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23"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1402965" cy="39604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2965" cy="396049"/>
                    </a:xfrm>
                    <a:prstGeom prst="rect">
                      <a:avLst/>
                    </a:prstGeom>
                  </pic:spPr>
                </pic:pic>
              </a:graphicData>
            </a:graphic>
          </wp:inline>
        </w:drawing>
      </w:r>
      <w:r>
        <w:rPr>
          <w:rFonts w:ascii="Times New Roman" w:hAnsi="Times New Roman" w:cs="Times New Roman" w:eastAsia="Times New Roman" w:hint="default"/>
          <w:position w:val="-11"/>
          <w:sz w:val="20"/>
          <w:szCs w:val="20"/>
        </w:rPr>
      </w:r>
    </w:p>
    <w:p>
      <w:pPr>
        <w:spacing w:line="240" w:lineRule="auto" w:before="11"/>
        <w:rPr>
          <w:rFonts w:ascii="Times New Roman" w:hAnsi="Times New Roman" w:cs="Times New Roman" w:eastAsia="Times New Roman" w:hint="default"/>
          <w:sz w:val="13"/>
          <w:szCs w:val="13"/>
        </w:rPr>
      </w:pPr>
    </w:p>
    <w:p>
      <w:pPr>
        <w:spacing w:line="460" w:lineRule="exact" w:before="0"/>
        <w:ind w:left="2422" w:right="2424" w:firstLine="0"/>
        <w:jc w:val="center"/>
        <w:rPr>
          <w:rFonts w:ascii="宋体" w:hAnsi="宋体" w:cs="宋体" w:eastAsia="宋体" w:hint="default"/>
          <w:sz w:val="36"/>
          <w:szCs w:val="36"/>
        </w:rPr>
      </w:pPr>
      <w:r>
        <w:rPr>
          <w:rFonts w:ascii="宋体" w:hAnsi="宋体" w:cs="宋体" w:eastAsia="宋体" w:hint="default"/>
          <w:b/>
          <w:bCs/>
          <w:sz w:val="36"/>
          <w:szCs w:val="36"/>
        </w:rPr>
        <w:t>上海汉得信息技术股份有限公司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2" w:right="242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2"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156"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5" w:lineRule="auto"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公司负责人范建震、主管会计工作负责人王辛夷及会计机构负责人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0"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王辛夷声明：保证年度报告中财务报告的真实、准确、完整。</w:t>
      </w:r>
      <w:r>
        <w:rPr>
          <w:rFonts w:ascii="宋体" w:hAnsi="宋体" w:cs="宋体" w:eastAsia="宋体" w:hint="default"/>
          <w:sz w:val="28"/>
          <w:szCs w:val="28"/>
        </w:rPr>
      </w:r>
    </w:p>
    <w:p>
      <w:pPr>
        <w:spacing w:after="0" w:line="320" w:lineRule="exact"/>
        <w:jc w:val="left"/>
        <w:rPr>
          <w:rFonts w:ascii="宋体" w:hAnsi="宋体" w:cs="宋体" w:eastAsia="宋体" w:hint="default"/>
          <w:sz w:val="28"/>
          <w:szCs w:val="28"/>
        </w:rPr>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2" w:right="242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5" w:val="right" w:leader="dot"/>
            </w:tabs>
            <w:spacing w:line="240" w:lineRule="auto" w:before="278"/>
            <w:ind w:right="0"/>
            <w:jc w:val="left"/>
            <w:rPr>
              <w:rFonts w:ascii="Times New Roman" w:hAnsi="Times New Roman" w:cs="Times New Roman" w:eastAsia="Times New Roman" w:hint="default"/>
              <w:b w:val="0"/>
              <w:bCs w:val="0"/>
            </w:rPr>
          </w:pPr>
          <w:hyperlink w:history="true" w:anchor="_bookmark1">
            <w:r>
              <w:rPr/>
              <w:t>第二节 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2">
            <w:r>
              <w:rPr/>
              <w:t>第三节 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6"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6"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公司治理</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6"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8">
            <w:r>
              <w:rPr/>
              <w:t>第九节 财务报告</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备查文件目录</w:t>
            </w:r>
            <w:r>
              <w:rPr>
                <w:rFonts w:ascii="Times New Roman" w:hAnsi="Times New Roman" w:cs="Times New Roman" w:eastAsia="Times New Roman" w:hint="default"/>
              </w:rPr>
              <w:tab/>
              <w:t>158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945"/>
        <w:ind w:left="2422" w:right="242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公司、本公司、汉得信息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交易所、深交所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公司股票获准在交易所上市</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上海汉得信息技术股份有限公司股东大会、董事会、监事会</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Oracle</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19"/>
              <w:jc w:val="left"/>
              <w:rPr>
                <w:rFonts w:ascii="宋体" w:hAnsi="宋体" w:cs="宋体" w:eastAsia="宋体" w:hint="default"/>
                <w:sz w:val="18"/>
                <w:szCs w:val="18"/>
              </w:rPr>
            </w:pPr>
            <w:r>
              <w:rPr>
                <w:rFonts w:ascii="宋体" w:hAnsi="宋体" w:cs="宋体" w:eastAsia="宋体" w:hint="default"/>
                <w:spacing w:val="-4"/>
                <w:sz w:val="18"/>
                <w:szCs w:val="18"/>
              </w:rPr>
              <w:t>美国甲骨文软件系统股份有限公司，</w:t>
            </w:r>
            <w:r>
              <w:rPr>
                <w:rFonts w:ascii="Times New Roman" w:hAnsi="Times New Roman" w:cs="Times New Roman" w:eastAsia="Times New Roman" w:hint="default"/>
                <w:spacing w:val="-4"/>
                <w:sz w:val="18"/>
                <w:szCs w:val="18"/>
              </w:rPr>
              <w:t>1989</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年正式进入中国市场成立甲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骨文（中国）软件系统有限公司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SAP</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总部位于德国的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SAP </w:t>
            </w:r>
            <w:r>
              <w:rPr>
                <w:rFonts w:ascii="宋体" w:hAnsi="宋体" w:cs="宋体" w:eastAsia="宋体" w:hint="default"/>
                <w:sz w:val="18"/>
                <w:szCs w:val="18"/>
              </w:rPr>
              <w:t>公司，</w:t>
            </w: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Systems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Applications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and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Products</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的缩写，既是其公司简称，也是其主要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软件产品的简称。</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ERP</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Enterprises Resource Planning</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的缩写，中文意思为企业资源计划</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公司拥有自主产权的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软件产品系列名称</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BPO</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9"/>
              <w:jc w:val="left"/>
              <w:rPr>
                <w:rFonts w:ascii="宋体" w:hAnsi="宋体" w:cs="宋体" w:eastAsia="宋体" w:hint="default"/>
                <w:sz w:val="18"/>
                <w:szCs w:val="18"/>
              </w:rPr>
            </w:pPr>
            <w:r>
              <w:rPr>
                <w:rFonts w:ascii="宋体" w:hAnsi="宋体" w:cs="宋体" w:eastAsia="宋体" w:hint="default"/>
                <w:spacing w:val="-2"/>
                <w:sz w:val="18"/>
                <w:szCs w:val="18"/>
              </w:rPr>
              <w:t>是指企业将一些标准化的、非决策性的业务流程外包给第三方服务供</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应商，以降低成本，同时提高作业质量的业务模式</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125" w:right="0"/>
        <w:jc w:val="left"/>
        <w:rPr>
          <w:b w:val="0"/>
          <w:bCs w:val="0"/>
        </w:rPr>
      </w:pPr>
      <w:bookmarkStart w:name="_bookmark1" w:id="2"/>
      <w:bookmarkEnd w:id="2"/>
      <w:r>
        <w:rPr>
          <w:b w:val="0"/>
          <w:bCs w:val="0"/>
        </w:rPr>
      </w:r>
      <w:r>
        <w:rPr/>
        <w:t>第二节</w:t>
      </w:r>
      <w:r>
        <w:rPr>
          <w:spacing w:val="-6"/>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19"/>
        <w:gridCol w:w="2316"/>
        <w:gridCol w:w="2146"/>
        <w:gridCol w:w="2188"/>
      </w:tblGrid>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汉得信息</w:t>
            </w:r>
          </w:p>
        </w:tc>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300170</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汉得信息</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HAND ENTERPRISE SOLUTIONS CO.,</w:t>
            </w:r>
            <w:r>
              <w:rPr>
                <w:rFonts w:ascii="Times New Roman"/>
                <w:spacing w:val="-4"/>
                <w:sz w:val="18"/>
              </w:rPr>
              <w:t> </w:t>
            </w:r>
            <w:r>
              <w:rPr>
                <w:rFonts w:ascii="Times New Roman"/>
                <w:spacing w:val="-6"/>
                <w:sz w:val="18"/>
              </w:rPr>
              <w:t>LTD.</w:t>
            </w:r>
          </w:p>
        </w:tc>
      </w:tr>
      <w:tr>
        <w:trPr>
          <w:trHeight w:val="404"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HAND</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范建震</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上海市青浦工业园区外青松公路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201700</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201707</w:t>
            </w:r>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http://www.hand-china.com/</w:t>
              </w:r>
            </w:hyperlink>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investors@vip.hand-china.com</w:t>
              </w:r>
            </w:hyperlink>
          </w:p>
        </w:tc>
      </w:tr>
      <w:tr>
        <w:trPr>
          <w:trHeight w:val="403"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张伟锋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舒笑</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021-67002300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021-50177372</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021-59800969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021-59800969</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mars.zhang@hand-china.com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investors@vip.hand-china.com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2"/>
      </w:tblGrid>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上海市青浦工业园 区外青松公路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企独沪总字第</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031473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号（青浦）</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31022974027295X</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74027295-X</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变更为股份制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上海市青浦工业园 区外青松公路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310000400308460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（市局）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31022974027295X</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74027295-X</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首次公开发行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3"/>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上海市青浦工业园 区外青松公路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310000400308460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（市局）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74027295X</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r>
        <w:rPr/>
        <w:pict>
          <v:group style="position:absolute;margin-left:189.889999pt;margin-top:350.98999pt;width:87.65pt;height:27.9pt;mso-position-horizontal-relative:page;mso-position-vertical-relative:page;z-index:-811792" coordorigin="3798,7020" coordsize="1753,558">
            <v:group style="position:absolute;left:3809;top:7031;width:2;height:392" coordorigin="3809,7031" coordsize="2,392">
              <v:shape style="position:absolute;left:3809;top:7031;width:2;height:392" coordorigin="3809,7031" coordsize="0,392" path="m3809,7031l3809,7422e" filled="false" stroked="true" strokeweight="1.08pt" strokecolor="#ffffff">
                <v:path arrowok="t"/>
              </v:shape>
            </v:group>
            <v:group style="position:absolute;left:3798;top:7422;width:1753;height:156" coordorigin="3798,7422" coordsize="1753,156">
              <v:shape style="position:absolute;left:3798;top:7422;width:1753;height:156" coordorigin="3798,7422" coordsize="1753,156" path="m3798,7578l5550,7578,5550,7422,3798,7422,3798,7578xe" filled="true" fillcolor="#ffffff" stroked="false">
                <v:path arrowok="t"/>
                <v:fill type="solid"/>
              </v:shape>
            </v:group>
            <v:group style="position:absolute;left:3819;top:7031;width:1710;height:392" coordorigin="3819,7031" coordsize="1710,392">
              <v:shape style="position:absolute;left:3819;top:7031;width:1710;height:392" coordorigin="3819,7031" coordsize="1710,392" path="m3819,7422l5529,7422,5529,7031,3819,7031,3819,7422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6"/>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35"/>
        <w:gridCol w:w="347"/>
        <w:gridCol w:w="1429"/>
        <w:gridCol w:w="1762"/>
        <w:gridCol w:w="1765"/>
        <w:gridCol w:w="1623"/>
      </w:tblGrid>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1,009,023,906.20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846,922,273.60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702,202,973.17</w:t>
            </w:r>
          </w:p>
        </w:tc>
      </w:tr>
      <w:tr>
        <w:trPr>
          <w:trHeight w:val="404"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609,531,028.32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534,139,477.66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14.11%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457,850,932.81</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162,178,823.55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136,278,649.17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113,045,656.53</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179,274,627.46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153,269,324.99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16.97%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129,073,334.76</w:t>
            </w:r>
          </w:p>
        </w:tc>
      </w:tr>
      <w:tr>
        <w:trPr>
          <w:trHeight w:val="71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归属于上市公司普通股股东的净 利润（元）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177,302,356.33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146,062,378.78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21.39%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120,030,885.69</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归属于上市公司普通股股东的扣 除非经常性损益后的净利润（元</w:t>
            </w:r>
          </w:p>
        </w:tc>
        <w:tc>
          <w:tcPr>
            <w:tcW w:w="347" w:type="dxa"/>
            <w:tcBorders>
              <w:top w:val="single" w:sz="4" w:space="0" w:color="000000"/>
              <w:left w:val="single" w:sz="10"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4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160,644,345.43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125,362,582.17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28.14%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105,570,197.50</w:t>
            </w:r>
          </w:p>
        </w:tc>
      </w:tr>
      <w:tr>
        <w:trPr>
          <w:trHeight w:val="71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60,535,594.27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63,678,889.97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44,935,179.18</w:t>
            </w:r>
          </w:p>
        </w:tc>
      </w:tr>
      <w:tr>
        <w:trPr>
          <w:trHeight w:val="716"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0.1103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0.2392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-53.89%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0.2678</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17.86%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17.86%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10.92%</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 净资产收益率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9.61%</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08" w:right="0"/>
              <w:jc w:val="left"/>
              <w:rPr>
                <w:rFonts w:ascii="Times New Roman" w:hAnsi="Times New Roman" w:cs="Times New Roman" w:eastAsia="Times New Roman" w:hint="default"/>
                <w:sz w:val="18"/>
                <w:szCs w:val="18"/>
              </w:rPr>
            </w:pPr>
            <w:r>
              <w:rPr>
                <w:rFonts w:ascii="Times New Roman"/>
                <w:sz w:val="18"/>
              </w:rPr>
              <w:t>549,065,756.00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266,171,661.00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106.28%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167,812,774.00</w:t>
            </w:r>
          </w:p>
        </w:tc>
      </w:tr>
      <w:tr>
        <w:trPr>
          <w:trHeight w:val="401"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73" w:right="0"/>
              <w:jc w:val="left"/>
              <w:rPr>
                <w:rFonts w:ascii="Times New Roman" w:hAnsi="Times New Roman" w:cs="Times New Roman" w:eastAsia="Times New Roman" w:hint="default"/>
                <w:sz w:val="18"/>
                <w:szCs w:val="18"/>
              </w:rPr>
            </w:pPr>
            <w:r>
              <w:rPr>
                <w:rFonts w:ascii="Times New Roman"/>
                <w:sz w:val="18"/>
              </w:rPr>
              <w:t>1,759,828,509.98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1,477,196,420.60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1,242,542,494.50</w:t>
            </w:r>
          </w:p>
        </w:tc>
      </w:tr>
      <w:tr>
        <w:trPr>
          <w:trHeight w:val="404"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608" w:right="0"/>
              <w:jc w:val="left"/>
              <w:rPr>
                <w:rFonts w:ascii="Times New Roman" w:hAnsi="Times New Roman" w:cs="Times New Roman" w:eastAsia="Times New Roman" w:hint="default"/>
                <w:sz w:val="18"/>
                <w:szCs w:val="18"/>
              </w:rPr>
            </w:pPr>
            <w:r>
              <w:rPr>
                <w:rFonts w:ascii="Times New Roman"/>
                <w:sz w:val="18"/>
              </w:rPr>
              <w:t>136,379,993.93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126,198,193.91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8.07%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94,690,868.00</w:t>
            </w:r>
          </w:p>
        </w:tc>
      </w:tr>
      <w:tr>
        <w:trPr>
          <w:trHeight w:val="71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归属于上市公司普通股股东的所 有者权益（元）</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1,615,494,735.03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1,342,462,550.87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1,136,683,202.33</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归属于上市公司普通股股东的每 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2.9423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5.0436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6.7735</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5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三、非经常性损益的项目及金额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3"/>
        <w:gridCol w:w="1519"/>
        <w:gridCol w:w="1522"/>
        <w:gridCol w:w="1712"/>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-138,780.14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92,419.30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-1,889.00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16,129,888.78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16,696,748.43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15,697,149.78</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2,528,561.00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5,867,649.00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21,289.40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105,678.52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332,417.45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1,874,573.24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2,063,003.91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1,559,876.95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8,374.90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7,113.09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16,658,010.90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20,699,796.61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14,460,688.19</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四、重大风险提示</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left="633" w:right="173" w:hanging="480"/>
        <w:jc w:val="left"/>
      </w:pPr>
      <w:r>
        <w:rPr/>
        <w:t>（一）宏观经济波动的风险 宏观经济的波动会一定程度影响公司客户自身的经营状况和对未来的预期，从而影响客</w:t>
      </w:r>
    </w:p>
    <w:p>
      <w:pPr>
        <w:pStyle w:val="Heading3"/>
        <w:spacing w:line="345" w:lineRule="auto" w:before="36"/>
        <w:ind w:right="191"/>
        <w:jc w:val="both"/>
      </w:pPr>
      <w:r>
        <w:rPr/>
        <w:t>户在</w:t>
      </w:r>
      <w:r>
        <w:rPr>
          <w:rFonts w:ascii="Times New Roman" w:hAnsi="Times New Roman" w:cs="Times New Roman" w:eastAsia="Times New Roman" w:hint="default"/>
        </w:rPr>
        <w:t>IT</w:t>
      </w:r>
      <w:r>
        <w:rPr/>
        <w:t>咨询，</w:t>
      </w:r>
      <w:r>
        <w:rPr>
          <w:rFonts w:ascii="Times New Roman" w:hAnsi="Times New Roman" w:cs="Times New Roman" w:eastAsia="Times New Roman" w:hint="default"/>
        </w:rPr>
        <w:t>ERP</w:t>
      </w:r>
      <w:r>
        <w:rPr/>
        <w:t>系统建设方面的预算。公司的客户主要为具有较强实力的跨国公司和企业 集团，</w:t>
      </w:r>
      <w:r>
        <w:rPr>
          <w:rFonts w:ascii="Times New Roman" w:hAnsi="Times New Roman" w:cs="Times New Roman" w:eastAsia="Times New Roman" w:hint="default"/>
        </w:rPr>
        <w:t>ERP</w:t>
      </w:r>
      <w:r>
        <w:rPr/>
        <w:t>系统对于客户公司的运营和管理至关重要。在行业低潮期，一部分公司会推迟</w:t>
      </w:r>
      <w:r>
        <w:rPr>
          <w:rFonts w:ascii="Times New Roman" w:hAnsi="Times New Roman" w:cs="Times New Roman" w:eastAsia="Times New Roman" w:hint="default"/>
        </w:rPr>
        <w:t>IT</w:t>
      </w:r>
      <w:r>
        <w:rPr>
          <w:rFonts w:ascii="Times New Roman" w:hAnsi="Times New Roman" w:cs="Times New Roman" w:eastAsia="Times New Roman" w:hint="default"/>
          <w:spacing w:val="-6"/>
        </w:rPr>
        <w:t> </w:t>
      </w:r>
      <w:r>
        <w:rPr/>
        <w:t>的投入，但也有一些公司需要通过</w:t>
      </w:r>
      <w:r>
        <w:rPr>
          <w:rFonts w:ascii="Times New Roman" w:hAnsi="Times New Roman" w:cs="Times New Roman" w:eastAsia="Times New Roman" w:hint="default"/>
        </w:rPr>
        <w:t>ERP</w:t>
      </w:r>
      <w:r>
        <w:rPr/>
        <w:t>等</w:t>
      </w:r>
      <w:r>
        <w:rPr>
          <w:rFonts w:ascii="Times New Roman" w:hAnsi="Times New Roman" w:cs="Times New Roman" w:eastAsia="Times New Roman" w:hint="default"/>
        </w:rPr>
        <w:t>IT</w:t>
      </w:r>
      <w:r>
        <w:rPr/>
        <w:t>系统提升公司运营效率，降低综合成本来对抗危 机的负面影响，另一方面，由于公司的客户数量众多，行业分布广泛，单个行业的景气周期 对于公司的影响较弱。但从长远来看，宏观及行业经济周期的变化仍与公司所在行业的市场 景气程度存在一定的关联性。因此，如果未来宏观经济景气度出现大幅下滑，有可能对</w:t>
      </w:r>
      <w:r>
        <w:rPr>
          <w:rFonts w:ascii="Times New Roman" w:hAnsi="Times New Roman" w:cs="Times New Roman" w:eastAsia="Times New Roman" w:hint="default"/>
        </w:rPr>
        <w:t>ERP </w:t>
      </w:r>
      <w:r>
        <w:rPr/>
        <w:t>实施服务行业需求的增长带来不利的影响。</w:t>
      </w:r>
    </w:p>
    <w:p>
      <w:pPr>
        <w:pStyle w:val="Heading3"/>
        <w:spacing w:line="240" w:lineRule="auto" w:before="48"/>
        <w:ind w:right="0"/>
        <w:jc w:val="both"/>
      </w:pPr>
      <w:r>
        <w:rPr/>
        <w:t>（二）人力成本的风险</w:t>
      </w:r>
    </w:p>
    <w:p>
      <w:pPr>
        <w:pStyle w:val="Heading3"/>
        <w:spacing w:line="348" w:lineRule="auto" w:before="154"/>
        <w:ind w:right="191" w:firstLine="480"/>
        <w:jc w:val="both"/>
      </w:pPr>
      <w:r>
        <w:rPr>
          <w:rFonts w:ascii="Times New Roman" w:hAnsi="Times New Roman" w:cs="Times New Roman" w:eastAsia="Times New Roman" w:hint="default"/>
        </w:rPr>
        <w:t>ERP</w:t>
      </w:r>
      <w:r>
        <w:rPr/>
        <w:t>实施行业属于智力，人才密集型行业。人力资源的培育发展，始终是公司经营管理</w:t>
      </w:r>
      <w:r>
        <w:rPr>
          <w:w w:val="99"/>
        </w:rPr>
        <w:t> </w:t>
      </w:r>
      <w:r>
        <w:rPr/>
        <w:t>中的重大课题，主要体现在：一方面优秀的实施顾问在人力资源市场上的流动较为容易，如</w:t>
      </w:r>
      <w:r>
        <w:rPr>
          <w:w w:val="99"/>
        </w:rPr>
        <w:t> </w:t>
      </w:r>
      <w:r>
        <w:rPr/>
        <w:t>公司不能对核心实施顾问实行有效的激励和约束，该类核心人员大量流失将对公司运营造成</w:t>
      </w:r>
      <w:r>
        <w:rPr>
          <w:w w:val="99"/>
        </w:rPr>
        <w:t> </w:t>
      </w:r>
      <w:r>
        <w:rPr/>
        <w:t>一定的影响；另一方面随着今年</w:t>
      </w:r>
      <w:r>
        <w:rPr>
          <w:rFonts w:ascii="Times New Roman" w:hAnsi="Times New Roman" w:cs="Times New Roman" w:eastAsia="Times New Roman" w:hint="default"/>
        </w:rPr>
        <w:t>IT</w:t>
      </w:r>
      <w:r>
        <w:rPr/>
        <w:t>行业整体人力成本的上市，公司在人力成本方面也感受到</w:t>
      </w:r>
      <w:r>
        <w:rPr>
          <w:w w:val="99"/>
        </w:rPr>
        <w:t> </w:t>
      </w:r>
      <w:r>
        <w:rPr/>
        <w:t>了较大的压力，因此逐渐上升的人力成本也可能导致公司盈利水平有下滑的风险。</w:t>
      </w:r>
    </w:p>
    <w:p>
      <w:pPr>
        <w:spacing w:after="0" w:line="348"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422"/>
        <w:jc w:val="center"/>
        <w:rPr>
          <w:b w:val="0"/>
          <w:bCs w:val="0"/>
        </w:rPr>
      </w:pPr>
      <w:bookmarkStart w:name="_bookmark3" w:id="4"/>
      <w:bookmarkEnd w:id="4"/>
      <w:r>
        <w:rPr>
          <w:b w:val="0"/>
          <w:bCs w:val="0"/>
        </w:rPr>
      </w:r>
      <w:r>
        <w:rPr/>
        <w:t>第四节</w:t>
      </w:r>
      <w:r>
        <w:rPr>
          <w:spacing w:val="-5"/>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一、管理层讨论与分析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6"/>
        <w:rPr>
          <w:rFonts w:ascii="宋体" w:hAnsi="宋体" w:cs="宋体" w:eastAsia="宋体" w:hint="default"/>
          <w:b/>
          <w:bCs/>
          <w:sz w:val="28"/>
          <w:szCs w:val="28"/>
        </w:rPr>
      </w:pPr>
    </w:p>
    <w:p>
      <w:pPr>
        <w:pStyle w:val="Heading3"/>
        <w:spacing w:line="357" w:lineRule="auto" w:before="0"/>
        <w:ind w:right="148" w:firstLine="480"/>
        <w:jc w:val="both"/>
      </w:pPr>
      <w:r>
        <w:rPr/>
        <w:t>公司是国内最早从事</w:t>
      </w:r>
      <w:r>
        <w:rPr>
          <w:rFonts w:ascii="宋体" w:hAnsi="宋体" w:cs="宋体" w:eastAsia="宋体" w:hint="default"/>
        </w:rPr>
        <w:t>ERP</w:t>
      </w:r>
      <w:r>
        <w:rPr/>
        <w:t>实施服务的专业咨询公司之一，多年来专注于高端 </w:t>
      </w:r>
      <w:r>
        <w:rPr>
          <w:rFonts w:ascii="宋体" w:hAnsi="宋体" w:cs="宋体" w:eastAsia="宋体" w:hint="default"/>
        </w:rPr>
        <w:t>ERP</w:t>
      </w:r>
      <w:r>
        <w:rPr>
          <w:rFonts w:ascii="宋体" w:hAnsi="宋体" w:cs="宋体" w:eastAsia="宋体" w:hint="default"/>
          <w:spacing w:val="1"/>
        </w:rPr>
        <w:t> </w:t>
      </w:r>
      <w:r>
        <w:rPr/>
        <w:t>实施服 </w:t>
      </w:r>
      <w:r>
        <w:rPr>
          <w:spacing w:val="-2"/>
        </w:rPr>
        <w:t>务领域，技术积淀和经验积累深厚，通过多年的技术创新和市场开拓，公司</w:t>
      </w:r>
      <w:r>
        <w:rPr>
          <w:rFonts w:ascii="宋体" w:hAnsi="宋体" w:cs="宋体" w:eastAsia="宋体" w:hint="default"/>
          <w:spacing w:val="-2"/>
        </w:rPr>
        <w:t>ERP</w:t>
      </w:r>
      <w:r>
        <w:rPr>
          <w:spacing w:val="-2"/>
        </w:rPr>
        <w:t>实施经验、专</w:t>
      </w:r>
      <w:r>
        <w:rPr>
          <w:spacing w:val="-116"/>
        </w:rPr>
        <w:t> </w:t>
      </w:r>
      <w:r>
        <w:rPr>
          <w:spacing w:val="-116"/>
        </w:rPr>
      </w:r>
      <w:r>
        <w:rPr/>
        <w:t>业水平和服务能力已居于国内领先水平，公司一贯注重服务质量的提高和客户体验的提升， 注重让客户获得更有价值的服务，注重让客户获得长期的利益回报，近年来公司主营业务收 </w:t>
      </w:r>
      <w:r>
        <w:rPr>
          <w:spacing w:val="-2"/>
        </w:rPr>
        <w:t>入</w:t>
      </w:r>
      <w:r>
        <w:rPr>
          <w:rFonts w:ascii="宋体" w:hAnsi="宋体" w:cs="宋体" w:eastAsia="宋体" w:hint="default"/>
          <w:spacing w:val="-2"/>
        </w:rPr>
        <w:t>60%</w:t>
      </w:r>
      <w:r>
        <w:rPr>
          <w:spacing w:val="-2"/>
        </w:rPr>
        <w:t>以上来自于老客户，较高的客户黏性是公司主营业务收入保持稳定增长的主要原因；同</w:t>
      </w:r>
      <w:r>
        <w:rPr>
          <w:spacing w:val="-118"/>
        </w:rPr>
        <w:t> </w:t>
      </w:r>
      <w:r>
        <w:rPr>
          <w:spacing w:val="-118"/>
        </w:rPr>
      </w:r>
      <w:r>
        <w:rPr/>
        <w:t>时，公司高黏性的客户也是其他新的业务方向潜在的优质客户资源。报告期内，公司实现营</w:t>
      </w:r>
      <w:r>
        <w:rPr/>
        <w:t> 业收入</w:t>
      </w:r>
      <w:r>
        <w:rPr>
          <w:rFonts w:ascii="宋体" w:hAnsi="宋体" w:cs="宋体" w:eastAsia="宋体" w:hint="default"/>
        </w:rPr>
        <w:t>1,009,023,906.20</w:t>
      </w:r>
      <w:r>
        <w:rPr/>
        <w:t>元，相比上年同期增长</w:t>
      </w:r>
      <w:r>
        <w:rPr>
          <w:rFonts w:ascii="宋体" w:hAnsi="宋体" w:cs="宋体" w:eastAsia="宋体" w:hint="default"/>
        </w:rPr>
        <w:t>19.14%</w:t>
      </w:r>
      <w:r>
        <w:rPr/>
        <w:t>；实现归属于上市公司股东的净利润 </w:t>
      </w:r>
      <w:r>
        <w:rPr>
          <w:rFonts w:ascii="宋体" w:hAnsi="宋体" w:cs="宋体" w:eastAsia="宋体" w:hint="default"/>
        </w:rPr>
        <w:t>177,302,356.33</w:t>
      </w:r>
      <w:r>
        <w:rPr/>
        <w:t>元，相比上年同期增长</w:t>
      </w:r>
      <w:r>
        <w:rPr>
          <w:rFonts w:ascii="宋体" w:hAnsi="宋体" w:cs="宋体" w:eastAsia="宋体" w:hint="default"/>
        </w:rPr>
        <w:t>21.39%</w:t>
      </w:r>
      <w:r>
        <w:rPr/>
        <w:t>。</w:t>
      </w:r>
    </w:p>
    <w:p>
      <w:pPr>
        <w:pStyle w:val="Heading3"/>
        <w:spacing w:line="357" w:lineRule="auto" w:before="36"/>
        <w:ind w:right="191" w:firstLine="480"/>
        <w:jc w:val="both"/>
      </w:pPr>
      <w:r>
        <w:rPr/>
        <w:t>一、报告期内，公司主营业务发展稳健。稳健的主营业务收入增长能为公司实施多元化 战略提供有力的支撑，并且公司多年的行业经验积累及深厚的技术积淀可与其他业务产生协 同效应，形成互补优势，也有望快速在新兴的业务方向上取得突破。</w:t>
      </w:r>
    </w:p>
    <w:p>
      <w:pPr>
        <w:pStyle w:val="Heading3"/>
        <w:spacing w:line="357" w:lineRule="auto" w:before="36"/>
        <w:ind w:right="150" w:firstLine="480"/>
        <w:jc w:val="both"/>
      </w:pPr>
      <w:r>
        <w:rPr>
          <w:rFonts w:ascii="宋体" w:hAnsi="宋体" w:cs="宋体" w:eastAsia="宋体" w:hint="default"/>
          <w:spacing w:val="-3"/>
        </w:rPr>
        <w:t>1</w:t>
      </w:r>
      <w:r>
        <w:rPr>
          <w:spacing w:val="-3"/>
        </w:rPr>
        <w:t>、从主营业务分区域来看。华东、华南地区客户以全球化公司、大型民企居多，上述地</w:t>
      </w:r>
      <w:r>
        <w:rPr/>
        <w:t> 区企业信息化基础较好，且公司在华东、华南地区深耕多年，拥有优质和广泛的客户基础和 </w:t>
      </w:r>
      <w:r>
        <w:rPr>
          <w:spacing w:val="-5"/>
        </w:rPr>
        <w:t>优良的行业口碑，因此，报告期内公司在华东、华南地区的业务收入依然保持了稳定的增长；</w:t>
      </w:r>
      <w:r>
        <w:rPr/>
        <w:t> 华北及西南地区的客户特点则为央企、国企以及军工类企业居多，自上市以来公司逐步在华 北及西南地区设立分支机构以开拓该区域市场，随着公司行业解决方案的完善和实施能力的 提升、以及登陆资本市场对公司行业美誉度的提升，公司也逐步获得了参与大型央企、国企 信息化建设的能力，在华北及西南地区也实现了较大的突破和发展；此外，报告期内公司在 美国设立了全资子公司，截止本报告披露之日，公司已在日本、新加坡、美国分别设有全资 子公司，海外子公司的相继设立有利于公司更好地为全球化客户服务，进一步提高客户满意 </w:t>
      </w:r>
      <w:r>
        <w:rPr>
          <w:spacing w:val="-3"/>
        </w:rPr>
        <w:t>度，也能够为公司在海外业务的开拓提供坚实稳定的基础。同时，在当地的本土化策略</w:t>
      </w:r>
      <w:r>
        <w:rPr>
          <w:rFonts w:ascii="宋体" w:hAnsi="宋体" w:cs="宋体" w:eastAsia="宋体" w:hint="default"/>
          <w:spacing w:val="-3"/>
        </w:rPr>
        <w:t>(</w:t>
      </w:r>
      <w:r>
        <w:rPr>
          <w:spacing w:val="-3"/>
        </w:rPr>
        <w:t>当地</w:t>
      </w:r>
      <w:r>
        <w:rPr>
          <w:spacing w:val="-80"/>
        </w:rPr>
        <w:t> </w:t>
      </w:r>
      <w:r>
        <w:rPr/>
        <w:t>招聘，就近服务</w:t>
      </w:r>
      <w:r>
        <w:rPr>
          <w:rFonts w:ascii="宋体" w:hAnsi="宋体" w:cs="宋体" w:eastAsia="宋体" w:hint="default"/>
        </w:rPr>
        <w:t>)</w:t>
      </w:r>
      <w:r>
        <w:rPr/>
        <w:t>也能较大程度上降低服务成本，提高公司盈利水平。</w:t>
      </w:r>
    </w:p>
    <w:p>
      <w:pPr>
        <w:pStyle w:val="Heading3"/>
        <w:spacing w:line="357" w:lineRule="auto" w:before="36"/>
        <w:ind w:right="148" w:firstLine="480"/>
        <w:jc w:val="both"/>
      </w:pPr>
      <w:r>
        <w:rPr>
          <w:rFonts w:ascii="宋体" w:hAnsi="宋体" w:cs="宋体" w:eastAsia="宋体" w:hint="default"/>
          <w:spacing w:val="-3"/>
        </w:rPr>
        <w:t>2</w:t>
      </w:r>
      <w:r>
        <w:rPr>
          <w:spacing w:val="-3"/>
        </w:rPr>
        <w:t>、从客户数量的增长情况来看。近年来随着公司市场开拓力度的加大以及公司自身实施</w:t>
      </w:r>
      <w:r>
        <w:rPr/>
        <w:t> </w:t>
      </w:r>
      <w:r>
        <w:rPr>
          <w:spacing w:val="-2"/>
        </w:rPr>
        <w:t>能力的提升，公司每年新客户数量在稳步增长，报告期内公司新增客户数约为</w:t>
      </w:r>
      <w:r>
        <w:rPr>
          <w:rFonts w:ascii="宋体" w:hAnsi="宋体" w:cs="宋体" w:eastAsia="宋体" w:hint="default"/>
          <w:spacing w:val="-2"/>
        </w:rPr>
        <w:t>191</w:t>
      </w:r>
      <w:r>
        <w:rPr>
          <w:spacing w:val="-2"/>
        </w:rPr>
        <w:t>家左右，新</w:t>
      </w:r>
    </w:p>
    <w:p>
      <w:pPr>
        <w:spacing w:after="0" w:line="357"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57" w:lineRule="auto"/>
        <w:ind w:left="633" w:right="109" w:hanging="480"/>
        <w:jc w:val="left"/>
      </w:pPr>
      <w:r>
        <w:rPr/>
        <w:t>客户数量的持续增长为实施服务收入的增长带来长期动力。 </w:t>
      </w:r>
      <w:r>
        <w:rPr>
          <w:rFonts w:ascii="宋体" w:hAnsi="宋体" w:cs="宋体" w:eastAsia="宋体" w:hint="default"/>
          <w:spacing w:val="-3"/>
        </w:rPr>
        <w:t>3</w:t>
      </w:r>
      <w:r>
        <w:rPr>
          <w:spacing w:val="-3"/>
        </w:rPr>
        <w:t>、从主营业务中新的业务领域来看。公司近年来逐步加强在各细分领域行业实施经验的</w:t>
      </w:r>
    </w:p>
    <w:p>
      <w:pPr>
        <w:pStyle w:val="Heading3"/>
        <w:spacing w:line="357" w:lineRule="auto" w:before="36"/>
        <w:ind w:right="269"/>
        <w:jc w:val="both"/>
      </w:pPr>
      <w:r>
        <w:rPr/>
        <w:t>积累和总结，以形成拥有竞争优势的、自有知识产权的行业解决方案。如公司自</w:t>
      </w:r>
      <w:r>
        <w:rPr>
          <w:rFonts w:ascii="宋体" w:hAnsi="宋体" w:cs="宋体" w:eastAsia="宋体" w:hint="default"/>
        </w:rPr>
        <w:t>2013</w:t>
      </w:r>
      <w:r>
        <w:rPr/>
        <w:t>年以来 逐步推广的融资租赁行业解决方案，在报告期内，公司设立了独立的融资租赁事业部及分配 了专职的市场销售及推广人员，目前公司拥有独立知识产权的融资租赁行业解决方案在融资 租赁这一细分行业的竞争优势较为明显、推广效果良好。</w:t>
      </w:r>
    </w:p>
    <w:p>
      <w:pPr>
        <w:pStyle w:val="Heading3"/>
        <w:spacing w:line="357" w:lineRule="auto" w:before="36"/>
        <w:ind w:right="229" w:firstLine="480"/>
        <w:jc w:val="both"/>
      </w:pPr>
      <w:r>
        <w:rPr>
          <w:rFonts w:ascii="宋体" w:hAnsi="宋体" w:cs="宋体" w:eastAsia="宋体" w:hint="default"/>
        </w:rPr>
        <w:t>4</w:t>
      </w:r>
      <w:r>
        <w:rPr/>
        <w:t>、外延式并购对主营业务的补充。</w:t>
      </w:r>
      <w:r>
        <w:rPr>
          <w:rFonts w:ascii="宋体" w:hAnsi="宋体" w:cs="宋体" w:eastAsia="宋体" w:hint="default"/>
        </w:rPr>
        <w:t>1</w:t>
      </w:r>
      <w:r>
        <w:rPr/>
        <w:t>）报告期内公司筹划了以非公开发行股份及支付现 金，通过直接及间接方式收购上海达美信息技术有限公司（以下简称“上海达美”）</w:t>
      </w:r>
      <w:r>
        <w:rPr>
          <w:rFonts w:ascii="宋体" w:hAnsi="宋体" w:cs="宋体" w:eastAsia="宋体" w:hint="default"/>
        </w:rPr>
        <w:t>100%</w:t>
      </w:r>
      <w:r>
        <w:rPr/>
        <w:t>的 </w:t>
      </w:r>
      <w:r>
        <w:rPr>
          <w:spacing w:val="-2"/>
        </w:rPr>
        <w:t>股权。上海达美是国内成立较早、规模较大、且拥有高水平咨询服务能力的</w:t>
      </w:r>
      <w:r>
        <w:rPr>
          <w:rFonts w:ascii="宋体" w:hAnsi="宋体" w:cs="宋体" w:eastAsia="宋体" w:hint="default"/>
          <w:spacing w:val="-2"/>
        </w:rPr>
        <w:t>SAP</w:t>
      </w:r>
      <w:r>
        <w:rPr>
          <w:spacing w:val="-2"/>
        </w:rPr>
        <w:t>团队，其在特</w:t>
      </w:r>
      <w:r>
        <w:rPr>
          <w:spacing w:val="-117"/>
        </w:rPr>
        <w:t> </w:t>
      </w:r>
      <w:r>
        <w:rPr>
          <w:spacing w:val="-117"/>
        </w:rPr>
      </w:r>
      <w:r>
        <w:rPr/>
        <w:t>定行业，如服装行业、高科技行业和零售行业等积累了丰富的客户案例，形成了具有行业特 色的解决方案和细分领域的竞争优势。公司以制造业客户为主要实施服务对象，如本次交易 </w:t>
      </w:r>
      <w:r>
        <w:rPr>
          <w:spacing w:val="-2"/>
        </w:rPr>
        <w:t>最终完成，上海达美的业务将与公司</w:t>
      </w:r>
      <w:r>
        <w:rPr>
          <w:rFonts w:ascii="宋体" w:hAnsi="宋体" w:cs="宋体" w:eastAsia="宋体" w:hint="default"/>
          <w:spacing w:val="-2"/>
        </w:rPr>
        <w:t>Oracle</w:t>
      </w:r>
      <w:r>
        <w:rPr>
          <w:spacing w:val="-2"/>
        </w:rPr>
        <w:t>系统实施业务形成互补，不仅能分享</w:t>
      </w:r>
      <w:r>
        <w:rPr>
          <w:rFonts w:ascii="宋体" w:hAnsi="宋体" w:cs="宋体" w:eastAsia="宋体" w:hint="default"/>
          <w:spacing w:val="-2"/>
        </w:rPr>
        <w:t>SAP</w:t>
      </w:r>
      <w:r>
        <w:rPr>
          <w:spacing w:val="-2"/>
        </w:rPr>
        <w:t>在国内市</w:t>
      </w:r>
      <w:r>
        <w:rPr>
          <w:spacing w:val="-112"/>
        </w:rPr>
        <w:t> </w:t>
      </w:r>
      <w:r>
        <w:rPr>
          <w:spacing w:val="-2"/>
        </w:rPr>
        <w:t>场占有率方面的高增长带来的利益，同时也使得公司在</w:t>
      </w:r>
      <w:r>
        <w:rPr>
          <w:rFonts w:ascii="宋体" w:hAnsi="宋体" w:cs="宋体" w:eastAsia="宋体" w:hint="default"/>
          <w:spacing w:val="-2"/>
        </w:rPr>
        <w:t>ERP</w:t>
      </w:r>
      <w:r>
        <w:rPr>
          <w:spacing w:val="-2"/>
        </w:rPr>
        <w:t>实施市场上的整体实力增强，增加</w:t>
      </w:r>
      <w:r>
        <w:rPr>
          <w:spacing w:val="-118"/>
        </w:rPr>
        <w:t> </w:t>
      </w:r>
      <w:r>
        <w:rPr>
          <w:spacing w:val="-118"/>
        </w:rPr>
      </w:r>
      <w:r>
        <w:rPr>
          <w:spacing w:val="-3"/>
        </w:rPr>
        <w:t>议价能力和业务稳定性，更从容应对各类经营波动。</w:t>
      </w:r>
      <w:r>
        <w:rPr>
          <w:rFonts w:ascii="宋体" w:hAnsi="宋体" w:cs="宋体" w:eastAsia="宋体" w:hint="default"/>
          <w:spacing w:val="-3"/>
        </w:rPr>
        <w:t>2</w:t>
      </w:r>
      <w:r>
        <w:rPr>
          <w:spacing w:val="-3"/>
        </w:rPr>
        <w:t>）报告期内公司披露了使用超募资金人</w:t>
      </w:r>
      <w:r>
        <w:rPr>
          <w:spacing w:val="-80"/>
        </w:rPr>
        <w:t> </w:t>
      </w:r>
      <w:r>
        <w:rPr>
          <w:spacing w:val="-80"/>
        </w:rPr>
      </w:r>
      <w:r>
        <w:rPr/>
        <w:t>民币</w:t>
      </w:r>
      <w:r>
        <w:rPr>
          <w:rFonts w:ascii="宋体" w:hAnsi="宋体" w:cs="宋体" w:eastAsia="宋体" w:hint="default"/>
        </w:rPr>
        <w:t>1600</w:t>
      </w:r>
      <w:r>
        <w:rPr/>
        <w:t>万元设立合资公司并收购上海欧俊信息技术有限公司（以下简称“欧俊信息”）产 </w:t>
      </w:r>
      <w:r>
        <w:rPr>
          <w:spacing w:val="-2"/>
        </w:rPr>
        <w:t>品生命周期管理（以下简称“PLM”）相关的资产和业务。高端制造业开始更多地引入信息技</w:t>
      </w:r>
      <w:r>
        <w:rPr>
          <w:spacing w:val="-118"/>
        </w:rPr>
        <w:t> </w:t>
      </w:r>
      <w:r>
        <w:rPr>
          <w:spacing w:val="-118"/>
        </w:rPr>
      </w:r>
      <w:r>
        <w:rPr>
          <w:spacing w:val="-2"/>
        </w:rPr>
        <w:t>术来改造传统的运营模式，德国政府和产业学术界率先提出了“工业</w:t>
      </w:r>
      <w:r>
        <w:rPr>
          <w:rFonts w:ascii="宋体" w:hAnsi="宋体" w:cs="宋体" w:eastAsia="宋体" w:hint="default"/>
          <w:spacing w:val="-2"/>
        </w:rPr>
        <w:t>4.0</w:t>
      </w:r>
      <w:r>
        <w:rPr>
          <w:spacing w:val="-2"/>
        </w:rPr>
        <w:t>”的概念，希望通过</w:t>
      </w:r>
      <w:r>
        <w:rPr/>
        <w:t> 融合虚拟制造及智能制造，推动传统的制造业发生革命性改变。基于这种企业应用环境的变 化，推动</w:t>
      </w:r>
      <w:r>
        <w:rPr>
          <w:rFonts w:ascii="宋体" w:hAnsi="宋体" w:cs="宋体" w:eastAsia="宋体" w:hint="default"/>
        </w:rPr>
        <w:t>ERP</w:t>
      </w:r>
      <w:r>
        <w:rPr/>
        <w:t>与</w:t>
      </w:r>
      <w:r>
        <w:rPr>
          <w:rFonts w:ascii="宋体" w:hAnsi="宋体" w:cs="宋体" w:eastAsia="宋体" w:hint="default"/>
        </w:rPr>
        <w:t>PLM</w:t>
      </w:r>
      <w:r>
        <w:rPr/>
        <w:t>融合的解决方案和系统集成的技术实现日益成为企业信息化解决方案供应 </w:t>
      </w:r>
      <w:r>
        <w:rPr>
          <w:spacing w:val="-2"/>
        </w:rPr>
        <w:t>商的必备能力，公司在主流</w:t>
      </w:r>
      <w:r>
        <w:rPr>
          <w:rFonts w:ascii="宋体" w:hAnsi="宋体" w:cs="宋体" w:eastAsia="宋体" w:hint="default"/>
          <w:spacing w:val="-2"/>
        </w:rPr>
        <w:t>PLM</w:t>
      </w:r>
      <w:r>
        <w:rPr>
          <w:spacing w:val="-2"/>
        </w:rPr>
        <w:t>产品平台实施领域踏出了业务拓展的第一步，也可帮助公司扩</w:t>
      </w:r>
      <w:r>
        <w:rPr>
          <w:spacing w:val="-118"/>
        </w:rPr>
        <w:t> </w:t>
      </w:r>
      <w:r>
        <w:rPr>
          <w:spacing w:val="-118"/>
        </w:rPr>
      </w:r>
      <w:r>
        <w:rPr/>
        <w:t>展</w:t>
      </w:r>
      <w:r>
        <w:rPr>
          <w:rFonts w:ascii="宋体" w:hAnsi="宋体" w:cs="宋体" w:eastAsia="宋体" w:hint="default"/>
        </w:rPr>
        <w:t>ERP</w:t>
      </w:r>
      <w:r>
        <w:rPr/>
        <w:t>服务外延，补充解决方案短板，构建企业信息化整体解决方案。</w:t>
      </w:r>
    </w:p>
    <w:p>
      <w:pPr>
        <w:pStyle w:val="Heading3"/>
        <w:spacing w:line="357" w:lineRule="auto" w:before="36"/>
        <w:ind w:right="253" w:firstLine="480"/>
        <w:jc w:val="left"/>
      </w:pPr>
      <w:r>
        <w:rPr/>
        <w:t>二、报告期内，新兴的业务方向稳步拓展。报告期内公司新兴的业务方向主要集中于供 应链金融以及在线教育领域。</w:t>
      </w:r>
    </w:p>
    <w:p>
      <w:pPr>
        <w:pStyle w:val="Heading3"/>
        <w:spacing w:line="357" w:lineRule="auto" w:before="37"/>
        <w:ind w:right="109" w:firstLine="480"/>
        <w:jc w:val="left"/>
      </w:pPr>
      <w:r>
        <w:rPr>
          <w:rFonts w:ascii="宋体" w:hAnsi="宋体" w:cs="宋体" w:eastAsia="宋体" w:hint="default"/>
          <w:spacing w:val="-3"/>
        </w:rPr>
        <w:t>1</w:t>
      </w:r>
      <w:r>
        <w:rPr>
          <w:spacing w:val="-3"/>
        </w:rPr>
        <w:t>、公司于</w:t>
      </w:r>
      <w:r>
        <w:rPr>
          <w:rFonts w:ascii="宋体" w:hAnsi="宋体" w:cs="宋体" w:eastAsia="宋体" w:hint="default"/>
          <w:spacing w:val="-3"/>
        </w:rPr>
        <w:t>2013</w:t>
      </w:r>
      <w:r>
        <w:rPr>
          <w:spacing w:val="-3"/>
        </w:rPr>
        <w:t>年年度报告中披露“公司完成了基于云计算的中小企业供应链金融平台的</w:t>
      </w:r>
      <w:r>
        <w:rPr/>
        <w:t> 软件著作权的登记程序，供应链金融业务的前期产品研发和定型基本完成”。本报告期内，</w:t>
      </w:r>
      <w:r>
        <w:rPr/>
        <w:t> 公司设置了独立运作的供应链金融事业部，并且供应链金融业务已实现部分实质性的客户拓 </w:t>
      </w:r>
      <w:r>
        <w:rPr>
          <w:spacing w:val="-8"/>
        </w:rPr>
        <w:t>展。截止本报告披露之日，公司基于云计算的中小企业供应链金融平台（以下简称“云平台”）</w:t>
      </w:r>
      <w:r>
        <w:rPr>
          <w:spacing w:val="-107"/>
        </w:rPr>
        <w:t> </w:t>
      </w:r>
      <w:r>
        <w:rPr>
          <w:spacing w:val="-107"/>
        </w:rPr>
      </w:r>
      <w:r>
        <w:rPr/>
        <w:t>已接入四家核心客户及其上游的约</w:t>
      </w:r>
      <w:r>
        <w:rPr>
          <w:rFonts w:ascii="宋体" w:hAnsi="宋体" w:cs="宋体" w:eastAsia="宋体" w:hint="default"/>
        </w:rPr>
        <w:t>2000</w:t>
      </w:r>
      <w:r>
        <w:rPr/>
        <w:t>家供应商，并且公司已披露以自有资金出资人民币壹 亿元设立全资子公司从事商业保理业务，该设立事项已获得相关主管部门的审批通过。基于</w:t>
      </w:r>
    </w:p>
    <w:p>
      <w:pPr>
        <w:spacing w:after="0" w:line="357"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57" w:lineRule="auto"/>
        <w:ind w:right="391"/>
        <w:jc w:val="both"/>
      </w:pPr>
      <w:r>
        <w:rPr/>
        <w:t>云平台上核心客户与其上游供应商之间的业务交互数据、业务流程及业务历史的数据分析， 以及自有资本平台的搭建，以实现供应链金融业务的逐步落地。公司当前计划逐步增加云平 台上接入的核心客户及其供应商数量，注重控制接入云平台的核心客户及其供应商的质量； 同时逐步建立和完善全资保理公司的风控模型，稳健发展供应链金融业务。</w:t>
      </w:r>
    </w:p>
    <w:p>
      <w:pPr>
        <w:pStyle w:val="Heading3"/>
        <w:spacing w:line="357" w:lineRule="auto" w:before="36"/>
        <w:ind w:right="337" w:firstLine="480"/>
        <w:jc w:val="left"/>
      </w:pPr>
      <w:r>
        <w:rPr>
          <w:rFonts w:ascii="宋体" w:hAnsi="宋体" w:cs="宋体" w:eastAsia="宋体" w:hint="default"/>
        </w:rPr>
        <w:t>2</w:t>
      </w:r>
      <w:r>
        <w:rPr/>
        <w:t>、报告期内，公司披露了与</w:t>
      </w:r>
      <w:r>
        <w:rPr>
          <w:rFonts w:ascii="宋体" w:hAnsi="宋体" w:cs="宋体" w:eastAsia="宋体" w:hint="default"/>
        </w:rPr>
        <w:t>Knowledge Platform Pte. Ltd.</w:t>
      </w:r>
      <w:r>
        <w:rPr/>
        <w:t>（以下简称“Knowledge </w:t>
      </w:r>
      <w:r>
        <w:rPr>
          <w:rFonts w:ascii="宋体" w:hAnsi="宋体" w:cs="宋体" w:eastAsia="宋体" w:hint="default"/>
          <w:spacing w:val="-2"/>
        </w:rPr>
        <w:t>Platform</w:t>
      </w:r>
      <w:r>
        <w:rPr>
          <w:spacing w:val="-2"/>
        </w:rPr>
        <w:t>”）、上海天序科技咨询有限公司（以下简称“天序科技”）三方合计投资</w:t>
      </w:r>
      <w:r>
        <w:rPr>
          <w:rFonts w:ascii="宋体" w:hAnsi="宋体" w:cs="宋体" w:eastAsia="宋体" w:hint="default"/>
          <w:spacing w:val="-2"/>
        </w:rPr>
        <w:t>400</w:t>
      </w:r>
      <w:r>
        <w:rPr>
          <w:spacing w:val="-2"/>
        </w:rPr>
        <w:t>万美</w:t>
      </w:r>
      <w:r>
        <w:rPr>
          <w:spacing w:val="-111"/>
        </w:rPr>
        <w:t> </w:t>
      </w:r>
      <w:r>
        <w:rPr/>
        <w:t>元设立合资经营企业（以下简称“合资公司”），提供基于云计算的在线教育及知识管理解 决方案。截止本报告披露之日，合资公司业务主体筹建前期准备工作趋于完成，并已开始进 行业务探索，合资公司已组建了完备且具有竞争力的管理团队和业务团队；在合资公司筹建 的同时，已开始对未来的业务模式进行积极探索，基本确立了“公司面向学校、学校覆盖师 </w:t>
      </w:r>
      <w:r>
        <w:rPr>
          <w:spacing w:val="-2"/>
        </w:rPr>
        <w:t>生”（即</w:t>
      </w:r>
      <w:r>
        <w:rPr>
          <w:rFonts w:ascii="宋体" w:hAnsi="宋体" w:cs="宋体" w:eastAsia="宋体" w:hint="default"/>
          <w:spacing w:val="-2"/>
        </w:rPr>
        <w:t>B2B2C</w:t>
      </w:r>
      <w:r>
        <w:rPr>
          <w:spacing w:val="-2"/>
        </w:rPr>
        <w:t>）的业务模式，明确了以提供“智能评估、教辅结合、轨迹跟踪、高效自主”</w:t>
      </w:r>
      <w:r>
        <w:rPr/>
        <w:t> </w:t>
      </w:r>
      <w:r>
        <w:rPr>
          <w:spacing w:val="-2"/>
        </w:rPr>
        <w:t>为特色的</w:t>
      </w:r>
      <w:r>
        <w:rPr>
          <w:rFonts w:ascii="宋体" w:hAnsi="宋体" w:cs="宋体" w:eastAsia="宋体" w:hint="default"/>
          <w:spacing w:val="-2"/>
        </w:rPr>
        <w:t>K12</w:t>
      </w:r>
      <w:r>
        <w:rPr>
          <w:spacing w:val="-2"/>
        </w:rPr>
        <w:t>在线教育平台的产品定位，并已开始了在线教育业务在上海市的试点推广。截止</w:t>
      </w:r>
      <w:r>
        <w:rPr/>
        <w:t> 本报告披露之日，已经有</w:t>
      </w:r>
      <w:r>
        <w:rPr>
          <w:rFonts w:ascii="宋体" w:hAnsi="宋体" w:cs="宋体" w:eastAsia="宋体" w:hint="default"/>
        </w:rPr>
        <w:t>3</w:t>
      </w:r>
      <w:r>
        <w:rPr/>
        <w:t>所上海市的初级中学，超过</w:t>
      </w:r>
      <w:r>
        <w:rPr>
          <w:rFonts w:ascii="宋体" w:hAnsi="宋体" w:cs="宋体" w:eastAsia="宋体" w:hint="default"/>
        </w:rPr>
        <w:t>850</w:t>
      </w:r>
      <w:r>
        <w:rPr/>
        <w:t>名师生成为了合资公司在线教育平 台的首批用户，结合用户频繁深度的日常使用，目前教师及学生用户对合资公司在线教育平 台的试点使用情况反馈较好。未来在继续优化产品、进一步完善功能的同时，公司将加速面 向全国的业务推广。</w:t>
      </w:r>
    </w:p>
    <w:p>
      <w:pPr>
        <w:pStyle w:val="Heading3"/>
        <w:spacing w:line="357" w:lineRule="auto" w:before="36"/>
        <w:ind w:right="110" w:firstLine="480"/>
        <w:jc w:val="left"/>
      </w:pPr>
      <w:r>
        <w:rPr>
          <w:spacing w:val="-8"/>
        </w:rPr>
        <w:t>三、报告期内，公司募投项目“应用产品解决方案项目”、“ERP实施服务平台建设项目”、</w:t>
      </w:r>
      <w:r>
        <w:rPr/>
        <w:t> “海外</w:t>
      </w:r>
      <w:r>
        <w:rPr>
          <w:rFonts w:ascii="宋体" w:hAnsi="宋体" w:cs="宋体" w:eastAsia="宋体" w:hint="default"/>
        </w:rPr>
        <w:t>ERP</w:t>
      </w:r>
      <w:r>
        <w:rPr/>
        <w:t>软件外包开发中心建设项目”、“ERP运维中心建设项目”的建设基本完成并投入 运行。公司在</w:t>
      </w:r>
      <w:r>
        <w:rPr>
          <w:rFonts w:ascii="宋体" w:hAnsi="宋体" w:cs="宋体" w:eastAsia="宋体" w:hint="default"/>
        </w:rPr>
        <w:t>2012</w:t>
      </w:r>
      <w:r>
        <w:rPr/>
        <w:t>年竞拍取得沪青园工</w:t>
      </w:r>
      <w:r>
        <w:rPr>
          <w:rFonts w:ascii="宋体" w:hAnsi="宋体" w:cs="宋体" w:eastAsia="宋体" w:hint="default"/>
        </w:rPr>
        <w:t>11-026</w:t>
      </w:r>
      <w:r>
        <w:rPr/>
        <w:t>号地块国有建设用地土地使用权，基于提高募 集资金使用效率及募投项目建设质量的考虑，公司董事会提交股东大会审议通过将部分募投 项目中办公场地的实施方式变更为自主建设。截止本报告披露之日，公司自有办公场地“汉 得园”已投入使用，汉得园的建成投入使用将显著提高公司各业务之间的协同效应和募投项 目建设质量，提高公司内部培训能力保障未来的人才供给，也将大幅提升公司在行业、客户 中的品牌形象和信赖程度，有利于公司与客户建立长期、稳定、全面的合作关系，为未来公 司业务拓展和利润增长夯下坚实的基础。</w:t>
      </w:r>
    </w:p>
    <w:p>
      <w:pPr>
        <w:pStyle w:val="Heading3"/>
        <w:spacing w:line="357" w:lineRule="auto" w:before="77"/>
        <w:ind w:right="352" w:firstLine="480"/>
        <w:jc w:val="both"/>
      </w:pPr>
      <w:r>
        <w:rPr>
          <w:spacing w:val="-5"/>
        </w:rPr>
        <w:t>四、报告期内，“汉得远策”</w:t>
      </w:r>
      <w:r>
        <w:rPr>
          <w:spacing w:val="-18"/>
        </w:rPr>
        <w:t> </w:t>
      </w:r>
      <w:r>
        <w:rPr/>
        <w:t>战略规划进一步推进，公司内部组织架构及内部管理流程</w:t>
      </w:r>
      <w:r>
        <w:rPr/>
        <w:t> 进一步得到优化，同时，报告期内公司也完成了</w:t>
      </w:r>
      <w:r>
        <w:rPr>
          <w:rFonts w:ascii="宋体" w:hAnsi="宋体" w:cs="宋体" w:eastAsia="宋体" w:hint="default"/>
        </w:rPr>
        <w:t>13</w:t>
      </w:r>
      <w:r>
        <w:rPr/>
        <w:t>年股权激励计划、</w:t>
      </w:r>
      <w:r>
        <w:rPr>
          <w:rFonts w:ascii="宋体" w:hAnsi="宋体" w:cs="宋体" w:eastAsia="宋体" w:hint="default"/>
        </w:rPr>
        <w:t>14</w:t>
      </w:r>
      <w:r>
        <w:rPr/>
        <w:t>年股权激励计划的授</w:t>
      </w:r>
      <w:r>
        <w:rPr>
          <w:spacing w:val="-88"/>
        </w:rPr>
        <w:t> </w:t>
      </w:r>
      <w:r>
        <w:rPr>
          <w:spacing w:val="-88"/>
        </w:rPr>
      </w:r>
      <w:r>
        <w:rPr>
          <w:spacing w:val="-2"/>
        </w:rPr>
        <w:t>予和登记手续。在</w:t>
      </w:r>
      <w:r>
        <w:rPr>
          <w:rFonts w:ascii="宋体" w:hAnsi="宋体" w:cs="宋体" w:eastAsia="宋体" w:hint="default"/>
          <w:spacing w:val="-2"/>
        </w:rPr>
        <w:t>ERP</w:t>
      </w:r>
      <w:r>
        <w:rPr>
          <w:spacing w:val="-2"/>
        </w:rPr>
        <w:t>实施服务这一知识密集型的行业中，公司的持续发展将高度依赖于员工</w:t>
      </w:r>
      <w:r>
        <w:rPr/>
        <w:t> 的知识、能力和积极性，不断优化的内部组织架构及内部管理流程以及合理有效的人才激励</w:t>
      </w:r>
    </w:p>
    <w:p>
      <w:pPr>
        <w:spacing w:after="0" w:line="357" w:lineRule="auto"/>
        <w:jc w:val="both"/>
        <w:sectPr>
          <w:pgSz w:w="11910" w:h="16840"/>
          <w:pgMar w:header="745" w:footer="979" w:top="1060" w:bottom="1160" w:left="980" w:right="780"/>
        </w:sectPr>
      </w:pPr>
    </w:p>
    <w:p>
      <w:pPr>
        <w:spacing w:line="240" w:lineRule="auto" w:before="7"/>
        <w:rPr>
          <w:rFonts w:ascii="宋体" w:hAnsi="宋体" w:cs="宋体" w:eastAsia="宋体" w:hint="default"/>
          <w:sz w:val="29"/>
          <w:szCs w:val="29"/>
        </w:rPr>
      </w:pPr>
    </w:p>
    <w:p>
      <w:pPr>
        <w:pStyle w:val="Heading3"/>
        <w:spacing w:line="240" w:lineRule="auto"/>
        <w:ind w:right="0"/>
        <w:jc w:val="left"/>
      </w:pPr>
      <w:r>
        <w:rPr/>
        <w:t>制度的建立，必将为公司未来的发展奠定坚实的基础。</w:t>
      </w:r>
    </w:p>
    <w:p>
      <w:pPr>
        <w:spacing w:line="240" w:lineRule="auto" w:before="10"/>
        <w:rPr>
          <w:rFonts w:ascii="宋体" w:hAnsi="宋体" w:cs="宋体" w:eastAsia="宋体" w:hint="default"/>
          <w:sz w:val="30"/>
          <w:szCs w:val="30"/>
        </w:rPr>
      </w:pPr>
    </w:p>
    <w:p>
      <w:pPr>
        <w:pStyle w:val="Heading4"/>
        <w:spacing w:line="240" w:lineRule="auto"/>
        <w:ind w:right="0"/>
        <w:jc w:val="left"/>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）概述</w:t>
      </w:r>
    </w:p>
    <w:p>
      <w:pPr>
        <w:pStyle w:val="Heading3"/>
        <w:spacing w:line="338" w:lineRule="auto" w:before="134"/>
        <w:ind w:right="148" w:firstLine="480"/>
        <w:jc w:val="both"/>
      </w:pPr>
      <w:r>
        <w:rPr>
          <w:spacing w:val="-6"/>
        </w:rPr>
        <w:t>报告期内，公司实现营业总收入</w:t>
      </w:r>
      <w:r>
        <w:rPr>
          <w:rFonts w:ascii="Times New Roman" w:hAnsi="Times New Roman" w:cs="Times New Roman" w:eastAsia="Times New Roman" w:hint="default"/>
          <w:spacing w:val="-6"/>
        </w:rPr>
        <w:t>10.09</w:t>
      </w:r>
      <w:r>
        <w:rPr>
          <w:spacing w:val="-6"/>
        </w:rPr>
        <w:t>亿元，同比增长</w:t>
      </w:r>
      <w:r>
        <w:rPr>
          <w:rFonts w:ascii="Times New Roman" w:hAnsi="Times New Roman" w:cs="Times New Roman" w:eastAsia="Times New Roman" w:hint="default"/>
          <w:spacing w:val="-6"/>
        </w:rPr>
        <w:t>19.14%</w:t>
      </w:r>
      <w:r>
        <w:rPr>
          <w:spacing w:val="-6"/>
        </w:rPr>
        <w:t>，业务规模进一步扩大。</w:t>
      </w:r>
      <w:r>
        <w:rPr>
          <w:rFonts w:ascii="Times New Roman" w:hAnsi="Times New Roman" w:cs="Times New Roman" w:eastAsia="Times New Roman" w:hint="default"/>
          <w:spacing w:val="-6"/>
        </w:rPr>
        <w:t>2014</w:t>
      </w:r>
      <w:r>
        <w:rPr>
          <w:rFonts w:ascii="Times New Roman" w:hAnsi="Times New Roman" w:cs="Times New Roman" w:eastAsia="Times New Roman" w:hint="default"/>
        </w:rPr>
        <w:t> </w:t>
      </w:r>
      <w:r>
        <w:rPr/>
        <w:t>年度，公司发生营业成本</w:t>
      </w:r>
      <w:r>
        <w:rPr>
          <w:rFonts w:ascii="Times New Roman" w:hAnsi="Times New Roman" w:cs="Times New Roman" w:eastAsia="Times New Roman" w:hint="default"/>
        </w:rPr>
        <w:t>6.10</w:t>
      </w:r>
      <w:r>
        <w:rPr/>
        <w:t>亿元，较</w:t>
      </w:r>
      <w:r>
        <w:rPr>
          <w:rFonts w:ascii="Times New Roman" w:hAnsi="Times New Roman" w:cs="Times New Roman" w:eastAsia="Times New Roman" w:hint="default"/>
        </w:rPr>
        <w:t>2013</w:t>
      </w:r>
      <w:r>
        <w:rPr/>
        <w:t>年度增长</w:t>
      </w:r>
      <w:r>
        <w:rPr>
          <w:rFonts w:ascii="Times New Roman" w:hAnsi="Times New Roman" w:cs="Times New Roman" w:eastAsia="Times New Roman" w:hint="default"/>
        </w:rPr>
        <w:t>14.11%</w:t>
      </w:r>
      <w:r>
        <w:rPr/>
        <w:t>，主营业务毛利率上升</w:t>
      </w:r>
      <w:r>
        <w:rPr>
          <w:rFonts w:ascii="Times New Roman" w:hAnsi="Times New Roman" w:cs="Times New Roman" w:eastAsia="Times New Roman" w:hint="default"/>
        </w:rPr>
        <w:t>2.7%</w:t>
      </w:r>
      <w:r>
        <w:rPr/>
        <w:t>。</w:t>
      </w:r>
    </w:p>
    <w:p>
      <w:pPr>
        <w:pStyle w:val="Heading3"/>
        <w:spacing w:line="348" w:lineRule="auto" w:before="65"/>
        <w:ind w:left="155" w:right="151" w:firstLine="480"/>
        <w:jc w:val="both"/>
      </w:pPr>
      <w:r>
        <w:rPr/>
        <w:t>随着业务规模的拓展及研发投入的增加，销售费用及管理费用较去年同期均有所增长。 </w:t>
      </w:r>
      <w:r>
        <w:rPr>
          <w:spacing w:val="-1"/>
        </w:rPr>
        <w:t>本报告期发生销售费用</w:t>
      </w:r>
      <w:r>
        <w:rPr>
          <w:rFonts w:ascii="Times New Roman" w:hAnsi="Times New Roman" w:cs="Times New Roman" w:eastAsia="Times New Roman" w:hint="default"/>
          <w:spacing w:val="-1"/>
        </w:rPr>
        <w:t>5,464.83</w:t>
      </w:r>
      <w:r>
        <w:rPr>
          <w:spacing w:val="-1"/>
        </w:rPr>
        <w:t>万元，同比增长</w:t>
      </w:r>
      <w:r>
        <w:rPr>
          <w:rFonts w:ascii="Times New Roman" w:hAnsi="Times New Roman" w:cs="Times New Roman" w:eastAsia="Times New Roman" w:hint="default"/>
          <w:spacing w:val="-1"/>
        </w:rPr>
        <w:t>20.26%</w:t>
      </w:r>
      <w:r>
        <w:rPr>
          <w:spacing w:val="-1"/>
        </w:rPr>
        <w:t>；管理费用本期发生额为</w:t>
      </w:r>
      <w:r>
        <w:rPr>
          <w:rFonts w:ascii="Times New Roman" w:hAnsi="Times New Roman" w:cs="Times New Roman" w:eastAsia="Times New Roman" w:hint="default"/>
          <w:spacing w:val="-1"/>
        </w:rPr>
        <w:t>1.62</w:t>
      </w:r>
      <w:r>
        <w:rPr>
          <w:spacing w:val="-1"/>
        </w:rPr>
        <w:t>亿元，同</w:t>
      </w:r>
      <w:r>
        <w:rPr>
          <w:spacing w:val="-116"/>
        </w:rPr>
        <w:t> </w:t>
      </w:r>
      <w:r>
        <w:rPr>
          <w:spacing w:val="-116"/>
        </w:rPr>
      </w:r>
      <w:r>
        <w:rPr/>
        <w:t>比增长</w:t>
      </w:r>
      <w:r>
        <w:rPr>
          <w:rFonts w:ascii="Times New Roman" w:hAnsi="Times New Roman" w:cs="Times New Roman" w:eastAsia="Times New Roman" w:hint="default"/>
        </w:rPr>
        <w:t>20.67%</w:t>
      </w:r>
      <w:r>
        <w:rPr/>
        <w:t>，其中研发投入为</w:t>
      </w:r>
      <w:r>
        <w:rPr>
          <w:rFonts w:ascii="Times New Roman" w:hAnsi="Times New Roman" w:cs="Times New Roman" w:eastAsia="Times New Roman" w:hint="default"/>
        </w:rPr>
        <w:t>8,814.81</w:t>
      </w:r>
      <w:r>
        <w:rPr/>
        <w:t>万元，较去年同期增长</w:t>
      </w:r>
      <w:r>
        <w:rPr>
          <w:rFonts w:ascii="Times New Roman" w:hAnsi="Times New Roman" w:cs="Times New Roman" w:eastAsia="Times New Roman" w:hint="default"/>
        </w:rPr>
        <w:t>22.22%</w:t>
      </w:r>
      <w:r>
        <w:rPr/>
        <w:t>。</w:t>
      </w:r>
    </w:p>
    <w:p>
      <w:pPr>
        <w:pStyle w:val="Heading3"/>
        <w:spacing w:line="338" w:lineRule="auto" w:before="57"/>
        <w:ind w:right="151" w:firstLine="480"/>
        <w:jc w:val="both"/>
      </w:pPr>
      <w:r>
        <w:rPr>
          <w:spacing w:val="-2"/>
        </w:rPr>
        <w:t>报告期内，经营活动净现金流入为</w:t>
      </w:r>
      <w:r>
        <w:rPr>
          <w:rFonts w:ascii="Times New Roman" w:hAnsi="Times New Roman" w:cs="Times New Roman" w:eastAsia="Times New Roman" w:hint="default"/>
          <w:spacing w:val="-2"/>
        </w:rPr>
        <w:t>6,053.56</w:t>
      </w:r>
      <w:r>
        <w:rPr>
          <w:spacing w:val="-2"/>
        </w:rPr>
        <w:t>万元，与</w:t>
      </w:r>
      <w:r>
        <w:rPr>
          <w:rFonts w:ascii="Times New Roman" w:hAnsi="Times New Roman" w:cs="Times New Roman" w:eastAsia="Times New Roman" w:hint="default"/>
          <w:spacing w:val="-2"/>
        </w:rPr>
        <w:t>2013</w:t>
      </w:r>
      <w:r>
        <w:rPr>
          <w:spacing w:val="-2"/>
        </w:rPr>
        <w:t>年度持平；投资活动净现金流出</w:t>
      </w:r>
      <w:r>
        <w:rPr/>
        <w:t> </w:t>
      </w:r>
      <w:r>
        <w:rPr>
          <w:rFonts w:ascii="Times New Roman" w:hAnsi="Times New Roman" w:cs="Times New Roman" w:eastAsia="Times New Roman" w:hint="default"/>
          <w:spacing w:val="-1"/>
        </w:rPr>
        <w:t>1.35</w:t>
      </w:r>
      <w:r>
        <w:rPr>
          <w:spacing w:val="-1"/>
        </w:rPr>
        <w:t>亿元，主要为青浦园区建设投入；筹资活动净现金流入为</w:t>
      </w:r>
      <w:r>
        <w:rPr>
          <w:rFonts w:ascii="Times New Roman" w:hAnsi="Times New Roman" w:cs="Times New Roman" w:eastAsia="Times New Roman" w:hint="default"/>
          <w:spacing w:val="-1"/>
        </w:rPr>
        <w:t>8,399.49</w:t>
      </w:r>
      <w:r>
        <w:rPr>
          <w:spacing w:val="-1"/>
        </w:rPr>
        <w:t>万元，其中股权激励计</w:t>
      </w:r>
      <w:r>
        <w:rPr>
          <w:spacing w:val="-97"/>
        </w:rPr>
        <w:t> </w:t>
      </w:r>
      <w:r>
        <w:rPr>
          <w:spacing w:val="-97"/>
        </w:rPr>
      </w:r>
      <w:r>
        <w:rPr/>
        <w:t>划筹集资金</w:t>
      </w:r>
      <w:r>
        <w:rPr>
          <w:rFonts w:ascii="Times New Roman" w:hAnsi="Times New Roman" w:cs="Times New Roman" w:eastAsia="Times New Roman" w:hint="default"/>
        </w:rPr>
        <w:t>12,573.73</w:t>
      </w:r>
      <w:r>
        <w:rPr/>
        <w:t>万元，分配股利支付资金</w:t>
      </w:r>
      <w:r>
        <w:rPr>
          <w:rFonts w:ascii="Times New Roman" w:hAnsi="Times New Roman" w:cs="Times New Roman" w:eastAsia="Times New Roman" w:hint="default"/>
        </w:rPr>
        <w:t>3,992.10</w:t>
      </w:r>
      <w:r>
        <w:rPr/>
        <w:t>万元。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3</w:t>
      </w:r>
      <w:r>
        <w:rPr/>
        <w:t>）收入</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1,009,023,906.20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846,922,273.60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19.14%</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驱动收入变化的因素</w:t>
      </w:r>
    </w:p>
    <w:p>
      <w:pPr>
        <w:pStyle w:val="Heading3"/>
        <w:spacing w:line="357" w:lineRule="auto" w:before="145"/>
        <w:ind w:right="152" w:firstLine="480"/>
        <w:jc w:val="both"/>
      </w:pPr>
      <w:r>
        <w:rPr>
          <w:rFonts w:ascii="宋体" w:hAnsi="宋体" w:cs="宋体" w:eastAsia="宋体" w:hint="default"/>
          <w:spacing w:val="-5"/>
        </w:rPr>
        <w:t>2014</w:t>
      </w:r>
      <w:r>
        <w:rPr>
          <w:spacing w:val="-5"/>
        </w:rPr>
        <w:t>年度，公司着力于新产品及新业务领域的拓展，同时注重行业解决方案的不断积累，</w:t>
      </w:r>
      <w:r>
        <w:rPr/>
        <w:t> 持续推进服务能力及项目管理效率的提升，并密切关注新技术的研发，业务规模稳健增长。 </w:t>
      </w:r>
      <w:r>
        <w:rPr>
          <w:spacing w:val="-7"/>
        </w:rPr>
        <w:t>本报告期内，公司新增客户约</w:t>
      </w:r>
      <w:r>
        <w:rPr>
          <w:rFonts w:ascii="宋体" w:hAnsi="宋体" w:cs="宋体" w:eastAsia="宋体" w:hint="default"/>
          <w:spacing w:val="-7"/>
        </w:rPr>
        <w:t>191</w:t>
      </w:r>
      <w:r>
        <w:rPr>
          <w:spacing w:val="-7"/>
        </w:rPr>
        <w:t>家，在人员增长</w:t>
      </w:r>
      <w:r>
        <w:rPr>
          <w:rFonts w:ascii="宋体" w:hAnsi="宋体" w:cs="宋体" w:eastAsia="宋体" w:hint="default"/>
          <w:spacing w:val="-7"/>
        </w:rPr>
        <w:t>14.45%</w:t>
      </w:r>
      <w:r>
        <w:rPr>
          <w:spacing w:val="-7"/>
        </w:rPr>
        <w:t>的基础上，人均服务收入提高了</w:t>
      </w:r>
      <w:r>
        <w:rPr>
          <w:rFonts w:ascii="宋体" w:hAnsi="宋体" w:cs="宋体" w:eastAsia="宋体" w:hint="default"/>
          <w:spacing w:val="-7"/>
        </w:rPr>
        <w:t>4.1%</w:t>
      </w:r>
      <w:r>
        <w:rPr>
          <w:spacing w:val="-7"/>
        </w:rPr>
        <w:t>。</w:t>
      </w:r>
      <w:r>
        <w:rPr>
          <w:spacing w:val="-107"/>
        </w:rPr>
        <w:t> </w:t>
      </w:r>
      <w:r>
        <w:rPr>
          <w:rFonts w:ascii="宋体" w:hAnsi="宋体" w:cs="宋体" w:eastAsia="宋体" w:hint="default"/>
        </w:rPr>
        <w:t>2014</w:t>
      </w:r>
      <w:r>
        <w:rPr/>
        <w:t>年度，软件实施及客户支持业务较上年均实现增长；软件外包业务由于日币持续贬值的 原因，折合为人民币收入较去年有所减少。</w:t>
      </w:r>
    </w:p>
    <w:p>
      <w:pPr>
        <w:spacing w:line="240" w:lineRule="auto" w:before="7"/>
        <w:rPr>
          <w:rFonts w:ascii="宋体" w:hAnsi="宋体" w:cs="宋体" w:eastAsia="宋体" w:hint="default"/>
          <w:sz w:val="30"/>
          <w:szCs w:val="30"/>
        </w:rPr>
      </w:pPr>
    </w:p>
    <w:p>
      <w:pPr>
        <w:pStyle w:val="BodyText"/>
        <w:spacing w:line="240" w:lineRule="auto"/>
        <w:ind w:right="0"/>
        <w:jc w:val="left"/>
      </w:pPr>
      <w:r>
        <w:rPr/>
        <w:t>公司实物销售收入是否大于劳务收入</w:t>
      </w:r>
    </w:p>
    <w:p>
      <w:pPr>
        <w:pStyle w:val="BodyText"/>
        <w:spacing w:line="679" w:lineRule="auto" w:before="115"/>
        <w:ind w:right="7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公司重大的在手订单情况</w:t>
      </w:r>
    </w:p>
    <w:p>
      <w:pPr>
        <w:spacing w:after="0" w:line="679"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t>数量分散的订单情况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公司报告期内产品或服务发生重大变化或调整有关情况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4</w:t>
      </w:r>
      <w:r>
        <w:rPr/>
        <w:t>）成本</w:t>
      </w:r>
    </w:p>
    <w:p>
      <w:pPr>
        <w:pStyle w:val="BodyText"/>
        <w:spacing w:line="240" w:lineRule="auto" w:before="103"/>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56,148,735.02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63,499,532.22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其中：软件销售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54,604,719.65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56,833,365.50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1,544,015.37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6,666,166.72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-76.84%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553,382,293.30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470,621,015.44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17.59%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其中：软件实施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451,834,896.31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367,225,952.04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45,879,773.52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51,618,714.52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44,325,683.14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37,348,508.81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18.68%</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11,245,343.34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14,232,987.73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-20.99%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96,596.99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194,852.34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-50.43%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609,531,028.32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534,120,547.66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14.12%</w:t>
            </w:r>
          </w:p>
        </w:tc>
      </w:tr>
    </w:tbl>
    <w:p>
      <w:pPr>
        <w:pStyle w:val="BodyText"/>
        <w:spacing w:line="240" w:lineRule="auto" w:before="49"/>
        <w:ind w:right="0"/>
        <w:jc w:val="left"/>
      </w:pPr>
      <w:r>
        <w:rPr>
          <w:rFonts w:ascii="Times New Roman" w:hAnsi="Times New Roman" w:cs="Times New Roman" w:eastAsia="Times New Roman" w:hint="default"/>
        </w:rPr>
        <w:t>5</w:t>
      </w:r>
      <w:r>
        <w:rPr/>
        <w:t>）费用</w:t>
      </w:r>
    </w:p>
    <w:p>
      <w:pPr>
        <w:pStyle w:val="BodyText"/>
        <w:spacing w:line="240" w:lineRule="auto" w:before="10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3"/>
        <w:gridCol w:w="1637"/>
        <w:gridCol w:w="1637"/>
        <w:gridCol w:w="1462"/>
        <w:gridCol w:w="2919"/>
      </w:tblGrid>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54,648,291.49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45,440,379.56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20.26%</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由于业务拓展的需要，差旅费用及会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务费用较去年上升</w:t>
            </w:r>
          </w:p>
        </w:tc>
      </w:tr>
      <w:tr>
        <w:trPr>
          <w:trHeight w:val="394"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73"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161,564,978.87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133,891,327.78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20.67%</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公司持续加大研发投入，研发费用较</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去年增长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1,602.4 </w:t>
            </w:r>
            <w:r>
              <w:rPr>
                <w:rFonts w:ascii="宋体" w:hAnsi="宋体" w:cs="宋体" w:eastAsia="宋体" w:hint="default"/>
                <w:sz w:val="18"/>
                <w:szCs w:val="18"/>
              </w:rPr>
              <w:t>万元；同时，由于 </w:t>
            </w:r>
            <w:r>
              <w:rPr>
                <w:rFonts w:ascii="宋体" w:hAnsi="宋体" w:cs="宋体" w:eastAsia="宋体" w:hint="default"/>
                <w:spacing w:val="-2"/>
                <w:sz w:val="18"/>
                <w:szCs w:val="18"/>
              </w:rPr>
              <w:t>青浦园区投入使用，房屋折旧及日常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管理费用均有所增长</w:t>
            </w:r>
          </w:p>
        </w:tc>
      </w:tr>
      <w:tr>
        <w:trPr>
          <w:trHeight w:val="392"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-19,728,636.69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1" w:right="0"/>
              <w:jc w:val="left"/>
              <w:rPr>
                <w:rFonts w:ascii="Times New Roman" w:hAnsi="Times New Roman" w:cs="Times New Roman" w:eastAsia="Times New Roman" w:hint="default"/>
                <w:sz w:val="18"/>
                <w:szCs w:val="18"/>
              </w:rPr>
            </w:pPr>
            <w:r>
              <w:rPr>
                <w:rFonts w:ascii="Times New Roman"/>
                <w:sz w:val="18"/>
              </w:rPr>
              <w:t>-13,827,609.14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-42.68%</w:t>
            </w:r>
          </w:p>
        </w:tc>
        <w:tc>
          <w:tcPr>
            <w:tcW w:w="2919"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年度日币贬值较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年度有所 放缓，汇兑损失有所减少</w:t>
            </w:r>
          </w:p>
        </w:tc>
      </w:tr>
      <w:tr>
        <w:trPr>
          <w:trHeight w:val="394"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4" w:right="0"/>
              <w:jc w:val="left"/>
              <w:rPr>
                <w:rFonts w:ascii="Times New Roman" w:hAnsi="Times New Roman" w:cs="Times New Roman" w:eastAsia="Times New Roman" w:hint="default"/>
                <w:sz w:val="18"/>
                <w:szCs w:val="18"/>
              </w:rPr>
            </w:pPr>
            <w:r>
              <w:rPr>
                <w:rFonts w:ascii="Times New Roman"/>
                <w:sz w:val="18"/>
              </w:rPr>
              <w:t>2,554,165.93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9,839,694.56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-74.04%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由于股权激励解禁导致当年所得税 </w:t>
            </w:r>
            <w:r>
              <w:rPr>
                <w:rFonts w:ascii="宋体" w:hAnsi="宋体" w:cs="宋体" w:eastAsia="宋体" w:hint="default"/>
                <w:spacing w:val="-2"/>
                <w:sz w:val="18"/>
                <w:szCs w:val="18"/>
              </w:rPr>
              <w:t>前可抵扣费用增加，从而所得税费用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减少</w:t>
            </w:r>
          </w:p>
        </w:tc>
      </w:tr>
      <w:tr>
        <w:trPr>
          <w:trHeight w:val="391"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rFonts w:ascii="Times New Roman" w:hAnsi="Times New Roman" w:cs="Times New Roman" w:eastAsia="Times New Roman" w:hint="default"/>
        </w:rPr>
        <w:t>6</w:t>
      </w:r>
      <w:r>
        <w:rPr/>
        <w:t>）研发投入</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357" w:lineRule="auto" w:before="134"/>
        <w:ind w:right="171" w:firstLine="482"/>
        <w:jc w:val="left"/>
      </w:pPr>
      <w:r>
        <w:rPr/>
        <w:t>公司历来重视新技术研发创新工作，报告期在研项目</w:t>
      </w:r>
      <w:r>
        <w:rPr>
          <w:rFonts w:ascii="宋体" w:hAnsi="宋体" w:cs="宋体" w:eastAsia="宋体" w:hint="default"/>
        </w:rPr>
        <w:t>37</w:t>
      </w:r>
      <w:r>
        <w:rPr/>
        <w:t>个，截止报告期末，公司拥有及 正在申请的计算机软件著作权、发明专利情况如下表所示：</w:t>
      </w:r>
    </w:p>
    <w:tbl>
      <w:tblPr>
        <w:tblW w:w="0" w:type="auto"/>
        <w:jc w:val="left"/>
        <w:tblInd w:w="143" w:type="dxa"/>
        <w:tblLayout w:type="fixed"/>
        <w:tblCellMar>
          <w:top w:w="0" w:type="dxa"/>
          <w:left w:w="0" w:type="dxa"/>
          <w:bottom w:w="0" w:type="dxa"/>
          <w:right w:w="0" w:type="dxa"/>
        </w:tblCellMar>
        <w:tblLook w:val="01E0"/>
      </w:tblPr>
      <w:tblGrid>
        <w:gridCol w:w="749"/>
        <w:gridCol w:w="4081"/>
        <w:gridCol w:w="2170"/>
        <w:gridCol w:w="2660"/>
      </w:tblGrid>
      <w:tr>
        <w:trPr>
          <w:trHeight w:val="470" w:hRule="exact"/>
        </w:trPr>
        <w:tc>
          <w:tcPr>
            <w:tcW w:w="749"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081"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35"/>
              <w:ind w:left="1130" w:right="0"/>
              <w:jc w:val="left"/>
              <w:rPr>
                <w:rFonts w:ascii="宋体" w:hAnsi="宋体" w:cs="宋体" w:eastAsia="宋体" w:hint="default"/>
                <w:sz w:val="18"/>
                <w:szCs w:val="18"/>
              </w:rPr>
            </w:pPr>
            <w:r>
              <w:rPr>
                <w:rFonts w:ascii="宋体" w:hAnsi="宋体" w:cs="宋体" w:eastAsia="宋体" w:hint="default"/>
                <w:sz w:val="18"/>
                <w:szCs w:val="18"/>
              </w:rPr>
              <w:t>自主知识产权产品名称</w:t>
            </w:r>
          </w:p>
        </w:tc>
        <w:tc>
          <w:tcPr>
            <w:tcW w:w="217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660"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证件编号</w:t>
            </w:r>
            <w:r>
              <w:rPr>
                <w:rFonts w:ascii="Times New Roman" w:hAnsi="Times New Roman" w:cs="Times New Roman" w:eastAsia="Times New Roman" w:hint="default"/>
                <w:sz w:val="18"/>
                <w:szCs w:val="18"/>
              </w:rPr>
              <w:t>/</w:t>
            </w:r>
            <w:r>
              <w:rPr>
                <w:rFonts w:ascii="宋体" w:hAnsi="宋体" w:cs="宋体" w:eastAsia="宋体" w:hint="default"/>
                <w:sz w:val="18"/>
                <w:szCs w:val="18"/>
              </w:rPr>
              <w:t>状态</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汉得人力资源管理系统（简称：</w:t>
            </w:r>
            <w:r>
              <w:rPr>
                <w:rFonts w:ascii="Times New Roman" w:hAnsi="Times New Roman" w:cs="Times New Roman" w:eastAsia="Times New Roman" w:hint="default"/>
                <w:spacing w:val="-2"/>
                <w:sz w:val="18"/>
                <w:szCs w:val="18"/>
              </w:rPr>
              <w:t>HAND-HRMS</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1"/>
                <w:sz w:val="18"/>
                <w:szCs w:val="18"/>
              </w:rPr>
              <w:t>V1.0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2004SR08844</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国产化制造资源规划软件（简称： </w:t>
            </w:r>
            <w:r>
              <w:rPr>
                <w:rFonts w:ascii="Times New Roman" w:hAnsi="Times New Roman" w:cs="Times New Roman" w:eastAsia="Times New Roman" w:hint="default"/>
                <w:sz w:val="18"/>
                <w:szCs w:val="18"/>
              </w:rPr>
              <w:t>MAS</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2004SR08306</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全富汉得现代管理应用软件（简称：</w:t>
            </w:r>
            <w:r>
              <w:rPr>
                <w:rFonts w:ascii="Times New Roman" w:hAnsi="Times New Roman" w:cs="Times New Roman" w:eastAsia="Times New Roman" w:hint="default"/>
                <w:sz w:val="18"/>
                <w:szCs w:val="18"/>
              </w:rPr>
              <w:t>MAS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V6.0</w:t>
            </w:r>
            <w:r>
              <w:rPr>
                <w:rFonts w:ascii="宋体" w:hAnsi="宋体" w:cs="宋体" w:eastAsia="宋体" w:hint="default"/>
                <w:sz w:val="18"/>
                <w:szCs w:val="18"/>
              </w:rPr>
              <w:t>）</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2008SR23547</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汉得供应商门户软件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HAND ISP</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V2.0)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2009SR056858</w:t>
            </w:r>
          </w:p>
        </w:tc>
      </w:tr>
      <w:tr>
        <w:trPr>
          <w:trHeight w:val="433"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营销渠道管理软件（简称：</w:t>
            </w:r>
            <w:r>
              <w:rPr>
                <w:rFonts w:ascii="Times New Roman" w:hAnsi="Times New Roman" w:cs="Times New Roman" w:eastAsia="Times New Roman" w:hint="default"/>
                <w:sz w:val="18"/>
                <w:szCs w:val="18"/>
              </w:rPr>
              <w:t>HAND FSMS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2009SR056934</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汉得协同制造软件（简称：</w:t>
            </w:r>
            <w:r>
              <w:rPr>
                <w:rFonts w:ascii="Times New Roman" w:hAnsi="Times New Roman" w:cs="Times New Roman" w:eastAsia="Times New Roman" w:hint="default"/>
                <w:sz w:val="18"/>
                <w:szCs w:val="18"/>
              </w:rPr>
              <w:t>HCM</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V3.0</w:t>
            </w:r>
            <w:r>
              <w:rPr>
                <w:rFonts w:ascii="宋体" w:hAnsi="宋体" w:cs="宋体" w:eastAsia="宋体" w:hint="default"/>
                <w:sz w:val="18"/>
                <w:szCs w:val="18"/>
              </w:rPr>
              <w:t>）</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2009SR056935</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汉得人力资源管理软件（简称：</w:t>
            </w:r>
            <w:r>
              <w:rPr>
                <w:rFonts w:ascii="Times New Roman" w:hAnsi="Times New Roman" w:cs="Times New Roman" w:eastAsia="Times New Roman" w:hint="default"/>
                <w:sz w:val="18"/>
                <w:szCs w:val="18"/>
              </w:rPr>
              <w:t>HRMS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V3.0</w:t>
            </w:r>
            <w:r>
              <w:rPr>
                <w:rFonts w:ascii="宋体" w:hAnsi="宋体" w:cs="宋体" w:eastAsia="宋体" w:hint="default"/>
                <w:sz w:val="18"/>
                <w:szCs w:val="18"/>
              </w:rPr>
              <w:t>）</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2009SR056981</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汉得客户关系管理软件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HAND CRM</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2009SR056936</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汉得现代管理应用软件（简称：</w:t>
            </w:r>
            <w:r>
              <w:rPr>
                <w:rFonts w:ascii="Times New Roman" w:hAnsi="Times New Roman" w:cs="Times New Roman" w:eastAsia="Times New Roman" w:hint="default"/>
                <w:sz w:val="18"/>
                <w:szCs w:val="18"/>
              </w:rPr>
              <w:t>MAS ERP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2009SR056932</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汉得费控软件（简称：</w:t>
            </w:r>
            <w:r>
              <w:rPr>
                <w:rFonts w:ascii="Times New Roman" w:hAnsi="Times New Roman" w:cs="Times New Roman" w:eastAsia="Times New Roman" w:hint="default"/>
                <w:sz w:val="18"/>
                <w:szCs w:val="18"/>
              </w:rPr>
              <w:t>HEC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2011SR088481</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11</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汉得融资租赁管理软件（简称：</w:t>
            </w:r>
            <w:r>
              <w:rPr>
                <w:rFonts w:ascii="Times New Roman" w:hAnsi="Times New Roman" w:cs="Times New Roman" w:eastAsia="Times New Roman" w:hint="default"/>
                <w:sz w:val="18"/>
                <w:szCs w:val="18"/>
              </w:rPr>
              <w:t>HLS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2012SR028825</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12</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汉得费控软件（简称：</w:t>
            </w:r>
            <w:r>
              <w:rPr>
                <w:rFonts w:ascii="Times New Roman" w:hAnsi="Times New Roman" w:cs="Times New Roman" w:eastAsia="Times New Roman" w:hint="default"/>
                <w:sz w:val="18"/>
                <w:szCs w:val="18"/>
              </w:rPr>
              <w:t>HEC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2012SR130777</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汉得移动商务软件（简称：</w:t>
            </w:r>
            <w:r>
              <w:rPr>
                <w:rFonts w:ascii="Times New Roman" w:hAnsi="Times New Roman" w:cs="Times New Roman" w:eastAsia="Times New Roman" w:hint="default"/>
                <w:sz w:val="18"/>
                <w:szCs w:val="18"/>
              </w:rPr>
              <w:t>HMBS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V1.3</w:t>
            </w:r>
            <w:r>
              <w:rPr>
                <w:rFonts w:ascii="宋体" w:hAnsi="宋体" w:cs="宋体" w:eastAsia="宋体" w:hint="default"/>
                <w:sz w:val="18"/>
                <w:szCs w:val="18"/>
              </w:rPr>
              <w:t>）</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2013SR010289</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14</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宋体" w:hAnsi="宋体" w:cs="宋体" w:eastAsia="宋体" w:hint="default"/>
                <w:sz w:val="18"/>
                <w:szCs w:val="18"/>
              </w:rPr>
            </w:pPr>
            <w:r>
              <w:rPr>
                <w:rFonts w:ascii="宋体" w:hAnsi="宋体" w:cs="宋体" w:eastAsia="宋体" w:hint="default"/>
                <w:sz w:val="18"/>
                <w:szCs w:val="18"/>
              </w:rPr>
              <w:t>汉得集成服务管理软件（简称：</w:t>
            </w:r>
            <w:r>
              <w:rPr>
                <w:rFonts w:ascii="Times New Roman" w:hAnsi="Times New Roman" w:cs="Times New Roman" w:eastAsia="Times New Roman" w:hint="default"/>
                <w:sz w:val="18"/>
                <w:szCs w:val="18"/>
              </w:rPr>
              <w:t>HiSMS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2013SR090645</w:t>
            </w:r>
          </w:p>
        </w:tc>
      </w:tr>
      <w:tr>
        <w:trPr>
          <w:trHeight w:val="744"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97" w:lineRule="auto" w:before="58"/>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Oracle Form9i</w:t>
            </w:r>
            <w:r>
              <w:rPr>
                <w:rFonts w:ascii="宋体" w:hAnsi="宋体" w:cs="宋体" w:eastAsia="宋体" w:hint="default"/>
                <w:sz w:val="18"/>
                <w:szCs w:val="18"/>
              </w:rPr>
              <w:t>和</w:t>
            </w:r>
            <w:r>
              <w:rPr>
                <w:rFonts w:ascii="Times New Roman" w:hAnsi="Times New Roman" w:cs="Times New Roman" w:eastAsia="Times New Roman" w:hint="default"/>
                <w:sz w:val="18"/>
                <w:szCs w:val="18"/>
              </w:rPr>
              <w:t>Microsoft</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z w:val="18"/>
                <w:szCs w:val="18"/>
              </w:rPr>
              <w:t>Excel</w:t>
            </w:r>
            <w:r>
              <w:rPr>
                <w:rFonts w:ascii="宋体" w:hAnsi="宋体" w:cs="宋体" w:eastAsia="宋体" w:hint="default"/>
                <w:sz w:val="18"/>
                <w:szCs w:val="18"/>
              </w:rPr>
              <w:t>透视表的自动转换的</w:t>
            </w:r>
            <w:r>
              <w:rPr>
                <w:rFonts w:ascii="宋体" w:hAnsi="宋体" w:cs="宋体" w:eastAsia="宋体" w:hint="default"/>
                <w:w w:val="99"/>
                <w:sz w:val="18"/>
                <w:szCs w:val="18"/>
              </w:rPr>
              <w:t> </w:t>
            </w:r>
            <w:r>
              <w:rPr>
                <w:rFonts w:ascii="宋体" w:hAnsi="宋体" w:cs="宋体" w:eastAsia="宋体" w:hint="default"/>
                <w:sz w:val="18"/>
                <w:szCs w:val="18"/>
              </w:rPr>
              <w:t>方法</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ZL 2005 1</w:t>
            </w:r>
            <w:r>
              <w:rPr>
                <w:rFonts w:ascii="Times New Roman"/>
                <w:spacing w:val="-6"/>
                <w:sz w:val="18"/>
              </w:rPr>
              <w:t> </w:t>
            </w:r>
            <w:r>
              <w:rPr>
                <w:rFonts w:ascii="Times New Roman"/>
                <w:sz w:val="18"/>
              </w:rPr>
              <w:t>0024604.0</w:t>
            </w:r>
          </w:p>
        </w:tc>
      </w:tr>
      <w:tr>
        <w:trPr>
          <w:trHeight w:val="744"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16</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97" w:lineRule="auto" w:before="58"/>
              <w:ind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PLM-ERP </w:t>
            </w:r>
            <w:r>
              <w:rPr>
                <w:rFonts w:ascii="宋体" w:hAnsi="宋体" w:cs="宋体" w:eastAsia="宋体" w:hint="default"/>
                <w:sz w:val="18"/>
                <w:szCs w:val="18"/>
              </w:rPr>
              <w:t>集 成 过 程 中 的 交 易 控 制 方</w:t>
            </w:r>
            <w:r>
              <w:rPr>
                <w:rFonts w:ascii="宋体" w:hAnsi="宋体" w:cs="宋体" w:eastAsia="宋体" w:hint="default"/>
                <w:spacing w:val="50"/>
                <w:sz w:val="18"/>
                <w:szCs w:val="18"/>
              </w:rPr>
              <w:t> </w:t>
            </w:r>
            <w:r>
              <w:rPr>
                <w:rFonts w:ascii="宋体" w:hAnsi="宋体" w:cs="宋体" w:eastAsia="宋体" w:hint="default"/>
                <w:sz w:val="18"/>
                <w:szCs w:val="18"/>
              </w:rPr>
              <w:t>法</w:t>
            </w:r>
            <w:r>
              <w:rPr>
                <w:rFonts w:ascii="宋体" w:hAnsi="宋体" w:cs="宋体" w:eastAsia="宋体" w:hint="default"/>
                <w:sz w:val="18"/>
                <w:szCs w:val="18"/>
              </w:rPr>
              <w:t> 专利申请受理号：</w:t>
            </w:r>
            <w:r>
              <w:rPr>
                <w:rFonts w:ascii="Times New Roman" w:hAnsi="Times New Roman" w:cs="Times New Roman" w:eastAsia="Times New Roman" w:hint="default"/>
                <w:sz w:val="18"/>
                <w:szCs w:val="18"/>
              </w:rPr>
              <w:t>201210170291.X</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申请中</w:t>
            </w:r>
          </w:p>
        </w:tc>
      </w:tr>
      <w:tr>
        <w:trPr>
          <w:trHeight w:val="744"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17</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tabs>
                <w:tab w:pos="611" w:val="left" w:leader="none"/>
              </w:tabs>
              <w:spacing w:line="297" w:lineRule="auto" w:before="58"/>
              <w:ind w:right="1"/>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一种基于</w:t>
            </w:r>
            <w:r>
              <w:rPr>
                <w:rFonts w:ascii="Times New Roman" w:hAnsi="Times New Roman" w:cs="Times New Roman" w:eastAsia="Times New Roman" w:hint="default"/>
                <w:spacing w:val="5"/>
                <w:sz w:val="18"/>
                <w:szCs w:val="18"/>
              </w:rPr>
              <w:t>EBS</w:t>
            </w:r>
            <w:r>
              <w:rPr>
                <w:rFonts w:ascii="宋体" w:hAnsi="宋体" w:cs="宋体" w:eastAsia="宋体" w:hint="default"/>
                <w:spacing w:val="5"/>
                <w:sz w:val="18"/>
                <w:szCs w:val="18"/>
              </w:rPr>
              <w:t>企业系统中快速开取增值税发票的方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w:t>
              <w:tab/>
              <w:t>专利申请受理号：</w:t>
            </w:r>
            <w:r>
              <w:rPr>
                <w:rFonts w:ascii="Times New Roman" w:hAnsi="Times New Roman" w:cs="Times New Roman" w:eastAsia="Times New Roman" w:hint="default"/>
                <w:sz w:val="18"/>
                <w:szCs w:val="18"/>
              </w:rPr>
              <w:t>201210170278.4</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申请中</w:t>
            </w:r>
          </w:p>
        </w:tc>
      </w:tr>
      <w:tr>
        <w:trPr>
          <w:trHeight w:val="744"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18</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58"/>
              <w:ind w:right="-2"/>
              <w:jc w:val="left"/>
              <w:rPr>
                <w:rFonts w:ascii="Times New Roman" w:hAnsi="Times New Roman" w:cs="Times New Roman" w:eastAsia="Times New Roman" w:hint="default"/>
                <w:sz w:val="18"/>
                <w:szCs w:val="18"/>
              </w:rPr>
            </w:pPr>
            <w:r>
              <w:rPr>
                <w:rFonts w:ascii="宋体" w:hAnsi="宋体" w:cs="宋体" w:eastAsia="宋体" w:hint="default"/>
                <w:spacing w:val="69"/>
                <w:sz w:val="18"/>
                <w:szCs w:val="18"/>
              </w:rPr>
              <w:t>一种基于云计算的</w:t>
            </w:r>
            <w:r>
              <w:rPr>
                <w:rFonts w:ascii="宋体" w:hAnsi="宋体" w:cs="宋体" w:eastAsia="宋体" w:hint="default"/>
                <w:sz w:val="18"/>
                <w:szCs w:val="18"/>
              </w:rPr>
              <w:t> 系 </w:t>
            </w:r>
            <w:r>
              <w:rPr>
                <w:rFonts w:ascii="宋体" w:hAnsi="宋体" w:cs="宋体" w:eastAsia="宋体" w:hint="default"/>
                <w:spacing w:val="65"/>
                <w:sz w:val="18"/>
                <w:szCs w:val="18"/>
              </w:rPr>
              <w:t>统运营支持系</w:t>
            </w:r>
            <w:r>
              <w:rPr>
                <w:rFonts w:ascii="宋体" w:hAnsi="宋体" w:cs="宋体" w:eastAsia="宋体" w:hint="default"/>
                <w:spacing w:val="-34"/>
                <w:sz w:val="18"/>
                <w:szCs w:val="18"/>
              </w:rPr>
              <w:t> </w:t>
            </w:r>
            <w:r>
              <w:rPr>
                <w:rFonts w:ascii="宋体" w:hAnsi="宋体" w:cs="宋体" w:eastAsia="宋体" w:hint="default"/>
                <w:sz w:val="18"/>
                <w:szCs w:val="18"/>
              </w:rPr>
              <w:t>统</w:t>
            </w:r>
            <w:r>
              <w:rPr>
                <w:rFonts w:ascii="宋体" w:hAnsi="宋体" w:cs="宋体" w:eastAsia="宋体" w:hint="default"/>
                <w:sz w:val="18"/>
                <w:szCs w:val="18"/>
              </w:rPr>
              <w:t> 专利申请受理号：</w:t>
            </w:r>
            <w:r>
              <w:rPr>
                <w:rFonts w:ascii="Times New Roman" w:hAnsi="Times New Roman" w:cs="Times New Roman" w:eastAsia="Times New Roman" w:hint="default"/>
                <w:sz w:val="18"/>
                <w:szCs w:val="18"/>
              </w:rPr>
              <w:t>20130345225.6</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申请中</w:t>
            </w:r>
          </w:p>
        </w:tc>
      </w:tr>
      <w:tr>
        <w:trPr>
          <w:trHeight w:val="433"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19</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基于云计算的中小企业供应链金融平台</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申请中</w:t>
            </w:r>
          </w:p>
        </w:tc>
      </w:tr>
      <w:tr>
        <w:trPr>
          <w:trHeight w:val="744"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20</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58"/>
              <w:ind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汉得基于云计算的中小企业供应链金融平台软件（简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称：供应链金融平台）</w:t>
            </w:r>
            <w:r>
              <w:rPr>
                <w:rFonts w:ascii="Times New Roman" w:hAnsi="Times New Roman" w:cs="Times New Roman" w:eastAsia="Times New Roman" w:hint="default"/>
                <w:sz w:val="18"/>
                <w:szCs w:val="18"/>
              </w:rPr>
              <w:t>V1.0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2014SR026446</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21</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汉得融资租赁管理软件</w:t>
            </w:r>
            <w:r>
              <w:rPr>
                <w:rFonts w:ascii="Times New Roman" w:hAnsi="Times New Roman" w:cs="Times New Roman" w:eastAsia="Times New Roman" w:hint="default"/>
                <w:sz w:val="18"/>
                <w:szCs w:val="18"/>
              </w:rPr>
              <w:t>V3.0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2014SR047703</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22</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汉得企业应用开发平台软件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HAP  </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V1.0)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2014SR106191</w:t>
            </w:r>
          </w:p>
        </w:tc>
      </w:tr>
      <w:tr>
        <w:trPr>
          <w:trHeight w:val="746"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23</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汉得供应商关系管理云平台软件（简称：</w:t>
            </w:r>
            <w:r>
              <w:rPr>
                <w:rFonts w:ascii="Times New Roman" w:hAnsi="Times New Roman" w:cs="Times New Roman" w:eastAsia="Times New Roman" w:hint="default"/>
                <w:spacing w:val="-6"/>
                <w:sz w:val="18"/>
                <w:szCs w:val="18"/>
              </w:rPr>
              <w:t>HAND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SRM</w:t>
            </w:r>
          </w:p>
          <w:p>
            <w:pPr>
              <w:pStyle w:val="TableParagraph"/>
              <w:spacing w:line="240" w:lineRule="auto" w:before="60"/>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w:t>
            </w:r>
            <w:r>
              <w:rPr>
                <w:rFonts w:ascii="Times New Roman" w:hAnsi="Times New Roman" w:cs="Times New Roman" w:eastAsia="Times New Roman" w:hint="default"/>
                <w:sz w:val="18"/>
                <w:szCs w:val="18"/>
              </w:rPr>
              <w:t>V1.0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2014SR104188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749"/>
        <w:gridCol w:w="4081"/>
        <w:gridCol w:w="2170"/>
        <w:gridCol w:w="2660"/>
      </w:tblGrid>
      <w:tr>
        <w:trPr>
          <w:trHeight w:val="744"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24</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汉得供应商关系管理平台软件（简称：</w:t>
            </w:r>
            <w:r>
              <w:rPr>
                <w:rFonts w:ascii="Times New Roman" w:hAnsi="Times New Roman" w:cs="Times New Roman" w:eastAsia="Times New Roman" w:hint="default"/>
                <w:sz w:val="18"/>
                <w:szCs w:val="18"/>
              </w:rPr>
              <w:t>HAND </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SRM</w:t>
            </w:r>
          </w:p>
          <w:p>
            <w:pPr>
              <w:pStyle w:val="TableParagraph"/>
              <w:spacing w:line="240" w:lineRule="auto" w:before="61"/>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w:t>
            </w:r>
            <w:r>
              <w:rPr>
                <w:rFonts w:ascii="Times New Roman" w:hAnsi="Times New Roman" w:cs="Times New Roman" w:eastAsia="Times New Roman" w:hint="default"/>
                <w:sz w:val="18"/>
                <w:szCs w:val="18"/>
              </w:rPr>
              <w:t>V3.0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62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758" w:right="0"/>
              <w:jc w:val="left"/>
              <w:rPr>
                <w:rFonts w:ascii="Times New Roman" w:hAnsi="Times New Roman" w:cs="Times New Roman" w:eastAsia="Times New Roman" w:hint="default"/>
                <w:sz w:val="18"/>
                <w:szCs w:val="18"/>
              </w:rPr>
            </w:pPr>
            <w:r>
              <w:rPr>
                <w:rFonts w:ascii="Times New Roman"/>
                <w:sz w:val="18"/>
              </w:rPr>
              <w:t>2014SR169146</w:t>
            </w:r>
          </w:p>
        </w:tc>
      </w:tr>
      <w:tr>
        <w:trPr>
          <w:trHeight w:val="744"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25</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58"/>
              <w:ind w:right="-1"/>
              <w:jc w:val="left"/>
              <w:rPr>
                <w:rFonts w:ascii="Times New Roman" w:hAnsi="Times New Roman" w:cs="Times New Roman" w:eastAsia="Times New Roman" w:hint="default"/>
                <w:sz w:val="18"/>
                <w:szCs w:val="18"/>
              </w:rPr>
            </w:pPr>
            <w:r>
              <w:rPr>
                <w:rFonts w:ascii="宋体" w:hAnsi="宋体" w:cs="宋体" w:eastAsia="宋体" w:hint="default"/>
                <w:spacing w:val="17"/>
                <w:sz w:val="18"/>
                <w:szCs w:val="18"/>
              </w:rPr>
              <w:t>汉得物料主数据管理软件（</w:t>
            </w:r>
            <w:r>
              <w:rPr>
                <w:rFonts w:ascii="宋体" w:hAnsi="宋体" w:cs="宋体" w:eastAsia="宋体" w:hint="default"/>
                <w:spacing w:val="-68"/>
                <w:sz w:val="18"/>
                <w:szCs w:val="18"/>
              </w:rPr>
              <w:t> </w:t>
            </w:r>
            <w:r>
              <w:rPr>
                <w:rFonts w:ascii="宋体" w:hAnsi="宋体" w:cs="宋体" w:eastAsia="宋体" w:hint="default"/>
                <w:spacing w:val="12"/>
                <w:sz w:val="18"/>
                <w:szCs w:val="18"/>
              </w:rPr>
              <w:t>简称：</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HAND</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MDM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w:t>
            </w:r>
            <w:r>
              <w:rPr>
                <w:rFonts w:ascii="Times New Roman" w:hAnsi="Times New Roman" w:cs="Times New Roman" w:eastAsia="Times New Roman" w:hint="default"/>
                <w:sz w:val="18"/>
                <w:szCs w:val="18"/>
              </w:rPr>
              <w:t>V1.0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62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758" w:right="0"/>
              <w:jc w:val="left"/>
              <w:rPr>
                <w:rFonts w:ascii="Times New Roman" w:hAnsi="Times New Roman" w:cs="Times New Roman" w:eastAsia="Times New Roman" w:hint="default"/>
                <w:sz w:val="18"/>
                <w:szCs w:val="18"/>
              </w:rPr>
            </w:pPr>
            <w:r>
              <w:rPr>
                <w:rFonts w:ascii="Times New Roman"/>
                <w:sz w:val="18"/>
              </w:rPr>
              <w:t>2015SR003585</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26</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w:t>
            </w:r>
            <w:r>
              <w:rPr>
                <w:rFonts w:ascii="Times New Roman" w:hAnsi="Times New Roman" w:cs="Times New Roman" w:eastAsia="Times New Roman" w:hint="default"/>
                <w:sz w:val="18"/>
                <w:szCs w:val="18"/>
              </w:rPr>
              <w:t>Aurora Quick UI</w:t>
            </w:r>
            <w:r>
              <w:rPr>
                <w:rFonts w:ascii="宋体" w:hAnsi="宋体" w:cs="宋体" w:eastAsia="宋体" w:hint="default"/>
                <w:sz w:val="18"/>
                <w:szCs w:val="18"/>
              </w:rPr>
              <w:t>软件（简称：</w:t>
            </w:r>
            <w:r>
              <w:rPr>
                <w:rFonts w:ascii="Times New Roman" w:hAnsi="Times New Roman" w:cs="Times New Roman" w:eastAsia="Times New Roman" w:hint="default"/>
                <w:sz w:val="18"/>
                <w:szCs w:val="18"/>
              </w:rPr>
              <w:t>Quick</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UI</w:t>
            </w:r>
            <w:r>
              <w:rPr>
                <w:rFonts w:ascii="宋体" w:hAnsi="宋体" w:cs="宋体" w:eastAsia="宋体" w:hint="default"/>
                <w:sz w:val="18"/>
                <w:szCs w:val="18"/>
              </w:rPr>
              <w:t>）</w:t>
            </w:r>
            <w:r>
              <w:rPr>
                <w:rFonts w:ascii="Times New Roman" w:hAnsi="Times New Roman" w:cs="Times New Roman" w:eastAsia="Times New Roman" w:hint="default"/>
                <w:sz w:val="18"/>
                <w:szCs w:val="18"/>
              </w:rPr>
              <w:t>V1.0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62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758" w:right="0"/>
              <w:jc w:val="left"/>
              <w:rPr>
                <w:rFonts w:ascii="Times New Roman" w:hAnsi="Times New Roman" w:cs="Times New Roman" w:eastAsia="Times New Roman" w:hint="default"/>
                <w:sz w:val="18"/>
                <w:szCs w:val="18"/>
              </w:rPr>
            </w:pPr>
            <w:r>
              <w:rPr>
                <w:rFonts w:ascii="Times New Roman"/>
                <w:sz w:val="18"/>
              </w:rPr>
              <w:t>2015SR003563</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27</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汉得费控软件（简称：</w:t>
            </w:r>
            <w:r>
              <w:rPr>
                <w:rFonts w:ascii="Times New Roman" w:hAnsi="Times New Roman" w:cs="Times New Roman" w:eastAsia="Times New Roman" w:hint="default"/>
                <w:sz w:val="18"/>
                <w:szCs w:val="18"/>
              </w:rPr>
              <w:t>HEC</w:t>
            </w:r>
            <w:r>
              <w:rPr>
                <w:rFonts w:ascii="宋体" w:hAnsi="宋体" w:cs="宋体" w:eastAsia="宋体" w:hint="default"/>
                <w:sz w:val="18"/>
                <w:szCs w:val="18"/>
              </w:rPr>
              <w:t>）</w:t>
            </w:r>
            <w:r>
              <w:rPr>
                <w:rFonts w:ascii="Times New Roman" w:hAnsi="Times New Roman" w:cs="Times New Roman" w:eastAsia="Times New Roman" w:hint="default"/>
                <w:sz w:val="18"/>
                <w:szCs w:val="18"/>
              </w:rPr>
              <w:t>V3.0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62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758" w:right="0"/>
              <w:jc w:val="left"/>
              <w:rPr>
                <w:rFonts w:ascii="Times New Roman" w:hAnsi="Times New Roman" w:cs="Times New Roman" w:eastAsia="Times New Roman" w:hint="default"/>
                <w:sz w:val="18"/>
                <w:szCs w:val="18"/>
              </w:rPr>
            </w:pPr>
            <w:r>
              <w:rPr>
                <w:rFonts w:ascii="Times New Roman"/>
                <w:sz w:val="18"/>
              </w:rPr>
              <w:t>2015SR003538</w:t>
            </w:r>
          </w:p>
        </w:tc>
      </w:tr>
      <w:tr>
        <w:trPr>
          <w:trHeight w:val="744"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28</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58"/>
              <w:ind w:right="1"/>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汉得</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HRMS</w:t>
            </w:r>
            <w:r>
              <w:rPr>
                <w:rFonts w:ascii="Times New Roman" w:hAnsi="Times New Roman" w:cs="Times New Roman" w:eastAsia="Times New Roman" w:hint="default"/>
                <w:spacing w:val="-9"/>
                <w:sz w:val="18"/>
                <w:szCs w:val="18"/>
              </w:rPr>
              <w:t> </w:t>
            </w:r>
            <w:r>
              <w:rPr>
                <w:rFonts w:ascii="宋体" w:hAnsi="宋体" w:cs="宋体" w:eastAsia="宋体" w:hint="default"/>
                <w:spacing w:val="32"/>
                <w:sz w:val="18"/>
                <w:szCs w:val="18"/>
              </w:rPr>
              <w:t>云服务软件（简称：</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HAND</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HRMS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Cloud)V4.2</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62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758" w:right="0"/>
              <w:jc w:val="left"/>
              <w:rPr>
                <w:rFonts w:ascii="Times New Roman" w:hAnsi="Times New Roman" w:cs="Times New Roman" w:eastAsia="Times New Roman" w:hint="default"/>
                <w:sz w:val="18"/>
                <w:szCs w:val="18"/>
              </w:rPr>
            </w:pPr>
            <w:r>
              <w:rPr>
                <w:rFonts w:ascii="Times New Roman"/>
                <w:sz w:val="18"/>
              </w:rPr>
              <w:t>2015SR003521</w:t>
            </w:r>
          </w:p>
        </w:tc>
      </w:tr>
      <w:tr>
        <w:trPr>
          <w:trHeight w:val="432"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29</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汉得移动商务软件</w:t>
            </w:r>
            <w:r>
              <w:rPr>
                <w:rFonts w:ascii="Times New Roman" w:hAnsi="Times New Roman" w:cs="Times New Roman" w:eastAsia="Times New Roman" w:hint="default"/>
                <w:sz w:val="18"/>
                <w:szCs w:val="18"/>
              </w:rPr>
              <w:t>v2.0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62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758" w:right="0"/>
              <w:jc w:val="left"/>
              <w:rPr>
                <w:rFonts w:ascii="Times New Roman" w:hAnsi="Times New Roman" w:cs="Times New Roman" w:eastAsia="Times New Roman" w:hint="default"/>
                <w:sz w:val="18"/>
                <w:szCs w:val="18"/>
              </w:rPr>
            </w:pPr>
            <w:r>
              <w:rPr>
                <w:rFonts w:ascii="Times New Roman"/>
                <w:sz w:val="18"/>
              </w:rPr>
              <w:t>2015SR003516</w:t>
            </w:r>
          </w:p>
        </w:tc>
      </w:tr>
      <w:tr>
        <w:trPr>
          <w:trHeight w:val="745" w:hRule="exact"/>
        </w:trPr>
        <w:tc>
          <w:tcPr>
            <w:tcW w:w="7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30</w:t>
            </w:r>
          </w:p>
        </w:tc>
        <w:tc>
          <w:tcPr>
            <w:tcW w:w="40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4"/>
              <w:jc w:val="left"/>
              <w:rPr>
                <w:rFonts w:ascii="宋体" w:hAnsi="宋体" w:cs="宋体" w:eastAsia="宋体" w:hint="default"/>
                <w:sz w:val="18"/>
                <w:szCs w:val="18"/>
              </w:rPr>
            </w:pPr>
            <w:r>
              <w:rPr>
                <w:rFonts w:ascii="宋体" w:hAnsi="宋体" w:cs="宋体" w:eastAsia="宋体" w:hint="default"/>
                <w:spacing w:val="4"/>
                <w:sz w:val="18"/>
                <w:szCs w:val="18"/>
              </w:rPr>
              <w:t>汉得移动报销（安卓版）软件（简称：移动报销）</w:t>
            </w:r>
            <w:r>
              <w:rPr>
                <w:rFonts w:ascii="宋体" w:hAnsi="宋体" w:cs="宋体" w:eastAsia="宋体" w:hint="default"/>
                <w:sz w:val="18"/>
                <w:szCs w:val="18"/>
              </w:rPr>
            </w:r>
          </w:p>
          <w:p>
            <w:pPr>
              <w:pStyle w:val="TableParagraph"/>
              <w:spacing w:line="240" w:lineRule="auto" w:before="118"/>
              <w:ind w:right="0"/>
              <w:jc w:val="left"/>
              <w:rPr>
                <w:rFonts w:ascii="Times New Roman" w:hAnsi="Times New Roman" w:cs="Times New Roman" w:eastAsia="Times New Roman" w:hint="default"/>
                <w:sz w:val="18"/>
                <w:szCs w:val="18"/>
              </w:rPr>
            </w:pPr>
            <w:r>
              <w:rPr>
                <w:rFonts w:ascii="Times New Roman"/>
                <w:sz w:val="18"/>
              </w:rPr>
              <w:t>V1.0</w:t>
            </w:r>
          </w:p>
        </w:tc>
        <w:tc>
          <w:tcPr>
            <w:tcW w:w="21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626"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758" w:right="0"/>
              <w:jc w:val="left"/>
              <w:rPr>
                <w:rFonts w:ascii="Times New Roman" w:hAnsi="Times New Roman" w:cs="Times New Roman" w:eastAsia="Times New Roman" w:hint="default"/>
                <w:sz w:val="18"/>
                <w:szCs w:val="18"/>
              </w:rPr>
            </w:pPr>
            <w:r>
              <w:rPr>
                <w:rFonts w:ascii="Times New Roman"/>
                <w:sz w:val="18"/>
              </w:rPr>
              <w:t>2015SR003564</w:t>
            </w:r>
          </w:p>
        </w:tc>
      </w:tr>
    </w:tbl>
    <w:p>
      <w:pPr>
        <w:pStyle w:val="Heading3"/>
        <w:spacing w:line="240" w:lineRule="auto" w:before="39"/>
        <w:ind w:left="633" w:right="109"/>
        <w:jc w:val="left"/>
      </w:pPr>
      <w:r>
        <w:rPr>
          <w:spacing w:val="-3"/>
        </w:rPr>
        <w:t>全资子公司上海夏尔软件有限公司拥有的计算机软件著作权、发明专利情况如下表所示：</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701"/>
        <w:gridCol w:w="2789"/>
        <w:gridCol w:w="1822"/>
        <w:gridCol w:w="4347"/>
      </w:tblGrid>
      <w:tr>
        <w:trPr>
          <w:trHeight w:val="322" w:hRule="exact"/>
        </w:trPr>
        <w:tc>
          <w:tcPr>
            <w:tcW w:w="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7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89" w:right="0"/>
              <w:jc w:val="left"/>
              <w:rPr>
                <w:rFonts w:ascii="宋体" w:hAnsi="宋体" w:cs="宋体" w:eastAsia="宋体" w:hint="default"/>
                <w:sz w:val="18"/>
                <w:szCs w:val="18"/>
              </w:rPr>
            </w:pPr>
            <w:r>
              <w:rPr>
                <w:rFonts w:ascii="宋体" w:hAnsi="宋体" w:cs="宋体" w:eastAsia="宋体" w:hint="default"/>
                <w:sz w:val="18"/>
                <w:szCs w:val="18"/>
              </w:rPr>
              <w:t>自主知识产权产品名称</w:t>
            </w:r>
          </w:p>
        </w:tc>
        <w:tc>
          <w:tcPr>
            <w:tcW w:w="18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3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证件编号</w:t>
            </w:r>
          </w:p>
        </w:tc>
      </w:tr>
      <w:tr>
        <w:trPr>
          <w:trHeight w:val="439" w:hRule="exact"/>
        </w:trPr>
        <w:tc>
          <w:tcPr>
            <w:tcW w:w="70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8"/>
              <w:ind w:left="3" w:right="0"/>
              <w:jc w:val="center"/>
              <w:rPr>
                <w:rFonts w:ascii="Times New Roman" w:hAnsi="Times New Roman" w:cs="Times New Roman" w:eastAsia="Times New Roman" w:hint="default"/>
                <w:sz w:val="18"/>
                <w:szCs w:val="18"/>
              </w:rPr>
            </w:pPr>
            <w:r>
              <w:rPr>
                <w:rFonts w:ascii="Times New Roman"/>
                <w:sz w:val="18"/>
              </w:rPr>
              <w:t>1</w:t>
            </w:r>
          </w:p>
        </w:tc>
        <w:tc>
          <w:tcPr>
            <w:tcW w:w="278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夏尔超效影像捕获和索引软件</w:t>
            </w:r>
            <w:r>
              <w:rPr>
                <w:rFonts w:ascii="Times New Roman" w:hAnsi="Times New Roman" w:cs="Times New Roman" w:eastAsia="Times New Roman" w:hint="default"/>
                <w:sz w:val="18"/>
                <w:szCs w:val="18"/>
              </w:rPr>
              <w:t>V1.0</w:t>
            </w:r>
          </w:p>
        </w:tc>
        <w:tc>
          <w:tcPr>
            <w:tcW w:w="182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2003SR9017</w:t>
            </w:r>
          </w:p>
        </w:tc>
      </w:tr>
      <w:tr>
        <w:trPr>
          <w:trHeight w:val="42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2</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夏尔超效影像捕获和索引软件</w:t>
            </w:r>
            <w:r>
              <w:rPr>
                <w:rFonts w:ascii="Times New Roman" w:hAnsi="Times New Roman" w:cs="Times New Roman" w:eastAsia="Times New Roman" w:hint="default"/>
                <w:sz w:val="18"/>
                <w:szCs w:val="18"/>
              </w:rPr>
              <w:t>V2.0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2006SR17916</w:t>
            </w:r>
          </w:p>
        </w:tc>
      </w:tr>
      <w:tr>
        <w:trPr>
          <w:trHeight w:val="739"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3</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19"/>
              <w:jc w:val="left"/>
              <w:rPr>
                <w:rFonts w:ascii="宋体" w:hAnsi="宋体" w:cs="宋体" w:eastAsia="宋体" w:hint="default"/>
                <w:sz w:val="18"/>
                <w:szCs w:val="18"/>
              </w:rPr>
            </w:pPr>
            <w:r>
              <w:rPr>
                <w:rFonts w:ascii="宋体" w:hAnsi="宋体" w:cs="宋体" w:eastAsia="宋体" w:hint="default"/>
                <w:spacing w:val="17"/>
                <w:sz w:val="18"/>
                <w:szCs w:val="18"/>
              </w:rPr>
              <w:t>夏尔超效数控电源综合管理软件</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V1.0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2006SR07120</w:t>
            </w:r>
          </w:p>
        </w:tc>
      </w:tr>
      <w:tr>
        <w:trPr>
          <w:trHeight w:val="42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4</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夏尔归档服务软件</w:t>
            </w:r>
            <w:r>
              <w:rPr>
                <w:rFonts w:ascii="Times New Roman" w:hAnsi="Times New Roman" w:cs="Times New Roman" w:eastAsia="Times New Roman" w:hint="default"/>
                <w:sz w:val="18"/>
                <w:szCs w:val="18"/>
              </w:rPr>
              <w:t>V1.0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2007SR10205</w:t>
            </w:r>
          </w:p>
        </w:tc>
      </w:tr>
      <w:tr>
        <w:trPr>
          <w:trHeight w:val="425"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 w:right="0"/>
              <w:jc w:val="center"/>
              <w:rPr>
                <w:rFonts w:ascii="Times New Roman" w:hAnsi="Times New Roman" w:cs="Times New Roman" w:eastAsia="Times New Roman" w:hint="default"/>
                <w:sz w:val="18"/>
                <w:szCs w:val="18"/>
              </w:rPr>
            </w:pPr>
            <w:r>
              <w:rPr>
                <w:rFonts w:ascii="Times New Roman"/>
                <w:sz w:val="18"/>
              </w:rPr>
              <w:t>5</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夏尔超效内容管理软件</w:t>
            </w:r>
            <w:r>
              <w:rPr>
                <w:rFonts w:ascii="Times New Roman" w:hAnsi="Times New Roman" w:cs="Times New Roman" w:eastAsia="Times New Roman" w:hint="default"/>
                <w:sz w:val="18"/>
                <w:szCs w:val="18"/>
              </w:rPr>
              <w:t>V1.0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2009SR02234</w:t>
            </w:r>
          </w:p>
        </w:tc>
      </w:tr>
      <w:tr>
        <w:trPr>
          <w:trHeight w:val="42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6</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夏尔法规遵从文件归档软件</w:t>
            </w:r>
            <w:r>
              <w:rPr>
                <w:rFonts w:ascii="Times New Roman" w:hAnsi="Times New Roman" w:cs="Times New Roman" w:eastAsia="Times New Roman" w:hint="default"/>
                <w:sz w:val="18"/>
                <w:szCs w:val="18"/>
              </w:rPr>
              <w:t>V1.0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2009SR032306</w:t>
            </w:r>
          </w:p>
        </w:tc>
      </w:tr>
      <w:tr>
        <w:trPr>
          <w:trHeight w:val="42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7</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夏尔超效内容管理软件</w:t>
            </w:r>
            <w:r>
              <w:rPr>
                <w:rFonts w:ascii="Times New Roman" w:hAnsi="Times New Roman" w:cs="Times New Roman" w:eastAsia="Times New Roman" w:hint="default"/>
                <w:sz w:val="18"/>
                <w:szCs w:val="18"/>
              </w:rPr>
              <w:t>V2.0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2009SR037703</w:t>
            </w:r>
          </w:p>
        </w:tc>
      </w:tr>
      <w:tr>
        <w:trPr>
          <w:trHeight w:val="42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8</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夏尔法规遵从邮件归档软件</w:t>
            </w:r>
            <w:r>
              <w:rPr>
                <w:rFonts w:ascii="Times New Roman" w:hAnsi="Times New Roman" w:cs="Times New Roman" w:eastAsia="Times New Roman" w:hint="default"/>
                <w:sz w:val="18"/>
                <w:szCs w:val="18"/>
              </w:rPr>
              <w:t>V1.0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2009SR037765</w:t>
            </w:r>
          </w:p>
        </w:tc>
      </w:tr>
      <w:tr>
        <w:trPr>
          <w:trHeight w:val="42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 w:right="0"/>
              <w:jc w:val="center"/>
              <w:rPr>
                <w:rFonts w:ascii="Times New Roman" w:hAnsi="Times New Roman" w:cs="Times New Roman" w:eastAsia="Times New Roman" w:hint="default"/>
                <w:sz w:val="18"/>
                <w:szCs w:val="18"/>
              </w:rPr>
            </w:pPr>
            <w:r>
              <w:rPr>
                <w:rFonts w:ascii="Times New Roman"/>
                <w:sz w:val="18"/>
              </w:rPr>
              <w:t>9</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夏尔超效工作流软件</w:t>
            </w:r>
            <w:r>
              <w:rPr>
                <w:rFonts w:ascii="Times New Roman" w:hAnsi="Times New Roman" w:cs="Times New Roman" w:eastAsia="Times New Roman" w:hint="default"/>
                <w:sz w:val="18"/>
                <w:szCs w:val="18"/>
              </w:rPr>
              <w:t>V1.0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2009SR037767</w:t>
            </w:r>
          </w:p>
        </w:tc>
      </w:tr>
      <w:tr>
        <w:trPr>
          <w:trHeight w:val="739"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10</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19"/>
              <w:jc w:val="left"/>
              <w:rPr>
                <w:rFonts w:ascii="宋体" w:hAnsi="宋体" w:cs="宋体" w:eastAsia="宋体" w:hint="default"/>
                <w:sz w:val="18"/>
                <w:szCs w:val="18"/>
              </w:rPr>
            </w:pPr>
            <w:r>
              <w:rPr>
                <w:rFonts w:ascii="宋体" w:hAnsi="宋体" w:cs="宋体" w:eastAsia="宋体" w:hint="default"/>
                <w:spacing w:val="17"/>
                <w:sz w:val="18"/>
                <w:szCs w:val="18"/>
              </w:rPr>
              <w:t>夏尔信息资产管理及防扩散软件</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116"/>
              <w:ind w:left="4" w:right="0"/>
              <w:jc w:val="left"/>
              <w:rPr>
                <w:rFonts w:ascii="Times New Roman" w:hAnsi="Times New Roman" w:cs="Times New Roman" w:eastAsia="Times New Roman" w:hint="default"/>
                <w:sz w:val="18"/>
                <w:szCs w:val="18"/>
              </w:rPr>
            </w:pPr>
            <w:r>
              <w:rPr>
                <w:rFonts w:ascii="Times New Roman"/>
                <w:sz w:val="18"/>
              </w:rPr>
              <w:t>V1.0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2010SR049748</w:t>
            </w:r>
          </w:p>
        </w:tc>
      </w:tr>
      <w:tr>
        <w:trPr>
          <w:trHeight w:val="780"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11</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夏尔归档服务软件</w:t>
            </w:r>
          </w:p>
          <w:p>
            <w:pPr>
              <w:pStyle w:val="TableParagraph"/>
              <w:spacing w:line="240" w:lineRule="auto" w:before="159"/>
              <w:ind w:left="4" w:right="0"/>
              <w:jc w:val="left"/>
              <w:rPr>
                <w:rFonts w:ascii="Times New Roman" w:hAnsi="Times New Roman" w:cs="Times New Roman" w:eastAsia="Times New Roman" w:hint="default"/>
                <w:sz w:val="18"/>
                <w:szCs w:val="18"/>
              </w:rPr>
            </w:pPr>
            <w:r>
              <w:rPr>
                <w:rFonts w:ascii="Times New Roman"/>
                <w:sz w:val="18"/>
              </w:rPr>
              <w:t>V2.0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2010SR049752</w:t>
            </w:r>
          </w:p>
        </w:tc>
      </w:tr>
      <w:tr>
        <w:trPr>
          <w:trHeight w:val="428"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 w:right="0"/>
              <w:jc w:val="center"/>
              <w:rPr>
                <w:rFonts w:ascii="Times New Roman" w:hAnsi="Times New Roman" w:cs="Times New Roman" w:eastAsia="Times New Roman" w:hint="default"/>
                <w:sz w:val="18"/>
                <w:szCs w:val="18"/>
              </w:rPr>
            </w:pPr>
            <w:r>
              <w:rPr>
                <w:rFonts w:ascii="Times New Roman"/>
                <w:sz w:val="18"/>
              </w:rPr>
              <w:t>12</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夏尔屏幕追溯软件</w:t>
            </w:r>
            <w:r>
              <w:rPr>
                <w:rFonts w:ascii="Times New Roman" w:hAnsi="Times New Roman" w:cs="Times New Roman" w:eastAsia="Times New Roman" w:hint="default"/>
                <w:sz w:val="18"/>
                <w:szCs w:val="18"/>
              </w:rPr>
              <w:t>V1.0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2011SR084943</w:t>
            </w:r>
          </w:p>
        </w:tc>
      </w:tr>
      <w:tr>
        <w:trPr>
          <w:trHeight w:val="73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13</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19"/>
              <w:jc w:val="left"/>
              <w:rPr>
                <w:rFonts w:ascii="宋体" w:hAnsi="宋体" w:cs="宋体" w:eastAsia="宋体" w:hint="default"/>
                <w:sz w:val="18"/>
                <w:szCs w:val="18"/>
              </w:rPr>
            </w:pPr>
            <w:r>
              <w:rPr>
                <w:rFonts w:ascii="宋体" w:hAnsi="宋体" w:cs="宋体" w:eastAsia="宋体" w:hint="default"/>
                <w:spacing w:val="17"/>
                <w:sz w:val="18"/>
                <w:szCs w:val="18"/>
              </w:rPr>
              <w:t>夏尔信息资产管理及防扩散软件</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V2.0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2011SR082750</w:t>
            </w:r>
          </w:p>
        </w:tc>
      </w:tr>
      <w:tr>
        <w:trPr>
          <w:trHeight w:val="42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14</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夏尔超效影像捕获和索引软件</w:t>
            </w:r>
            <w:r>
              <w:rPr>
                <w:rFonts w:ascii="Times New Roman" w:hAnsi="Times New Roman" w:cs="Times New Roman" w:eastAsia="Times New Roman" w:hint="default"/>
                <w:sz w:val="18"/>
                <w:szCs w:val="18"/>
              </w:rPr>
              <w:t>V3.0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2013SR077727</w:t>
            </w:r>
          </w:p>
        </w:tc>
      </w:tr>
      <w:tr>
        <w:trPr>
          <w:trHeight w:val="42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15</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夏尔录入培训软件</w:t>
            </w:r>
            <w:r>
              <w:rPr>
                <w:rFonts w:ascii="Times New Roman" w:hAnsi="Times New Roman" w:cs="Times New Roman" w:eastAsia="Times New Roman" w:hint="default"/>
                <w:sz w:val="18"/>
                <w:szCs w:val="18"/>
              </w:rPr>
              <w:t>V1.0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2013SR074327</w:t>
            </w:r>
          </w:p>
        </w:tc>
      </w:tr>
      <w:tr>
        <w:trPr>
          <w:trHeight w:val="42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16</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夏尔计费影像捕获和索引软件</w:t>
            </w:r>
            <w:r>
              <w:rPr>
                <w:rFonts w:ascii="Times New Roman" w:hAnsi="Times New Roman" w:cs="Times New Roman" w:eastAsia="Times New Roman" w:hint="default"/>
                <w:sz w:val="18"/>
                <w:szCs w:val="18"/>
              </w:rPr>
              <w:t>V1.0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2013SR025951</w:t>
            </w:r>
          </w:p>
        </w:tc>
      </w:tr>
      <w:tr>
        <w:trPr>
          <w:trHeight w:val="42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17</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夏尔自动编译服务器软件</w:t>
            </w:r>
            <w:r>
              <w:rPr>
                <w:rFonts w:ascii="Times New Roman" w:hAnsi="Times New Roman" w:cs="Times New Roman" w:eastAsia="Times New Roman" w:hint="default"/>
                <w:sz w:val="18"/>
                <w:szCs w:val="18"/>
              </w:rPr>
              <w:t>V1.0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2014SR039852</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01"/>
        <w:gridCol w:w="2789"/>
        <w:gridCol w:w="1822"/>
        <w:gridCol w:w="4347"/>
      </w:tblGrid>
      <w:tr>
        <w:trPr>
          <w:trHeight w:val="428"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18</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纸质资料电子流程化质量控制法</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2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558" w:right="0"/>
              <w:jc w:val="left"/>
              <w:rPr>
                <w:rFonts w:ascii="Times New Roman" w:hAnsi="Times New Roman" w:cs="Times New Roman" w:eastAsia="Times New Roman" w:hint="default"/>
                <w:sz w:val="18"/>
                <w:szCs w:val="18"/>
              </w:rPr>
            </w:pPr>
            <w:r>
              <w:rPr>
                <w:rFonts w:ascii="Times New Roman"/>
                <w:sz w:val="18"/>
              </w:rPr>
              <w:t>201010256141.1</w:t>
            </w:r>
          </w:p>
        </w:tc>
      </w:tr>
      <w:tr>
        <w:trPr>
          <w:trHeight w:val="739"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19</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5"/>
              <w:jc w:val="left"/>
              <w:rPr>
                <w:rFonts w:ascii="宋体" w:hAnsi="宋体" w:cs="宋体" w:eastAsia="宋体" w:hint="default"/>
                <w:sz w:val="18"/>
                <w:szCs w:val="18"/>
              </w:rPr>
            </w:pPr>
            <w:r>
              <w:rPr>
                <w:rFonts w:ascii="宋体" w:hAnsi="宋体" w:cs="宋体" w:eastAsia="宋体" w:hint="default"/>
                <w:spacing w:val="4"/>
                <w:sz w:val="18"/>
                <w:szCs w:val="18"/>
              </w:rPr>
              <w:t>基于条码位置识别的精确图像切分 </w:t>
            </w:r>
            <w:r>
              <w:rPr>
                <w:rFonts w:ascii="宋体" w:hAnsi="宋体" w:cs="宋体" w:eastAsia="宋体" w:hint="default"/>
                <w:sz w:val="18"/>
                <w:szCs w:val="18"/>
              </w:rPr>
              <w:t>方法</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2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558" w:right="0"/>
              <w:jc w:val="left"/>
              <w:rPr>
                <w:rFonts w:ascii="Times New Roman" w:hAnsi="Times New Roman" w:cs="Times New Roman" w:eastAsia="Times New Roman" w:hint="default"/>
                <w:sz w:val="18"/>
                <w:szCs w:val="18"/>
              </w:rPr>
            </w:pPr>
            <w:r>
              <w:rPr>
                <w:rFonts w:ascii="Times New Roman"/>
                <w:sz w:val="18"/>
              </w:rPr>
              <w:t>201110255649.4</w:t>
            </w:r>
          </w:p>
        </w:tc>
      </w:tr>
      <w:tr>
        <w:trPr>
          <w:trHeight w:val="42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20</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一种快速便捷定位选项的方法</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2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558" w:right="0"/>
              <w:jc w:val="left"/>
              <w:rPr>
                <w:rFonts w:ascii="Times New Roman" w:hAnsi="Times New Roman" w:cs="Times New Roman" w:eastAsia="Times New Roman" w:hint="default"/>
                <w:sz w:val="18"/>
                <w:szCs w:val="18"/>
              </w:rPr>
            </w:pPr>
            <w:r>
              <w:rPr>
                <w:rFonts w:ascii="Times New Roman"/>
                <w:sz w:val="18"/>
              </w:rPr>
              <w:t>201110255650.7</w:t>
            </w:r>
          </w:p>
        </w:tc>
      </w:tr>
      <w:tr>
        <w:trPr>
          <w:trHeight w:val="739"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21</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ocr</w:t>
            </w:r>
            <w:r>
              <w:rPr>
                <w:rFonts w:ascii="宋体" w:hAnsi="宋体" w:cs="宋体" w:eastAsia="宋体" w:hint="default"/>
                <w:sz w:val="18"/>
                <w:szCs w:val="18"/>
              </w:rPr>
              <w:t>关键字文字识别的影像清晰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度判断的方法</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2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558" w:right="0"/>
              <w:jc w:val="left"/>
              <w:rPr>
                <w:rFonts w:ascii="Times New Roman" w:hAnsi="Times New Roman" w:cs="Times New Roman" w:eastAsia="Times New Roman" w:hint="default"/>
                <w:sz w:val="18"/>
                <w:szCs w:val="18"/>
              </w:rPr>
            </w:pPr>
            <w:r>
              <w:rPr>
                <w:rFonts w:ascii="Times New Roman"/>
                <w:sz w:val="18"/>
              </w:rPr>
              <w:t>201110255911.5</w:t>
            </w:r>
          </w:p>
        </w:tc>
      </w:tr>
      <w:tr>
        <w:trPr>
          <w:trHeight w:val="739"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22</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5"/>
              <w:jc w:val="left"/>
              <w:rPr>
                <w:rFonts w:ascii="宋体" w:hAnsi="宋体" w:cs="宋体" w:eastAsia="宋体" w:hint="default"/>
                <w:sz w:val="18"/>
                <w:szCs w:val="18"/>
              </w:rPr>
            </w:pPr>
            <w:r>
              <w:rPr>
                <w:rFonts w:ascii="宋体" w:hAnsi="宋体" w:cs="宋体" w:eastAsia="宋体" w:hint="default"/>
                <w:spacing w:val="4"/>
                <w:sz w:val="18"/>
                <w:szCs w:val="18"/>
              </w:rPr>
              <w:t>基于区域关键字位置识别的精确图 </w:t>
            </w:r>
            <w:r>
              <w:rPr>
                <w:rFonts w:ascii="宋体" w:hAnsi="宋体" w:cs="宋体" w:eastAsia="宋体" w:hint="default"/>
                <w:sz w:val="18"/>
                <w:szCs w:val="18"/>
              </w:rPr>
              <w:t>像切分方法</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2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512" w:right="0"/>
              <w:jc w:val="left"/>
              <w:rPr>
                <w:rFonts w:ascii="Times New Roman" w:hAnsi="Times New Roman" w:cs="Times New Roman" w:eastAsia="Times New Roman" w:hint="default"/>
                <w:sz w:val="18"/>
                <w:szCs w:val="18"/>
              </w:rPr>
            </w:pPr>
            <w:r>
              <w:rPr>
                <w:rFonts w:ascii="Times New Roman"/>
                <w:sz w:val="18"/>
              </w:rPr>
              <w:t>2011102555902.6</w:t>
            </w:r>
          </w:p>
        </w:tc>
      </w:tr>
      <w:tr>
        <w:trPr>
          <w:trHeight w:val="737"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23</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5"/>
              <w:jc w:val="left"/>
              <w:rPr>
                <w:rFonts w:ascii="宋体" w:hAnsi="宋体" w:cs="宋体" w:eastAsia="宋体" w:hint="default"/>
                <w:sz w:val="18"/>
                <w:szCs w:val="18"/>
              </w:rPr>
            </w:pPr>
            <w:r>
              <w:rPr>
                <w:rFonts w:ascii="宋体" w:hAnsi="宋体" w:cs="宋体" w:eastAsia="宋体" w:hint="default"/>
                <w:spacing w:val="4"/>
                <w:sz w:val="18"/>
                <w:szCs w:val="18"/>
              </w:rPr>
              <w:t>基于不同字段类型的高效单据录入 </w:t>
            </w:r>
            <w:r>
              <w:rPr>
                <w:rFonts w:ascii="宋体" w:hAnsi="宋体" w:cs="宋体" w:eastAsia="宋体" w:hint="default"/>
                <w:sz w:val="18"/>
                <w:szCs w:val="18"/>
              </w:rPr>
              <w:t>方法（中文、英文、数字）</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2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558" w:right="0"/>
              <w:jc w:val="left"/>
              <w:rPr>
                <w:rFonts w:ascii="Times New Roman" w:hAnsi="Times New Roman" w:cs="Times New Roman" w:eastAsia="Times New Roman" w:hint="default"/>
                <w:sz w:val="18"/>
                <w:szCs w:val="18"/>
              </w:rPr>
            </w:pPr>
            <w:r>
              <w:rPr>
                <w:rFonts w:ascii="Times New Roman"/>
                <w:sz w:val="18"/>
              </w:rPr>
              <w:t>201110255904.5</w:t>
            </w:r>
          </w:p>
        </w:tc>
      </w:tr>
      <w:tr>
        <w:trPr>
          <w:trHeight w:val="780" w:hRule="exact"/>
        </w:trPr>
        <w:tc>
          <w:tcPr>
            <w:tcW w:w="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24</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网间文件摆渡装置及方法</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24" w:right="0"/>
              <w:jc w:val="left"/>
              <w:rPr>
                <w:rFonts w:ascii="宋体" w:hAnsi="宋体" w:cs="宋体" w:eastAsia="宋体" w:hint="default"/>
                <w:sz w:val="18"/>
                <w:szCs w:val="18"/>
              </w:rPr>
            </w:pPr>
            <w:r>
              <w:rPr>
                <w:rFonts w:ascii="宋体" w:hAnsi="宋体" w:cs="宋体" w:eastAsia="宋体" w:hint="default"/>
                <w:sz w:val="18"/>
                <w:szCs w:val="18"/>
              </w:rPr>
              <w:t>专利</w:t>
            </w:r>
          </w:p>
        </w:tc>
        <w:tc>
          <w:tcPr>
            <w:tcW w:w="4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558" w:right="0"/>
              <w:jc w:val="left"/>
              <w:rPr>
                <w:rFonts w:ascii="Times New Roman" w:hAnsi="Times New Roman" w:cs="Times New Roman" w:eastAsia="Times New Roman" w:hint="default"/>
                <w:sz w:val="18"/>
                <w:szCs w:val="18"/>
              </w:rPr>
            </w:pPr>
            <w:r>
              <w:rPr>
                <w:rFonts w:ascii="Times New Roman"/>
                <w:sz w:val="18"/>
              </w:rPr>
              <w:t>201110255666.8</w:t>
            </w:r>
          </w:p>
        </w:tc>
      </w:tr>
    </w:tbl>
    <w:p>
      <w:pPr>
        <w:pStyle w:val="Heading3"/>
        <w:spacing w:line="357" w:lineRule="auto" w:before="39"/>
        <w:ind w:right="171" w:firstLine="482"/>
        <w:jc w:val="left"/>
      </w:pPr>
      <w:r>
        <w:rPr/>
        <w:t>控股子公司随身科技（上海）有限公司拥有的计算机软件著作权、发明专利情况如下表 所示：</w:t>
      </w:r>
    </w:p>
    <w:tbl>
      <w:tblPr>
        <w:tblW w:w="0" w:type="auto"/>
        <w:jc w:val="left"/>
        <w:tblInd w:w="143" w:type="dxa"/>
        <w:tblLayout w:type="fixed"/>
        <w:tblCellMar>
          <w:top w:w="0" w:type="dxa"/>
          <w:left w:w="0" w:type="dxa"/>
          <w:bottom w:w="0" w:type="dxa"/>
          <w:right w:w="0" w:type="dxa"/>
        </w:tblCellMar>
        <w:tblLook w:val="01E0"/>
      </w:tblPr>
      <w:tblGrid>
        <w:gridCol w:w="576"/>
        <w:gridCol w:w="4395"/>
        <w:gridCol w:w="2273"/>
        <w:gridCol w:w="2415"/>
      </w:tblGrid>
      <w:tr>
        <w:trPr>
          <w:trHeight w:val="487" w:hRule="exact"/>
        </w:trPr>
        <w:tc>
          <w:tcPr>
            <w:tcW w:w="576"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395"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54"/>
              <w:ind w:left="1288" w:right="0"/>
              <w:jc w:val="left"/>
              <w:rPr>
                <w:rFonts w:ascii="宋体" w:hAnsi="宋体" w:cs="宋体" w:eastAsia="宋体" w:hint="default"/>
                <w:sz w:val="18"/>
                <w:szCs w:val="18"/>
              </w:rPr>
            </w:pPr>
            <w:r>
              <w:rPr>
                <w:rFonts w:ascii="宋体" w:hAnsi="宋体" w:cs="宋体" w:eastAsia="宋体" w:hint="default"/>
                <w:sz w:val="18"/>
                <w:szCs w:val="18"/>
              </w:rPr>
              <w:t>自主知识产权产品名称</w:t>
            </w:r>
          </w:p>
        </w:tc>
        <w:tc>
          <w:tcPr>
            <w:tcW w:w="2273"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54"/>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15" w:type="dxa"/>
            <w:tcBorders>
              <w:top w:val="single" w:sz="8" w:space="0" w:color="000000"/>
              <w:left w:val="single" w:sz="8" w:space="0" w:color="000000"/>
              <w:bottom w:val="single" w:sz="8" w:space="0" w:color="000000"/>
              <w:right w:val="single" w:sz="8" w:space="0" w:color="000000"/>
            </w:tcBorders>
            <w:shd w:val="clear" w:color="auto" w:fill="DDDDDD"/>
          </w:tcPr>
          <w:p>
            <w:pPr>
              <w:pStyle w:val="TableParagraph"/>
              <w:spacing w:line="240" w:lineRule="auto" w:before="154"/>
              <w:ind w:left="633" w:right="0"/>
              <w:jc w:val="left"/>
              <w:rPr>
                <w:rFonts w:ascii="宋体" w:hAnsi="宋体" w:cs="宋体" w:eastAsia="宋体" w:hint="default"/>
                <w:sz w:val="18"/>
                <w:szCs w:val="18"/>
              </w:rPr>
            </w:pPr>
            <w:r>
              <w:rPr>
                <w:rFonts w:ascii="宋体" w:hAnsi="宋体" w:cs="宋体" w:eastAsia="宋体" w:hint="default"/>
                <w:sz w:val="18"/>
                <w:szCs w:val="18"/>
              </w:rPr>
              <w:t>证件编号</w:t>
            </w:r>
            <w:r>
              <w:rPr>
                <w:rFonts w:ascii="Times New Roman" w:hAnsi="Times New Roman" w:cs="Times New Roman" w:eastAsia="Times New Roman" w:hint="default"/>
                <w:sz w:val="18"/>
                <w:szCs w:val="18"/>
              </w:rPr>
              <w:t>/</w:t>
            </w:r>
            <w:r>
              <w:rPr>
                <w:rFonts w:ascii="宋体" w:hAnsi="宋体" w:cs="宋体" w:eastAsia="宋体" w:hint="default"/>
                <w:sz w:val="18"/>
                <w:szCs w:val="18"/>
              </w:rPr>
              <w:t>状态</w:t>
            </w:r>
          </w:p>
        </w:tc>
      </w:tr>
      <w:tr>
        <w:trPr>
          <w:trHeight w:val="785" w:hRule="exact"/>
        </w:trPr>
        <w:tc>
          <w:tcPr>
            <w:tcW w:w="5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94"/>
              <w:ind w:left="2" w:right="0"/>
              <w:jc w:val="left"/>
              <w:rPr>
                <w:rFonts w:ascii="Times New Roman" w:hAnsi="Times New Roman" w:cs="Times New Roman" w:eastAsia="Times New Roman" w:hint="default"/>
                <w:sz w:val="18"/>
                <w:szCs w:val="18"/>
              </w:rPr>
            </w:pPr>
            <w:r>
              <w:rPr>
                <w:rFonts w:ascii="Times New Roman"/>
                <w:sz w:val="18"/>
              </w:rPr>
              <w:t>1</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随身科技随需即用无线管理软件</w:t>
            </w:r>
          </w:p>
          <w:p>
            <w:pPr>
              <w:pStyle w:val="TableParagraph"/>
              <w:spacing w:line="240" w:lineRule="auto" w:before="117"/>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OnDemand]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V2.0.0.0</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045561</w:t>
            </w:r>
            <w:r>
              <w:rPr>
                <w:rFonts w:ascii="宋体" w:hAnsi="宋体" w:cs="宋体" w:eastAsia="宋体" w:hint="default"/>
                <w:sz w:val="18"/>
                <w:szCs w:val="18"/>
              </w:rPr>
              <w:t>号</w:t>
            </w:r>
          </w:p>
        </w:tc>
      </w:tr>
      <w:tr>
        <w:trPr>
          <w:trHeight w:val="432" w:hRule="exact"/>
        </w:trPr>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随身行无线管理软件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ZeroWire </w:t>
            </w:r>
            <w:r>
              <w:rPr>
                <w:rFonts w:ascii="Times New Roman" w:hAnsi="Times New Roman" w:cs="Times New Roman" w:eastAsia="Times New Roman" w:hint="default"/>
                <w:sz w:val="18"/>
                <w:szCs w:val="18"/>
              </w:rPr>
              <w:t>Enterprise®]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V2.2.0</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076527</w:t>
            </w:r>
            <w:r>
              <w:rPr>
                <w:rFonts w:ascii="宋体" w:hAnsi="宋体" w:cs="宋体" w:eastAsia="宋体" w:hint="default"/>
                <w:sz w:val="18"/>
                <w:szCs w:val="18"/>
              </w:rPr>
              <w:t>号</w:t>
            </w:r>
          </w:p>
        </w:tc>
      </w:tr>
      <w:tr>
        <w:trPr>
          <w:trHeight w:val="432" w:hRule="exact"/>
        </w:trPr>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 w:right="0"/>
              <w:jc w:val="left"/>
              <w:rPr>
                <w:rFonts w:ascii="Times New Roman" w:hAnsi="Times New Roman" w:cs="Times New Roman" w:eastAsia="Times New Roman" w:hint="default"/>
                <w:sz w:val="18"/>
                <w:szCs w:val="18"/>
              </w:rPr>
            </w:pPr>
            <w:r>
              <w:rPr>
                <w:rFonts w:ascii="Times New Roman"/>
                <w:sz w:val="18"/>
              </w:rPr>
              <w:t>3</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随身协同办公软件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MOC]V1.0</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0208215</w:t>
            </w:r>
            <w:r>
              <w:rPr>
                <w:rFonts w:ascii="宋体" w:hAnsi="宋体" w:cs="宋体" w:eastAsia="宋体" w:hint="default"/>
                <w:sz w:val="18"/>
                <w:szCs w:val="18"/>
              </w:rPr>
              <w:t>号</w:t>
            </w:r>
          </w:p>
        </w:tc>
      </w:tr>
      <w:tr>
        <w:trPr>
          <w:trHeight w:val="432" w:hRule="exact"/>
        </w:trPr>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4</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随身无线评份软件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MGS]V1.8</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0208213</w:t>
            </w:r>
            <w:r>
              <w:rPr>
                <w:rFonts w:ascii="宋体" w:hAnsi="宋体" w:cs="宋体" w:eastAsia="宋体" w:hint="default"/>
                <w:sz w:val="18"/>
                <w:szCs w:val="18"/>
              </w:rPr>
              <w:t>号</w:t>
            </w:r>
          </w:p>
        </w:tc>
      </w:tr>
      <w:tr>
        <w:trPr>
          <w:trHeight w:val="432" w:hRule="exact"/>
        </w:trPr>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5</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随身贷款通软件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MLS]V3.0</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0208280</w:t>
            </w:r>
            <w:r>
              <w:rPr>
                <w:rFonts w:ascii="宋体" w:hAnsi="宋体" w:cs="宋体" w:eastAsia="宋体" w:hint="default"/>
                <w:sz w:val="18"/>
                <w:szCs w:val="18"/>
              </w:rPr>
              <w:t>号</w:t>
            </w:r>
          </w:p>
        </w:tc>
      </w:tr>
      <w:tr>
        <w:trPr>
          <w:trHeight w:val="432" w:hRule="exact"/>
        </w:trPr>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6</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随身快销通软件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Standard]V3</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0383703</w:t>
            </w:r>
            <w:r>
              <w:rPr>
                <w:rFonts w:ascii="宋体" w:hAnsi="宋体" w:cs="宋体" w:eastAsia="宋体" w:hint="default"/>
                <w:sz w:val="18"/>
                <w:szCs w:val="18"/>
              </w:rPr>
              <w:t>号</w:t>
            </w:r>
          </w:p>
        </w:tc>
      </w:tr>
      <w:tr>
        <w:trPr>
          <w:trHeight w:val="744" w:hRule="exact"/>
        </w:trPr>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7</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58"/>
              <w:ind w:left="2"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随身快销通</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z w:val="18"/>
                <w:szCs w:val="18"/>
              </w:rPr>
              <w:t>Standard</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z w:val="18"/>
                <w:szCs w:val="18"/>
              </w:rPr>
              <w:t>for</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Android]V2.0</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0432559</w:t>
            </w:r>
            <w:r>
              <w:rPr>
                <w:rFonts w:ascii="宋体" w:hAnsi="宋体" w:cs="宋体" w:eastAsia="宋体" w:hint="default"/>
                <w:sz w:val="18"/>
                <w:szCs w:val="18"/>
              </w:rPr>
              <w:t>号</w:t>
            </w:r>
          </w:p>
        </w:tc>
      </w:tr>
      <w:tr>
        <w:trPr>
          <w:trHeight w:val="744" w:hRule="exact"/>
        </w:trPr>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8</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340" w:lineRule="auto" w:before="58"/>
              <w:ind w:left="2" w:right="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随身企业移动平台软件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ZeroWire </w:t>
            </w:r>
            <w:r>
              <w:rPr>
                <w:rFonts w:ascii="Times New Roman" w:hAnsi="Times New Roman" w:cs="Times New Roman" w:eastAsia="Times New Roman" w:hint="default"/>
                <w:sz w:val="18"/>
                <w:szCs w:val="18"/>
              </w:rPr>
              <w:t>EMP</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Platform]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V2.0</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0563447</w:t>
            </w:r>
            <w:r>
              <w:rPr>
                <w:rFonts w:ascii="宋体" w:hAnsi="宋体" w:cs="宋体" w:eastAsia="宋体" w:hint="default"/>
                <w:sz w:val="18"/>
                <w:szCs w:val="18"/>
              </w:rPr>
              <w:t>号</w:t>
            </w:r>
          </w:p>
        </w:tc>
      </w:tr>
      <w:tr>
        <w:trPr>
          <w:trHeight w:val="433" w:hRule="exact"/>
        </w:trPr>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9</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随身工作云软件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Oncloud]</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V2.5</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0675755</w:t>
            </w:r>
            <w:r>
              <w:rPr>
                <w:rFonts w:ascii="宋体" w:hAnsi="宋体" w:cs="宋体" w:eastAsia="宋体" w:hint="default"/>
                <w:sz w:val="18"/>
                <w:szCs w:val="18"/>
              </w:rPr>
              <w:t>号</w:t>
            </w:r>
          </w:p>
        </w:tc>
      </w:tr>
      <w:tr>
        <w:trPr>
          <w:trHeight w:val="432" w:hRule="exact"/>
        </w:trPr>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10</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随身管理云软件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Managers]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V2.1</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0675665</w:t>
            </w:r>
            <w:r>
              <w:rPr>
                <w:rFonts w:ascii="宋体" w:hAnsi="宋体" w:cs="宋体" w:eastAsia="宋体" w:hint="default"/>
                <w:sz w:val="18"/>
                <w:szCs w:val="18"/>
              </w:rPr>
              <w:t>号</w:t>
            </w:r>
          </w:p>
        </w:tc>
      </w:tr>
      <w:tr>
        <w:trPr>
          <w:trHeight w:val="432" w:hRule="exact"/>
        </w:trPr>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11</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随身渠道通软件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Channels]</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V1.0.0.1</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0866568</w:t>
            </w:r>
            <w:r>
              <w:rPr>
                <w:rFonts w:ascii="宋体" w:hAnsi="宋体" w:cs="宋体" w:eastAsia="宋体" w:hint="default"/>
                <w:sz w:val="18"/>
                <w:szCs w:val="18"/>
              </w:rPr>
              <w:t>号</w:t>
            </w:r>
          </w:p>
        </w:tc>
      </w:tr>
      <w:tr>
        <w:trPr>
          <w:trHeight w:val="432" w:hRule="exact"/>
        </w:trPr>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12</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随身工作云专业版软件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Oncloud]</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V1.61</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0866978</w:t>
            </w:r>
            <w:r>
              <w:rPr>
                <w:rFonts w:ascii="宋体" w:hAnsi="宋体" w:cs="宋体" w:eastAsia="宋体" w:hint="default"/>
                <w:sz w:val="18"/>
                <w:szCs w:val="18"/>
              </w:rPr>
              <w:t>号</w:t>
            </w:r>
          </w:p>
        </w:tc>
      </w:tr>
      <w:tr>
        <w:trPr>
          <w:trHeight w:val="432" w:hRule="exact"/>
        </w:trPr>
        <w:tc>
          <w:tcPr>
            <w:tcW w:w="5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13</w:t>
            </w:r>
          </w:p>
        </w:tc>
        <w:tc>
          <w:tcPr>
            <w:tcW w:w="43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随身查核通软件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CPG]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V1.15</w:t>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0868476</w:t>
            </w:r>
            <w:r>
              <w:rPr>
                <w:rFonts w:ascii="宋体" w:hAnsi="宋体" w:cs="宋体" w:eastAsia="宋体" w:hint="default"/>
                <w:sz w:val="18"/>
                <w:szCs w:val="18"/>
              </w:rPr>
              <w:t>号</w:t>
            </w:r>
          </w:p>
        </w:tc>
      </w:tr>
    </w:tbl>
    <w:p>
      <w:pPr>
        <w:spacing w:line="240" w:lineRule="auto" w:before="8"/>
        <w:rPr>
          <w:rFonts w:ascii="宋体" w:hAnsi="宋体" w:cs="宋体" w:eastAsia="宋体" w:hint="default"/>
          <w:sz w:val="25"/>
          <w:szCs w:val="25"/>
        </w:rPr>
      </w:pPr>
    </w:p>
    <w:p>
      <w:pPr>
        <w:pStyle w:val="BodyText"/>
        <w:spacing w:line="240" w:lineRule="auto" w:before="44"/>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4"/>
        <w:gridCol w:w="2392"/>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95,878,254.97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76,878,957.47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60,357,446.99</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8.60%</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7,730,201.90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4,754,532.00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研发投入资本化率大幅变动的原因及其合理性说明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7</w:t>
      </w:r>
      <w:r>
        <w:rPr/>
        <w:t>）现金流</w:t>
      </w:r>
    </w:p>
    <w:p>
      <w:pPr>
        <w:pStyle w:val="BodyText"/>
        <w:spacing w:line="240" w:lineRule="auto" w:before="103"/>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0"/>
        <w:gridCol w:w="2403"/>
        <w:gridCol w:w="2393"/>
        <w:gridCol w:w="2393"/>
      </w:tblGrid>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976,863,296.59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779,689,417.41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25.29%</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916,327,702.32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716,010,527.44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27.98%</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60,535,594.27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63,678,889.97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4,040,949.80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697,788.24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479.11%</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138,792,493.06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98,624,459.83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40.73%</w:t>
            </w:r>
          </w:p>
        </w:tc>
      </w:tr>
      <w:tr>
        <w:trPr>
          <w:trHeight w:val="715"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-134,751,543.26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-97,926,671.59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-37.60%</w:t>
            </w:r>
          </w:p>
        </w:tc>
      </w:tr>
      <w:tr>
        <w:trPr>
          <w:trHeight w:val="401"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125,737,320.00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81,452,414.13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54.37%</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41,742,436.50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38,606,733.80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w:t>
            </w:r>
          </w:p>
        </w:tc>
      </w:tr>
      <w:tr>
        <w:trPr>
          <w:trHeight w:val="71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83,994,883.50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42,845,680.33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96.04%</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12,481,604.28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7,452,262.56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67.49%</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338" w:lineRule="auto" w:before="134"/>
        <w:ind w:right="174" w:firstLine="480"/>
        <w:jc w:val="both"/>
      </w:pPr>
      <w:r>
        <w:rPr/>
        <w:t>本报告期投资活动的现金流入主要为收到的与资产相关的政府补助</w:t>
      </w:r>
      <w:r>
        <w:rPr>
          <w:rFonts w:ascii="Times New Roman" w:hAnsi="Times New Roman" w:cs="Times New Roman" w:eastAsia="Times New Roman" w:hint="default"/>
        </w:rPr>
        <w:t>394.00</w:t>
      </w:r>
      <w:r>
        <w:rPr/>
        <w:t>万元；投资活 动的现金流出主要为青浦园区项目建设投入以及对上海黑骥马股权投资合伙企业</w:t>
      </w:r>
      <w:r>
        <w:rPr>
          <w:spacing w:val="-24"/>
        </w:rPr>
        <w:t> </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 </w:t>
      </w:r>
      <w:r>
        <w:rPr/>
        <w:t>的股权投入。</w:t>
      </w:r>
    </w:p>
    <w:p>
      <w:pPr>
        <w:pStyle w:val="Heading3"/>
        <w:spacing w:line="240" w:lineRule="auto" w:before="14"/>
        <w:ind w:left="633" w:right="0"/>
        <w:jc w:val="left"/>
      </w:pPr>
      <w:r>
        <w:rPr/>
        <w:t>本年筹资活动现金流入为发行限制性股票而收到的股权认购款。</w:t>
      </w:r>
    </w:p>
    <w:p>
      <w:pPr>
        <w:spacing w:line="240" w:lineRule="auto" w:before="8"/>
        <w:rPr>
          <w:rFonts w:ascii="宋体" w:hAnsi="宋体" w:cs="宋体" w:eastAsia="宋体" w:hint="default"/>
          <w:sz w:val="33"/>
          <w:szCs w:val="33"/>
        </w:rPr>
      </w:pPr>
    </w:p>
    <w:p>
      <w:pPr>
        <w:pStyle w:val="BodyText"/>
        <w:spacing w:line="240" w:lineRule="auto"/>
        <w:ind w:right="0"/>
        <w:jc w:val="left"/>
      </w:pPr>
      <w:r>
        <w:rPr/>
        <w:t>报告期内公司经营活动的现金流量与本年度净利润存在重大差异的原因说明</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40" w:lineRule="auto"/>
        <w:ind w:right="7343"/>
        <w:jc w:val="left"/>
      </w:pPr>
      <w:r>
        <w:rPr>
          <w:rFonts w:ascii="Times New Roman" w:hAnsi="Times New Roman" w:cs="Times New Roman" w:eastAsia="Times New Roman" w:hint="default"/>
        </w:rPr>
        <w:t>8</w:t>
      </w:r>
      <w:r>
        <w:rPr/>
        <w:t>）公司主要供应商、客户情况 公司主要销售客户情况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46"/>
        <w:gridCol w:w="5323"/>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151,328,782.95</w:t>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15.00%</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676" w:lineRule="auto" w:before="103"/>
        <w:ind w:right="8153"/>
        <w:jc w:val="left"/>
      </w:pPr>
      <w:r>
        <w:rPr/>
        <w:pict>
          <v:shape style="position:absolute;margin-left:56.484001pt;margin-top:57.571682pt;width:479.2pt;height:40.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46"/>
                    <w:gridCol w:w="5323"/>
                  </w:tblGrid>
                  <w:tr>
                    <w:trPr>
                      <w:trHeight w:val="401"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110,873,906.36</w:t>
                        </w:r>
                      </w:p>
                    </w:tc>
                  </w:tr>
                  <w:tr>
                    <w:trPr>
                      <w:trHeight w:val="40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37.49%</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right="0"/>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690" w:lineRule="atLeast" w:before="13"/>
        <w:ind w:right="4013"/>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240" w:lineRule="auto" w:before="55"/>
        <w:ind w:right="0"/>
        <w:jc w:val="left"/>
      </w:pPr>
      <w:r>
        <w:rPr/>
        <w:t>报告期内，在董事会及经营层的积极推进下，公司年度经营各项计划顺利实施。</w:t>
      </w:r>
    </w:p>
    <w:p>
      <w:pPr>
        <w:spacing w:line="240" w:lineRule="auto" w:before="7"/>
        <w:rPr>
          <w:rFonts w:ascii="宋体" w:hAnsi="宋体" w:cs="宋体" w:eastAsia="宋体" w:hint="default"/>
          <w:sz w:val="30"/>
          <w:szCs w:val="30"/>
        </w:rPr>
      </w:pPr>
    </w:p>
    <w:p>
      <w:pPr>
        <w:pStyle w:val="BodyText"/>
        <w:spacing w:line="357" w:lineRule="auto"/>
        <w:ind w:right="5453"/>
        <w:jc w:val="left"/>
      </w:pPr>
      <w:r>
        <w:rPr/>
        <w:t>前期披露的发展战略和经营计划在报告期内的进展情况 不适用</w:t>
      </w:r>
    </w:p>
    <w:p>
      <w:pPr>
        <w:spacing w:line="240" w:lineRule="auto" w:before="1"/>
        <w:rPr>
          <w:rFonts w:ascii="宋体" w:hAnsi="宋体" w:cs="宋体" w:eastAsia="宋体" w:hint="default"/>
          <w:sz w:val="26"/>
          <w:szCs w:val="26"/>
        </w:rPr>
      </w:pPr>
    </w:p>
    <w:p>
      <w:pPr>
        <w:pStyle w:val="BodyText"/>
        <w:spacing w:line="240" w:lineRule="auto"/>
        <w:ind w:right="0"/>
        <w:jc w:val="left"/>
      </w:pPr>
      <w:r>
        <w:rPr/>
        <w:t>公司实际经营业绩较曾公开披露过的本年度盈利预测低于或高于</w:t>
      </w:r>
      <w:r>
        <w:rPr>
          <w:spacing w:val="-44"/>
        </w:rPr>
        <w:t> </w:t>
      </w:r>
      <w:r>
        <w:rPr>
          <w:rFonts w:ascii="Times New Roman" w:hAnsi="Times New Roman" w:cs="Times New Roman" w:eastAsia="Times New Roman" w:hint="default"/>
        </w:rPr>
        <w:t>20%</w:t>
      </w:r>
      <w:r>
        <w:rPr/>
        <w:t>以上的差异原因</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3"/>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1,007,860,181.03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398,329,152.71</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70,828,349.16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14,679,614.14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其中：软件销售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68,950,003.01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14,345,283.36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1,878,346.15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334,330.78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937,031,831.87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383,649,538.57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其中：软件实施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769,980,518.21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318,145,621.90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72,961,283.09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27,081,509.57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78,415,760.87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34,090,077.73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15,181,371.20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3,936,027.86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492,898.50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396,301.51</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879,434,480.04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389,758,661.37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128,425,700.99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8,570,491.34</w:t>
            </w:r>
          </w:p>
        </w:tc>
      </w:tr>
    </w:tbl>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5" w:footer="979" w:top="1060" w:bottom="1160" w:left="980" w:right="980"/>
        </w:sectPr>
      </w:pPr>
    </w:p>
    <w:p>
      <w:pPr>
        <w:pStyle w:val="BodyText"/>
        <w:spacing w:line="240" w:lineRule="auto" w:before="44"/>
        <w:ind w:right="-18"/>
        <w:jc w:val="left"/>
      </w:pPr>
      <w:r>
        <w:rPr>
          <w:rFonts w:ascii="Times New Roman" w:hAnsi="Times New Roman" w:cs="Times New Roman" w:eastAsia="Times New Roman" w:hint="default"/>
        </w:rPr>
        <w:t>2</w:t>
      </w:r>
      <w:r>
        <w:rPr/>
        <w:t>）占比</w:t>
      </w:r>
      <w:r>
        <w:rPr>
          <w:spacing w:val="-47"/>
        </w:rPr>
        <w:t> </w:t>
      </w:r>
      <w:r>
        <w:rPr>
          <w:rFonts w:ascii="Times New Roman" w:hAnsi="Times New Roman" w:cs="Times New Roman" w:eastAsia="Times New Roman" w:hint="default"/>
        </w:rPr>
        <w:t>10%</w:t>
      </w:r>
      <w:r>
        <w:rPr/>
        <w:t>以上的产品、行业或地区情况</w:t>
      </w:r>
    </w:p>
    <w:p>
      <w:pPr>
        <w:pStyle w:val="BodyText"/>
        <w:spacing w:line="240" w:lineRule="auto" w:before="103"/>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499" w:space="5421"/>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1,007,860,181.03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609,531,028.32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14.12%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769,980,518.21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451,834,896.31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879,434,480.04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489,675,818.67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5"/>
        </w:rPr>
        <w:t> </w:t>
      </w:r>
      <w:r>
        <w:rPr>
          <w:rFonts w:ascii="Times New Roman" w:hAnsi="Times New Roman" w:cs="Times New Roman" w:eastAsia="Times New Roman" w:hint="default"/>
        </w:rPr>
        <w:t>3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3"/>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5"/>
        <w:gridCol w:w="1063"/>
        <w:gridCol w:w="1196"/>
        <w:gridCol w:w="1063"/>
        <w:gridCol w:w="797"/>
        <w:gridCol w:w="2919"/>
      </w:tblGrid>
      <w:tr>
        <w:trPr>
          <w:trHeight w:val="378"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798,621,501.8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45.38%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787,085,397.56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53.28%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-7.90%</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2"/>
                <w:sz w:val="18"/>
                <w:szCs w:val="18"/>
              </w:rPr>
              <w:t>货币资金余额与去年同期持平，但随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着青浦园区项目的投入完成，占总资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产的比例有所下降</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5"/>
        <w:gridCol w:w="1063"/>
        <w:gridCol w:w="1196"/>
        <w:gridCol w:w="1063"/>
        <w:gridCol w:w="797"/>
        <w:gridCol w:w="2919"/>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459,581,915.4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337,190,201.46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应收帐款余额随着收入的增长而上 升</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1,046,199.79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780,868.58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265,463,285.2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16,129,655.57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随着青浦园区项目的建设完工，相关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支出从在建工程转入固定资产</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149,965,558.08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-10.15%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340" w:lineRule="auto" w:before="44"/>
        <w:ind w:right="7703"/>
        <w:jc w:val="left"/>
      </w:pPr>
      <w:r>
        <w:rPr>
          <w:rFonts w:ascii="Times New Roman" w:hAnsi="Times New Roman" w:cs="Times New Roman" w:eastAsia="Times New Roman" w:hint="default"/>
        </w:rPr>
        <w:t>2</w:t>
      </w:r>
      <w:r>
        <w:rPr/>
        <w:t>）负债项目重大变动情况 无</w:t>
      </w: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5" w:footer="979" w:top="1060" w:bottom="1160" w:left="980" w:right="980"/>
        </w:sectPr>
      </w:pPr>
    </w:p>
    <w:p>
      <w:pPr>
        <w:pStyle w:val="BodyText"/>
        <w:spacing w:line="240" w:lineRule="auto" w:before="44"/>
        <w:ind w:right="-19"/>
        <w:jc w:val="left"/>
      </w:pPr>
      <w:r>
        <w:rPr>
          <w:rFonts w:ascii="Times New Roman" w:hAnsi="Times New Roman" w:cs="Times New Roman" w:eastAsia="Times New Roman" w:hint="default"/>
        </w:rPr>
        <w:t>3</w:t>
      </w:r>
      <w:r>
        <w:rPr/>
        <w:t>）以公允价值计量的资产和负债</w:t>
      </w:r>
    </w:p>
    <w:p>
      <w:pPr>
        <w:pStyle w:val="BodyText"/>
        <w:spacing w:line="240" w:lineRule="auto" w:before="10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2765" w:space="6155"/>
            <w:col w:w="1030"/>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68"/>
        <w:gridCol w:w="1167"/>
        <w:gridCol w:w="1148"/>
        <w:gridCol w:w="1155"/>
        <w:gridCol w:w="1148"/>
        <w:gridCol w:w="1160"/>
        <w:gridCol w:w="1154"/>
        <w:gridCol w:w="1152"/>
      </w:tblGrid>
      <w:tr>
        <w:trPr>
          <w:trHeight w:val="163" w:hRule="exact"/>
        </w:trPr>
        <w:tc>
          <w:tcPr>
            <w:tcW w:w="1468" w:type="dxa"/>
            <w:vMerge w:val="restart"/>
            <w:tcBorders>
              <w:top w:val="single" w:sz="4" w:space="0" w:color="000000"/>
              <w:left w:val="single" w:sz="4" w:space="0" w:color="000000"/>
              <w:right w:val="single" w:sz="4" w:space="0" w:color="000000"/>
            </w:tcBorders>
            <w:shd w:val="clear" w:color="auto" w:fill="D2D2D2"/>
          </w:tcPr>
          <w:p>
            <w:pPr/>
          </w:p>
        </w:tc>
        <w:tc>
          <w:tcPr>
            <w:tcW w:w="1167" w:type="dxa"/>
            <w:vMerge w:val="restart"/>
            <w:tcBorders>
              <w:top w:val="single" w:sz="4" w:space="0" w:color="000000"/>
              <w:left w:val="single" w:sz="4" w:space="0" w:color="000000"/>
              <w:right w:val="single" w:sz="4" w:space="0" w:color="000000"/>
            </w:tcBorders>
            <w:shd w:val="clear" w:color="auto" w:fill="D2D2D2"/>
          </w:tcPr>
          <w:p>
            <w:pP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0" w:right="32"/>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0" w:type="dxa"/>
            <w:vMerge w:val="restart"/>
            <w:tcBorders>
              <w:top w:val="single" w:sz="4" w:space="0" w:color="000000"/>
              <w:left w:val="single" w:sz="4" w:space="0" w:color="000000"/>
              <w:right w:val="single" w:sz="4" w:space="0" w:color="000000"/>
            </w:tcBorders>
            <w:shd w:val="clear" w:color="auto" w:fill="D2D2D2"/>
          </w:tcPr>
          <w:p>
            <w:pPr/>
          </w:p>
        </w:tc>
        <w:tc>
          <w:tcPr>
            <w:tcW w:w="1154" w:type="dxa"/>
            <w:vMerge w:val="restart"/>
            <w:tcBorders>
              <w:top w:val="single" w:sz="4" w:space="0" w:color="000000"/>
              <w:left w:val="single" w:sz="4" w:space="0" w:color="000000"/>
              <w:right w:val="single" w:sz="4" w:space="0" w:color="000000"/>
            </w:tcBorders>
            <w:shd w:val="clear" w:color="auto" w:fill="D2D2D2"/>
          </w:tcPr>
          <w:p>
            <w:pPr/>
          </w:p>
        </w:tc>
        <w:tc>
          <w:tcPr>
            <w:tcW w:w="115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468" w:type="dxa"/>
            <w:vMerge/>
            <w:tcBorders>
              <w:left w:val="single" w:sz="4" w:space="0" w:color="000000"/>
              <w:bottom w:val="nil" w:sz="6" w:space="0" w:color="auto"/>
              <w:right w:val="single" w:sz="4" w:space="0" w:color="000000"/>
            </w:tcBorders>
            <w:shd w:val="clear" w:color="auto" w:fill="D2D2D2"/>
          </w:tcPr>
          <w:p>
            <w:pPr/>
          </w:p>
        </w:tc>
        <w:tc>
          <w:tcPr>
            <w:tcW w:w="1167" w:type="dxa"/>
            <w:vMerge/>
            <w:tcBorders>
              <w:left w:val="single" w:sz="4" w:space="0" w:color="000000"/>
              <w:bottom w:val="nil" w:sz="6" w:space="0" w:color="auto"/>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6" w:right="2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55" w:type="dxa"/>
            <w:vMerge/>
            <w:tcBorders>
              <w:left w:val="single" w:sz="4" w:space="0" w:color="000000"/>
              <w:right w:val="single" w:sz="4" w:space="0" w:color="000000"/>
            </w:tcBorders>
            <w:shd w:val="clear" w:color="auto" w:fill="D2D2D2"/>
          </w:tcPr>
          <w:p>
            <w:pPr/>
          </w:p>
        </w:tc>
        <w:tc>
          <w:tcPr>
            <w:tcW w:w="114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81" w:right="26"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160" w:type="dxa"/>
            <w:vMerge/>
            <w:tcBorders>
              <w:left w:val="single" w:sz="4" w:space="0" w:color="000000"/>
              <w:bottom w:val="nil" w:sz="6" w:space="0" w:color="auto"/>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c>
          <w:tcPr>
            <w:tcW w:w="1152"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4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48" w:type="dxa"/>
            <w:vMerge/>
            <w:tcBorders>
              <w:left w:val="single" w:sz="4" w:space="0" w:color="000000"/>
              <w:right w:val="single" w:sz="4" w:space="0" w:color="000000"/>
            </w:tcBorders>
            <w:shd w:val="clear" w:color="auto" w:fill="D2D2D2"/>
          </w:tcPr>
          <w:p>
            <w:pPr/>
          </w:p>
        </w:tc>
        <w:tc>
          <w:tcPr>
            <w:tcW w:w="1155"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right w:val="single" w:sz="4" w:space="0" w:color="000000"/>
            </w:tcBorders>
            <w:shd w:val="clear" w:color="auto" w:fill="D2D2D2"/>
          </w:tcPr>
          <w:p>
            <w:pPr/>
          </w:p>
        </w:tc>
        <w:tc>
          <w:tcPr>
            <w:tcW w:w="1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1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468" w:type="dxa"/>
            <w:vMerge w:val="restart"/>
            <w:tcBorders>
              <w:top w:val="nil" w:sz="6" w:space="0" w:color="auto"/>
              <w:left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55" w:type="dxa"/>
            <w:vMerge/>
            <w:tcBorders>
              <w:left w:val="single" w:sz="4" w:space="0" w:color="000000"/>
              <w:right w:val="single" w:sz="4" w:space="0" w:color="000000"/>
            </w:tcBorders>
            <w:shd w:val="clear" w:color="auto" w:fill="D2D2D2"/>
          </w:tcPr>
          <w:p>
            <w:pPr/>
          </w:p>
        </w:tc>
        <w:tc>
          <w:tcPr>
            <w:tcW w:w="1148" w:type="dxa"/>
            <w:vMerge/>
            <w:tcBorders>
              <w:left w:val="single" w:sz="4" w:space="0" w:color="000000"/>
              <w:bottom w:val="nil" w:sz="6" w:space="0" w:color="auto"/>
              <w:right w:val="single" w:sz="4" w:space="0" w:color="000000"/>
            </w:tcBorders>
            <w:shd w:val="clear" w:color="auto" w:fill="D2D2D2"/>
          </w:tcPr>
          <w:p>
            <w:pPr/>
          </w:p>
        </w:tc>
        <w:tc>
          <w:tcPr>
            <w:tcW w:w="1160" w:type="dxa"/>
            <w:vMerge w:val="restart"/>
            <w:tcBorders>
              <w:top w:val="nil" w:sz="6" w:space="0" w:color="auto"/>
              <w:left w:val="single" w:sz="4" w:space="0" w:color="000000"/>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
        </w:tc>
        <w:tc>
          <w:tcPr>
            <w:tcW w:w="115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4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5" w:type="dxa"/>
            <w:vMerge/>
            <w:tcBorders>
              <w:left w:val="single" w:sz="4" w:space="0" w:color="000000"/>
              <w:bottom w:val="single" w:sz="4" w:space="0" w:color="000000"/>
              <w:right w:val="single" w:sz="4" w:space="0" w:color="000000"/>
            </w:tcBorders>
            <w:shd w:val="clear" w:color="auto" w:fill="D2D2D2"/>
          </w:tcPr>
          <w:p>
            <w:pPr/>
          </w:p>
        </w:tc>
        <w:tc>
          <w:tcPr>
            <w:tcW w:w="11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0"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3" w:hRule="exact"/>
        </w:trPr>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1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5,867,649.00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4,075,050.00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4,075,050.00</w:t>
            </w:r>
          </w:p>
        </w:tc>
      </w:tr>
      <w:tr>
        <w:trPr>
          <w:trHeight w:val="401" w:hRule="exact"/>
        </w:trPr>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5,867,649.00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4,075,050.00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4,075,050.00</w:t>
            </w:r>
          </w:p>
        </w:tc>
      </w:tr>
      <w:tr>
        <w:trPr>
          <w:trHeight w:val="404" w:hRule="exact"/>
        </w:trPr>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5,867,649.00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4,075,050.00</w:t>
            </w:r>
          </w:p>
        </w:tc>
        <w:tc>
          <w:tcPr>
            <w:tcW w:w="11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4,075,050.00</w:t>
            </w:r>
          </w:p>
        </w:tc>
      </w:tr>
      <w:tr>
        <w:trPr>
          <w:trHeight w:val="403" w:hRule="exact"/>
        </w:trPr>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148"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）对外投资情况</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34"/>
        <w:gridCol w:w="1059"/>
        <w:gridCol w:w="670"/>
        <w:gridCol w:w="1594"/>
        <w:gridCol w:w="924"/>
        <w:gridCol w:w="139"/>
        <w:gridCol w:w="1064"/>
        <w:gridCol w:w="929"/>
        <w:gridCol w:w="1059"/>
      </w:tblGrid>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20,500,000.00</w:t>
            </w:r>
          </w:p>
        </w:tc>
        <w:tc>
          <w:tcPr>
            <w:tcW w:w="3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1" w:type="dxa"/>
            <w:gridSpan w:val="4"/>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2" w:right="0"/>
              <w:jc w:val="left"/>
              <w:rPr>
                <w:rFonts w:ascii="宋体" w:hAnsi="宋体" w:cs="宋体" w:eastAsia="宋体" w:hint="default"/>
                <w:sz w:val="18"/>
                <w:szCs w:val="18"/>
              </w:rPr>
            </w:pPr>
            <w:r>
              <w:rPr>
                <w:rFonts w:ascii="宋体" w:hAnsi="宋体" w:cs="宋体" w:eastAsia="宋体" w:hint="default"/>
                <w:sz w:val="18"/>
                <w:szCs w:val="18"/>
              </w:rPr>
              <w:t>上市公司占被投资</w:t>
            </w:r>
          </w:p>
        </w:tc>
        <w:tc>
          <w:tcPr>
            <w:tcW w:w="10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7"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本期投资</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是否涉诉</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4"/>
        <w:gridCol w:w="1729"/>
        <w:gridCol w:w="1594"/>
        <w:gridCol w:w="1063"/>
        <w:gridCol w:w="1064"/>
        <w:gridCol w:w="929"/>
        <w:gridCol w:w="1059"/>
      </w:tblGrid>
      <w:tr>
        <w:trPr>
          <w:trHeight w:val="363" w:hRule="exact"/>
        </w:trPr>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2" w:right="0"/>
              <w:jc w:val="left"/>
              <w:rPr>
                <w:rFonts w:ascii="宋体" w:hAnsi="宋体" w:cs="宋体" w:eastAsia="宋体" w:hint="default"/>
                <w:sz w:val="18"/>
                <w:szCs w:val="18"/>
              </w:rPr>
            </w:pPr>
            <w:r>
              <w:rPr>
                <w:rFonts w:ascii="宋体" w:hAnsi="宋体" w:cs="宋体" w:eastAsia="宋体" w:hint="default"/>
                <w:sz w:val="18"/>
                <w:szCs w:val="18"/>
              </w:rPr>
              <w:t>公司权益比例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5"/>
              <w:jc w:val="left"/>
              <w:rPr>
                <w:rFonts w:ascii="宋体" w:hAnsi="宋体" w:cs="宋体" w:eastAsia="宋体" w:hint="default"/>
                <w:sz w:val="18"/>
                <w:szCs w:val="18"/>
              </w:rPr>
            </w:pPr>
            <w:r>
              <w:rPr>
                <w:rFonts w:ascii="宋体" w:hAnsi="宋体" w:cs="宋体" w:eastAsia="宋体" w:hint="default"/>
                <w:sz w:val="18"/>
                <w:szCs w:val="18"/>
              </w:rPr>
              <w:t>盈亏（元）</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上海黑骥马股权投资合伙 企业（有限合伙）</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上海汉得欧俊信息技术有 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超募资金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27"/>
              <w:jc w:val="left"/>
              <w:rPr>
                <w:rFonts w:ascii="Times New Roman" w:hAnsi="Times New Roman" w:cs="Times New Roman" w:eastAsia="Times New Roman" w:hint="default"/>
                <w:sz w:val="18"/>
                <w:szCs w:val="18"/>
              </w:rPr>
            </w:pPr>
            <w:r>
              <w:rPr>
                <w:rFonts w:ascii="Times New Roman"/>
                <w:sz w:val="18"/>
              </w:rPr>
              <w:t>HAND</w:t>
            </w:r>
            <w:r>
              <w:rPr>
                <w:rFonts w:ascii="Times New Roman"/>
                <w:spacing w:val="-2"/>
                <w:sz w:val="18"/>
              </w:rPr>
              <w:t> </w:t>
            </w:r>
            <w:r>
              <w:rPr>
                <w:rFonts w:ascii="Times New Roman"/>
                <w:sz w:val="18"/>
              </w:rPr>
              <w:t>ENTERPRISES</w:t>
            </w:r>
            <w:r>
              <w:rPr>
                <w:rFonts w:ascii="Times New Roman"/>
                <w:w w:val="99"/>
                <w:sz w:val="18"/>
              </w:rPr>
              <w:t> </w:t>
            </w:r>
            <w:r>
              <w:rPr>
                <w:rFonts w:ascii="Times New Roman"/>
                <w:sz w:val="18"/>
              </w:rPr>
              <w:t>SOLUTIONS USA</w:t>
            </w:r>
            <w:r>
              <w:rPr>
                <w:rFonts w:ascii="Times New Roman"/>
                <w:spacing w:val="-14"/>
                <w:sz w:val="18"/>
              </w:rPr>
              <w:t> </w:t>
            </w:r>
            <w:r>
              <w:rPr>
                <w:rFonts w:ascii="Times New Roman"/>
                <w:spacing w:val="-7"/>
                <w:sz w:val="18"/>
              </w:rPr>
              <w:t>LTD</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2</w:t>
      </w:r>
      <w:r>
        <w:rPr/>
        <w:t>）募集资金使用情况</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12"/>
        <w:rPr>
          <w:rFonts w:ascii="宋体" w:hAnsi="宋体" w:cs="宋体" w:eastAsia="宋体" w:hint="default"/>
          <w:sz w:val="14"/>
          <w:szCs w:val="14"/>
        </w:rPr>
      </w:pPr>
    </w:p>
    <w:p>
      <w:pPr>
        <w:pStyle w:val="BodyText"/>
        <w:spacing w:line="240" w:lineRule="auto"/>
        <w:ind w:right="-18"/>
        <w:jc w:val="left"/>
      </w:pPr>
      <w:r>
        <w:rPr>
          <w:rFonts w:ascii="Times New Roman" w:hAnsi="Times New Roman" w:cs="Times New Roman" w:eastAsia="Times New Roman" w:hint="default"/>
        </w:rPr>
        <w:t>1.</w:t>
      </w:r>
      <w:r>
        <w:rPr/>
        <w:t>募集资金总体使用情况</w:t>
      </w:r>
    </w:p>
    <w:p>
      <w:pPr>
        <w:pStyle w:val="BodyText"/>
        <w:spacing w:line="240" w:lineRule="auto" w:before="101"/>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91" w:space="6649"/>
            <w:col w:w="12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before="44"/>
        <w:ind w:left="0" w:right="155"/>
        <w:jc w:val="right"/>
      </w:pPr>
      <w:r>
        <w:rPr/>
        <w:pict>
          <v:shape style="position:absolute;margin-left:57.023998pt;margin-top:-141.38826pt;width:478.7pt;height:223.7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7"/>
                    <w:gridCol w:w="5482"/>
                  </w:tblGrid>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71,373.31</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8,717.75</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38,575.38</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3"/>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2" w:right="2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日，公司本年度使用募集资金投入募投项目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79,177,559.82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元，已累计投入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300,780,525.96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元，其中</w:t>
                        </w:r>
                        <w:r>
                          <w:rPr>
                            <w:rFonts w:ascii="宋体" w:hAnsi="宋体" w:cs="宋体" w:eastAsia="宋体" w:hint="default"/>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实施服务平台建设项目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31,069,671.40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元，已累计使用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117,405,856.72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海外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软件外包开 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29,667,917.72</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元，已累计使用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109,271,605.43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应用产品解决方案项目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本年使用募</w:t>
                        </w:r>
                      </w:p>
                      <w:p>
                        <w:pPr>
                          <w:pStyle w:val="TableParagraph"/>
                          <w:spacing w:line="240" w:lineRule="auto" w:before="13"/>
                          <w:ind w:left="12" w:right="-44"/>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5,790,824.84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元，已累计使用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30,092,626.46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运维服务中心建设项目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12,649,145.86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已累计使用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44,010,437.35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60" w:bottom="1160" w:left="980" w:right="980"/>
        </w:sectPr>
      </w:pPr>
    </w:p>
    <w:p>
      <w:pPr>
        <w:spacing w:line="240" w:lineRule="auto" w:before="13"/>
        <w:rPr>
          <w:rFonts w:ascii="宋体" w:hAnsi="宋体" w:cs="宋体" w:eastAsia="宋体" w:hint="default"/>
          <w:sz w:val="14"/>
          <w:szCs w:val="14"/>
        </w:rPr>
      </w:pPr>
    </w:p>
    <w:p>
      <w:pPr>
        <w:pStyle w:val="BodyText"/>
        <w:spacing w:line="240" w:lineRule="auto"/>
        <w:ind w:right="-18"/>
        <w:jc w:val="left"/>
      </w:pPr>
      <w:r>
        <w:rPr>
          <w:rFonts w:ascii="Times New Roman" w:hAnsi="Times New Roman" w:cs="Times New Roman" w:eastAsia="Times New Roman" w:hint="default"/>
        </w:rPr>
        <w:t>2.</w:t>
      </w:r>
      <w:r>
        <w:rPr/>
        <w:t>募集资金承诺项目情况</w:t>
      </w:r>
    </w:p>
    <w:p>
      <w:pPr>
        <w:pStyle w:val="BodyText"/>
        <w:spacing w:line="240" w:lineRule="auto" w:before="103"/>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980"/>
          <w:cols w:num="2" w:equalWidth="0">
            <w:col w:w="2091" w:space="6649"/>
            <w:col w:w="1210"/>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1"/>
        <w:gridCol w:w="494"/>
        <w:gridCol w:w="850"/>
        <w:gridCol w:w="821"/>
        <w:gridCol w:w="720"/>
        <w:gridCol w:w="871"/>
        <w:gridCol w:w="708"/>
        <w:gridCol w:w="850"/>
        <w:gridCol w:w="852"/>
        <w:gridCol w:w="850"/>
        <w:gridCol w:w="425"/>
        <w:gridCol w:w="499"/>
      </w:tblGrid>
      <w:tr>
        <w:trPr>
          <w:trHeight w:val="2275"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361" w:right="89"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29"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33" w:right="24"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86" w:right="82"/>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4"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9" w:right="58"/>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9" w:right="60"/>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2"/>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r>
        <w:rPr/>
        <w:pict>
          <v:shape style="position:absolute;margin-left:56.424pt;margin-top:71.999985pt;width:479.4pt;height:685.5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6"/>
                    <w:gridCol w:w="510"/>
                    <w:gridCol w:w="850"/>
                    <w:gridCol w:w="821"/>
                    <w:gridCol w:w="720"/>
                    <w:gridCol w:w="871"/>
                    <w:gridCol w:w="708"/>
                    <w:gridCol w:w="850"/>
                    <w:gridCol w:w="852"/>
                    <w:gridCol w:w="850"/>
                    <w:gridCol w:w="425"/>
                    <w:gridCol w:w="499"/>
                  </w:tblGrid>
                  <w:tr>
                    <w:trPr>
                      <w:trHeight w:val="71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ERP </w:t>
                        </w:r>
                        <w:r>
                          <w:rPr>
                            <w:rFonts w:ascii="宋体" w:hAnsi="宋体" w:cs="宋体" w:eastAsia="宋体" w:hint="default"/>
                            <w:sz w:val="18"/>
                            <w:szCs w:val="18"/>
                          </w:rPr>
                          <w:t>实施服务平 台建设项目</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12,138.8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12,138.8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3,106.97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11,740.59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96.72%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12,362.74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12,362.74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35"/>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、海外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软件外 包开发中心建设项 目</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10,927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10,927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2,966.79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10,927.16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1,348.58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1,348.58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、应用产品解决方 案项目</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579.08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3,009.26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97.43%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1,545.64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1,545.64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ERP </w:t>
                        </w:r>
                        <w:r>
                          <w:rPr>
                            <w:rFonts w:ascii="宋体" w:hAnsi="宋体" w:cs="宋体" w:eastAsia="宋体" w:hint="default"/>
                            <w:sz w:val="18"/>
                            <w:szCs w:val="18"/>
                          </w:rPr>
                          <w:t>运维服务中 心建设项目</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5,006.65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5,006.65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1,264.91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4,401.04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87.90%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1,594.78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1,594.78</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31,161.05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31,161.05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7,917.75</w:t>
                        </w:r>
                      </w:p>
                    </w:tc>
                    <w:tc>
                      <w:tcPr>
                        <w:tcW w:w="87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30,078.05</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16,851.74</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16,851.74</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收购上海夏尔软件 有限公司</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6,187.33</w:t>
                        </w:r>
                      </w:p>
                    </w:tc>
                    <w:tc>
                      <w:tcPr>
                        <w:tcW w:w="72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6,187.33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1,426.96</w:t>
                        </w: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0"/>
                          <w:jc w:val="both"/>
                          <w:rPr>
                            <w:rFonts w:ascii="宋体" w:hAnsi="宋体" w:cs="宋体" w:eastAsia="宋体" w:hint="default"/>
                            <w:sz w:val="18"/>
                            <w:szCs w:val="18"/>
                          </w:rPr>
                        </w:pPr>
                        <w:r>
                          <w:rPr>
                            <w:rFonts w:ascii="宋体" w:hAnsi="宋体" w:cs="宋体" w:eastAsia="宋体" w:hint="default"/>
                            <w:sz w:val="18"/>
                            <w:szCs w:val="18"/>
                          </w:rPr>
                          <w:t>出资设立上海汉得 融晶信息科技有限 公司</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1,510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1,510</w:t>
                        </w:r>
                      </w:p>
                    </w:tc>
                    <w:tc>
                      <w:tcPr>
                        <w:tcW w:w="720"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-139.61</w:t>
                        </w: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0"/>
                          <w:jc w:val="both"/>
                          <w:rPr>
                            <w:rFonts w:ascii="宋体" w:hAnsi="宋体" w:cs="宋体" w:eastAsia="宋体" w:hint="default"/>
                            <w:sz w:val="18"/>
                            <w:szCs w:val="18"/>
                          </w:rPr>
                        </w:pPr>
                        <w:r>
                          <w:rPr>
                            <w:rFonts w:ascii="宋体" w:hAnsi="宋体" w:cs="宋体" w:eastAsia="宋体" w:hint="default"/>
                            <w:sz w:val="18"/>
                            <w:szCs w:val="18"/>
                          </w:rPr>
                          <w:t>设立合资公司并收 购上海欧俊信息技 术有限公司部分资 产及业务</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00"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9,310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9,297.33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800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8,497.33</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272.7</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w w:val="95"/>
                            <w:sz w:val="18"/>
                          </w:rPr>
                          <w:t>1,287.35</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18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0"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40,471.05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40,458.38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8,717.75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38,575.38</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17,124.44</w:t>
                        </w:r>
                      </w:p>
                    </w:tc>
                    <w:tc>
                      <w:tcPr>
                        <w:tcW w:w="8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18,139.09</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84"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57"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616" w:type="dxa"/>
                        <w:vMerge w:val="restart"/>
                        <w:tcBorders>
                          <w:top w:val="single" w:sz="4" w:space="0" w:color="000000"/>
                          <w:left w:val="single" w:sz="4" w:space="0" w:color="000000"/>
                          <w:right w:val="single" w:sz="4" w:space="0" w:color="000000"/>
                        </w:tcBorders>
                        <w:shd w:val="clear" w:color="auto" w:fill="D2D2D2"/>
                      </w:tcPr>
                      <w:p>
                        <w:pPr/>
                      </w:p>
                    </w:tc>
                    <w:tc>
                      <w:tcPr>
                        <w:tcW w:w="795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814" w:hRule="exact"/>
                    </w:trPr>
                    <w:tc>
                      <w:tcPr>
                        <w:tcW w:w="1616" w:type="dxa"/>
                        <w:vMerge/>
                        <w:tcBorders>
                          <w:left w:val="single" w:sz="4" w:space="0" w:color="000000"/>
                          <w:bottom w:val="nil" w:sz="6" w:space="0" w:color="auto"/>
                          <w:right w:val="single" w:sz="4" w:space="0" w:color="000000"/>
                        </w:tcBorders>
                        <w:shd w:val="clear" w:color="auto" w:fill="D2D2D2"/>
                      </w:tcPr>
                      <w:p>
                        <w:pPr/>
                      </w:p>
                    </w:tc>
                    <w:tc>
                      <w:tcPr>
                        <w:tcW w:w="7957" w:type="dxa"/>
                        <w:gridSpan w:val="11"/>
                        <w:vMerge w:val="restart"/>
                        <w:tcBorders>
                          <w:top w:val="single" w:sz="4" w:space="0" w:color="000000"/>
                          <w:left w:val="single" w:sz="10" w:space="0" w:color="D2D2D2"/>
                          <w:right w:val="single" w:sz="4" w:space="0" w:color="000000"/>
                        </w:tcBorders>
                      </w:tcPr>
                      <w:p>
                        <w:pPr>
                          <w:pStyle w:val="TableParagraph"/>
                          <w:spacing w:line="307" w:lineRule="auto" w:before="51"/>
                          <w:ind w:left="34" w:right="19"/>
                          <w:jc w:val="both"/>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71,373.31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万元，与预计募集资金相比，超募资金为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40,212.26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万元。本公司已根</w:t>
                        </w:r>
                        <w:r>
                          <w:rPr>
                            <w:rFonts w:ascii="宋体" w:hAnsi="宋体" w:cs="宋体" w:eastAsia="宋体" w:hint="default"/>
                            <w:sz w:val="18"/>
                            <w:szCs w:val="18"/>
                          </w:rPr>
                          <w:t> </w:t>
                        </w:r>
                        <w:r>
                          <w:rPr>
                            <w:rFonts w:ascii="宋体" w:hAnsi="宋体" w:cs="宋体" w:eastAsia="宋体" w:hint="default"/>
                            <w:spacing w:val="-1"/>
                            <w:sz w:val="18"/>
                            <w:szCs w:val="18"/>
                          </w:rPr>
                          <w:t>据募集资金管理及使用制度与《募集资金三方监管协议》的相关约定对以上超募资金实行专户存储与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管理。根据《深圳证券交易所创业板股票上市规则》、《深圳证券交易所上市公司募集资金管理办法》</w:t>
                        </w:r>
                        <w:r>
                          <w:rPr>
                            <w:rFonts w:ascii="宋体" w:hAnsi="宋体" w:cs="宋体" w:eastAsia="宋体" w:hint="default"/>
                            <w:sz w:val="18"/>
                            <w:szCs w:val="18"/>
                          </w:rPr>
                        </w:r>
                      </w:p>
                      <w:p>
                        <w:pPr>
                          <w:pStyle w:val="TableParagraph"/>
                          <w:spacing w:line="307" w:lineRule="auto" w:before="26"/>
                          <w:ind w:left="34" w:right="19"/>
                          <w:jc w:val="left"/>
                          <w:rPr>
                            <w:rFonts w:ascii="宋体" w:hAnsi="宋体" w:cs="宋体" w:eastAsia="宋体" w:hint="default"/>
                            <w:sz w:val="18"/>
                            <w:szCs w:val="18"/>
                          </w:rPr>
                        </w:pPr>
                        <w:r>
                          <w:rPr>
                            <w:rFonts w:ascii="宋体" w:hAnsi="宋体" w:cs="宋体" w:eastAsia="宋体" w:hint="default"/>
                            <w:spacing w:val="-8"/>
                            <w:sz w:val="18"/>
                            <w:szCs w:val="18"/>
                          </w:rPr>
                          <w:t>《深圳证券交易所创业板上市公司规范运作指引》、《创业板信息披露业务备忘录第</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超募资金</w:t>
                        </w:r>
                        <w:r>
                          <w:rPr>
                            <w:rFonts w:ascii="宋体" w:hAnsi="宋体" w:cs="宋体" w:eastAsia="宋体" w:hint="default"/>
                            <w:spacing w:val="-86"/>
                            <w:sz w:val="18"/>
                            <w:szCs w:val="18"/>
                          </w:rPr>
                          <w:t> </w:t>
                        </w:r>
                        <w:r>
                          <w:rPr>
                            <w:rFonts w:ascii="宋体" w:hAnsi="宋体" w:cs="宋体" w:eastAsia="宋体" w:hint="default"/>
                            <w:spacing w:val="-1"/>
                            <w:sz w:val="18"/>
                            <w:szCs w:val="18"/>
                          </w:rPr>
                          <w:t>使用》等有关法律、法规、规范性文件的规定，结合公司发展战略及实际经营情况，经审慎研究和初</w:t>
                        </w:r>
                        <w:r>
                          <w:rPr>
                            <w:rFonts w:ascii="宋体" w:hAnsi="宋体" w:cs="宋体" w:eastAsia="宋体" w:hint="default"/>
                            <w:sz w:val="18"/>
                            <w:szCs w:val="18"/>
                          </w:rPr>
                          <w:t> 步论证，超募资金使用情况如下：</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日，公司第一届董事会第二十九次（临时）会议 </w:t>
                        </w:r>
                        <w:r>
                          <w:rPr>
                            <w:rFonts w:ascii="宋体" w:hAnsi="宋体" w:cs="宋体" w:eastAsia="宋体" w:hint="default"/>
                            <w:spacing w:val="-1"/>
                            <w:sz w:val="18"/>
                            <w:szCs w:val="18"/>
                          </w:rPr>
                          <w:t>审议通过了《关于使用部分超募资金收购上海夏尔软件有限公司</w:t>
                        </w:r>
                        <w:r>
                          <w:rPr>
                            <w:rFonts w:ascii="宋体" w:hAnsi="宋体" w:cs="宋体" w:eastAsia="宋体" w:hint="default"/>
                            <w:spacing w:val="-39"/>
                            <w:sz w:val="18"/>
                            <w:szCs w:val="18"/>
                          </w:rPr>
                          <w:t> </w:t>
                        </w:r>
                        <w:r>
                          <w:rPr>
                            <w:rFonts w:ascii="Times New Roman" w:hAnsi="Times New Roman" w:cs="Times New Roman" w:eastAsia="Times New Roman" w:hint="default"/>
                            <w:spacing w:val="-7"/>
                            <w:sz w:val="18"/>
                            <w:szCs w:val="18"/>
                          </w:rPr>
                          <w:t>100%</w:t>
                        </w:r>
                        <w:r>
                          <w:rPr>
                            <w:rFonts w:ascii="宋体" w:hAnsi="宋体" w:cs="宋体" w:eastAsia="宋体" w:hint="default"/>
                            <w:spacing w:val="-7"/>
                            <w:sz w:val="18"/>
                            <w:szCs w:val="18"/>
                          </w:rPr>
                          <w:t>股权的议案》，使用部分超募资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金收购上海夏尔软件有限公司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股权，已支付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6,187.33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 </w:t>
                        </w:r>
                        <w:r>
                          <w:rPr>
                            <w:rFonts w:ascii="宋体" w:hAnsi="宋体" w:cs="宋体" w:eastAsia="宋体" w:hint="default"/>
                            <w:spacing w:val="-1"/>
                            <w:sz w:val="18"/>
                            <w:szCs w:val="18"/>
                          </w:rPr>
                          <w:t>董事会第三十四次（临时）会议及第一届监事会第二十一次（临时）会议审议通过了《关于公司以部</w:t>
                        </w:r>
                        <w:r>
                          <w:rPr>
                            <w:rFonts w:ascii="宋体" w:hAnsi="宋体" w:cs="宋体" w:eastAsia="宋体" w:hint="default"/>
                            <w:sz w:val="18"/>
                            <w:szCs w:val="18"/>
                          </w:rPr>
                          <w:t> </w:t>
                        </w:r>
                        <w:r>
                          <w:rPr>
                            <w:rFonts w:ascii="宋体" w:hAnsi="宋体" w:cs="宋体" w:eastAsia="宋体" w:hint="default"/>
                            <w:spacing w:val="-5"/>
                            <w:sz w:val="18"/>
                            <w:szCs w:val="18"/>
                          </w:rPr>
                          <w:t>分超募资金设立合资公司的议案》，以超募资金出资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1,510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万元与自然人孟辉、张凌明、邱莉莉、王盛</w:t>
                        </w:r>
                      </w:p>
                      <w:p>
                        <w:pPr>
                          <w:pStyle w:val="TableParagraph"/>
                          <w:spacing w:line="309" w:lineRule="auto" w:before="7"/>
                          <w:ind w:left="34" w:right="21"/>
                          <w:jc w:val="left"/>
                          <w:rPr>
                            <w:rFonts w:ascii="宋体" w:hAnsi="宋体" w:cs="宋体" w:eastAsia="宋体" w:hint="default"/>
                            <w:sz w:val="18"/>
                            <w:szCs w:val="18"/>
                          </w:rPr>
                        </w:pPr>
                        <w:r>
                          <w:rPr>
                            <w:rFonts w:ascii="宋体" w:hAnsi="宋体" w:cs="宋体" w:eastAsia="宋体" w:hint="default"/>
                            <w:spacing w:val="-4"/>
                            <w:sz w:val="18"/>
                            <w:szCs w:val="18"/>
                          </w:rPr>
                          <w:t>合资设立上海汉得融晶信息科技有限公司。</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日，公司第二届董事会第十九次（临时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会议审议通过了《关于以超募资金资金设立合资公司并收购上海欧俊信息技术有限公司部分资产及业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务的议案》，以超募资金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1600.00</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万元与鸿竺投资管理合伙企业（有限合伙）合资设立一家有限公司</w:t>
                        </w:r>
                      </w:p>
                      <w:p>
                        <w:pPr>
                          <w:pStyle w:val="TableParagraph"/>
                          <w:spacing w:line="240" w:lineRule="auto" w:before="5"/>
                          <w:ind w:left="34" w:right="0"/>
                          <w:jc w:val="left"/>
                          <w:rPr>
                            <w:rFonts w:ascii="宋体" w:hAnsi="宋体" w:cs="宋体" w:eastAsia="宋体" w:hint="default"/>
                            <w:sz w:val="18"/>
                            <w:szCs w:val="18"/>
                          </w:rPr>
                        </w:pPr>
                        <w:r>
                          <w:rPr>
                            <w:rFonts w:ascii="宋体" w:hAnsi="宋体" w:cs="宋体" w:eastAsia="宋体" w:hint="default"/>
                            <w:sz w:val="18"/>
                            <w:szCs w:val="18"/>
                          </w:rPr>
                          <w:t>并通过合资公司收购上海欧俊信息技术有限公司产品生命周期管理相关的资产和业务。截至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日，合资公司上海欧俊信息技术有限公司已成立，公司已支付</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万元注册资本金。截止</w:t>
                        </w:r>
                      </w:p>
                    </w:tc>
                  </w:tr>
                  <w:tr>
                    <w:trPr>
                      <w:trHeight w:val="704" w:hRule="exact"/>
                    </w:trPr>
                    <w:tc>
                      <w:tcPr>
                        <w:tcW w:w="16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3"/>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57" w:type="dxa"/>
                        <w:gridSpan w:val="11"/>
                        <w:vMerge/>
                        <w:tcBorders>
                          <w:left w:val="single" w:sz="10" w:space="0" w:color="D2D2D2"/>
                          <w:right w:val="single" w:sz="4" w:space="0" w:color="000000"/>
                        </w:tcBorders>
                      </w:tcPr>
                      <w:p>
                        <w:pPr/>
                      </w:p>
                    </w:tc>
                  </w:tr>
                  <w:tr>
                    <w:trPr>
                      <w:trHeight w:val="2213" w:hRule="exact"/>
                    </w:trPr>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57" w:type="dxa"/>
                        <w:gridSpan w:val="11"/>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44"/>
        <w:ind w:left="0" w:right="15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left="0" w:right="155"/>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61"/>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1"/>
        <w:gridCol w:w="7941"/>
      </w:tblGrid>
      <w:tr>
        <w:trPr>
          <w:trHeight w:val="363"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8,497.33 </w:t>
            </w:r>
            <w:r>
              <w:rPr>
                <w:rFonts w:ascii="宋体" w:hAnsi="宋体" w:cs="宋体" w:eastAsia="宋体" w:hint="default"/>
                <w:sz w:val="18"/>
                <w:szCs w:val="18"/>
              </w:rPr>
              <w:t>万元。</w:t>
            </w:r>
          </w:p>
        </w:tc>
      </w:tr>
      <w:tr>
        <w:trPr>
          <w:trHeight w:val="401" w:hRule="exact"/>
        </w:trPr>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5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31" w:type="dxa"/>
            <w:vMerge/>
            <w:tcBorders>
              <w:left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2" w:right="15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31" w:type="dxa"/>
            <w:vMerge/>
            <w:tcBorders>
              <w:left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588"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日本公司召开的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年第一次临时股东大会审议通过《关于公司变更部分募投项目实</w:t>
            </w:r>
            <w:r>
              <w:rPr>
                <w:rFonts w:ascii="宋体" w:hAnsi="宋体" w:cs="宋体" w:eastAsia="宋体" w:hint="default"/>
                <w:sz w:val="18"/>
                <w:szCs w:val="18"/>
              </w:rPr>
              <w:t> </w:t>
            </w:r>
            <w:r>
              <w:rPr>
                <w:rFonts w:ascii="宋体" w:hAnsi="宋体" w:cs="宋体" w:eastAsia="宋体" w:hint="default"/>
                <w:spacing w:val="-3"/>
                <w:sz w:val="18"/>
                <w:szCs w:val="18"/>
              </w:rPr>
              <w:t>施方式并使用部分超募资金的议案》，本公司原计划通过购置办公场地并装修的方式满足项目建设需</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要的办公场地投入的募投项目</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实施服务平台建设项目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海外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软件外包开发中心建设项 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。鉴于公司已成功获得沪青园工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号地块国有建设用地土地使用 </w:t>
            </w:r>
            <w:r>
              <w:rPr>
                <w:rFonts w:ascii="宋体" w:hAnsi="宋体" w:cs="宋体" w:eastAsia="宋体" w:hint="default"/>
                <w:spacing w:val="-1"/>
                <w:sz w:val="18"/>
                <w:szCs w:val="18"/>
              </w:rPr>
              <w:t>权，基于提高募集资金使用效率及募投项目建设质量的考虑，将上述募投项目办公场地的实施方式变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更为自主建设。</w:t>
            </w:r>
            <w:r>
              <w:rPr>
                <w:rFonts w:ascii="宋体" w:hAnsi="宋体" w:cs="宋体" w:eastAsia="宋体" w:hint="default"/>
                <w:spacing w:val="-1"/>
                <w:sz w:val="18"/>
                <w:szCs w:val="18"/>
              </w:rPr>
              <w:t> </w:t>
            </w:r>
            <w:r>
              <w:rPr>
                <w:rFonts w:ascii="宋体" w:hAnsi="宋体" w:cs="宋体" w:eastAsia="宋体" w:hint="default"/>
                <w:sz w:val="18"/>
                <w:szCs w:val="18"/>
              </w:rPr>
              <w:t>以上变更之后的建设项目总投入预计约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22,243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万元，资金来源分为三部分：一部分 为募投项目中计划用于办公场地购置及装修的募集资金约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11,801.85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万元；一部分为超募资金约</w:t>
            </w:r>
          </w:p>
          <w:p>
            <w:pPr>
              <w:pStyle w:val="TableParagraph"/>
              <w:spacing w:line="240" w:lineRule="auto" w:before="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5,224.15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万元；剩余部分员工宿舍建设资金约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万元为自有资金。</w:t>
            </w:r>
          </w:p>
        </w:tc>
      </w:tr>
      <w:tr>
        <w:trPr>
          <w:trHeight w:val="401" w:hRule="exact"/>
        </w:trPr>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5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5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15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1" w:type="dxa"/>
            <w:vMerge/>
            <w:tcBorders>
              <w:left w:val="single" w:sz="4" w:space="0" w:color="000000"/>
              <w:bottom w:val="single" w:sz="4" w:space="0" w:color="000000"/>
              <w:right w:val="single" w:sz="4" w:space="0" w:color="000000"/>
            </w:tcBorders>
            <w:shd w:val="clear" w:color="auto" w:fill="D2D2D2"/>
          </w:tcPr>
          <w:p>
            <w:pPr/>
          </w:p>
        </w:tc>
        <w:tc>
          <w:tcPr>
            <w:tcW w:w="794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6"/>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尚未使用的募投项目资金均存储在本公司开立的募集资金专户。</w:t>
            </w:r>
          </w:p>
        </w:tc>
      </w:tr>
      <w:tr>
        <w:trPr>
          <w:trHeight w:val="1025" w:hRule="exact"/>
        </w:trPr>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本期无募集资金使用及披露中存在的问题或其他情况。</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3.</w:t>
      </w:r>
      <w:r>
        <w:rPr/>
        <w:t>募集资金变更项目情况</w:t>
      </w:r>
    </w:p>
    <w:p>
      <w:pPr>
        <w:pStyle w:val="BodyText"/>
        <w:spacing w:line="340" w:lineRule="auto" w:before="101"/>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rFonts w:ascii="Times New Roman" w:hAnsi="Times New Roman" w:cs="Times New Roman" w:eastAsia="Times New Roman" w:hint="default"/>
        </w:rPr>
        <w:t>3</w:t>
      </w:r>
      <w:r>
        <w:rPr/>
        <w:t>）非募集资金投资的重大项目情况</w:t>
      </w:r>
    </w:p>
    <w:p>
      <w:pPr>
        <w:pStyle w:val="BodyText"/>
        <w:spacing w:line="340" w:lineRule="auto" w:before="103"/>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公司报告期无非募集资金投资的重大项目。</w:t>
      </w: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rFonts w:ascii="Times New Roman" w:hAnsi="Times New Roman" w:cs="Times New Roman" w:eastAsia="Times New Roman" w:hint="default"/>
        </w:rPr>
        <w:t>4</w:t>
      </w:r>
      <w:r>
        <w:rPr/>
        <w:t>）持有其他上市公司股权情况</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5</w:t>
      </w:r>
      <w:r>
        <w:rPr/>
        <w:t>）持有金融企业股权情况</w:t>
      </w:r>
    </w:p>
    <w:p>
      <w:pPr>
        <w:pStyle w:val="BodyText"/>
        <w:spacing w:line="338" w:lineRule="auto" w:before="104"/>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公司报告期未持有金融企业股权。</w:t>
      </w: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rFonts w:ascii="Times New Roman" w:hAnsi="Times New Roman" w:cs="Times New Roman" w:eastAsia="Times New Roman" w:hint="default"/>
        </w:rPr>
        <w:t>6</w:t>
      </w:r>
      <w:r>
        <w:rPr/>
        <w:t>）买卖其他上市公司股份的情况</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12"/>
        <w:rPr>
          <w:rFonts w:ascii="宋体" w:hAnsi="宋体" w:cs="宋体" w:eastAsia="宋体" w:hint="default"/>
          <w:sz w:val="14"/>
          <w:szCs w:val="14"/>
        </w:rPr>
      </w:pPr>
    </w:p>
    <w:p>
      <w:pPr>
        <w:pStyle w:val="BodyText"/>
        <w:spacing w:line="240" w:lineRule="auto"/>
        <w:ind w:right="-19"/>
        <w:jc w:val="left"/>
      </w:pPr>
      <w:r>
        <w:rPr>
          <w:rFonts w:ascii="Times New Roman" w:hAnsi="Times New Roman" w:cs="Times New Roman" w:eastAsia="Times New Roman" w:hint="default"/>
        </w:rPr>
        <w:t>7</w:t>
      </w:r>
      <w:r>
        <w:rPr/>
        <w:t>）以公允价值计量的金融资产</w:t>
      </w:r>
    </w:p>
    <w:p>
      <w:pPr>
        <w:pStyle w:val="BodyText"/>
        <w:spacing w:line="240" w:lineRule="auto" w:before="10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2585" w:space="6335"/>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75"/>
        <w:gridCol w:w="893"/>
        <w:gridCol w:w="1090"/>
        <w:gridCol w:w="1179"/>
        <w:gridCol w:w="1195"/>
        <w:gridCol w:w="956"/>
        <w:gridCol w:w="958"/>
        <w:gridCol w:w="1118"/>
        <w:gridCol w:w="792"/>
      </w:tblGrid>
      <w:tr>
        <w:trPr>
          <w:trHeight w:val="161" w:hRule="exact"/>
        </w:trPr>
        <w:tc>
          <w:tcPr>
            <w:tcW w:w="1375" w:type="dxa"/>
            <w:vMerge w:val="restart"/>
            <w:tcBorders>
              <w:top w:val="single" w:sz="4" w:space="0" w:color="000000"/>
              <w:left w:val="single" w:sz="4" w:space="0" w:color="000000"/>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8" w:type="dxa"/>
            <w:vMerge w:val="restart"/>
            <w:tcBorders>
              <w:top w:val="single" w:sz="4" w:space="0" w:color="000000"/>
              <w:left w:val="single" w:sz="4" w:space="0" w:color="000000"/>
              <w:right w:val="single" w:sz="4" w:space="0" w:color="000000"/>
            </w:tcBorders>
            <w:shd w:val="clear" w:color="auto" w:fill="D2D2D2"/>
          </w:tcPr>
          <w:p>
            <w:pP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157" w:hRule="exact"/>
        </w:trPr>
        <w:tc>
          <w:tcPr>
            <w:tcW w:w="1375" w:type="dxa"/>
            <w:vMerge/>
            <w:tcBorders>
              <w:left w:val="single" w:sz="4" w:space="0" w:color="000000"/>
              <w:bottom w:val="nil" w:sz="6" w:space="0" w:color="auto"/>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63" w:right="77"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91" w:right="86"/>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9"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15"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3"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84" w:right="23"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118"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3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893"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179"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11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156" w:hRule="exact"/>
        </w:trPr>
        <w:tc>
          <w:tcPr>
            <w:tcW w:w="1375" w:type="dxa"/>
            <w:vMerge w:val="restart"/>
            <w:tcBorders>
              <w:top w:val="nil" w:sz="6" w:space="0" w:color="auto"/>
              <w:left w:val="single" w:sz="4" w:space="0" w:color="000000"/>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1179"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1118" w:type="dxa"/>
            <w:vMerge w:val="restart"/>
            <w:tcBorders>
              <w:top w:val="nil" w:sz="6" w:space="0" w:color="auto"/>
              <w:left w:val="single" w:sz="4" w:space="0" w:color="000000"/>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75" w:type="dxa"/>
            <w:vMerge/>
            <w:tcBorders>
              <w:left w:val="single" w:sz="4" w:space="0" w:color="000000"/>
              <w:bottom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9"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893" w:type="dxa"/>
            <w:tcBorders>
              <w:top w:val="single" w:sz="4" w:space="0" w:color="000000"/>
              <w:left w:val="single" w:sz="13" w:space="0" w:color="D2D2D2"/>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4,075,050.00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893" w:type="dxa"/>
            <w:tcBorders>
              <w:top w:val="single" w:sz="4" w:space="0" w:color="000000"/>
              <w:left w:val="single" w:sz="13" w:space="0" w:color="D2D2D2"/>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4,075,050.00</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2314" w:space="6607"/>
            <w:col w:w="1029"/>
          </w:cols>
        </w:sectPr>
      </w:pP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756"/>
        <w:gridCol w:w="994"/>
        <w:gridCol w:w="1212"/>
        <w:gridCol w:w="912"/>
        <w:gridCol w:w="994"/>
        <w:gridCol w:w="925"/>
        <w:gridCol w:w="943"/>
        <w:gridCol w:w="809"/>
        <w:gridCol w:w="1076"/>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3" w:right="101"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1" w:right="59" w:hanging="449"/>
              <w:jc w:val="left"/>
              <w:rPr>
                <w:rFonts w:ascii="宋体" w:hAnsi="宋体" w:cs="宋体" w:eastAsia="宋体" w:hint="default"/>
                <w:sz w:val="18"/>
                <w:szCs w:val="18"/>
              </w:rPr>
            </w:pPr>
            <w:r>
              <w:rPr>
                <w:rFonts w:ascii="宋体" w:hAnsi="宋体" w:cs="宋体" w:eastAsia="宋体" w:hint="default"/>
                <w:sz w:val="18"/>
                <w:szCs w:val="18"/>
              </w:rPr>
              <w:t>主要产品或服 务</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446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4" w:lineRule="auto"/>
              <w:ind w:left="24" w:right="189"/>
              <w:jc w:val="left"/>
              <w:rPr>
                <w:rFonts w:ascii="宋体" w:hAnsi="宋体" w:cs="宋体" w:eastAsia="宋体" w:hint="default"/>
                <w:sz w:val="18"/>
                <w:szCs w:val="18"/>
              </w:rPr>
            </w:pPr>
            <w:r>
              <w:rPr>
                <w:rFonts w:ascii="宋体" w:hAnsi="宋体" w:cs="宋体" w:eastAsia="宋体" w:hint="default"/>
                <w:sz w:val="18"/>
                <w:szCs w:val="18"/>
              </w:rPr>
              <w:t>汉得日本 株式会社</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软件服务业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信息系统和软 件咨询，信息 系统和软件销 售，信息系统 和软件的设 计、开发、构 建支持和接受 委托，信息系 统的运用和软 件维护，信息 处理技术人员 的派遣，软件 进出口，投资 业务。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97" w:lineRule="auto"/>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万日 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32,430,798.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1,353,669.1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117,323,94</w:t>
            </w:r>
          </w:p>
          <w:p>
            <w:pPr>
              <w:pStyle w:val="TableParagraph"/>
              <w:spacing w:line="240" w:lineRule="auto" w:before="102"/>
              <w:ind w:left="597" w:right="0"/>
              <w:jc w:val="left"/>
              <w:rPr>
                <w:rFonts w:ascii="Times New Roman" w:hAnsi="Times New Roman" w:cs="Times New Roman" w:eastAsia="Times New Roman" w:hint="default"/>
                <w:sz w:val="18"/>
                <w:szCs w:val="18"/>
              </w:rPr>
            </w:pPr>
            <w:r>
              <w:rPr>
                <w:rFonts w:ascii="Times New Roman"/>
                <w:sz w:val="18"/>
              </w:rPr>
              <w:t>7.28</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2,708,304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1,477,781.36</w:t>
            </w:r>
          </w:p>
        </w:tc>
      </w:tr>
      <w:tr>
        <w:trPr>
          <w:trHeight w:val="129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4" w:right="189"/>
              <w:jc w:val="both"/>
              <w:rPr>
                <w:rFonts w:ascii="宋体" w:hAnsi="宋体" w:cs="宋体" w:eastAsia="宋体" w:hint="default"/>
                <w:sz w:val="18"/>
                <w:szCs w:val="18"/>
              </w:rPr>
            </w:pPr>
            <w:r>
              <w:rPr>
                <w:rFonts w:ascii="宋体" w:hAnsi="宋体" w:cs="宋体" w:eastAsia="宋体" w:hint="default"/>
                <w:sz w:val="18"/>
                <w:szCs w:val="18"/>
              </w:rPr>
              <w:t>上海夏尔 软件有限 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软件服务业</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计算机领域的 技术服务、技 术开发、技术 转让、技术咨</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97" w:lineRule="auto"/>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 民币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40,942,337.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15</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33,985,964.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23,253,176.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1,408,103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2,059,638.35</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r>
        <w:rPr/>
        <w:pict>
          <v:shape style="position:absolute;margin-left:210.169998pt;margin-top:72.47998pt;width:87.4pt;height:282.9pt;mso-position-horizontal-relative:page;mso-position-vertical-relative:page;z-index:-8116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BodyText"/>
                    <w:spacing w:line="636" w:lineRule="auto"/>
                    <w:ind w:left="0" w:right="845"/>
                    <w:jc w:val="left"/>
                  </w:pPr>
                  <w:r>
                    <w:rPr/>
                    <w:t>通讯设备、 系统集成，</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946"/>
        <w:gridCol w:w="756"/>
        <w:gridCol w:w="994"/>
        <w:gridCol w:w="1212"/>
        <w:gridCol w:w="912"/>
        <w:gridCol w:w="994"/>
        <w:gridCol w:w="925"/>
        <w:gridCol w:w="943"/>
        <w:gridCol w:w="809"/>
        <w:gridCol w:w="1076"/>
      </w:tblGrid>
      <w:tr>
        <w:trPr>
          <w:trHeight w:val="315" w:hRule="exact"/>
        </w:trPr>
        <w:tc>
          <w:tcPr>
            <w:tcW w:w="946" w:type="dxa"/>
            <w:vMerge w:val="restart"/>
            <w:tcBorders>
              <w:top w:val="single" w:sz="4" w:space="0" w:color="000000"/>
              <w:left w:val="single" w:sz="4" w:space="0" w:color="000000"/>
              <w:right w:val="single" w:sz="4" w:space="0" w:color="000000"/>
            </w:tcBorders>
          </w:tcPr>
          <w:p>
            <w:pPr/>
          </w:p>
        </w:tc>
        <w:tc>
          <w:tcPr>
            <w:tcW w:w="75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询，计算机软</w:t>
            </w:r>
          </w:p>
        </w:tc>
        <w:tc>
          <w:tcPr>
            <w:tcW w:w="912" w:type="dxa"/>
            <w:vMerge w:val="restart"/>
            <w:tcBorders>
              <w:top w:val="single" w:sz="4" w:space="0" w:color="000000"/>
              <w:left w:val="single" w:sz="4" w:space="0" w:color="000000"/>
              <w:right w:val="single" w:sz="4" w:space="0" w:color="000000"/>
            </w:tcBorders>
          </w:tcPr>
          <w:p>
            <w:pPr>
              <w:pStyle w:val="TableParagraph"/>
              <w:spacing w:line="5657" w:lineRule="exact"/>
              <w:ind w:right="-54"/>
              <w:jc w:val="left"/>
              <w:rPr>
                <w:rFonts w:ascii="宋体" w:hAnsi="宋体" w:cs="宋体" w:eastAsia="宋体" w:hint="default"/>
                <w:sz w:val="20"/>
                <w:szCs w:val="20"/>
              </w:rPr>
            </w:pPr>
            <w:r>
              <w:rPr>
                <w:rFonts w:ascii="宋体" w:hAnsi="宋体" w:cs="宋体" w:eastAsia="宋体" w:hint="default"/>
                <w:position w:val="-112"/>
                <w:sz w:val="20"/>
                <w:szCs w:val="20"/>
              </w:rPr>
              <w:pict>
                <v:group style="width:45.3pt;height:282.9pt;mso-position-horizontal-relative:char;mso-position-vertical-relative:line" coordorigin="0,0" coordsize="906,5658">
                  <v:group style="position:absolute;left:0;top:0;width:906;height:5658" coordorigin="0,0" coordsize="906,5658">
                    <v:shape style="position:absolute;left:0;top:0;width:906;height:5658" coordorigin="0,0" coordsize="906,5658" path="m0,5658l905,5658,905,0,0,0,0,5658xe" filled="true" fillcolor="#ffffff" stroked="false">
                      <v:path arrowok="t"/>
                      <v:fill type="solid"/>
                    </v:shape>
                  </v:group>
                </v:group>
              </w:pict>
            </w:r>
            <w:r>
              <w:rPr>
                <w:rFonts w:ascii="宋体" w:hAnsi="宋体" w:cs="宋体" w:eastAsia="宋体" w:hint="default"/>
                <w:position w:val="-112"/>
                <w:sz w:val="20"/>
                <w:szCs w:val="20"/>
              </w:rPr>
            </w:r>
          </w:p>
        </w:tc>
        <w:tc>
          <w:tcPr>
            <w:tcW w:w="994" w:type="dxa"/>
            <w:vMerge w:val="restart"/>
            <w:tcBorders>
              <w:top w:val="single" w:sz="4" w:space="0" w:color="000000"/>
              <w:left w:val="single" w:sz="4" w:space="0" w:color="000000"/>
              <w:right w:val="single" w:sz="4" w:space="0" w:color="000000"/>
            </w:tcBorders>
          </w:tcPr>
          <w:p>
            <w:pPr/>
          </w:p>
        </w:tc>
        <w:tc>
          <w:tcPr>
            <w:tcW w:w="925" w:type="dxa"/>
            <w:vMerge w:val="restart"/>
            <w:tcBorders>
              <w:top w:val="single" w:sz="4" w:space="0" w:color="000000"/>
              <w:left w:val="single" w:sz="4" w:space="0" w:color="000000"/>
              <w:right w:val="single" w:sz="4" w:space="0" w:color="000000"/>
            </w:tcBorders>
          </w:tcPr>
          <w:p>
            <w:pPr/>
          </w:p>
        </w:tc>
        <w:tc>
          <w:tcPr>
            <w:tcW w:w="943" w:type="dxa"/>
            <w:vMerge w:val="restart"/>
            <w:tcBorders>
              <w:top w:val="single" w:sz="4" w:space="0" w:color="000000"/>
              <w:left w:val="single" w:sz="4" w:space="0" w:color="000000"/>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件的开发、制</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作、销售，计</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算机硬件（以</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上除计算机信</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息系统安全专</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用产品）及配</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文教用品的销</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档案资料的数</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据处理服务，</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从事货物与技</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术的进出口业</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宋体" w:hAnsi="宋体" w:cs="宋体" w:eastAsia="宋体" w:hint="default"/>
                <w:spacing w:val="-106"/>
                <w:sz w:val="18"/>
                <w:szCs w:val="18"/>
              </w:rPr>
              <w:t>。</w:t>
            </w:r>
            <w:r>
              <w:rPr>
                <w:rFonts w:ascii="宋体" w:hAnsi="宋体" w:cs="宋体" w:eastAsia="宋体" w:hint="default"/>
                <w:sz w:val="18"/>
                <w:szCs w:val="18"/>
              </w:rPr>
              <w:t>（企业经营</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涉及行政许可</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的，凭许可证</w:t>
            </w:r>
          </w:p>
        </w:tc>
        <w:tc>
          <w:tcPr>
            <w:tcW w:w="91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25" w:type="dxa"/>
            <w:vMerge/>
            <w:tcBorders>
              <w:left w:val="single" w:sz="4" w:space="0" w:color="000000"/>
              <w:right w:val="single" w:sz="4" w:space="0" w:color="000000"/>
            </w:tcBorders>
          </w:tcPr>
          <w:p>
            <w:pPr/>
          </w:p>
        </w:tc>
        <w:tc>
          <w:tcPr>
            <w:tcW w:w="943"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tcPr>
          <w:p>
            <w:pPr/>
          </w:p>
        </w:tc>
      </w:tr>
      <w:tr>
        <w:trPr>
          <w:trHeight w:val="360" w:hRule="exact"/>
        </w:trPr>
        <w:tc>
          <w:tcPr>
            <w:tcW w:w="94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件经营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1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25" w:type="dxa"/>
            <w:vMerge/>
            <w:tcBorders>
              <w:left w:val="single" w:sz="4" w:space="0" w:color="000000"/>
              <w:bottom w:val="single" w:sz="4" w:space="0" w:color="000000"/>
              <w:right w:val="single" w:sz="4" w:space="0" w:color="000000"/>
            </w:tcBorders>
          </w:tcPr>
          <w:p>
            <w:pPr/>
          </w:p>
        </w:tc>
        <w:tc>
          <w:tcPr>
            <w:tcW w:w="943"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tcPr>
          <w:p>
            <w:pPr/>
          </w:p>
        </w:tc>
      </w:tr>
      <w:tr>
        <w:trPr>
          <w:trHeight w:val="355" w:hRule="exact"/>
        </w:trPr>
        <w:tc>
          <w:tcPr>
            <w:tcW w:w="946" w:type="dxa"/>
            <w:tcBorders>
              <w:top w:val="single" w:sz="4" w:space="0" w:color="000000"/>
              <w:left w:val="single" w:sz="4" w:space="0" w:color="000000"/>
              <w:bottom w:val="nil" w:sz="6" w:space="0" w:color="auto"/>
              <w:right w:val="single" w:sz="4" w:space="0" w:color="000000"/>
            </w:tcBorders>
          </w:tcPr>
          <w:p>
            <w:pPr/>
          </w:p>
        </w:tc>
        <w:tc>
          <w:tcPr>
            <w:tcW w:w="75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12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信息科技、网</w:t>
            </w:r>
          </w:p>
        </w:tc>
        <w:tc>
          <w:tcPr>
            <w:tcW w:w="912"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925"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络科技及计算</w:t>
            </w:r>
          </w:p>
        </w:tc>
        <w:tc>
          <w:tcPr>
            <w:tcW w:w="91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机软件领域内</w:t>
            </w:r>
          </w:p>
        </w:tc>
        <w:tc>
          <w:tcPr>
            <w:tcW w:w="91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的技术开发、</w:t>
            </w:r>
          </w:p>
        </w:tc>
        <w:tc>
          <w:tcPr>
            <w:tcW w:w="91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技术服务、技</w:t>
            </w:r>
          </w:p>
        </w:tc>
        <w:tc>
          <w:tcPr>
            <w:tcW w:w="91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上海汉得</w:t>
            </w:r>
          </w:p>
        </w:tc>
        <w:tc>
          <w:tcPr>
            <w:tcW w:w="75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术咨询、技术</w:t>
            </w:r>
          </w:p>
        </w:tc>
        <w:tc>
          <w:tcPr>
            <w:tcW w:w="91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89"/>
              <w:jc w:val="left"/>
              <w:rPr>
                <w:rFonts w:ascii="宋体" w:hAnsi="宋体" w:cs="宋体" w:eastAsia="宋体" w:hint="default"/>
                <w:sz w:val="18"/>
                <w:szCs w:val="18"/>
              </w:rPr>
            </w:pPr>
            <w:r>
              <w:rPr>
                <w:rFonts w:ascii="宋体" w:hAnsi="宋体" w:cs="宋体" w:eastAsia="宋体" w:hint="default"/>
                <w:sz w:val="18"/>
                <w:szCs w:val="18"/>
              </w:rPr>
              <w:t>融晶信息 科技有限</w:t>
            </w:r>
          </w:p>
        </w:tc>
        <w:tc>
          <w:tcPr>
            <w:tcW w:w="7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36"/>
              <w:jc w:val="left"/>
              <w:rPr>
                <w:rFonts w:ascii="宋体" w:hAnsi="宋体" w:cs="宋体" w:eastAsia="宋体" w:hint="default"/>
                <w:sz w:val="18"/>
                <w:szCs w:val="18"/>
              </w:rPr>
            </w:pPr>
            <w:r>
              <w:rPr>
                <w:rFonts w:ascii="宋体" w:hAnsi="宋体" w:cs="宋体" w:eastAsia="宋体" w:hint="default"/>
                <w:sz w:val="18"/>
                <w:szCs w:val="18"/>
              </w:rPr>
              <w:t>转让，计算机 网络工程</w:t>
            </w:r>
            <w:r>
              <w:rPr>
                <w:rFonts w:ascii="Times New Roman" w:hAnsi="Times New Roman" w:cs="Times New Roman" w:eastAsia="Times New Roman" w:hint="default"/>
                <w:sz w:val="18"/>
                <w:szCs w:val="18"/>
              </w:rPr>
              <w:t>(</w:t>
            </w:r>
            <w:r>
              <w:rPr>
                <w:rFonts w:ascii="宋体" w:hAnsi="宋体" w:cs="宋体" w:eastAsia="宋体" w:hint="default"/>
                <w:sz w:val="18"/>
                <w:szCs w:val="18"/>
              </w:rPr>
              <w:t>除专</w:t>
            </w: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 民币</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Times New Roman" w:hAnsi="Times New Roman" w:cs="Times New Roman" w:eastAsia="Times New Roman" w:hint="default"/>
                <w:sz w:val="18"/>
                <w:szCs w:val="18"/>
              </w:rPr>
            </w:pPr>
            <w:r>
              <w:rPr>
                <w:rFonts w:ascii="Times New Roman"/>
                <w:spacing w:val="-1"/>
                <w:sz w:val="18"/>
              </w:rPr>
              <w:t>52,371,833.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w:t>
            </w:r>
          </w:p>
        </w:tc>
        <w:tc>
          <w:tcPr>
            <w:tcW w:w="92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17,304,126.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36,584,432.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949,549.8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1,308,675.96</w:t>
            </w: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5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项审批</w:t>
            </w:r>
            <w:r>
              <w:rPr>
                <w:rFonts w:ascii="Times New Roman" w:hAnsi="Times New Roman" w:cs="Times New Roman" w:eastAsia="Times New Roman" w:hint="default"/>
                <w:sz w:val="18"/>
                <w:szCs w:val="18"/>
              </w:rPr>
              <w:t>)</w:t>
            </w:r>
            <w:r>
              <w:rPr>
                <w:rFonts w:ascii="宋体" w:hAnsi="宋体" w:cs="宋体" w:eastAsia="宋体" w:hint="default"/>
                <w:sz w:val="18"/>
                <w:szCs w:val="18"/>
              </w:rPr>
              <w:t>，计算</w:t>
            </w:r>
          </w:p>
        </w:tc>
        <w:tc>
          <w:tcPr>
            <w:tcW w:w="91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4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机系统集成。</w:t>
            </w:r>
          </w:p>
        </w:tc>
        <w:tc>
          <w:tcPr>
            <w:tcW w:w="91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（企业经营涉</w:t>
            </w:r>
          </w:p>
        </w:tc>
        <w:tc>
          <w:tcPr>
            <w:tcW w:w="91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及行政许可</w:t>
            </w:r>
          </w:p>
        </w:tc>
        <w:tc>
          <w:tcPr>
            <w:tcW w:w="91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75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12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的，凭许可证</w:t>
            </w:r>
          </w:p>
        </w:tc>
        <w:tc>
          <w:tcPr>
            <w:tcW w:w="912"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925"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46" w:type="dxa"/>
            <w:tcBorders>
              <w:top w:val="nil" w:sz="6" w:space="0" w:color="auto"/>
              <w:left w:val="single" w:sz="4" w:space="0" w:color="000000"/>
              <w:bottom w:val="single" w:sz="4" w:space="0" w:color="000000"/>
              <w:right w:val="single" w:sz="4" w:space="0" w:color="000000"/>
            </w:tcBorders>
          </w:tcPr>
          <w:p>
            <w:pPr/>
          </w:p>
        </w:tc>
        <w:tc>
          <w:tcPr>
            <w:tcW w:w="75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12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件经营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912"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925"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6" w:type="dxa"/>
            <w:tcBorders>
              <w:top w:val="nil" w:sz="6" w:space="0" w:color="auto"/>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主要子公司、参股公司情况说明</w:t>
      </w:r>
    </w:p>
    <w:p>
      <w:pPr>
        <w:pStyle w:val="Heading3"/>
        <w:spacing w:line="240" w:lineRule="auto" w:before="146"/>
        <w:ind w:right="0"/>
        <w:jc w:val="left"/>
      </w:pPr>
      <w:r>
        <w:rPr/>
        <w:t>报告期内，公司主要参股公司经营情况如下：</w:t>
      </w:r>
    </w:p>
    <w:p>
      <w:pPr>
        <w:pStyle w:val="Heading3"/>
        <w:spacing w:line="367" w:lineRule="auto" w:before="194"/>
        <w:ind w:left="633" w:right="173" w:hanging="480"/>
        <w:jc w:val="left"/>
      </w:pPr>
      <w:r>
        <w:rPr>
          <w:rFonts w:ascii="Times New Roman" w:hAnsi="Times New Roman" w:cs="Times New Roman" w:eastAsia="Times New Roman" w:hint="default"/>
        </w:rPr>
        <w:t>1.</w:t>
      </w:r>
      <w:r>
        <w:rPr/>
        <w:t>公司名称：汉得日本株式会社（以下简称</w:t>
      </w:r>
      <w:r>
        <w:rPr>
          <w:rFonts w:ascii="Times New Roman" w:hAnsi="Times New Roman" w:cs="Times New Roman" w:eastAsia="Times New Roman" w:hint="default"/>
        </w:rPr>
        <w:t>“</w:t>
      </w:r>
      <w:r>
        <w:rPr/>
        <w:t>汉得日本</w:t>
      </w:r>
      <w:r>
        <w:rPr>
          <w:rFonts w:ascii="Times New Roman" w:hAnsi="Times New Roman" w:cs="Times New Roman" w:eastAsia="Times New Roman" w:hint="default"/>
        </w:rPr>
        <w:t>”</w:t>
      </w:r>
      <w:r>
        <w:rPr/>
        <w:t>） 公司全资子公司，经营范围为：信息系统和软件咨询，信息系统和软件销售，信息系统</w:t>
      </w:r>
    </w:p>
    <w:p>
      <w:pPr>
        <w:pStyle w:val="Heading3"/>
        <w:spacing w:line="357" w:lineRule="auto"/>
        <w:ind w:right="173"/>
        <w:jc w:val="left"/>
      </w:pPr>
      <w:r>
        <w:rPr/>
        <w:t>和软件的设计、开发、构建支持和接受委托，信息系统的运用和软件维护，信息处理技术人 员的派遣，软件进出口，投资业务。</w:t>
      </w:r>
    </w:p>
    <w:p>
      <w:pPr>
        <w:pStyle w:val="Heading3"/>
        <w:spacing w:line="240" w:lineRule="auto" w:before="74"/>
        <w:ind w:left="633" w:right="0"/>
        <w:jc w:val="left"/>
      </w:pPr>
      <w:r>
        <w:rPr/>
        <w:t>截至本报告期末，汉得日本总资产</w:t>
      </w:r>
      <w:r>
        <w:rPr>
          <w:rFonts w:ascii="Times New Roman" w:hAnsi="Times New Roman" w:cs="Times New Roman" w:eastAsia="Times New Roman" w:hint="default"/>
        </w:rPr>
        <w:t>32,430,798.88</w:t>
      </w:r>
      <w:r>
        <w:rPr/>
        <w:t>元，净资产</w:t>
      </w:r>
      <w:r>
        <w:rPr>
          <w:rFonts w:ascii="Times New Roman" w:hAnsi="Times New Roman" w:cs="Times New Roman" w:eastAsia="Times New Roman" w:hint="default"/>
        </w:rPr>
        <w:t>1,353,669.13</w:t>
      </w:r>
      <w:r>
        <w:rPr/>
        <w:t>元；</w:t>
      </w:r>
      <w:r>
        <w:rPr>
          <w:rFonts w:ascii="Times New Roman" w:hAnsi="Times New Roman" w:cs="Times New Roman" w:eastAsia="Times New Roman" w:hint="default"/>
        </w:rPr>
        <w:t>2014</w:t>
      </w:r>
      <w:r>
        <w:rPr/>
        <w:t>年营业</w:t>
      </w:r>
    </w:p>
    <w:p>
      <w:pPr>
        <w:spacing w:after="0" w:line="240"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240" w:lineRule="auto"/>
        <w:ind w:right="0"/>
        <w:jc w:val="both"/>
      </w:pPr>
      <w:r>
        <w:rPr/>
        <w:t>收入</w:t>
      </w:r>
      <w:r>
        <w:rPr>
          <w:rFonts w:ascii="Times New Roman" w:hAnsi="Times New Roman" w:cs="Times New Roman" w:eastAsia="Times New Roman" w:hint="default"/>
        </w:rPr>
        <w:t>117,323,947.28</w:t>
      </w:r>
      <w:r>
        <w:rPr/>
        <w:t>元，实现净利润</w:t>
      </w:r>
      <w:r>
        <w:rPr>
          <w:rFonts w:ascii="Times New Roman" w:hAnsi="Times New Roman" w:cs="Times New Roman" w:eastAsia="Times New Roman" w:hint="default"/>
        </w:rPr>
        <w:t>1,477,781.36</w:t>
      </w:r>
      <w:r>
        <w:rPr/>
        <w:t>元。</w:t>
      </w:r>
    </w:p>
    <w:p>
      <w:pPr>
        <w:pStyle w:val="Heading3"/>
        <w:spacing w:line="364" w:lineRule="auto" w:before="176"/>
        <w:ind w:left="633" w:right="173" w:hanging="480"/>
        <w:jc w:val="left"/>
      </w:pPr>
      <w:r>
        <w:rPr>
          <w:rFonts w:ascii="Times New Roman" w:hAnsi="Times New Roman" w:cs="Times New Roman" w:eastAsia="Times New Roman" w:hint="default"/>
        </w:rPr>
        <w:t>2.</w:t>
      </w:r>
      <w:r>
        <w:rPr/>
        <w:t>公司名称：上海夏尔软件有限公司（以下简称</w:t>
      </w:r>
      <w:r>
        <w:rPr>
          <w:rFonts w:ascii="Times New Roman" w:hAnsi="Times New Roman" w:cs="Times New Roman" w:eastAsia="Times New Roman" w:hint="default"/>
        </w:rPr>
        <w:t>“</w:t>
      </w:r>
      <w:r>
        <w:rPr/>
        <w:t>夏尔软件</w:t>
      </w:r>
      <w:r>
        <w:rPr>
          <w:rFonts w:ascii="Times New Roman" w:hAnsi="Times New Roman" w:cs="Times New Roman" w:eastAsia="Times New Roman" w:hint="default"/>
        </w:rPr>
        <w:t>”</w:t>
      </w:r>
      <w:r>
        <w:rPr/>
        <w:t>） 公司全资子公司，经营范围为：计算机领域的技术服务、技术开发、技术转让、技术咨</w:t>
      </w:r>
    </w:p>
    <w:p>
      <w:pPr>
        <w:pStyle w:val="Heading3"/>
        <w:spacing w:line="357" w:lineRule="auto" w:before="29"/>
        <w:ind w:right="191"/>
        <w:jc w:val="both"/>
      </w:pPr>
      <w:r>
        <w:rPr/>
        <w:t>询，计算机软件的开发、制作、销售，计算机硬件（以上除计算机信息系统安全专用产品） 及配件、通讯设备、文教用品的销售，系统集成，档案资料的数据处理服务，从事货物与技 术的进出口业务。（企业经营涉及行政许可的，凭许可证件经营）。</w:t>
      </w:r>
    </w:p>
    <w:p>
      <w:pPr>
        <w:pStyle w:val="Heading3"/>
        <w:spacing w:line="352" w:lineRule="auto" w:before="77"/>
        <w:ind w:right="0" w:firstLine="480"/>
        <w:jc w:val="left"/>
      </w:pPr>
      <w:r>
        <w:rPr>
          <w:spacing w:val="-2"/>
        </w:rPr>
        <w:t>截止本报告期末，夏尔软件总资产</w:t>
      </w:r>
      <w:r>
        <w:rPr>
          <w:rFonts w:ascii="Times New Roman" w:hAnsi="Times New Roman" w:cs="Times New Roman" w:eastAsia="Times New Roman" w:hint="default"/>
          <w:spacing w:val="-2"/>
        </w:rPr>
        <w:t>40,942,337.15</w:t>
      </w:r>
      <w:r>
        <w:rPr>
          <w:spacing w:val="-2"/>
        </w:rPr>
        <w:t>元，净资产</w:t>
      </w:r>
      <w:r>
        <w:rPr>
          <w:rFonts w:ascii="Times New Roman" w:hAnsi="Times New Roman" w:cs="Times New Roman" w:eastAsia="Times New Roman" w:hint="default"/>
          <w:spacing w:val="-2"/>
        </w:rPr>
        <w:t>33,985,964.26</w:t>
      </w:r>
      <w:r>
        <w:rPr>
          <w:spacing w:val="-2"/>
        </w:rPr>
        <w:t>元；</w:t>
      </w:r>
      <w:r>
        <w:rPr>
          <w:rFonts w:ascii="Times New Roman" w:hAnsi="Times New Roman" w:cs="Times New Roman" w:eastAsia="Times New Roman" w:hint="default"/>
          <w:spacing w:val="-2"/>
        </w:rPr>
        <w:t>2014</w:t>
      </w:r>
      <w:r>
        <w:rPr>
          <w:spacing w:val="-2"/>
        </w:rPr>
        <w:t>年营业</w:t>
      </w:r>
      <w:r>
        <w:rPr/>
        <w:t> 收入</w:t>
      </w:r>
      <w:r>
        <w:rPr>
          <w:rFonts w:ascii="Times New Roman" w:hAnsi="Times New Roman" w:cs="Times New Roman" w:eastAsia="Times New Roman" w:hint="default"/>
        </w:rPr>
        <w:t>23,253,176.94</w:t>
      </w:r>
      <w:r>
        <w:rPr/>
        <w:t>元，实现净利润</w:t>
      </w:r>
      <w:r>
        <w:rPr>
          <w:rFonts w:ascii="Times New Roman" w:hAnsi="Times New Roman" w:cs="Times New Roman" w:eastAsia="Times New Roman" w:hint="default"/>
        </w:rPr>
        <w:t>2,059,638.35</w:t>
      </w:r>
      <w:r>
        <w:rPr/>
        <w:t>元。 </w:t>
      </w:r>
      <w:r>
        <w:rPr>
          <w:rFonts w:ascii="Times New Roman" w:hAnsi="Times New Roman" w:cs="Times New Roman" w:eastAsia="Times New Roman" w:hint="default"/>
        </w:rPr>
        <w:t>3.</w:t>
      </w:r>
      <w:r>
        <w:rPr/>
        <w:t>公司名称：上海汉得融晶信息科技有限公司（以下简称</w:t>
      </w:r>
      <w:r>
        <w:rPr>
          <w:rFonts w:ascii="Times New Roman" w:hAnsi="Times New Roman" w:cs="Times New Roman" w:eastAsia="Times New Roman" w:hint="default"/>
        </w:rPr>
        <w:t>“</w:t>
      </w:r>
      <w:r>
        <w:rPr/>
        <w:t>汉得融晶</w:t>
      </w:r>
      <w:r>
        <w:rPr>
          <w:rFonts w:ascii="Times New Roman" w:hAnsi="Times New Roman" w:cs="Times New Roman" w:eastAsia="Times New Roman" w:hint="default"/>
        </w:rPr>
        <w:t>”</w:t>
      </w:r>
      <w:r>
        <w:rPr/>
        <w:t>）</w:t>
      </w:r>
    </w:p>
    <w:p>
      <w:pPr>
        <w:pStyle w:val="Heading3"/>
        <w:spacing w:line="348" w:lineRule="auto" w:before="49"/>
        <w:ind w:right="191" w:firstLine="480"/>
        <w:jc w:val="both"/>
      </w:pPr>
      <w:r>
        <w:rPr/>
        <w:t>公司全资子公司，经营范围为：信息科技、网络科技及计算机软件领域内的技术开发、 技术服务、技术咨询、技术转让，计算机网络工程</w:t>
      </w:r>
      <w:r>
        <w:rPr>
          <w:rFonts w:ascii="Times New Roman" w:hAnsi="Times New Roman" w:cs="Times New Roman" w:eastAsia="Times New Roman" w:hint="default"/>
        </w:rPr>
        <w:t>(</w:t>
      </w:r>
      <w:r>
        <w:rPr/>
        <w:t>除专项审批</w:t>
      </w:r>
      <w:r>
        <w:rPr>
          <w:rFonts w:ascii="Times New Roman" w:hAnsi="Times New Roman" w:cs="Times New Roman" w:eastAsia="Times New Roman" w:hint="default"/>
        </w:rPr>
        <w:t>)</w:t>
      </w:r>
      <w:r>
        <w:rPr/>
        <w:t>，计算机系统集成。（企业 经营涉及行政许可的，凭许可证件经营）。</w:t>
      </w:r>
    </w:p>
    <w:p>
      <w:pPr>
        <w:pStyle w:val="Heading3"/>
        <w:spacing w:line="338" w:lineRule="auto" w:before="86"/>
        <w:ind w:right="148" w:firstLine="480"/>
        <w:jc w:val="both"/>
      </w:pPr>
      <w:r>
        <w:rPr>
          <w:spacing w:val="-2"/>
        </w:rPr>
        <w:t>截止本报告期末，汉得融晶总资产</w:t>
      </w:r>
      <w:r>
        <w:rPr>
          <w:rFonts w:ascii="Times New Roman" w:hAnsi="Times New Roman" w:cs="Times New Roman" w:eastAsia="Times New Roman" w:hint="default"/>
          <w:spacing w:val="-2"/>
        </w:rPr>
        <w:t>52,371,833.33</w:t>
      </w:r>
      <w:r>
        <w:rPr>
          <w:spacing w:val="-2"/>
        </w:rPr>
        <w:t>元，净资产</w:t>
      </w:r>
      <w:r>
        <w:rPr>
          <w:rFonts w:ascii="Times New Roman" w:hAnsi="Times New Roman" w:cs="Times New Roman" w:eastAsia="Times New Roman" w:hint="default"/>
          <w:spacing w:val="-2"/>
        </w:rPr>
        <w:t>17,304,126.43</w:t>
      </w:r>
      <w:r>
        <w:rPr>
          <w:spacing w:val="-2"/>
        </w:rPr>
        <w:t>元；</w:t>
      </w:r>
      <w:r>
        <w:rPr>
          <w:rFonts w:ascii="Times New Roman" w:hAnsi="Times New Roman" w:cs="Times New Roman" w:eastAsia="Times New Roman" w:hint="default"/>
          <w:spacing w:val="-2"/>
        </w:rPr>
        <w:t>2014</w:t>
      </w:r>
      <w:r>
        <w:rPr>
          <w:spacing w:val="-2"/>
        </w:rPr>
        <w:t>年营业</w:t>
      </w:r>
      <w:r>
        <w:rPr/>
        <w:t> 收入</w:t>
      </w:r>
      <w:r>
        <w:rPr>
          <w:rFonts w:ascii="Times New Roman" w:hAnsi="Times New Roman" w:cs="Times New Roman" w:eastAsia="Times New Roman" w:hint="default"/>
        </w:rPr>
        <w:t>36,584,432.01</w:t>
      </w:r>
      <w:r>
        <w:rPr/>
        <w:t>元，实现净利润</w:t>
      </w:r>
      <w:r>
        <w:rPr>
          <w:rFonts w:ascii="Times New Roman" w:hAnsi="Times New Roman" w:cs="Times New Roman" w:eastAsia="Times New Roman" w:hint="default"/>
        </w:rPr>
        <w:t>1,308,675.96</w:t>
      </w:r>
      <w:r>
        <w:rPr/>
        <w:t>元。</w:t>
      </w:r>
    </w:p>
    <w:p>
      <w:pPr>
        <w:spacing w:line="240" w:lineRule="auto" w:before="11"/>
        <w:rPr>
          <w:rFonts w:ascii="宋体" w:hAnsi="宋体" w:cs="宋体" w:eastAsia="宋体" w:hint="default"/>
          <w:sz w:val="29"/>
          <w:szCs w:val="29"/>
        </w:rPr>
      </w:pPr>
    </w:p>
    <w:p>
      <w:pPr>
        <w:pStyle w:val="BodyText"/>
        <w:spacing w:line="240" w:lineRule="auto"/>
        <w:ind w:right="0"/>
        <w:jc w:val="both"/>
      </w:pPr>
      <w:r>
        <w:rPr/>
        <w:t>报告期内取得和处置子公司的情况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二、公司未来发展的展望</w:t>
      </w:r>
      <w:r>
        <w:rPr>
          <w:b w:val="0"/>
          <w:bCs w:val="0"/>
        </w:rPr>
      </w:r>
    </w:p>
    <w:p>
      <w:pPr>
        <w:spacing w:line="240" w:lineRule="auto" w:before="11"/>
        <w:rPr>
          <w:rFonts w:ascii="宋体" w:hAnsi="宋体" w:cs="宋体" w:eastAsia="宋体" w:hint="default"/>
          <w:b/>
          <w:bCs/>
          <w:sz w:val="28"/>
          <w:szCs w:val="28"/>
        </w:rPr>
      </w:pPr>
    </w:p>
    <w:p>
      <w:pPr>
        <w:pStyle w:val="Heading3"/>
        <w:spacing w:line="343" w:lineRule="auto" w:before="0"/>
        <w:ind w:right="151" w:firstLine="480"/>
        <w:jc w:val="both"/>
      </w:pPr>
      <w:r>
        <w:rPr>
          <w:rFonts w:ascii="Times New Roman" w:hAnsi="Times New Roman" w:cs="Times New Roman" w:eastAsia="Times New Roman" w:hint="default"/>
        </w:rPr>
        <w:t>2014</w:t>
      </w:r>
      <w:r>
        <w:rPr/>
        <w:t>年，公司继续巩固了作为中国本土最大高端</w:t>
      </w:r>
      <w:r>
        <w:rPr>
          <w:rFonts w:ascii="Times New Roman" w:hAnsi="Times New Roman" w:cs="Times New Roman" w:eastAsia="Times New Roman" w:hint="default"/>
        </w:rPr>
        <w:t>ERP</w:t>
      </w:r>
      <w:r>
        <w:rPr/>
        <w:t>实施服务商的市场地位，主营业务 实现了较大的增长，员工总人数也在持续增加。公司在原有主营业务稳健发展的基础上，筹 </w:t>
      </w:r>
      <w:r>
        <w:rPr>
          <w:spacing w:val="-1"/>
        </w:rPr>
        <w:t>划了以发行股份及支付现金收购上海达美信息技术有限公司</w:t>
      </w:r>
      <w:r>
        <w:rPr>
          <w:rFonts w:ascii="Times New Roman" w:hAnsi="Times New Roman" w:cs="Times New Roman" w:eastAsia="Times New Roman" w:hint="default"/>
          <w:spacing w:val="-1"/>
        </w:rPr>
        <w:t>100%</w:t>
      </w:r>
      <w:r>
        <w:rPr>
          <w:spacing w:val="-1"/>
        </w:rPr>
        <w:t>的股权；基本完成了收购上</w:t>
      </w:r>
      <w:r>
        <w:rPr/>
        <w:t> 海欧俊信息技术有限公司（以下简称</w:t>
      </w:r>
      <w:r>
        <w:rPr>
          <w:rFonts w:ascii="Times New Roman" w:hAnsi="Times New Roman" w:cs="Times New Roman" w:eastAsia="Times New Roman" w:hint="default"/>
        </w:rPr>
        <w:t>“</w:t>
      </w:r>
      <w:r>
        <w:rPr/>
        <w:t>欧俊信息</w:t>
      </w:r>
      <w:r>
        <w:rPr>
          <w:rFonts w:ascii="Times New Roman" w:hAnsi="Times New Roman" w:cs="Times New Roman" w:eastAsia="Times New Roman" w:hint="default"/>
        </w:rPr>
        <w:t>”</w:t>
      </w:r>
      <w:r>
        <w:rPr/>
        <w:t>）产品生命周期管理（以下简称</w:t>
      </w:r>
      <w:r>
        <w:rPr>
          <w:rFonts w:ascii="Times New Roman" w:hAnsi="Times New Roman" w:cs="Times New Roman" w:eastAsia="Times New Roman" w:hint="default"/>
        </w:rPr>
        <w:t>“PLM”</w:t>
      </w:r>
      <w:r>
        <w:rPr/>
        <w:t>）相</w:t>
      </w:r>
      <w:r>
        <w:rPr>
          <w:spacing w:val="2"/>
          <w:w w:val="99"/>
        </w:rPr>
        <w:t> </w:t>
      </w:r>
      <w:r>
        <w:rPr/>
        <w:t>关的资产和业务，在主业扩张方面作出了积极的努力。</w:t>
      </w:r>
    </w:p>
    <w:p>
      <w:pPr>
        <w:pStyle w:val="Heading3"/>
        <w:spacing w:line="338" w:lineRule="auto" w:before="50"/>
        <w:ind w:right="204" w:firstLine="480"/>
        <w:jc w:val="both"/>
      </w:pPr>
      <w:r>
        <w:rPr/>
        <w:t>未来，公司并不局限于</w:t>
      </w:r>
      <w:r>
        <w:rPr>
          <w:rFonts w:ascii="Times New Roman" w:hAnsi="Times New Roman" w:cs="Times New Roman" w:eastAsia="Times New Roman" w:hint="default"/>
        </w:rPr>
        <w:t>ERP</w:t>
      </w:r>
      <w:r>
        <w:rPr/>
        <w:t>实施服务这一原有的业务领域，而是着眼于为企业客户提供 更加全面的</w:t>
      </w:r>
      <w:r>
        <w:rPr>
          <w:rFonts w:ascii="Times New Roman" w:hAnsi="Times New Roman" w:cs="Times New Roman" w:eastAsia="Times New Roman" w:hint="default"/>
        </w:rPr>
        <w:t>IT</w:t>
      </w:r>
      <w:r>
        <w:rPr/>
        <w:t>管理或运营咨询服务，积极接触与公司现有业务或客户资源具备较强的协同效 应的并购标的。同时，公司也会积极关注物联网、大数据等</w:t>
      </w:r>
      <w:r>
        <w:rPr>
          <w:rFonts w:ascii="Times New Roman" w:hAnsi="Times New Roman" w:cs="Times New Roman" w:eastAsia="Times New Roman" w:hint="default"/>
        </w:rPr>
        <w:t>IT</w:t>
      </w:r>
      <w:r>
        <w:rPr/>
        <w:t>新技术带来的行业变革和产业</w:t>
      </w:r>
    </w:p>
    <w:p>
      <w:pPr>
        <w:spacing w:after="0" w:line="338"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57" w:lineRule="auto"/>
        <w:ind w:left="633" w:right="173" w:hanging="480"/>
        <w:jc w:val="left"/>
      </w:pPr>
      <w:r>
        <w:rPr/>
        <w:t>机会，公司会在新的业务方向上继续进行积极的探索和尝试。 目前，公司新兴的业务方向主要集中于供应链金融以及在线教育领域。公司已披露以自</w:t>
      </w:r>
    </w:p>
    <w:p>
      <w:pPr>
        <w:pStyle w:val="Heading3"/>
        <w:spacing w:line="357" w:lineRule="auto" w:before="36"/>
        <w:ind w:right="191"/>
        <w:jc w:val="both"/>
      </w:pPr>
      <w:r>
        <w:rPr/>
        <w:t>有资金出资人民币壹亿元设立全资子公司从事商业保理业务，该设立事项已获得相关主管部 门的审批，未来结合供应链云平台上业务交互数据、业务历史的数据分析，以及自有资本平 台的搭建，公司供应链金融业务有望逐步落地，公司计划将逐步注入资金以推动供应链金融 业务的发展；同时，公司从事在线教育的控股子公司也在积极探索业务模式，在其业务开拓 的初期，公司实行向部分区域的学校及学生免费提供在线教育平台供其使用的推广策略，以 培养客户粘性和使用习惯，在线教育业务的前期推广也需要大量的资金支持。为此，公司将 集中资金及业务、技术资源支持新兴业务方向的拓展。</w:t>
      </w:r>
    </w:p>
    <w:p>
      <w:pPr>
        <w:pStyle w:val="Heading3"/>
        <w:spacing w:line="348" w:lineRule="auto" w:before="36"/>
        <w:ind w:right="191" w:firstLine="480"/>
        <w:jc w:val="both"/>
      </w:pPr>
      <w:r>
        <w:rPr/>
        <w:t>展望未来，随着公司自主建设的青浦汉得园投入使用，公司也迎来业务整合和版图开拓 的新的契机，公司将进一步强化公司在传统</w:t>
      </w:r>
      <w:r>
        <w:rPr>
          <w:rFonts w:ascii="Times New Roman" w:hAnsi="Times New Roman" w:cs="Times New Roman" w:eastAsia="Times New Roman" w:hint="default"/>
        </w:rPr>
        <w:t>ERP</w:t>
      </w:r>
      <w:r>
        <w:rPr/>
        <w:t>实施领域的优势地位，在主业稳健发展的基 础上，大力拓展新兴的业务方向，开拓新的利润增长点，为公司未来的发展揭开新的篇章。</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四、董事会关于报告期会计政策、会计估计变更或重要前期差错更正的说明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报告期内利润分配政策特别是现金分红政策的制定、执行或调整情况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3"/>
        <w:spacing w:line="357" w:lineRule="auto" w:before="0"/>
        <w:ind w:left="633" w:right="145" w:hanging="480"/>
        <w:jc w:val="left"/>
      </w:pPr>
      <w:r>
        <w:rPr/>
        <w:t>一、现金分红政策执行情况 </w:t>
      </w:r>
      <w:r>
        <w:rPr>
          <w:spacing w:val="-2"/>
        </w:rPr>
        <w:t>报告期内，公司</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日召开的</w:t>
      </w:r>
      <w:r>
        <w:rPr>
          <w:rFonts w:ascii="Times New Roman" w:hAnsi="Times New Roman" w:cs="Times New Roman" w:eastAsia="Times New Roman" w:hint="default"/>
          <w:spacing w:val="-2"/>
        </w:rPr>
        <w:t>2013</w:t>
      </w:r>
      <w:r>
        <w:rPr>
          <w:spacing w:val="-2"/>
        </w:rPr>
        <w:t>年度股东大会审议通过的</w:t>
      </w:r>
      <w:r>
        <w:rPr>
          <w:rFonts w:ascii="Times New Roman" w:hAnsi="Times New Roman" w:cs="Times New Roman" w:eastAsia="Times New Roman" w:hint="default"/>
          <w:spacing w:val="-2"/>
        </w:rPr>
        <w:t>2013</w:t>
      </w:r>
      <w:r>
        <w:rPr>
          <w:spacing w:val="-2"/>
        </w:rPr>
        <w:t>年度利润分配方</w:t>
      </w:r>
    </w:p>
    <w:p>
      <w:pPr>
        <w:pStyle w:val="Heading3"/>
        <w:spacing w:line="338" w:lineRule="auto" w:before="5"/>
        <w:ind w:right="0"/>
        <w:jc w:val="left"/>
      </w:pPr>
      <w:r>
        <w:rPr/>
        <w:t>案为：以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日总股本</w:t>
      </w:r>
      <w:r>
        <w:rPr>
          <w:rFonts w:ascii="Times New Roman" w:hAnsi="Times New Roman" w:cs="Times New Roman" w:eastAsia="Times New Roman" w:hint="default"/>
        </w:rPr>
        <w:t>266,171,661</w:t>
      </w:r>
      <w:r>
        <w:rPr/>
        <w:t>股为基数，向全体股东以每 </w:t>
      </w:r>
      <w:r>
        <w:rPr>
          <w:rFonts w:ascii="Times New Roman" w:hAnsi="Times New Roman" w:cs="Times New Roman" w:eastAsia="Times New Roman" w:hint="default"/>
        </w:rPr>
        <w:t>10</w:t>
      </w:r>
      <w:r>
        <w:rPr/>
        <w:t>股派发人民币</w:t>
      </w:r>
      <w:r>
        <w:rPr>
          <w:spacing w:val="-49"/>
        </w:rPr>
        <w:t> </w:t>
      </w:r>
      <w:r>
        <w:rPr>
          <w:rFonts w:ascii="Times New Roman" w:hAnsi="Times New Roman" w:cs="Times New Roman" w:eastAsia="Times New Roman" w:hint="default"/>
        </w:rPr>
        <w:t>1.5 </w:t>
      </w:r>
      <w:r>
        <w:rPr>
          <w:spacing w:val="-1"/>
        </w:rPr>
        <w:t>元现金（含税）的股利分红，合计派发现金红利人民币</w:t>
      </w:r>
      <w:r>
        <w:rPr>
          <w:rFonts w:ascii="Times New Roman" w:hAnsi="Times New Roman" w:cs="Times New Roman" w:eastAsia="Times New Roman" w:hint="default"/>
          <w:spacing w:val="-1"/>
        </w:rPr>
        <w:t>39,925,749.15</w:t>
      </w:r>
      <w:r>
        <w:rPr>
          <w:spacing w:val="-1"/>
        </w:rPr>
        <w:t>元；同时，拟以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35"/>
        </w:rPr>
        <w:t> </w:t>
      </w:r>
      <w:r>
        <w:rPr/>
        <w:t>月</w:t>
      </w:r>
      <w:r>
        <w:rPr>
          <w:rFonts w:ascii="Times New Roman" w:hAnsi="Times New Roman" w:cs="Times New Roman" w:eastAsia="Times New Roman" w:hint="default"/>
        </w:rPr>
        <w:t>22</w:t>
      </w:r>
      <w:r>
        <w:rPr/>
        <w:t>日总股本</w:t>
      </w:r>
      <w:r>
        <w:rPr>
          <w:rFonts w:ascii="Times New Roman" w:hAnsi="Times New Roman" w:cs="Times New Roman" w:eastAsia="Times New Roman" w:hint="default"/>
        </w:rPr>
        <w:t>266,171,661</w:t>
      </w:r>
      <w:r>
        <w:rPr/>
        <w:t>股为基数，以资本公积金向全体股东每</w:t>
      </w:r>
      <w:r>
        <w:rPr>
          <w:spacing w:val="-24"/>
        </w:rPr>
        <w:t>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 </w:t>
      </w:r>
      <w:r>
        <w:rPr>
          <w:rFonts w:ascii="Times New Roman" w:hAnsi="Times New Roman" w:cs="Times New Roman" w:eastAsia="Times New Roman" w:hint="default"/>
        </w:rPr>
        <w:t>266,171,661</w:t>
      </w:r>
      <w:r>
        <w:rPr/>
        <w:t>股。</w:t>
      </w:r>
    </w:p>
    <w:p>
      <w:pPr>
        <w:pStyle w:val="Heading3"/>
        <w:spacing w:line="338" w:lineRule="auto" w:before="27"/>
        <w:ind w:right="151" w:firstLine="480"/>
        <w:jc w:val="both"/>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日，公司完成了已离职股权激励对象所持的尚未解锁的</w:t>
      </w:r>
      <w:r>
        <w:rPr>
          <w:rFonts w:ascii="Times New Roman" w:hAnsi="Times New Roman" w:cs="Times New Roman" w:eastAsia="Times New Roman" w:hint="default"/>
        </w:rPr>
        <w:t>1,499,550</w:t>
      </w:r>
      <w:r>
        <w:rPr/>
        <w:t>股限制性 股票的回购注销，公司总股本由</w:t>
      </w:r>
      <w:r>
        <w:rPr>
          <w:rFonts w:ascii="Times New Roman" w:hAnsi="Times New Roman" w:cs="Times New Roman" w:eastAsia="Times New Roman" w:hint="default"/>
        </w:rPr>
        <w:t>266,171,661</w:t>
      </w:r>
      <w:r>
        <w:rPr>
          <w:rFonts w:ascii="Times New Roman" w:hAnsi="Times New Roman" w:cs="Times New Roman" w:eastAsia="Times New Roman" w:hint="default"/>
          <w:spacing w:val="36"/>
        </w:rPr>
        <w:t> </w:t>
      </w:r>
      <w:r>
        <w:rPr/>
        <w:t>股减至</w:t>
      </w:r>
      <w:r>
        <w:rPr>
          <w:rFonts w:ascii="Times New Roman" w:hAnsi="Times New Roman" w:cs="Times New Roman" w:eastAsia="Times New Roman" w:hint="default"/>
        </w:rPr>
        <w:t>264,672,111</w:t>
      </w:r>
      <w:r>
        <w:rPr/>
        <w:t>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日，公司完</w:t>
      </w:r>
    </w:p>
    <w:p>
      <w:pPr>
        <w:spacing w:after="0" w:line="338"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240" w:lineRule="auto"/>
        <w:ind w:right="337"/>
        <w:jc w:val="left"/>
      </w:pPr>
      <w:r>
        <w:rPr/>
        <w:t>成了</w:t>
      </w:r>
      <w:r>
        <w:rPr>
          <w:rFonts w:ascii="Times New Roman" w:hAnsi="Times New Roman" w:cs="Times New Roman" w:eastAsia="Times New Roman" w:hint="default"/>
        </w:rPr>
        <w:t>2013</w:t>
      </w:r>
      <w:r>
        <w:rPr/>
        <w:t>年限制性股票激励计划的授予登记手续，公司总股本由</w:t>
      </w:r>
      <w:r>
        <w:rPr>
          <w:rFonts w:ascii="Times New Roman" w:hAnsi="Times New Roman" w:cs="Times New Roman" w:eastAsia="Times New Roman" w:hint="default"/>
        </w:rPr>
        <w:t>264,672,111</w:t>
      </w:r>
      <w:r>
        <w:rPr/>
        <w:t>股增至</w:t>
      </w:r>
    </w:p>
    <w:p>
      <w:pPr>
        <w:pStyle w:val="Heading3"/>
        <w:spacing w:line="240" w:lineRule="auto" w:before="135"/>
        <w:ind w:right="337"/>
        <w:jc w:val="left"/>
      </w:pPr>
      <w:r>
        <w:rPr>
          <w:rFonts w:ascii="Times New Roman" w:hAnsi="Times New Roman" w:cs="Times New Roman" w:eastAsia="Times New Roman" w:hint="default"/>
        </w:rPr>
        <w:t>270,198,111</w:t>
      </w:r>
      <w:r>
        <w:rPr/>
        <w:t>股。</w:t>
      </w:r>
    </w:p>
    <w:p>
      <w:pPr>
        <w:pStyle w:val="Heading3"/>
        <w:spacing w:line="340" w:lineRule="auto" w:before="135"/>
        <w:ind w:right="91" w:firstLine="480"/>
        <w:jc w:val="left"/>
      </w:pPr>
      <w:r>
        <w:rPr/>
        <w:t>根据深圳证券交易《创业板信息披露业务备忘录第</w:t>
      </w:r>
      <w:r>
        <w:rPr>
          <w:rFonts w:ascii="Times New Roman" w:hAnsi="Times New Roman" w:cs="Times New Roman" w:eastAsia="Times New Roman" w:hint="default"/>
        </w:rPr>
        <w:t>6</w:t>
      </w:r>
      <w:r>
        <w:rPr>
          <w:rFonts w:ascii="Times New Roman" w:hAnsi="Times New Roman" w:cs="Times New Roman" w:eastAsia="Times New Roman" w:hint="default"/>
          <w:spacing w:val="36"/>
        </w:rPr>
        <w:t> </w:t>
      </w:r>
      <w:r>
        <w:rPr/>
        <w:t>号：利润分配与资本公积金转增股 </w:t>
      </w:r>
      <w:r>
        <w:rPr>
          <w:spacing w:val="-5"/>
        </w:rPr>
        <w:t>本相关事项》相关规定，按照</w:t>
      </w:r>
      <w:r>
        <w:rPr>
          <w:rFonts w:ascii="Times New Roman" w:hAnsi="Times New Roman" w:cs="Times New Roman" w:eastAsia="Times New Roman" w:hint="default"/>
          <w:spacing w:val="-5"/>
        </w:rPr>
        <w:t>“</w:t>
      </w:r>
      <w:r>
        <w:rPr>
          <w:spacing w:val="-5"/>
        </w:rPr>
        <w:t>现金分红总额、送红股总额、转增股本总额固定不变</w:t>
      </w:r>
      <w:r>
        <w:rPr>
          <w:rFonts w:ascii="Times New Roman" w:hAnsi="Times New Roman" w:cs="Times New Roman" w:eastAsia="Times New Roman" w:hint="default"/>
          <w:spacing w:val="-5"/>
        </w:rPr>
        <w:t>”</w:t>
      </w:r>
      <w:r>
        <w:rPr>
          <w:spacing w:val="-5"/>
        </w:rPr>
        <w:t>的原则，</w:t>
      </w:r>
      <w:r>
        <w:rPr>
          <w:spacing w:val="-87"/>
        </w:rPr>
        <w:t> </w:t>
      </w:r>
      <w:r>
        <w:rPr/>
        <w:t>按公司最新股本计算的</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t>年年度权益分派方案为：以公司现有总股本</w:t>
      </w:r>
      <w:r>
        <w:rPr>
          <w:rFonts w:ascii="Times New Roman" w:hAnsi="Times New Roman" w:cs="Times New Roman" w:eastAsia="Times New Roman" w:hint="default"/>
        </w:rPr>
        <w:t>270,198,111</w:t>
      </w:r>
      <w:r>
        <w:rPr/>
        <w:t>股为基数， 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1.477647</w:t>
      </w:r>
      <w:r>
        <w:rPr/>
        <w:t>元人民币现金（含税；扣税后，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 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1.329882</w:t>
      </w:r>
      <w:r>
        <w:rPr/>
        <w:t>元；持有非股改、非首发限售股及 </w:t>
      </w:r>
      <w:r>
        <w:rPr>
          <w:spacing w:val="-4"/>
        </w:rPr>
        <w:t>无限售流通股的个人、证券投资基金股息红利税实行差别化税率征收，先按每</w:t>
      </w:r>
      <w:r>
        <w:rPr>
          <w:rFonts w:ascii="Times New Roman" w:hAnsi="Times New Roman" w:cs="Times New Roman" w:eastAsia="Times New Roman" w:hint="default"/>
          <w:spacing w:val="-4"/>
        </w:rPr>
        <w:t>10</w:t>
      </w:r>
      <w:r>
        <w:rPr>
          <w:spacing w:val="-4"/>
        </w:rPr>
        <w:t>股派</w:t>
      </w:r>
      <w:r>
        <w:rPr>
          <w:rFonts w:ascii="Times New Roman" w:hAnsi="Times New Roman" w:cs="Times New Roman" w:eastAsia="Times New Roman" w:hint="default"/>
          <w:spacing w:val="-4"/>
        </w:rPr>
        <w:t>1.403765</w:t>
      </w:r>
      <w:r>
        <w:rPr>
          <w:rFonts w:ascii="Times New Roman" w:hAnsi="Times New Roman" w:cs="Times New Roman" w:eastAsia="Times New Roman" w:hint="default"/>
          <w:spacing w:val="-19"/>
        </w:rPr>
        <w:t> </w:t>
      </w:r>
      <w:r>
        <w:rPr>
          <w:spacing w:val="-4"/>
        </w:rPr>
        <w:t>元，权益登记日后根据投资者减持股票情况，再按实际持股期限补缴税款</w:t>
      </w:r>
      <w:r>
        <w:rPr>
          <w:rFonts w:ascii="Times New Roman" w:hAnsi="Times New Roman" w:cs="Times New Roman" w:eastAsia="Times New Roman" w:hint="default"/>
          <w:spacing w:val="-4"/>
        </w:rPr>
        <w:t>ª</w:t>
      </w:r>
      <w:r>
        <w:rPr>
          <w:spacing w:val="-4"/>
        </w:rPr>
        <w:t>；对于</w:t>
      </w:r>
      <w:r>
        <w:rPr>
          <w:rFonts w:ascii="Times New Roman" w:hAnsi="Times New Roman" w:cs="Times New Roman" w:eastAsia="Times New Roman" w:hint="default"/>
          <w:spacing w:val="-4"/>
        </w:rPr>
        <w:t>QFII</w:t>
      </w:r>
      <w:r>
        <w:rPr>
          <w:spacing w:val="-4"/>
        </w:rPr>
        <w:t>、</w:t>
      </w:r>
      <w:r>
        <w:rPr>
          <w:rFonts w:ascii="Times New Roman" w:hAnsi="Times New Roman" w:cs="Times New Roman" w:eastAsia="Times New Roman" w:hint="default"/>
          <w:spacing w:val="-4"/>
        </w:rPr>
        <w:t>RQFII</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外的其他非居民企业，本公司未代扣代缴所得税，由纳税人在所得发生地缴纳）；同时，以</w:t>
      </w:r>
      <w:r>
        <w:rPr>
          <w:w w:val="99"/>
        </w:rPr>
        <w:t> </w:t>
      </w:r>
      <w:r>
        <w:rPr/>
        <w:t>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9.850981</w:t>
      </w:r>
      <w:r>
        <w:rPr/>
        <w:t>股。</w:t>
      </w:r>
    </w:p>
    <w:p>
      <w:pPr>
        <w:pStyle w:val="Heading3"/>
        <w:spacing w:line="357" w:lineRule="auto" w:before="24"/>
        <w:ind w:left="633" w:right="373" w:hanging="480"/>
        <w:jc w:val="left"/>
      </w:pPr>
      <w:r>
        <w:rPr/>
        <w:t>二、现金分红政策调整情况 报告期内，公司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日召开的</w:t>
      </w:r>
      <w:r>
        <w:rPr>
          <w:rFonts w:ascii="Times New Roman" w:hAnsi="Times New Roman" w:cs="Times New Roman" w:eastAsia="Times New Roman" w:hint="default"/>
        </w:rPr>
        <w:t>2014</w:t>
      </w:r>
      <w:r>
        <w:rPr/>
        <w:t>年第二次临时股东大会审议通过了《关于修</w:t>
      </w:r>
    </w:p>
    <w:p>
      <w:pPr>
        <w:pStyle w:val="Heading3"/>
        <w:spacing w:line="338" w:lineRule="auto" w:before="5"/>
        <w:ind w:right="342"/>
        <w:jc w:val="left"/>
      </w:pPr>
      <w:r>
        <w:rPr/>
        <w:t>订</w:t>
      </w:r>
      <w:r>
        <w:rPr>
          <w:rFonts w:ascii="Times New Roman" w:hAnsi="Times New Roman" w:cs="Times New Roman" w:eastAsia="Times New Roman" w:hint="default"/>
        </w:rPr>
        <w:t>&lt;</w:t>
      </w:r>
      <w:r>
        <w:rPr/>
        <w:t>上海汉得信息技术股份有限公司章程</w:t>
      </w:r>
      <w:r>
        <w:rPr>
          <w:rFonts w:ascii="Times New Roman" w:hAnsi="Times New Roman" w:cs="Times New Roman" w:eastAsia="Times New Roman" w:hint="default"/>
        </w:rPr>
        <w:t>&gt;</w:t>
      </w:r>
      <w:r>
        <w:rPr/>
        <w:t>的议案》，将公司章程里有关利润分配政策作了修 改，修改情况如下：</w:t>
      </w:r>
    </w:p>
    <w:p>
      <w:pPr>
        <w:pStyle w:val="Heading3"/>
        <w:spacing w:line="343" w:lineRule="auto" w:before="56"/>
        <w:ind w:right="339" w:firstLine="480"/>
        <w:jc w:val="left"/>
      </w:pPr>
      <w:r>
        <w:rPr/>
        <w:t>第一百七十五条：公司利润分配政策为：</w:t>
      </w:r>
      <w:r>
        <w:rPr>
          <w:spacing w:val="-24"/>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利润分配原则：公司利润分配应重视对投 </w:t>
      </w:r>
      <w:r>
        <w:rPr>
          <w:spacing w:val="-3"/>
        </w:rPr>
        <w:t>资者的合理投资回报，利润分配政策应保持连续性和稳定性，并兼顾公司的可持续发展；</w:t>
      </w:r>
      <w:r>
        <w:rPr>
          <w:rFonts w:ascii="Times New Roman" w:hAnsi="Times New Roman" w:cs="Times New Roman" w:eastAsia="Times New Roman" w:hint="default"/>
          <w:spacing w:val="-3"/>
        </w:rPr>
        <w:t>(</w:t>
      </w:r>
      <w:r>
        <w:rPr>
          <w:spacing w:val="-3"/>
        </w:rPr>
        <w:t>二</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56"/>
        </w:rPr>
        <w:t> </w:t>
      </w:r>
      <w:r>
        <w:rPr/>
        <w:t>利润分配条件：公司上一会计年度盈利，累计可分配利润为正数，且不存在影响利润分配的 重大投资计划或现金支出事项；</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利润分配形式：公司可以采取现金、股票或者现金与股 票相结合的方式分配股利，并积极推行以现金方式分配股利；</w:t>
      </w: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t>利润分配期间：公司原则 </w:t>
      </w:r>
      <w:r>
        <w:rPr>
          <w:spacing w:val="-3"/>
        </w:rPr>
        <w:t>上按年进行利润分配；在有条件的情况下，公司可以进行中期利润分配和特别利润分配；</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56"/>
        </w:rPr>
        <w:t> </w:t>
      </w:r>
      <w:r>
        <w:rPr/>
        <w:t>现金分红条件：除非不符合本条第</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款规定的利润分配条件，否则公司每年应当至少以现 金方式分配利润一次；</w: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t>股票分红条件：公司根据盈利情况和现金流状况，为满足股本扩 </w:t>
      </w:r>
      <w:r>
        <w:rPr>
          <w:spacing w:val="-3"/>
        </w:rPr>
        <w:t>张的需要或合理调整股本规模和股权结构，可以采取股票方式分配利润；</w:t>
      </w:r>
      <w:r>
        <w:rPr>
          <w:rFonts w:ascii="Times New Roman" w:hAnsi="Times New Roman" w:cs="Times New Roman" w:eastAsia="Times New Roman" w:hint="default"/>
          <w:spacing w:val="-3"/>
        </w:rPr>
        <w:t>(</w:t>
      </w:r>
      <w:r>
        <w:rPr>
          <w:spacing w:val="-3"/>
        </w:rPr>
        <w:t>七</w:t>
      </w:r>
      <w:r>
        <w:rPr>
          <w:rFonts w:ascii="Times New Roman" w:hAnsi="Times New Roman" w:cs="Times New Roman" w:eastAsia="Times New Roman" w:hint="default"/>
          <w:spacing w:val="-3"/>
        </w:rPr>
        <w:t>)</w:t>
      </w:r>
      <w:r>
        <w:rPr>
          <w:spacing w:val="-3"/>
        </w:rPr>
        <w:t>现金分红比例：</w:t>
      </w:r>
      <w:r>
        <w:rPr>
          <w:spacing w:val="-115"/>
        </w:rPr>
        <w:t> </w:t>
      </w:r>
      <w:r>
        <w:rPr/>
        <w:t>公司最近三年以现金形式累计分配的利润不少于最近三年实现的年均可供分配利润的</w:t>
      </w:r>
      <w:r>
        <w:rPr>
          <w:rFonts w:ascii="Times New Roman" w:hAnsi="Times New Roman" w:cs="Times New Roman" w:eastAsia="Times New Roman" w:hint="default"/>
        </w:rPr>
        <w:t>30%</w:t>
      </w:r>
      <w:r>
        <w:rPr/>
        <w:t>； </w:t>
      </w: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t>若存在股东违规占用公司资金情况的，公司应当扣减该股东所分配的现金红利，以偿还 其占用的资金；若公司上一会计年度盈利但董事会未做出现金分红具体方案的，应在定期报 告中说明未进行现金分红的原因、未用于现金分红的资金留存公司的用途和使用计划；独立 董事应对此发表独立意见。</w:t>
      </w:r>
    </w:p>
    <w:p>
      <w:pPr>
        <w:spacing w:after="0" w:line="343" w:lineRule="auto"/>
        <w:jc w:val="left"/>
        <w:sectPr>
          <w:pgSz w:w="11910" w:h="16840"/>
          <w:pgMar w:header="745" w:footer="979" w:top="1060" w:bottom="1160" w:left="980" w:right="7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公司报告期利润分配预案及资本公积金转增股本预案与公司章程和分红管理办法等的相关规定一致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60" w:lineRule="auto"/>
        <w:ind w:right="3293"/>
        <w:jc w:val="left"/>
      </w:pPr>
      <w:r>
        <w:rPr/>
        <w:t>公司报告期利润分配预案及资本公积金转增股本预案符合公司章程等的相关规定。 本年度利润分配及资本公积金转增股本预案</w:t>
      </w:r>
    </w:p>
    <w:tbl>
      <w:tblPr>
        <w:tblW w:w="0" w:type="auto"/>
        <w:jc w:val="left"/>
        <w:tblInd w:w="148" w:type="dxa"/>
        <w:tblLayout w:type="fixed"/>
        <w:tblCellMar>
          <w:top w:w="0" w:type="dxa"/>
          <w:left w:w="0" w:type="dxa"/>
          <w:bottom w:w="0" w:type="dxa"/>
          <w:right w:w="0" w:type="dxa"/>
        </w:tblCellMar>
        <w:tblLook w:val="01E0"/>
      </w:tblPr>
      <w:tblGrid>
        <w:gridCol w:w="3707"/>
        <w:gridCol w:w="5863"/>
      </w:tblGrid>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549,065,756</w:t>
            </w:r>
          </w:p>
        </w:tc>
      </w:tr>
      <w:tr>
        <w:trPr>
          <w:trHeight w:val="404"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407,465,213.00</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年实现归属于母公司股东的净利润为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177,302,356.33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元，其中母公司实 现的净利润为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174,897,980.57 </w:t>
            </w:r>
            <w:r>
              <w:rPr>
                <w:rFonts w:ascii="宋体" w:hAnsi="宋体" w:cs="宋体" w:eastAsia="宋体" w:hint="default"/>
                <w:spacing w:val="-5"/>
                <w:sz w:val="18"/>
                <w:szCs w:val="18"/>
              </w:rPr>
              <w:t>元。根据公司章程的有关规定，按照母公司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年度实现净利润的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计提法定盈余公积金</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17,489,798.06</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元，截至</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日，母公司可供股东分配利润为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407,465,213.00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元，母公司年末资本公积金余额为</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596,754,132.14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元。现拟定公司</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年度利润分配预案为：</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年度不进行利润分配，以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日总股本</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549,065,756 </w:t>
            </w:r>
            <w:r>
              <w:rPr>
                <w:rFonts w:ascii="宋体" w:hAnsi="宋体" w:cs="宋体" w:eastAsia="宋体" w:hint="default"/>
                <w:sz w:val="18"/>
                <w:szCs w:val="18"/>
              </w:rPr>
              <w:t>股为基数，以资本公积金向全体股东每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274,532,878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5"/>
        <w:rPr>
          <w:rFonts w:ascii="宋体" w:hAnsi="宋体" w:cs="宋体" w:eastAsia="宋体" w:hint="default"/>
          <w:sz w:val="28"/>
          <w:szCs w:val="28"/>
        </w:rPr>
      </w:pPr>
    </w:p>
    <w:p>
      <w:pPr>
        <w:pStyle w:val="BodyText"/>
        <w:spacing w:line="240" w:lineRule="auto" w:before="44"/>
        <w:ind w:right="0"/>
        <w:jc w:val="left"/>
      </w:pPr>
      <w:r>
        <w:rPr/>
        <w:t>公司近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Heading3"/>
        <w:spacing w:line="240" w:lineRule="auto" w:before="134"/>
        <w:ind w:right="0"/>
        <w:jc w:val="left"/>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2012</w:t>
      </w:r>
      <w:r>
        <w:rPr/>
        <w:t>年利润分配方案</w:t>
      </w:r>
    </w:p>
    <w:p>
      <w:pPr>
        <w:pStyle w:val="Heading3"/>
        <w:spacing w:line="338" w:lineRule="auto" w:before="135"/>
        <w:ind w:right="0" w:firstLine="480"/>
        <w:jc w:val="left"/>
      </w:pPr>
      <w:r>
        <w:rPr>
          <w:rFonts w:ascii="Times New Roman" w:hAnsi="Times New Roman" w:cs="Times New Roman" w:eastAsia="Times New Roman" w:hint="default"/>
        </w:rPr>
        <w:t>2012</w:t>
      </w:r>
      <w:r>
        <w:rPr/>
        <w:t>年度：以公司当时总股本</w:t>
      </w:r>
      <w:r>
        <w:rPr>
          <w:rFonts w:ascii="Times New Roman" w:hAnsi="Times New Roman" w:cs="Times New Roman" w:eastAsia="Times New Roman" w:hint="default"/>
        </w:rPr>
        <w:t>177,447,774</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2.00</w:t>
      </w:r>
      <w:r>
        <w:rPr/>
        <w:t>元人民币 </w:t>
      </w:r>
      <w:r>
        <w:rPr>
          <w:spacing w:val="-3"/>
        </w:rPr>
        <w:t>现金（含税；扣税后，</w:t>
      </w:r>
      <w:r>
        <w:rPr>
          <w:rFonts w:ascii="Times New Roman" w:hAnsi="Times New Roman" w:cs="Times New Roman" w:eastAsia="Times New Roman" w:hint="default"/>
          <w:spacing w:val="-3"/>
        </w:rPr>
        <w:t>QFII</w:t>
      </w:r>
      <w:r>
        <w:rPr>
          <w:spacing w:val="-3"/>
        </w:rPr>
        <w:t>、</w:t>
      </w:r>
      <w:r>
        <w:rPr>
          <w:rFonts w:ascii="Times New Roman" w:hAnsi="Times New Roman" w:cs="Times New Roman" w:eastAsia="Times New Roman" w:hint="default"/>
          <w:spacing w:val="-3"/>
        </w:rPr>
        <w:t>RQFII</w:t>
      </w:r>
      <w:r>
        <w:rPr>
          <w:spacing w:val="-3"/>
        </w:rPr>
        <w:t>以及持有股改限售股、新股限售股的个人和证券投资基金</w:t>
      </w:r>
      <w:r>
        <w:rPr>
          <w:spacing w:val="-88"/>
        </w:rPr>
        <w:t> </w:t>
      </w:r>
      <w:r>
        <w:rPr>
          <w:spacing w:val="-88"/>
        </w:rPr>
      </w:r>
      <w:r>
        <w:rPr/>
        <w:t>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1.80</w:t>
      </w:r>
      <w:r>
        <w:rPr/>
        <w:t>元；持有非股改、非新股限售股及无限售流通股的个人、证券投资基金股息红</w:t>
      </w:r>
    </w:p>
    <w:p>
      <w:pPr>
        <w:spacing w:after="0" w:line="338"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38" w:lineRule="auto"/>
        <w:ind w:right="337"/>
        <w:jc w:val="left"/>
      </w:pPr>
      <w:r>
        <w:rPr/>
        <w:t>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1.90</w:t>
      </w:r>
      <w:r>
        <w:rPr/>
        <w:t>元，权益登记日后根据投资者减持股票情况， </w:t>
      </w:r>
      <w:r>
        <w:rPr>
          <w:spacing w:val="-3"/>
        </w:rPr>
        <w:t>再按实际持股期限补缴税款；对于</w:t>
      </w:r>
      <w:r>
        <w:rPr>
          <w:rFonts w:ascii="Times New Roman" w:hAnsi="Times New Roman" w:cs="Times New Roman" w:eastAsia="Times New Roman" w:hint="default"/>
          <w:spacing w:val="-3"/>
        </w:rPr>
        <w:t>QFII</w:t>
      </w:r>
      <w:r>
        <w:rPr>
          <w:spacing w:val="-3"/>
        </w:rPr>
        <w:t>、</w:t>
      </w:r>
      <w:r>
        <w:rPr>
          <w:rFonts w:ascii="Times New Roman" w:hAnsi="Times New Roman" w:cs="Times New Roman" w:eastAsia="Times New Roman" w:hint="default"/>
          <w:spacing w:val="-3"/>
        </w:rPr>
        <w:t>RQFII</w:t>
      </w:r>
      <w:r>
        <w:rPr>
          <w:spacing w:val="-3"/>
        </w:rPr>
        <w:t>外的其他非居民企业，本公司未代扣代缴所得</w:t>
      </w:r>
      <w:r>
        <w:rPr>
          <w:spacing w:val="-85"/>
        </w:rPr>
        <w:t> </w:t>
      </w:r>
      <w:r>
        <w:rPr>
          <w:spacing w:val="-85"/>
        </w:rPr>
      </w:r>
      <w:r>
        <w:rPr/>
        <w:t>税，由纳税人在所得发生地缴纳。）；同时，以资本公积金向全体股东每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w:t>
      </w:r>
    </w:p>
    <w:p>
      <w:pPr>
        <w:pStyle w:val="Heading3"/>
        <w:spacing w:line="240" w:lineRule="auto" w:before="27"/>
        <w:ind w:right="337"/>
        <w:jc w:val="left"/>
      </w:pPr>
      <w:r>
        <w:rPr/>
        <w:t>（</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2013</w:t>
      </w:r>
      <w:r>
        <w:rPr/>
        <w:t>年利润分配方案</w:t>
      </w:r>
    </w:p>
    <w:p>
      <w:pPr>
        <w:pStyle w:val="Heading3"/>
        <w:spacing w:line="338" w:lineRule="auto" w:before="135"/>
        <w:ind w:right="353" w:firstLine="480"/>
        <w:jc w:val="both"/>
      </w:pPr>
      <w:r>
        <w:rPr>
          <w:rFonts w:ascii="Times New Roman" w:hAnsi="Times New Roman" w:cs="Times New Roman" w:eastAsia="Times New Roman" w:hint="default"/>
        </w:rPr>
        <w:t>2013</w:t>
      </w:r>
      <w:r>
        <w:rPr/>
        <w:t>年度：以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日总股本</w:t>
      </w:r>
      <w:r>
        <w:rPr>
          <w:rFonts w:ascii="Times New Roman" w:hAnsi="Times New Roman" w:cs="Times New Roman" w:eastAsia="Times New Roman" w:hint="default"/>
        </w:rPr>
        <w:t>266,171,661</w:t>
      </w:r>
      <w:r>
        <w:rPr/>
        <w:t>股为基数，向全体股东以每</w:t>
      </w:r>
      <w:r>
        <w:rPr>
          <w:spacing w:val="-25"/>
        </w:rPr>
        <w:t> </w:t>
      </w:r>
      <w:r>
        <w:rPr>
          <w:rFonts w:ascii="Times New Roman" w:hAnsi="Times New Roman" w:cs="Times New Roman" w:eastAsia="Times New Roman" w:hint="default"/>
        </w:rPr>
        <w:t>10</w:t>
      </w:r>
      <w:r>
        <w:rPr/>
        <w:t>股派发人 民币</w:t>
      </w:r>
      <w:r>
        <w:rPr>
          <w:spacing w:val="-80"/>
        </w:rPr>
        <w:t> </w:t>
      </w:r>
      <w:r>
        <w:rPr>
          <w:rFonts w:ascii="Times New Roman" w:hAnsi="Times New Roman" w:cs="Times New Roman" w:eastAsia="Times New Roman" w:hint="default"/>
        </w:rPr>
        <w:t>1.5</w:t>
      </w:r>
      <w:r>
        <w:rPr/>
        <w:t>元现金（含税）的股利分红，合计派发现金红利人民币</w:t>
      </w:r>
      <w:r>
        <w:rPr>
          <w:rFonts w:ascii="Times New Roman" w:hAnsi="Times New Roman" w:cs="Times New Roman" w:eastAsia="Times New Roman" w:hint="default"/>
        </w:rPr>
        <w:t>39,925,749.15</w:t>
      </w:r>
      <w:r>
        <w:rPr/>
        <w:t>元；同时，拟以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日总股本</w:t>
      </w:r>
      <w:r>
        <w:rPr>
          <w:rFonts w:ascii="Times New Roman" w:hAnsi="Times New Roman" w:cs="Times New Roman" w:eastAsia="Times New Roman" w:hint="default"/>
        </w:rPr>
        <w:t>266,171,661</w:t>
      </w:r>
      <w:r>
        <w:rPr/>
        <w:t>股为基数，以资本公积金向全体股东每</w:t>
      </w:r>
      <w:r>
        <w:rPr>
          <w:spacing w:val="-24"/>
        </w:rPr>
        <w:t>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 计</w:t>
      </w:r>
      <w:r>
        <w:rPr>
          <w:rFonts w:ascii="Times New Roman" w:hAnsi="Times New Roman" w:cs="Times New Roman" w:eastAsia="Times New Roman" w:hint="default"/>
        </w:rPr>
        <w:t>266,171,661</w:t>
      </w:r>
      <w:r>
        <w:rPr/>
        <w:t>股。</w:t>
      </w:r>
    </w:p>
    <w:p>
      <w:pPr>
        <w:pStyle w:val="Heading3"/>
        <w:spacing w:line="338" w:lineRule="auto" w:before="27"/>
        <w:ind w:right="337" w:firstLine="480"/>
        <w:jc w:val="left"/>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日，公司完成了已离职股权激励对象所持的尚未解锁的</w:t>
      </w:r>
      <w:r>
        <w:rPr>
          <w:rFonts w:ascii="Times New Roman" w:hAnsi="Times New Roman" w:cs="Times New Roman" w:eastAsia="Times New Roman" w:hint="default"/>
        </w:rPr>
        <w:t>1,499,550</w:t>
      </w:r>
      <w:r>
        <w:rPr/>
        <w:t>股限制性 股票的回购注销，公司总股本由</w:t>
      </w:r>
      <w:r>
        <w:rPr>
          <w:rFonts w:ascii="Times New Roman" w:hAnsi="Times New Roman" w:cs="Times New Roman" w:eastAsia="Times New Roman" w:hint="default"/>
        </w:rPr>
        <w:t>266,171,661</w:t>
      </w:r>
      <w:r>
        <w:rPr>
          <w:rFonts w:ascii="Times New Roman" w:hAnsi="Times New Roman" w:cs="Times New Roman" w:eastAsia="Times New Roman" w:hint="default"/>
          <w:spacing w:val="36"/>
        </w:rPr>
        <w:t> </w:t>
      </w:r>
      <w:r>
        <w:rPr/>
        <w:t>股减至</w:t>
      </w:r>
      <w:r>
        <w:rPr>
          <w:rFonts w:ascii="Times New Roman" w:hAnsi="Times New Roman" w:cs="Times New Roman" w:eastAsia="Times New Roman" w:hint="default"/>
        </w:rPr>
        <w:t>264,672,111</w:t>
      </w:r>
      <w:r>
        <w:rPr/>
        <w:t>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日，公司完 成了</w:t>
      </w:r>
      <w:r>
        <w:rPr>
          <w:rFonts w:ascii="Times New Roman" w:hAnsi="Times New Roman" w:cs="Times New Roman" w:eastAsia="Times New Roman" w:hint="default"/>
        </w:rPr>
        <w:t>2013</w:t>
      </w:r>
      <w:r>
        <w:rPr/>
        <w:t>年限制性股票激励计划的授予登记手续，公司总股本由</w:t>
      </w:r>
      <w:r>
        <w:rPr>
          <w:rFonts w:ascii="Times New Roman" w:hAnsi="Times New Roman" w:cs="Times New Roman" w:eastAsia="Times New Roman" w:hint="default"/>
        </w:rPr>
        <w:t>264,672,111</w:t>
      </w:r>
      <w:r>
        <w:rPr/>
        <w:t>股增至 </w:t>
      </w:r>
      <w:r>
        <w:rPr>
          <w:rFonts w:ascii="Times New Roman" w:hAnsi="Times New Roman" w:cs="Times New Roman" w:eastAsia="Times New Roman" w:hint="default"/>
        </w:rPr>
        <w:t>270,198,111</w:t>
      </w:r>
      <w:r>
        <w:rPr/>
        <w:t>股。</w:t>
      </w:r>
    </w:p>
    <w:p>
      <w:pPr>
        <w:pStyle w:val="Heading3"/>
        <w:spacing w:line="340" w:lineRule="auto" w:before="27"/>
        <w:ind w:right="91" w:firstLine="480"/>
        <w:jc w:val="left"/>
      </w:pPr>
      <w:r>
        <w:rPr/>
        <w:t>根据深圳证券交易《创业板信息披露业务备忘录第</w:t>
      </w:r>
      <w:r>
        <w:rPr>
          <w:rFonts w:ascii="Times New Roman" w:hAnsi="Times New Roman" w:cs="Times New Roman" w:eastAsia="Times New Roman" w:hint="default"/>
        </w:rPr>
        <w:t>6</w:t>
      </w:r>
      <w:r>
        <w:rPr>
          <w:rFonts w:ascii="Times New Roman" w:hAnsi="Times New Roman" w:cs="Times New Roman" w:eastAsia="Times New Roman" w:hint="default"/>
          <w:spacing w:val="36"/>
        </w:rPr>
        <w:t> </w:t>
      </w:r>
      <w:r>
        <w:rPr/>
        <w:t>号：利润分配与资本公积金转增股 </w:t>
      </w:r>
      <w:r>
        <w:rPr>
          <w:spacing w:val="-5"/>
        </w:rPr>
        <w:t>本相关事项》相关规定，按照</w:t>
      </w:r>
      <w:r>
        <w:rPr>
          <w:rFonts w:ascii="Times New Roman" w:hAnsi="Times New Roman" w:cs="Times New Roman" w:eastAsia="Times New Roman" w:hint="default"/>
          <w:spacing w:val="-5"/>
        </w:rPr>
        <w:t>“</w:t>
      </w:r>
      <w:r>
        <w:rPr>
          <w:spacing w:val="-5"/>
        </w:rPr>
        <w:t>现金分红总额、送红股总额、转增股本总额固定不变</w:t>
      </w:r>
      <w:r>
        <w:rPr>
          <w:rFonts w:ascii="Times New Roman" w:hAnsi="Times New Roman" w:cs="Times New Roman" w:eastAsia="Times New Roman" w:hint="default"/>
          <w:spacing w:val="-5"/>
        </w:rPr>
        <w:t>”</w:t>
      </w:r>
      <w:r>
        <w:rPr>
          <w:spacing w:val="-5"/>
        </w:rPr>
        <w:t>的原则，</w:t>
      </w:r>
      <w:r>
        <w:rPr>
          <w:spacing w:val="-87"/>
        </w:rPr>
        <w:t> </w:t>
      </w:r>
      <w:r>
        <w:rPr/>
        <w:t>按公司最新股本计算的</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t>年年度权益分派方案为：以公司现有总股本</w:t>
      </w:r>
      <w:r>
        <w:rPr>
          <w:rFonts w:ascii="Times New Roman" w:hAnsi="Times New Roman" w:cs="Times New Roman" w:eastAsia="Times New Roman" w:hint="default"/>
        </w:rPr>
        <w:t>270,198,111</w:t>
      </w:r>
      <w:r>
        <w:rPr/>
        <w:t>股为基数， 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1.477647</w:t>
      </w:r>
      <w:r>
        <w:rPr/>
        <w:t>元人民币现金（含税；扣税后，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w:t>
      </w:r>
      <w:r>
        <w:rPr>
          <w:w w:val="99"/>
        </w:rPr>
        <w:t> </w:t>
      </w:r>
      <w:r>
        <w:rPr/>
        <w:t>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1.329882</w:t>
      </w:r>
      <w:r>
        <w:rPr/>
        <w:t>元；持有非股改、非首发限售股及</w:t>
      </w:r>
      <w:r>
        <w:rPr>
          <w:w w:val="99"/>
        </w:rPr>
        <w:t> </w:t>
      </w:r>
      <w:r>
        <w:rPr>
          <w:spacing w:val="-4"/>
        </w:rPr>
        <w:t>无限售流通股的个人、证券投资基金股息红利税实行差别化税率征收，先按每</w:t>
      </w:r>
      <w:r>
        <w:rPr>
          <w:rFonts w:ascii="Times New Roman" w:hAnsi="Times New Roman" w:cs="Times New Roman" w:eastAsia="Times New Roman" w:hint="default"/>
          <w:spacing w:val="-4"/>
        </w:rPr>
        <w:t>10</w:t>
      </w:r>
      <w:r>
        <w:rPr>
          <w:spacing w:val="-4"/>
        </w:rPr>
        <w:t>股派</w:t>
      </w:r>
      <w:r>
        <w:rPr>
          <w:rFonts w:ascii="Times New Roman" w:hAnsi="Times New Roman" w:cs="Times New Roman" w:eastAsia="Times New Roman" w:hint="default"/>
          <w:spacing w:val="-4"/>
        </w:rPr>
        <w:t>1.403765</w:t>
      </w:r>
      <w:r>
        <w:rPr>
          <w:rFonts w:ascii="Times New Roman" w:hAnsi="Times New Roman" w:cs="Times New Roman" w:eastAsia="Times New Roman" w:hint="default"/>
          <w:spacing w:val="-20"/>
        </w:rPr>
        <w:t> </w:t>
      </w:r>
      <w:r>
        <w:rPr>
          <w:spacing w:val="-4"/>
        </w:rPr>
        <w:t>元，权益登记日后根据投资者减持股票情况，再按实际持股期限补缴税款</w:t>
      </w:r>
      <w:r>
        <w:rPr>
          <w:rFonts w:ascii="Times New Roman" w:hAnsi="Times New Roman" w:cs="Times New Roman" w:eastAsia="Times New Roman" w:hint="default"/>
          <w:spacing w:val="-4"/>
        </w:rPr>
        <w:t>ª</w:t>
      </w:r>
      <w:r>
        <w:rPr>
          <w:spacing w:val="-4"/>
        </w:rPr>
        <w:t>；对于</w:t>
      </w:r>
      <w:r>
        <w:rPr>
          <w:rFonts w:ascii="Times New Roman" w:hAnsi="Times New Roman" w:cs="Times New Roman" w:eastAsia="Times New Roman" w:hint="default"/>
          <w:spacing w:val="-4"/>
        </w:rPr>
        <w:t>QFII</w:t>
      </w:r>
      <w:r>
        <w:rPr>
          <w:spacing w:val="-4"/>
        </w:rPr>
        <w:t>、</w:t>
      </w:r>
      <w:r>
        <w:rPr>
          <w:rFonts w:ascii="Times New Roman" w:hAnsi="Times New Roman" w:cs="Times New Roman" w:eastAsia="Times New Roman" w:hint="default"/>
          <w:spacing w:val="-4"/>
        </w:rPr>
        <w:t>RQFII</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外的其他非居民企业，本公司未代扣代缴所得税，由纳税人在所得发生地缴纳）；同时，以</w:t>
      </w:r>
      <w:r>
        <w:rPr>
          <w:w w:val="99"/>
        </w:rPr>
        <w:t> </w:t>
      </w:r>
      <w:r>
        <w:rPr/>
        <w:t>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9.850981</w:t>
      </w:r>
      <w:r>
        <w:rPr/>
        <w:t>股。</w:t>
      </w:r>
    </w:p>
    <w:p>
      <w:pPr>
        <w:pStyle w:val="Heading3"/>
        <w:spacing w:line="338" w:lineRule="auto" w:before="24"/>
        <w:ind w:left="633" w:right="337" w:hanging="480"/>
        <w:jc w:val="left"/>
      </w:pPr>
      <w:r>
        <w:rPr/>
        <w:t>（</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2014</w:t>
      </w:r>
      <w:r>
        <w:rPr/>
        <w:t>年利润分配预案 经立信会计师事务所（特殊普通合伙）审计，</w:t>
      </w:r>
      <w:r>
        <w:rPr>
          <w:rFonts w:ascii="Times New Roman" w:hAnsi="Times New Roman" w:cs="Times New Roman" w:eastAsia="Times New Roman" w:hint="default"/>
        </w:rPr>
        <w:t>2014</w:t>
      </w:r>
      <w:r>
        <w:rPr/>
        <w:t>年实现归属于母公司股东的净利润为</w:t>
      </w:r>
    </w:p>
    <w:p>
      <w:pPr>
        <w:pStyle w:val="Heading3"/>
        <w:spacing w:line="338" w:lineRule="auto" w:before="27"/>
        <w:ind w:right="167"/>
        <w:jc w:val="left"/>
      </w:pPr>
      <w:r>
        <w:rPr>
          <w:rFonts w:ascii="Times New Roman" w:hAnsi="Times New Roman" w:cs="Times New Roman" w:eastAsia="Times New Roman" w:hint="default"/>
        </w:rPr>
        <w:t>177,302,356.33</w:t>
      </w:r>
      <w:r>
        <w:rPr/>
        <w:t>元，其中母公司实现的净利润为</w:t>
      </w:r>
      <w:r>
        <w:rPr>
          <w:rFonts w:ascii="Times New Roman" w:hAnsi="Times New Roman" w:cs="Times New Roman" w:eastAsia="Times New Roman" w:hint="default"/>
        </w:rPr>
        <w:t>174,897,980.57</w:t>
      </w:r>
      <w:r>
        <w:rPr/>
        <w:t>元。根据公司章程的有关规定，</w:t>
      </w:r>
      <w:r>
        <w:rPr>
          <w:spacing w:val="-84"/>
        </w:rPr>
        <w:t> </w:t>
      </w:r>
      <w:r>
        <w:rPr>
          <w:spacing w:val="-84"/>
        </w:rPr>
      </w:r>
      <w:r>
        <w:rPr>
          <w:spacing w:val="2"/>
        </w:rPr>
        <w:t>按照母公司</w:t>
      </w:r>
      <w:r>
        <w:rPr>
          <w:rFonts w:ascii="Times New Roman" w:hAnsi="Times New Roman" w:cs="Times New Roman" w:eastAsia="Times New Roman" w:hint="default"/>
          <w:spacing w:val="2"/>
        </w:rPr>
        <w:t>2014</w:t>
      </w:r>
      <w:r>
        <w:rPr>
          <w:spacing w:val="2"/>
        </w:rPr>
        <w:t>年度实现净利润的</w:t>
      </w:r>
      <w:r>
        <w:rPr>
          <w:rFonts w:ascii="Times New Roman" w:hAnsi="Times New Roman" w:cs="Times New Roman" w:eastAsia="Times New Roman" w:hint="default"/>
          <w:spacing w:val="2"/>
        </w:rPr>
        <w:t>10%</w:t>
      </w:r>
      <w:r>
        <w:rPr>
          <w:spacing w:val="2"/>
        </w:rPr>
        <w:t>计提法定盈余公积金</w:t>
      </w:r>
      <w:r>
        <w:rPr>
          <w:rFonts w:ascii="Times New Roman" w:hAnsi="Times New Roman" w:cs="Times New Roman" w:eastAsia="Times New Roman" w:hint="default"/>
          <w:spacing w:val="2"/>
        </w:rPr>
        <w:t>17,489,798.06</w:t>
      </w:r>
      <w:r>
        <w:rPr>
          <w:spacing w:val="2"/>
        </w:rPr>
        <w:t>元，截至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42"/>
        </w:rPr>
        <w:t> </w:t>
      </w:r>
      <w:r>
        <w:rPr/>
        <w:t>月</w:t>
      </w:r>
      <w:r>
        <w:rPr>
          <w:spacing w:val="-99"/>
        </w:rPr>
        <w:t> </w:t>
      </w:r>
      <w:r>
        <w:rPr>
          <w:rFonts w:ascii="Times New Roman" w:hAnsi="Times New Roman" w:cs="Times New Roman" w:eastAsia="Times New Roman" w:hint="default"/>
        </w:rPr>
        <w:t>31</w:t>
      </w:r>
      <w:r>
        <w:rPr>
          <w:rFonts w:ascii="Times New Roman" w:hAnsi="Times New Roman" w:cs="Times New Roman" w:eastAsia="Times New Roman" w:hint="default"/>
          <w:spacing w:val="-39"/>
        </w:rPr>
        <w:t> </w:t>
      </w:r>
      <w:r>
        <w:rPr>
          <w:spacing w:val="11"/>
        </w:rPr>
        <w:t>日，</w:t>
      </w:r>
      <w:r>
        <w:rPr>
          <w:spacing w:val="-99"/>
        </w:rPr>
        <w:t> </w:t>
      </w:r>
      <w:r>
        <w:rPr>
          <w:spacing w:val="20"/>
        </w:rPr>
        <w:t>母公司可供股东分配利润为</w:t>
      </w:r>
      <w:r>
        <w:rPr>
          <w:spacing w:val="-95"/>
        </w:rPr>
        <w:t> </w:t>
      </w:r>
      <w:r>
        <w:rPr>
          <w:rFonts w:ascii="Times New Roman" w:hAnsi="Times New Roman" w:cs="Times New Roman" w:eastAsia="Times New Roman" w:hint="default"/>
        </w:rPr>
        <w:t>407,465,213.00</w:t>
      </w:r>
      <w:r>
        <w:rPr>
          <w:rFonts w:ascii="Times New Roman" w:hAnsi="Times New Roman" w:cs="Times New Roman" w:eastAsia="Times New Roman" w:hint="default"/>
          <w:spacing w:val="-38"/>
        </w:rPr>
        <w:t> </w:t>
      </w:r>
      <w:r>
        <w:rPr>
          <w:spacing w:val="10"/>
        </w:rPr>
        <w:t>元，</w:t>
      </w:r>
      <w:r>
        <w:rPr>
          <w:spacing w:val="-97"/>
        </w:rPr>
        <w:t> </w:t>
      </w:r>
      <w:r>
        <w:rPr>
          <w:spacing w:val="20"/>
        </w:rPr>
        <w:t>母公司年末资本公积金余额为</w:t>
      </w:r>
      <w:r>
        <w:rPr>
          <w:spacing w:val="-117"/>
        </w:rPr>
        <w:t> </w:t>
      </w:r>
      <w:r>
        <w:rPr>
          <w:spacing w:val="-117"/>
        </w:rPr>
      </w:r>
      <w:r>
        <w:rPr>
          <w:rFonts w:ascii="Times New Roman" w:hAnsi="Times New Roman" w:cs="Times New Roman" w:eastAsia="Times New Roman" w:hint="default"/>
          <w:spacing w:val="-5"/>
        </w:rPr>
        <w:t>596,754,132.14</w:t>
      </w:r>
      <w:r>
        <w:rPr>
          <w:spacing w:val="-5"/>
        </w:rPr>
        <w:t>元。现拟定公司</w:t>
      </w:r>
      <w:r>
        <w:rPr>
          <w:spacing w:val="-2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8"/>
        </w:rPr>
        <w:t> </w:t>
      </w:r>
      <w:r>
        <w:rPr>
          <w:spacing w:val="-8"/>
        </w:rPr>
        <w:t>年度利润分配预案为：</w:t>
      </w:r>
      <w:r>
        <w:rPr>
          <w:rFonts w:ascii="Times New Roman" w:hAnsi="Times New Roman" w:cs="Times New Roman" w:eastAsia="Times New Roman" w:hint="default"/>
          <w:spacing w:val="-8"/>
        </w:rPr>
        <w:t>2014</w:t>
      </w:r>
      <w:r>
        <w:rPr>
          <w:rFonts w:ascii="Times New Roman" w:hAnsi="Times New Roman" w:cs="Times New Roman" w:eastAsia="Times New Roman" w:hint="default"/>
          <w:spacing w:val="38"/>
        </w:rPr>
        <w:t> </w:t>
      </w:r>
      <w:r>
        <w:rPr>
          <w:spacing w:val="-7"/>
        </w:rPr>
        <w:t>年度不进行利润分配，以</w:t>
      </w:r>
      <w:r>
        <w:rPr>
          <w:rFonts w:ascii="Times New Roman" w:hAnsi="Times New Roman" w:cs="Times New Roman" w:eastAsia="Times New Roman" w:hint="default"/>
          <w:spacing w:val="-7"/>
        </w:rPr>
        <w:t>2015</w:t>
      </w:r>
      <w:r>
        <w:rPr>
          <w:rFonts w:ascii="Times New Roman" w:hAnsi="Times New Roman" w:cs="Times New Roman" w:eastAsia="Times New Roman" w:hint="default"/>
          <w:spacing w:val="-57"/>
        </w:rPr>
        <w:t> </w:t>
      </w:r>
      <w:r>
        <w:rPr>
          <w:spacing w:val="12"/>
        </w:rPr>
        <w:t>年</w:t>
      </w:r>
      <w:r>
        <w:rPr>
          <w:rFonts w:ascii="Times New Roman" w:hAnsi="Times New Roman" w:cs="Times New Roman" w:eastAsia="Times New Roman" w:hint="default"/>
          <w:spacing w:val="12"/>
        </w:rPr>
        <w:t>4</w:t>
      </w:r>
      <w:r>
        <w:rPr>
          <w:spacing w:val="12"/>
        </w:rPr>
        <w:t>月</w:t>
      </w:r>
      <w:r>
        <w:rPr>
          <w:rFonts w:ascii="Times New Roman" w:hAnsi="Times New Roman" w:cs="Times New Roman" w:eastAsia="Times New Roman" w:hint="default"/>
          <w:spacing w:val="12"/>
        </w:rPr>
        <w:t>8</w:t>
      </w:r>
      <w:r>
        <w:rPr>
          <w:spacing w:val="12"/>
        </w:rPr>
        <w:t>日总股本</w:t>
      </w:r>
      <w:r>
        <w:rPr>
          <w:rFonts w:ascii="Times New Roman" w:hAnsi="Times New Roman" w:cs="Times New Roman" w:eastAsia="Times New Roman" w:hint="default"/>
          <w:spacing w:val="12"/>
        </w:rPr>
        <w:t>549,065,756</w:t>
      </w:r>
      <w:r>
        <w:rPr>
          <w:spacing w:val="12"/>
        </w:rPr>
        <w:t>股为基数，以资本公积金向全体股东每</w:t>
      </w:r>
      <w:r>
        <w:rPr>
          <w:spacing w:val="-93"/>
        </w:rPr>
        <w:t> </w:t>
      </w:r>
      <w:r>
        <w:rPr>
          <w:rFonts w:ascii="Times New Roman" w:hAnsi="Times New Roman" w:cs="Times New Roman" w:eastAsia="Times New Roman" w:hint="default"/>
          <w:spacing w:val="14"/>
        </w:rPr>
        <w:t>10</w:t>
      </w:r>
      <w:r>
        <w:rPr>
          <w:spacing w:val="14"/>
        </w:rPr>
        <w:t>股转增</w:t>
      </w:r>
      <w:r>
        <w:rPr>
          <w:rFonts w:ascii="Times New Roman" w:hAnsi="Times New Roman" w:cs="Times New Roman" w:eastAsia="Times New Roman" w:hint="default"/>
          <w:spacing w:val="14"/>
        </w:rPr>
        <w:t>5</w:t>
      </w:r>
      <w:r>
        <w:rPr>
          <w:spacing w:val="14"/>
        </w:rPr>
        <w:t>股，共计</w:t>
      </w:r>
      <w:r>
        <w:rPr>
          <w:spacing w:val="-101"/>
        </w:rPr>
        <w:t> </w:t>
      </w:r>
      <w:r>
        <w:rPr>
          <w:spacing w:val="-101"/>
        </w:rPr>
      </w:r>
      <w:r>
        <w:rPr>
          <w:rFonts w:ascii="Times New Roman" w:hAnsi="Times New Roman" w:cs="Times New Roman" w:eastAsia="Times New Roman" w:hint="default"/>
        </w:rPr>
        <w:t>274,532,878</w:t>
      </w:r>
      <w:r>
        <w:rPr/>
        <w:t>股。</w:t>
      </w:r>
    </w:p>
    <w:p>
      <w:pPr>
        <w:spacing w:after="0" w:line="338" w:lineRule="auto"/>
        <w:jc w:val="left"/>
        <w:sectPr>
          <w:pgSz w:w="11910" w:h="16840"/>
          <w:pgMar w:header="745" w:footer="979" w:top="1060" w:bottom="1160" w:left="980" w:right="7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公司近三年现金分红情况表</w:t>
      </w:r>
    </w:p>
    <w:p>
      <w:pPr>
        <w:pStyle w:val="BodyText"/>
        <w:spacing w:line="240" w:lineRule="auto" w:before="117"/>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17" w:hRule="exact"/>
        </w:trPr>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 w:right="111"/>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 w:right="111"/>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4" w:hRule="exact"/>
        </w:trPr>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317" w:hRule="exact"/>
        </w:trPr>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177,302,356.33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39,925,744.45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146,062,378.78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27.33%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35,489,554.80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120,030,885.69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29.57%</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公司报告期内盈利且母公司未分配利润为正但未提出现金红利分配预案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7" w:right="44" w:hanging="1800"/>
              <w:jc w:val="left"/>
              <w:rPr>
                <w:rFonts w:ascii="宋体" w:hAnsi="宋体" w:cs="宋体" w:eastAsia="宋体" w:hint="default"/>
                <w:sz w:val="18"/>
                <w:szCs w:val="18"/>
              </w:rPr>
            </w:pPr>
            <w:r>
              <w:rPr>
                <w:rFonts w:ascii="宋体" w:hAnsi="宋体" w:cs="宋体" w:eastAsia="宋体" w:hint="default"/>
                <w:sz w:val="18"/>
                <w:szCs w:val="18"/>
              </w:rPr>
              <w:t>报告期内盈利且母公司未分配利润为正但未提出现金红利分 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52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公司新兴的业务方向主要集中于供应链金融以及在线教育领 域。截止本报告披露之日，公司已披露以自有资金出资人民 币壹亿元设立全资子公司从事商业保理业务，该设立事项已 获得相关主管部门的审批通过，未来结合供应链云平台上业 务交互数据、业务历史的数据分析，以及自有资本平台的搭 建，公司供应链金融业务有望逐步落地，公司计划将逐步注 入资金以推动供应链金融业务的发展；同时，公司从事在线 教育的控股子公司也在积极探索业务模式，在其业务开拓的 初期，公司实行向部分区域的学校及学生免费提供在线教育 平台供其使用的推广策略，以培养客户粘性和使用习惯，在 线教育业务的前期推广也需要大量的资金支持。</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23" w:right="72"/>
              <w:jc w:val="left"/>
              <w:rPr>
                <w:rFonts w:ascii="宋体" w:hAnsi="宋体" w:cs="宋体" w:eastAsia="宋体" w:hint="default"/>
                <w:sz w:val="18"/>
                <w:szCs w:val="18"/>
              </w:rPr>
            </w:pPr>
            <w:r>
              <w:rPr>
                <w:rFonts w:ascii="宋体" w:hAnsi="宋体" w:cs="宋体" w:eastAsia="宋体" w:hint="default"/>
                <w:sz w:val="18"/>
                <w:szCs w:val="18"/>
              </w:rPr>
              <w:t>公司将未分配利润用于公司运营及发展，在保持主营业务稳 健发展的基础上，支持新的业务方向的拓展。</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六、内幕信息知情人管理制度的建立和执行情况</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left="633" w:right="173" w:hanging="480"/>
        <w:jc w:val="left"/>
      </w:pPr>
      <w:r>
        <w:rPr/>
        <w:t>（一）内幕信息知情人管理制度的建设情况 为了进一步规范公司内幕信息管理行为，加强公司内幕信息保密工作，维护信息披露公</w:t>
      </w:r>
    </w:p>
    <w:p>
      <w:pPr>
        <w:pStyle w:val="Heading3"/>
        <w:spacing w:line="350" w:lineRule="auto" w:before="36"/>
        <w:ind w:right="151"/>
        <w:jc w:val="both"/>
      </w:pPr>
      <w:r>
        <w:rPr/>
        <w:t>平原则，根据《公司法》、《证券法》、《上市公司信息披露管理办法》、《深圳证券交易 </w:t>
      </w:r>
      <w:r>
        <w:rPr>
          <w:spacing w:val="-5"/>
        </w:rPr>
        <w:t>所创业板股票上市规则》等相关法律法规以及《公司章程》的规定，并结合本公司实际情况，</w:t>
      </w:r>
      <w:r>
        <w:rPr/>
        <w:t> 公司制定了《信息披露管理制度》、《对外信息报送和使用管理制度》等；根据证监会《关 于上市公司建立内幕信息知情人登记管理制度的规定》，公司于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日召开了第一 </w:t>
      </w:r>
      <w:r>
        <w:rPr>
          <w:spacing w:val="-12"/>
        </w:rPr>
        <w:t>届董事会第二十次（临时）会议，审议通过了《关于修订</w:t>
      </w:r>
      <w:r>
        <w:rPr>
          <w:rFonts w:ascii="Times New Roman" w:hAnsi="Times New Roman" w:cs="Times New Roman" w:eastAsia="Times New Roman" w:hint="default"/>
          <w:spacing w:val="-12"/>
        </w:rPr>
        <w:t>&lt;</w:t>
      </w:r>
      <w:r>
        <w:rPr>
          <w:spacing w:val="-12"/>
        </w:rPr>
        <w:t>内幕信息知情人登记制度</w:t>
      </w:r>
      <w:r>
        <w:rPr>
          <w:rFonts w:ascii="Times New Roman" w:hAnsi="Times New Roman" w:cs="Times New Roman" w:eastAsia="Times New Roman" w:hint="default"/>
          <w:spacing w:val="-12"/>
        </w:rPr>
        <w:t>&gt;</w:t>
      </w:r>
      <w:r>
        <w:rPr>
          <w:spacing w:val="-12"/>
        </w:rPr>
        <w:t>的议案》，</w:t>
      </w:r>
      <w:r>
        <w:rPr>
          <w:spacing w:val="-79"/>
        </w:rPr>
        <w:t> </w:t>
      </w:r>
      <w:r>
        <w:rPr>
          <w:spacing w:val="-79"/>
        </w:rPr>
      </w:r>
      <w:r>
        <w:rPr/>
        <w:t>按照上述规定的要求对内幕信息知情人管理制度进行了修订，并公告于证监会指定创业板信 息披露媒体。</w:t>
      </w:r>
    </w:p>
    <w:p>
      <w:pPr>
        <w:pStyle w:val="Heading3"/>
        <w:spacing w:line="240" w:lineRule="auto" w:before="43"/>
        <w:ind w:right="0"/>
        <w:jc w:val="both"/>
      </w:pPr>
      <w:r>
        <w:rPr/>
        <w:t>（二）内幕信息知情人管理制度的执行情况</w:t>
      </w:r>
    </w:p>
    <w:p>
      <w:pPr>
        <w:spacing w:after="0" w:line="240"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52" w:lineRule="auto"/>
        <w:ind w:right="191" w:firstLine="480"/>
        <w:jc w:val="both"/>
      </w:pPr>
      <w:r>
        <w:rPr>
          <w:rFonts w:ascii="Times New Roman" w:hAnsi="Times New Roman" w:cs="Times New Roman" w:eastAsia="Times New Roman" w:hint="default"/>
        </w:rPr>
        <w:t>1.</w:t>
      </w:r>
      <w:r>
        <w:rPr/>
        <w:t>定期报告披露期间的信息保密工作。报告期内，公司严格执行内幕信息保密制度，严 格规范信息传递流程。在定期报告披露期间，对于未公开信息，公司董事会办公室都会严格 控制知情人范围并组织相关内幕信息知情人填写《内幕信息知情人登记表》，如实、完整记 录上述信息在公开前的所有内幕信息知情人名单，以及知情人知悉内幕信息的时间。经公司 证券部核实无误后，按照相关法规规定在向深圳证券交易所和上海证监局报送定期报告相关 资料的同时报备内幕信息知情人登记情况。</w:t>
      </w:r>
    </w:p>
    <w:p>
      <w:pPr>
        <w:pStyle w:val="Heading3"/>
        <w:spacing w:line="352" w:lineRule="auto" w:before="41"/>
        <w:ind w:right="191" w:firstLine="480"/>
        <w:jc w:val="right"/>
      </w:pPr>
      <w:r>
        <w:rPr>
          <w:rFonts w:ascii="Times New Roman" w:hAnsi="Times New Roman" w:cs="Times New Roman" w:eastAsia="Times New Roman" w:hint="default"/>
        </w:rPr>
        <w:t>2.</w:t>
      </w:r>
      <w:r>
        <w:rPr/>
        <w:t>投资者调研期间的信息保密工作。在定期报告及重大事项披露期间，公司尽量避免接 待投资者的调研，对于投资者电话问询涉及未公开信息时委婉拒答，努力做好定期报告及重 大事项披露期间的信息保密工作。在日常接待投资者调研时，公司证券部负责履行相关的信 息保密工作程序。在进行调研前，先对调研人员的个人信息进行登记备案，同时要求签署现 场调研会议记录与保密承诺书，并承诺在对外出具报告前需经公司证券部认可。在调研过程 中，证券部人员认真做好相关会议记录，并按照相关法规规定及时向深圳证券交易所报备。 </w:t>
      </w:r>
      <w:r>
        <w:rPr>
          <w:rFonts w:ascii="Times New Roman" w:hAnsi="Times New Roman" w:cs="Times New Roman" w:eastAsia="Times New Roman" w:hint="default"/>
        </w:rPr>
        <w:t>3.</w:t>
      </w:r>
      <w:r>
        <w:rPr/>
        <w:t>其他重大事件的信息保密工作。在其他重大事项（如对外投资等）未披露前，公司证 券部均以电话方式提醒公司董事、监事和高级管理人员和其他相关知情人防范敏感期买卖行 为，公司及相关信息披露义务人采取保密措施并签订相关保密协议，以保证信息处于可控范</w:t>
      </w:r>
    </w:p>
    <w:p>
      <w:pPr>
        <w:pStyle w:val="Heading3"/>
        <w:spacing w:line="240" w:lineRule="auto" w:before="41"/>
        <w:ind w:right="0"/>
        <w:jc w:val="left"/>
      </w:pPr>
      <w:r>
        <w:rPr/>
        <w:t>围。</w:t>
      </w:r>
    </w:p>
    <w:p>
      <w:pPr>
        <w:pStyle w:val="Heading3"/>
        <w:spacing w:line="357" w:lineRule="auto" w:before="154"/>
        <w:ind w:right="173"/>
        <w:jc w:val="left"/>
      </w:pPr>
      <w:r>
        <w:rPr/>
        <w:t>（三）报告期内自查内幕信息知情人涉嫌内幕交易以及监管部门的查处和整改情况 报告期内，公司董事、监事及高级管理人员和其他相关知情人严格遵守了内幕信息知情人管 理制度，未发现有内幕信息知情人利用内幕信息买卖本公司股份的情况。报告期内公司也未 发生受到监管部门查处和整改的情形。</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t>七、报告期内接待调研、沟通、采访等活动登记表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95"/>
        <w:gridCol w:w="1496"/>
        <w:gridCol w:w="1498"/>
        <w:gridCol w:w="1498"/>
        <w:gridCol w:w="1498"/>
        <w:gridCol w:w="2086"/>
      </w:tblGrid>
      <w:tr>
        <w:trPr>
          <w:trHeight w:val="716" w:hRule="exact"/>
        </w:trPr>
        <w:tc>
          <w:tcPr>
            <w:tcW w:w="1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649" w:hRule="exact"/>
        </w:trPr>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上海市青浦区汇联 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长安基金、国联安 基金、兴业证券、 招商证券、国投瑞 银、国泰君安、申 银万国等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70"/>
              <w:jc w:val="left"/>
              <w:rPr>
                <w:rFonts w:ascii="宋体" w:hAnsi="宋体" w:cs="宋体" w:eastAsia="宋体" w:hint="default"/>
                <w:sz w:val="18"/>
                <w:szCs w:val="18"/>
              </w:rPr>
            </w:pPr>
            <w:r>
              <w:rPr>
                <w:rFonts w:ascii="宋体" w:hAnsi="宋体" w:cs="宋体" w:eastAsia="宋体" w:hint="default"/>
                <w:sz w:val="18"/>
                <w:szCs w:val="18"/>
              </w:rPr>
              <w:t>并购方向、信息安全、公 司经营情况展望</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420"/>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3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公司报告期不存在上市公司发生控股股东及其关联方非经营性占用资金情况。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四、资产交易事项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44"/>
        <w:ind w:left="0" w:right="168"/>
        <w:jc w:val="right"/>
      </w:pPr>
      <w:r>
        <w:rPr/>
        <w:pict>
          <v:shape style="position:absolute;margin-left:56.424pt;margin-top:-98.888298pt;width:479.05pt;height:294.9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2"/>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0" w:right="67"/>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19"/>
                          <w:ind w:left="9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60" w:right="68"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hanging="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上海欧俊 信息技术 有限公司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产品生命 周期管理 相关的资 产和业务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5"/>
                          <w:jc w:val="both"/>
                          <w:rPr>
                            <w:rFonts w:ascii="宋体" w:hAnsi="宋体" w:cs="宋体" w:eastAsia="宋体" w:hint="default"/>
                            <w:sz w:val="18"/>
                            <w:szCs w:val="18"/>
                          </w:rPr>
                        </w:pPr>
                        <w:r>
                          <w:rPr>
                            <w:rFonts w:ascii="宋体" w:hAnsi="宋体" w:cs="宋体" w:eastAsia="宋体" w:hint="default"/>
                            <w:sz w:val="18"/>
                            <w:szCs w:val="18"/>
                          </w:rPr>
                          <w:t>所涉及的 资产产权 已全部过 户</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4"/>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2014-077</w:t>
                        </w:r>
                        <w:r>
                          <w:rPr>
                            <w:rFonts w:ascii="宋体" w:hAnsi="宋体" w:cs="宋体" w:eastAsia="宋体" w:hint="default"/>
                            <w:sz w:val="18"/>
                            <w:szCs w:val="18"/>
                          </w:rPr>
                          <w:t>，</w:t>
                        </w:r>
                      </w:p>
                      <w:p>
                        <w:pPr>
                          <w:pStyle w:val="TableParagraph"/>
                          <w:spacing w:line="319" w:lineRule="auto" w:before="63"/>
                          <w:ind w:left="24" w:right="117"/>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258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赵旭民、 刘涛、 </w:t>
                        </w:r>
                        <w:r>
                          <w:rPr>
                            <w:rFonts w:ascii="Times New Roman" w:hAnsi="Times New Roman" w:cs="Times New Roman" w:eastAsia="Times New Roman" w:hint="default"/>
                            <w:sz w:val="18"/>
                            <w:szCs w:val="18"/>
                          </w:rPr>
                          <w:t>BEYOND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PRECISIO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HOLDIN</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GS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53"/>
                          <w:jc w:val="both"/>
                          <w:rPr>
                            <w:rFonts w:ascii="宋体" w:hAnsi="宋体" w:cs="宋体" w:eastAsia="宋体" w:hint="default"/>
                            <w:sz w:val="18"/>
                            <w:szCs w:val="18"/>
                          </w:rPr>
                        </w:pPr>
                        <w:r>
                          <w:rPr>
                            <w:rFonts w:ascii="宋体" w:hAnsi="宋体" w:cs="宋体" w:eastAsia="宋体" w:hint="default"/>
                            <w:sz w:val="18"/>
                            <w:szCs w:val="18"/>
                          </w:rPr>
                          <w:t>上海达美 信息技术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12,930.5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15"/>
                          <w:jc w:val="left"/>
                          <w:rPr>
                            <w:rFonts w:ascii="宋体" w:hAnsi="宋体" w:cs="宋体" w:eastAsia="宋体" w:hint="default"/>
                            <w:sz w:val="18"/>
                            <w:szCs w:val="18"/>
                          </w:rPr>
                        </w:pPr>
                        <w:r>
                          <w:rPr>
                            <w:rFonts w:ascii="宋体" w:hAnsi="宋体" w:cs="宋体" w:eastAsia="宋体" w:hint="default"/>
                            <w:sz w:val="18"/>
                            <w:szCs w:val="18"/>
                          </w:rPr>
                          <w:t>尚在进展 中</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2015-005</w:t>
                        </w:r>
                        <w:r>
                          <w:rPr>
                            <w:rFonts w:ascii="宋体" w:hAnsi="宋体" w:cs="宋体" w:eastAsia="宋体" w:hint="default"/>
                            <w:sz w:val="18"/>
                            <w:szCs w:val="18"/>
                          </w:rPr>
                          <w:t>，</w:t>
                        </w:r>
                      </w:p>
                      <w:p>
                        <w:pPr>
                          <w:pStyle w:val="TableParagraph"/>
                          <w:spacing w:line="316" w:lineRule="auto" w:before="63"/>
                          <w:ind w:left="24" w:right="117"/>
                          <w:jc w:val="left"/>
                          <w:rPr>
                            <w:rFonts w:ascii="宋体" w:hAnsi="宋体" w:cs="宋体" w:eastAsia="宋体" w:hint="default"/>
                            <w:sz w:val="18"/>
                            <w:szCs w:val="18"/>
                          </w:rPr>
                        </w:pPr>
                        <w:r>
                          <w:rPr>
                            <w:rFonts w:ascii="宋体" w:hAnsi="宋体" w:cs="宋体" w:eastAsia="宋体" w:hint="default"/>
                            <w:sz w:val="18"/>
                            <w:szCs w:val="18"/>
                          </w:rPr>
                          <w:t>巨潮资讯 网</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44"/>
        <w:ind w:left="0" w:right="16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44"/>
        <w:ind w:right="0"/>
        <w:jc w:val="left"/>
      </w:pPr>
      <w:r>
        <w:rPr/>
        <w:t>收购资产情况说明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7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公司报告期未出售资产。</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公司报告期未发生企业合并情况。</w:t>
      </w:r>
    </w:p>
    <w:p>
      <w:pPr>
        <w:spacing w:line="240" w:lineRule="auto" w:before="7"/>
        <w:rPr>
          <w:rFonts w:ascii="宋体" w:hAnsi="宋体" w:cs="宋体" w:eastAsia="宋体" w:hint="default"/>
          <w:sz w:val="21"/>
          <w:szCs w:val="21"/>
        </w:rPr>
      </w:pPr>
    </w:p>
    <w:p>
      <w:pPr>
        <w:pStyle w:val="Heading4"/>
        <w:spacing w:line="259" w:lineRule="auto"/>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240" w:lineRule="auto" w:before="134"/>
        <w:ind w:right="0"/>
        <w:jc w:val="left"/>
      </w:pPr>
      <w:r>
        <w:rPr/>
        <w:t>本报告期内，公司股权激励计划实施情况如下：</w:t>
      </w:r>
    </w:p>
    <w:p>
      <w:pPr>
        <w:pStyle w:val="Heading3"/>
        <w:spacing w:line="338" w:lineRule="auto" w:before="154"/>
        <w:ind w:right="135"/>
        <w:jc w:val="left"/>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2014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28</w:t>
      </w:r>
      <w:r>
        <w:rPr/>
        <w:t>日，公司在中国证券登记结算深圳分公司完成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年股权激励计划授予 的首期限制性股票为</w:t>
      </w:r>
      <w:r>
        <w:rPr>
          <w:rFonts w:ascii="Times New Roman" w:hAnsi="Times New Roman" w:cs="Times New Roman" w:eastAsia="Times New Roman" w:hint="default"/>
        </w:rPr>
        <w:t>1,218,000  </w:t>
      </w:r>
      <w:r>
        <w:rPr/>
        <w:t>股的回购注销手续，回购价格为每股 </w:t>
      </w:r>
      <w:r>
        <w:rPr>
          <w:rFonts w:ascii="Times New Roman" w:hAnsi="Times New Roman" w:cs="Times New Roman" w:eastAsia="Times New Roman" w:hint="default"/>
        </w:rPr>
        <w:t>6.22</w:t>
      </w:r>
      <w:r>
        <w:rPr>
          <w:rFonts w:ascii="Times New Roman" w:hAnsi="Times New Roman" w:cs="Times New Roman" w:eastAsia="Times New Roman" w:hint="default"/>
          <w:spacing w:val="-12"/>
        </w:rPr>
        <w:t> </w:t>
      </w:r>
      <w:r>
        <w:rPr/>
        <w:t>元。</w:t>
      </w:r>
    </w:p>
    <w:p>
      <w:pPr>
        <w:pStyle w:val="Heading3"/>
        <w:spacing w:line="338" w:lineRule="auto" w:before="27"/>
        <w:ind w:right="0"/>
        <w:jc w:val="left"/>
      </w:pP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w:t>
      </w:r>
      <w:r>
        <w:rPr/>
        <w:t>日，公司在中国证券登记结算深圳分公司完成</w:t>
      </w:r>
      <w:r>
        <w:rPr>
          <w:rFonts w:ascii="Times New Roman" w:hAnsi="Times New Roman" w:cs="Times New Roman" w:eastAsia="Times New Roman" w:hint="default"/>
        </w:rPr>
        <w:t>2011</w:t>
      </w:r>
      <w:r>
        <w:rPr>
          <w:rFonts w:ascii="Times New Roman" w:hAnsi="Times New Roman" w:cs="Times New Roman" w:eastAsia="Times New Roman" w:hint="default"/>
          <w:spacing w:val="-26"/>
        </w:rPr>
        <w:t> </w:t>
      </w:r>
      <w:r>
        <w:rPr/>
        <w:t>年股权激励计划授予的 预留部分限制性股票 </w:t>
      </w:r>
      <w:r>
        <w:rPr>
          <w:rFonts w:ascii="Times New Roman" w:hAnsi="Times New Roman" w:cs="Times New Roman" w:eastAsia="Times New Roman" w:hint="default"/>
        </w:rPr>
        <w:t>184,050</w:t>
      </w:r>
      <w:r>
        <w:rPr/>
        <w:t>股的回购注销手续，回购价格为每股 </w:t>
      </w:r>
      <w:r>
        <w:rPr>
          <w:rFonts w:ascii="Times New Roman" w:hAnsi="Times New Roman" w:cs="Times New Roman" w:eastAsia="Times New Roman" w:hint="default"/>
        </w:rPr>
        <w:t>6.03</w:t>
      </w:r>
      <w:r>
        <w:rPr>
          <w:rFonts w:ascii="Times New Roman" w:hAnsi="Times New Roman" w:cs="Times New Roman" w:eastAsia="Times New Roman" w:hint="default"/>
          <w:spacing w:val="-11"/>
        </w:rPr>
        <w:t> </w:t>
      </w:r>
      <w:r>
        <w:rPr/>
        <w:t>元。</w:t>
      </w:r>
    </w:p>
    <w:p>
      <w:pPr>
        <w:pStyle w:val="Heading3"/>
        <w:spacing w:line="338" w:lineRule="auto" w:before="27"/>
        <w:ind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6 </w:t>
      </w:r>
      <w:r>
        <w:rPr/>
        <w:t>日，公司在中国证券登记结算深圳分公司完成</w:t>
      </w: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年股权激励计划授予 股份 </w:t>
      </w:r>
      <w:r>
        <w:rPr>
          <w:rFonts w:ascii="Times New Roman" w:hAnsi="Times New Roman" w:cs="Times New Roman" w:eastAsia="Times New Roman" w:hint="default"/>
        </w:rPr>
        <w:t>97,500 </w:t>
      </w:r>
      <w:r>
        <w:rPr/>
        <w:t>股的回购注销手续，回购价格为 </w:t>
      </w:r>
      <w:r>
        <w:rPr>
          <w:rFonts w:ascii="Times New Roman" w:hAnsi="Times New Roman" w:cs="Times New Roman" w:eastAsia="Times New Roman" w:hint="default"/>
        </w:rPr>
        <w:t>5.47</w:t>
      </w:r>
      <w:r>
        <w:rPr>
          <w:rFonts w:ascii="Times New Roman" w:hAnsi="Times New Roman" w:cs="Times New Roman" w:eastAsia="Times New Roman" w:hint="default"/>
          <w:spacing w:val="24"/>
        </w:rPr>
        <w:t> </w:t>
      </w:r>
      <w:r>
        <w:rPr/>
        <w:t>元。</w:t>
      </w:r>
    </w:p>
    <w:p>
      <w:pPr>
        <w:pStyle w:val="Heading3"/>
        <w:spacing w:line="338" w:lineRule="auto" w:before="27"/>
        <w:ind w:right="13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16 </w:t>
      </w:r>
      <w:r>
        <w:rPr/>
        <w:t>日，公司</w:t>
      </w:r>
      <w:r>
        <w:rPr>
          <w:rFonts w:ascii="Times New Roman" w:hAnsi="Times New Roman" w:cs="Times New Roman" w:eastAsia="Times New Roman" w:hint="default"/>
        </w:rPr>
        <w:t>2012 </w:t>
      </w:r>
      <w:r>
        <w:rPr/>
        <w:t>年股权激励计划第一期</w:t>
      </w:r>
      <w:r>
        <w:rPr>
          <w:rFonts w:ascii="Times New Roman" w:hAnsi="Times New Roman" w:cs="Times New Roman" w:eastAsia="Times New Roman" w:hint="default"/>
        </w:rPr>
        <w:t>4,293,000</w:t>
      </w:r>
      <w:r>
        <w:rPr>
          <w:rFonts w:ascii="Times New Roman" w:hAnsi="Times New Roman" w:cs="Times New Roman" w:eastAsia="Times New Roman" w:hint="default"/>
          <w:spacing w:val="12"/>
        </w:rPr>
        <w:t> </w:t>
      </w:r>
      <w:r>
        <w:rPr/>
        <w:t>股解锁手续办理完毕， 实际上市流通数量 </w:t>
      </w:r>
      <w:r>
        <w:rPr>
          <w:rFonts w:ascii="Times New Roman" w:hAnsi="Times New Roman" w:cs="Times New Roman" w:eastAsia="Times New Roman" w:hint="default"/>
        </w:rPr>
        <w:t>4,293,000</w:t>
      </w:r>
      <w:r>
        <w:rPr>
          <w:rFonts w:ascii="Times New Roman" w:hAnsi="Times New Roman" w:cs="Times New Roman" w:eastAsia="Times New Roman" w:hint="default"/>
          <w:spacing w:val="11"/>
        </w:rPr>
        <w:t> </w:t>
      </w:r>
      <w:r>
        <w:rPr/>
        <w:t>股。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日，中国证券登记结算有限责任公司深圳分公司已经完成了对公司</w:t>
      </w:r>
      <w:r>
        <w:rPr>
          <w:rFonts w:ascii="Times New Roman" w:hAnsi="Times New Roman" w:cs="Times New Roman" w:eastAsia="Times New Roman" w:hint="default"/>
        </w:rPr>
        <w:t>2013</w:t>
      </w:r>
      <w:r>
        <w:rPr>
          <w:rFonts w:ascii="Times New Roman" w:hAnsi="Times New Roman" w:cs="Times New Roman" w:eastAsia="Times New Roman" w:hint="default"/>
          <w:spacing w:val="-17"/>
        </w:rPr>
        <w:t> </w:t>
      </w:r>
      <w:r>
        <w:rPr/>
        <w:t>年限 制性股票激励计划的登记确认，公司向</w:t>
      </w:r>
      <w:r>
        <w:rPr>
          <w:rFonts w:ascii="Times New Roman" w:hAnsi="Times New Roman" w:cs="Times New Roman" w:eastAsia="Times New Roman" w:hint="default"/>
        </w:rPr>
        <w:t>231 </w:t>
      </w:r>
      <w:r>
        <w:rPr/>
        <w:t>名激励对象定向发行</w:t>
      </w:r>
      <w:r>
        <w:rPr>
          <w:rFonts w:ascii="Times New Roman" w:hAnsi="Times New Roman" w:cs="Times New Roman" w:eastAsia="Times New Roman" w:hint="default"/>
        </w:rPr>
        <w:t>5,526,000</w:t>
      </w:r>
      <w:r>
        <w:rPr>
          <w:rFonts w:ascii="Times New Roman" w:hAnsi="Times New Roman" w:cs="Times New Roman" w:eastAsia="Times New Roman" w:hint="default"/>
          <w:spacing w:val="2"/>
        </w:rPr>
        <w:t> </w:t>
      </w:r>
      <w:r>
        <w:rPr>
          <w:spacing w:val="-3"/>
        </w:rPr>
        <w:t>股限制性股票，每</w:t>
      </w:r>
      <w:r>
        <w:rPr/>
        <w:t> 股</w:t>
      </w:r>
      <w:r>
        <w:rPr>
          <w:rFonts w:ascii="Times New Roman" w:hAnsi="Times New Roman" w:cs="Times New Roman" w:eastAsia="Times New Roman" w:hint="default"/>
        </w:rPr>
        <w:t>7.82</w:t>
      </w:r>
      <w:r>
        <w:rPr/>
        <w:t>元。</w:t>
      </w:r>
    </w:p>
    <w:p>
      <w:pPr>
        <w:pStyle w:val="Heading3"/>
        <w:spacing w:line="338" w:lineRule="auto" w:before="27"/>
        <w:ind w:right="13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9 </w:t>
      </w:r>
      <w:r>
        <w:rPr/>
        <w:t>日，公司</w:t>
      </w:r>
      <w:r>
        <w:rPr>
          <w:rFonts w:ascii="Times New Roman" w:hAnsi="Times New Roman" w:cs="Times New Roman" w:eastAsia="Times New Roman" w:hint="default"/>
        </w:rPr>
        <w:t>2011 </w:t>
      </w:r>
      <w:r>
        <w:rPr/>
        <w:t>年股权激励计划第三期</w:t>
      </w:r>
      <w:r>
        <w:rPr>
          <w:rFonts w:ascii="Times New Roman" w:hAnsi="Times New Roman" w:cs="Times New Roman" w:eastAsia="Times New Roman" w:hint="default"/>
        </w:rPr>
        <w:t>5,337,708</w:t>
      </w:r>
      <w:r>
        <w:rPr>
          <w:rFonts w:ascii="Times New Roman" w:hAnsi="Times New Roman" w:cs="Times New Roman" w:eastAsia="Times New Roman" w:hint="default"/>
          <w:spacing w:val="37"/>
        </w:rPr>
        <w:t> </w:t>
      </w:r>
      <w:r>
        <w:rPr/>
        <w:t>股解锁手续办理完毕，实 际可上市流通数量 </w:t>
      </w:r>
      <w:r>
        <w:rPr>
          <w:rFonts w:ascii="Times New Roman" w:hAnsi="Times New Roman" w:cs="Times New Roman" w:eastAsia="Times New Roman" w:hint="default"/>
        </w:rPr>
        <w:t>5,337,708</w:t>
      </w:r>
      <w:r>
        <w:rPr>
          <w:rFonts w:ascii="Times New Roman" w:hAnsi="Times New Roman" w:cs="Times New Roman" w:eastAsia="Times New Roman" w:hint="default"/>
          <w:spacing w:val="11"/>
        </w:rPr>
        <w:t> </w:t>
      </w:r>
      <w:r>
        <w:rPr/>
        <w:t>股。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日，中国证券登记结算有限责任公司深圳分公司已经完成了对公司</w:t>
      </w:r>
      <w:r>
        <w:rPr>
          <w:rFonts w:ascii="Times New Roman" w:hAnsi="Times New Roman" w:cs="Times New Roman" w:eastAsia="Times New Roman" w:hint="default"/>
        </w:rPr>
        <w:t>2014</w:t>
      </w:r>
      <w:r>
        <w:rPr>
          <w:rFonts w:ascii="Times New Roman" w:hAnsi="Times New Roman" w:cs="Times New Roman" w:eastAsia="Times New Roman" w:hint="default"/>
          <w:spacing w:val="-17"/>
        </w:rPr>
        <w:t> </w:t>
      </w:r>
      <w:r>
        <w:rPr/>
        <w:t>年限 制性股票激励计划的登记确认，公司向</w:t>
      </w:r>
      <w:r>
        <w:rPr>
          <w:rFonts w:ascii="Times New Roman" w:hAnsi="Times New Roman" w:cs="Times New Roman" w:eastAsia="Times New Roman" w:hint="default"/>
        </w:rPr>
        <w:t>556</w:t>
      </w:r>
      <w:r>
        <w:rPr/>
        <w:t>名激励对象定向发行</w:t>
      </w:r>
      <w:r>
        <w:rPr>
          <w:rFonts w:ascii="Times New Roman" w:hAnsi="Times New Roman" w:cs="Times New Roman" w:eastAsia="Times New Roman" w:hint="default"/>
        </w:rPr>
        <w:t>12,696,000</w:t>
      </w:r>
      <w:r>
        <w:rPr>
          <w:rFonts w:ascii="Times New Roman" w:hAnsi="Times New Roman" w:cs="Times New Roman" w:eastAsia="Times New Roman" w:hint="default"/>
          <w:spacing w:val="12"/>
        </w:rPr>
        <w:t> </w:t>
      </w:r>
      <w:r>
        <w:rPr>
          <w:spacing w:val="-4"/>
        </w:rPr>
        <w:t>股限制性股票，每</w:t>
      </w:r>
      <w:r>
        <w:rPr/>
        <w:t> 股</w:t>
      </w:r>
      <w:r>
        <w:rPr>
          <w:rFonts w:ascii="Times New Roman" w:hAnsi="Times New Roman" w:cs="Times New Roman" w:eastAsia="Times New Roman" w:hint="default"/>
        </w:rPr>
        <w:t>6.5</w:t>
      </w:r>
      <w:r>
        <w:rPr/>
        <w:t>元。</w:t>
      </w:r>
    </w:p>
    <w:p>
      <w:pPr>
        <w:spacing w:after="0" w:line="338"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52" w:lineRule="auto"/>
        <w:ind w:right="189" w:firstLine="480"/>
        <w:jc w:val="both"/>
      </w:pPr>
      <w:r>
        <w:rPr/>
        <w:t>报告期内，公司</w:t>
      </w:r>
      <w:r>
        <w:rPr>
          <w:rFonts w:ascii="Times New Roman" w:hAnsi="Times New Roman" w:cs="Times New Roman" w:eastAsia="Times New Roman" w:hint="default"/>
        </w:rPr>
        <w:t>11</w:t>
      </w:r>
      <w:r>
        <w:rPr/>
        <w:t>年、</w:t>
      </w:r>
      <w:r>
        <w:rPr>
          <w:rFonts w:ascii="Times New Roman" w:hAnsi="Times New Roman" w:cs="Times New Roman" w:eastAsia="Times New Roman" w:hint="default"/>
        </w:rPr>
        <w:t>12</w:t>
      </w:r>
      <w:r>
        <w:rPr/>
        <w:t>年股权激励计划的持续解锁，以及</w:t>
      </w:r>
      <w:r>
        <w:rPr>
          <w:rFonts w:ascii="Times New Roman" w:hAnsi="Times New Roman" w:cs="Times New Roman" w:eastAsia="Times New Roman" w:hint="default"/>
        </w:rPr>
        <w:t>13</w:t>
      </w:r>
      <w:r>
        <w:rPr/>
        <w:t>年、</w:t>
      </w:r>
      <w:r>
        <w:rPr>
          <w:rFonts w:ascii="Times New Roman" w:hAnsi="Times New Roman" w:cs="Times New Roman" w:eastAsia="Times New Roman" w:hint="default"/>
        </w:rPr>
        <w:t>14</w:t>
      </w:r>
      <w:r>
        <w:rPr/>
        <w:t>年股权激励计划的 顺利授予，将进一步完善公司的法人治理结构，建立和完善对公司核心技术（业务）人员的 长期激励和约束机制，进一步健全核心技术（业务）人员的激励考核体系，稳定核心技术和 核心业务人才以及吸引更多的优秀人才，提高公司的市场竞争能力和可持续发展能力，保证 公司发展战略和经营目标的实现，形成公司与个人共同持续发展的企业文化，激励长期价值 的创造，将促进公司保持长期、持续、稳定的发展。</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r>
        <w:rPr/>
        <w:t>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公司报告期未发生资产收购、出售的关联交易。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公司报告期未发生共同对外投资的重大关联交易。</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公司报告期不存在托管情况。</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公司报告期不存在衍生品投资。</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56"/>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5"/>
        <w:gridCol w:w="1277"/>
        <w:gridCol w:w="1277"/>
        <w:gridCol w:w="1277"/>
        <w:gridCol w:w="127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25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8" w:right="159"/>
              <w:jc w:val="both"/>
              <w:rPr>
                <w:rFonts w:ascii="宋体" w:hAnsi="宋体" w:cs="宋体" w:eastAsia="宋体" w:hint="default"/>
                <w:sz w:val="18"/>
                <w:szCs w:val="18"/>
              </w:rPr>
            </w:pPr>
            <w:r>
              <w:rPr>
                <w:rFonts w:ascii="宋体" w:hAnsi="宋体" w:cs="宋体" w:eastAsia="宋体" w:hint="default"/>
                <w:sz w:val="18"/>
                <w:szCs w:val="18"/>
              </w:rPr>
              <w:t>上海汉得信息 技术股份有限 公司</w:t>
            </w:r>
          </w:p>
        </w:tc>
        <w:tc>
          <w:tcPr>
            <w:tcW w:w="1277"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承诺不为激励 对象依本股权 激励计划获取 有关限制性股 票提供贷款以 及其他形式的 </w:t>
            </w:r>
            <w:r>
              <w:rPr>
                <w:rFonts w:ascii="宋体" w:hAnsi="宋体" w:cs="宋体" w:eastAsia="宋体" w:hint="default"/>
                <w:spacing w:val="-6"/>
                <w:sz w:val="18"/>
                <w:szCs w:val="18"/>
              </w:rPr>
              <w:t>财务资助，包括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为其贷款提供 担保。</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3" w:right="154"/>
              <w:jc w:val="left"/>
              <w:rPr>
                <w:rFonts w:ascii="宋体" w:hAnsi="宋体" w:cs="宋体" w:eastAsia="宋体" w:hint="default"/>
                <w:sz w:val="18"/>
                <w:szCs w:val="18"/>
              </w:rPr>
            </w:pPr>
            <w:r>
              <w:rPr>
                <w:rFonts w:ascii="宋体" w:hAnsi="宋体" w:cs="宋体" w:eastAsia="宋体" w:hint="default"/>
                <w:sz w:val="18"/>
                <w:szCs w:val="18"/>
              </w:rPr>
              <w:t>公司切实履行 了该项承诺</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5"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253"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3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8" w:right="159"/>
              <w:jc w:val="both"/>
              <w:rPr>
                <w:rFonts w:ascii="宋体" w:hAnsi="宋体" w:cs="宋体" w:eastAsia="宋体" w:hint="default"/>
                <w:sz w:val="18"/>
                <w:szCs w:val="18"/>
              </w:rPr>
            </w:pPr>
            <w:r>
              <w:rPr>
                <w:rFonts w:ascii="宋体" w:hAnsi="宋体" w:cs="宋体" w:eastAsia="宋体" w:hint="default"/>
                <w:sz w:val="18"/>
                <w:szCs w:val="18"/>
              </w:rPr>
              <w:t>上海汉得信息 技术股份有限 公司</w:t>
            </w:r>
          </w:p>
        </w:tc>
        <w:tc>
          <w:tcPr>
            <w:tcW w:w="1277"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公司承诺自本 次股票复牌之 日起三个月内 不再筹划重大 资产重组事项。</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54"/>
              <w:jc w:val="left"/>
              <w:rPr>
                <w:rFonts w:ascii="宋体" w:hAnsi="宋体" w:cs="宋体" w:eastAsia="宋体" w:hint="default"/>
                <w:sz w:val="18"/>
                <w:szCs w:val="18"/>
              </w:rPr>
            </w:pPr>
            <w:r>
              <w:rPr>
                <w:rFonts w:ascii="宋体" w:hAnsi="宋体" w:cs="宋体" w:eastAsia="宋体" w:hint="default"/>
                <w:sz w:val="18"/>
                <w:szCs w:val="18"/>
              </w:rPr>
              <w:t>公司切实履行 了该项承诺</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5"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629"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5" w:type="dxa"/>
            <w:tcBorders>
              <w:top w:val="single" w:sz="4" w:space="0" w:color="000000"/>
              <w:left w:val="single" w:sz="9"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3195"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159"/>
              <w:jc w:val="both"/>
              <w:rPr>
                <w:rFonts w:ascii="宋体" w:hAnsi="宋体" w:cs="宋体" w:eastAsia="宋体" w:hint="default"/>
                <w:sz w:val="18"/>
                <w:szCs w:val="18"/>
              </w:rPr>
            </w:pPr>
            <w:r>
              <w:rPr>
                <w:rFonts w:ascii="宋体" w:hAnsi="宋体" w:cs="宋体" w:eastAsia="宋体" w:hint="default"/>
                <w:sz w:val="18"/>
                <w:szCs w:val="18"/>
              </w:rPr>
              <w:t>上海汉得信息 技术股份有限 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承诺不使用募 </w:t>
            </w:r>
            <w:r>
              <w:rPr>
                <w:rFonts w:ascii="宋体" w:hAnsi="宋体" w:cs="宋体" w:eastAsia="宋体" w:hint="default"/>
                <w:spacing w:val="-6"/>
                <w:sz w:val="18"/>
                <w:szCs w:val="18"/>
              </w:rPr>
              <w:t>集资金、银行信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贷资金直接或 者间接进行银 行理财产品投 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4"/>
              <w:jc w:val="left"/>
              <w:rPr>
                <w:rFonts w:ascii="宋体" w:hAnsi="宋体" w:cs="宋体" w:eastAsia="宋体" w:hint="default"/>
                <w:sz w:val="18"/>
                <w:szCs w:val="18"/>
              </w:rPr>
            </w:pPr>
            <w:r>
              <w:rPr>
                <w:rFonts w:ascii="宋体" w:hAnsi="宋体" w:cs="宋体" w:eastAsia="宋体" w:hint="default"/>
                <w:spacing w:val="-7"/>
                <w:sz w:val="18"/>
                <w:szCs w:val="18"/>
              </w:rPr>
              <w:t>报告期内，公司</w:t>
            </w:r>
            <w:r>
              <w:rPr>
                <w:rFonts w:ascii="宋体" w:hAnsi="宋体" w:cs="宋体" w:eastAsia="宋体" w:hint="default"/>
                <w:sz w:val="18"/>
                <w:szCs w:val="18"/>
              </w:rPr>
              <w:t> 遵守了以上承 </w:t>
            </w:r>
            <w:r>
              <w:rPr>
                <w:rFonts w:ascii="宋体" w:hAnsi="宋体" w:cs="宋体" w:eastAsia="宋体" w:hint="default"/>
                <w:spacing w:val="-7"/>
                <w:sz w:val="18"/>
                <w:szCs w:val="18"/>
              </w:rPr>
              <w:t>诺，未有违反上</w:t>
            </w:r>
            <w:r>
              <w:rPr>
                <w:rFonts w:ascii="宋体" w:hAnsi="宋体" w:cs="宋体" w:eastAsia="宋体" w:hint="default"/>
                <w:sz w:val="18"/>
                <w:szCs w:val="18"/>
              </w:rPr>
              <w:t> 述承诺的情况。</w:t>
            </w:r>
          </w:p>
        </w:tc>
      </w:tr>
      <w:tr>
        <w:trPr>
          <w:trHeight w:val="1702" w:hRule="exact"/>
        </w:trPr>
        <w:tc>
          <w:tcPr>
            <w:tcW w:w="3195" w:type="dxa"/>
            <w:vMerge/>
            <w:tcBorders>
              <w:left w:val="single" w:sz="4" w:space="0" w:color="000000"/>
              <w:bottom w:val="nil" w:sz="6" w:space="0" w:color="auto"/>
              <w:right w:val="single" w:sz="4" w:space="0" w:color="000000"/>
            </w:tcBorders>
            <w:shd w:val="clear" w:color="auto" w:fill="D2D2D2"/>
          </w:tcPr>
          <w:p>
            <w:pPr/>
          </w:p>
        </w:tc>
        <w:tc>
          <w:tcPr>
            <w:tcW w:w="127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8" w:right="159"/>
              <w:jc w:val="both"/>
              <w:rPr>
                <w:rFonts w:ascii="宋体" w:hAnsi="宋体" w:cs="宋体" w:eastAsia="宋体" w:hint="default"/>
                <w:sz w:val="18"/>
                <w:szCs w:val="18"/>
              </w:rPr>
            </w:pPr>
            <w:r>
              <w:rPr>
                <w:rFonts w:ascii="宋体" w:hAnsi="宋体" w:cs="宋体" w:eastAsia="宋体" w:hint="default"/>
                <w:sz w:val="18"/>
                <w:szCs w:val="18"/>
              </w:rPr>
              <w:t>上海汉得信息 技术股份有限 公司</w:t>
            </w:r>
          </w:p>
        </w:tc>
        <w:tc>
          <w:tcPr>
            <w:tcW w:w="127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承诺变更部分 募投项目实施 方式及超募资 </w:t>
            </w:r>
            <w:r>
              <w:rPr>
                <w:rFonts w:ascii="宋体" w:hAnsi="宋体" w:cs="宋体" w:eastAsia="宋体" w:hint="default"/>
                <w:spacing w:val="-6"/>
                <w:sz w:val="18"/>
                <w:szCs w:val="18"/>
              </w:rPr>
              <w:t>金的使用，仅用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于募投项目建 </w:t>
            </w:r>
            <w:r>
              <w:rPr>
                <w:rFonts w:ascii="宋体" w:hAnsi="宋体" w:cs="宋体" w:eastAsia="宋体" w:hint="default"/>
                <w:spacing w:val="-6"/>
                <w:sz w:val="18"/>
                <w:szCs w:val="18"/>
              </w:rPr>
              <w:t>设、公司自身扩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建或新建项目 使用，不出租、 不转让也不进 行商业开发。</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24"/>
              <w:jc w:val="left"/>
              <w:rPr>
                <w:rFonts w:ascii="宋体" w:hAnsi="宋体" w:cs="宋体" w:eastAsia="宋体" w:hint="default"/>
                <w:sz w:val="18"/>
                <w:szCs w:val="18"/>
              </w:rPr>
            </w:pPr>
            <w:r>
              <w:rPr>
                <w:rFonts w:ascii="宋体" w:hAnsi="宋体" w:cs="宋体" w:eastAsia="宋体" w:hint="default"/>
                <w:spacing w:val="-7"/>
                <w:sz w:val="18"/>
                <w:szCs w:val="18"/>
              </w:rPr>
              <w:t>报告期内，公司</w:t>
            </w:r>
            <w:r>
              <w:rPr>
                <w:rFonts w:ascii="宋体" w:hAnsi="宋体" w:cs="宋体" w:eastAsia="宋体" w:hint="default"/>
                <w:sz w:val="18"/>
                <w:szCs w:val="18"/>
              </w:rPr>
              <w:t> 遵守了以上承 </w:t>
            </w:r>
            <w:r>
              <w:rPr>
                <w:rFonts w:ascii="宋体" w:hAnsi="宋体" w:cs="宋体" w:eastAsia="宋体" w:hint="default"/>
                <w:spacing w:val="-7"/>
                <w:sz w:val="18"/>
                <w:szCs w:val="18"/>
              </w:rPr>
              <w:t>诺，未有违反上</w:t>
            </w:r>
            <w:r>
              <w:rPr>
                <w:rFonts w:ascii="宋体" w:hAnsi="宋体" w:cs="宋体" w:eastAsia="宋体" w:hint="default"/>
                <w:sz w:val="18"/>
                <w:szCs w:val="18"/>
              </w:rPr>
              <w:t> 述承诺的情况。</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5"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1117" w:hRule="exact"/>
        </w:trPr>
        <w:tc>
          <w:tcPr>
            <w:tcW w:w="3195"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2546" w:hRule="exact"/>
        </w:trPr>
        <w:tc>
          <w:tcPr>
            <w:tcW w:w="3195"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黄火德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日，公司发布</w:t>
            </w:r>
          </w:p>
          <w:p>
            <w:pPr>
              <w:pStyle w:val="TableParagraph"/>
              <w:spacing w:line="316" w:lineRule="auto" w:before="76"/>
              <w:ind w:left="23" w:right="67"/>
              <w:jc w:val="left"/>
              <w:rPr>
                <w:rFonts w:ascii="宋体" w:hAnsi="宋体" w:cs="宋体" w:eastAsia="宋体" w:hint="default"/>
                <w:sz w:val="18"/>
                <w:szCs w:val="18"/>
              </w:rPr>
            </w:pPr>
            <w:r>
              <w:rPr>
                <w:rFonts w:ascii="宋体" w:hAnsi="宋体" w:cs="宋体" w:eastAsia="宋体" w:hint="default"/>
                <w:sz w:val="18"/>
                <w:szCs w:val="18"/>
              </w:rPr>
              <w:t>《关于公司股 东黄火德追加 </w:t>
            </w:r>
            <w:r>
              <w:rPr>
                <w:rFonts w:ascii="宋体" w:hAnsi="宋体" w:cs="宋体" w:eastAsia="宋体" w:hint="default"/>
                <w:spacing w:val="-14"/>
                <w:sz w:val="18"/>
                <w:szCs w:val="18"/>
              </w:rPr>
              <w:t>承诺公告》，公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司股东黄火德 承诺所持有的 </w:t>
            </w:r>
            <w:r>
              <w:rPr>
                <w:rFonts w:ascii="Times New Roman" w:hAnsi="Times New Roman" w:cs="Times New Roman" w:eastAsia="Times New Roman" w:hint="default"/>
                <w:sz w:val="18"/>
                <w:szCs w:val="18"/>
              </w:rPr>
              <w:t>1,490,000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主体遵守了以 </w:t>
            </w:r>
            <w:r>
              <w:rPr>
                <w:rFonts w:ascii="宋体" w:hAnsi="宋体" w:cs="宋体" w:eastAsia="宋体" w:hint="default"/>
                <w:spacing w:val="-7"/>
                <w:sz w:val="18"/>
                <w:szCs w:val="18"/>
              </w:rPr>
              <w:t>上承诺，未有违</w:t>
            </w:r>
            <w:r>
              <w:rPr>
                <w:rFonts w:ascii="宋体" w:hAnsi="宋体" w:cs="宋体" w:eastAsia="宋体" w:hint="default"/>
                <w:sz w:val="18"/>
                <w:szCs w:val="18"/>
              </w:rPr>
              <w:t> 反上述承诺的 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5"/>
        <w:gridCol w:w="1277"/>
        <w:gridCol w:w="1277"/>
        <w:gridCol w:w="1277"/>
        <w:gridCol w:w="1270"/>
      </w:tblGrid>
      <w:tr>
        <w:trPr>
          <w:trHeight w:val="5043"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自锁定手续在 中国证券登记 结算有限公司 办理完毕之日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个月、</w:t>
            </w:r>
            <w:r>
              <w:rPr>
                <w:rFonts w:ascii="Times New Roman" w:hAnsi="Times New Roman" w:cs="Times New Roman" w:eastAsia="Times New Roman" w:hint="default"/>
                <w:spacing w:val="-17"/>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个月后</w:t>
            </w:r>
          </w:p>
          <w:p>
            <w:pPr>
              <w:pStyle w:val="TableParagraph"/>
              <w:spacing w:line="314" w:lineRule="auto" w:before="1"/>
              <w:ind w:left="23" w:right="-34"/>
              <w:jc w:val="left"/>
              <w:rPr>
                <w:rFonts w:ascii="宋体" w:hAnsi="宋体" w:cs="宋体" w:eastAsia="宋体" w:hint="default"/>
                <w:sz w:val="18"/>
                <w:szCs w:val="18"/>
              </w:rPr>
            </w:pPr>
            <w:r>
              <w:rPr>
                <w:rFonts w:ascii="宋体" w:hAnsi="宋体" w:cs="宋体" w:eastAsia="宋体" w:hint="default"/>
                <w:sz w:val="18"/>
                <w:szCs w:val="18"/>
              </w:rPr>
              <w:t>分别解锁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；且 在上述锁定期 </w:t>
            </w:r>
            <w:r>
              <w:rPr>
                <w:rFonts w:ascii="宋体" w:hAnsi="宋体" w:cs="宋体" w:eastAsia="宋体" w:hint="default"/>
                <w:spacing w:val="-6"/>
                <w:sz w:val="18"/>
                <w:szCs w:val="18"/>
              </w:rPr>
              <w:t>间内，黄火德先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生承诺不转让 任何数量之被 </w:t>
            </w:r>
            <w:r>
              <w:rPr>
                <w:rFonts w:ascii="宋体" w:hAnsi="宋体" w:cs="宋体" w:eastAsia="宋体" w:hint="default"/>
                <w:spacing w:val="-6"/>
                <w:sz w:val="18"/>
                <w:szCs w:val="18"/>
              </w:rPr>
              <w:t>锁股票，也不以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任何方式在被 锁股票上设置 第三方权益。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503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0"/>
                <w:sz w:val="20"/>
                <w:szCs w:val="20"/>
              </w:rPr>
              <w:pict>
                <v:group style="width:63.4pt;height:251.7pt;mso-position-horizontal-relative:char;mso-position-vertical-relative:line" coordorigin="0,0" coordsize="1268,5034">
                  <v:group style="position:absolute;left:0;top:0;width:1268;height:5034" coordorigin="0,0" coordsize="1268,5034">
                    <v:shape style="position:absolute;left:0;top:0;width:1268;height:5034" coordorigin="0,0" coordsize="1268,5034" path="m0,5034l1268,5034,1268,0,0,0,0,5034xe" filled="true" fillcolor="#ffffff" stroked="false">
                      <v:path arrowok="t"/>
                      <v:fill type="solid"/>
                    </v:shape>
                  </v:group>
                </v:group>
              </w:pict>
            </w:r>
            <w:r>
              <w:rPr>
                <w:rFonts w:ascii="Times New Roman" w:hAnsi="Times New Roman" w:cs="Times New Roman" w:eastAsia="Times New Roman" w:hint="default"/>
                <w:position w:val="-100"/>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3194" w:type="dxa"/>
            <w:vMerge/>
            <w:tcBorders>
              <w:left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上海迪宣投资 管理有限公司</w:t>
            </w:r>
          </w:p>
          <w:p>
            <w:pPr>
              <w:pStyle w:val="TableParagraph"/>
              <w:spacing w:line="319" w:lineRule="auto" w:before="19"/>
              <w:ind w:left="24" w:right="22"/>
              <w:jc w:val="left"/>
              <w:rPr>
                <w:rFonts w:ascii="宋体" w:hAnsi="宋体" w:cs="宋体" w:eastAsia="宋体" w:hint="default"/>
                <w:sz w:val="18"/>
                <w:szCs w:val="18"/>
              </w:rPr>
            </w:pPr>
            <w:r>
              <w:rPr>
                <w:rFonts w:ascii="宋体" w:hAnsi="宋体" w:cs="宋体" w:eastAsia="宋体" w:hint="default"/>
                <w:sz w:val="18"/>
                <w:szCs w:val="18"/>
              </w:rPr>
              <w:t>（目前已变更 </w:t>
            </w:r>
            <w:r>
              <w:rPr>
                <w:rFonts w:ascii="宋体" w:hAnsi="宋体" w:cs="宋体" w:eastAsia="宋体" w:hint="default"/>
                <w:spacing w:val="-7"/>
                <w:sz w:val="18"/>
                <w:szCs w:val="18"/>
              </w:rPr>
              <w:t>为“曲水迪宣创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业投资管理合 </w:t>
            </w:r>
            <w:r>
              <w:rPr>
                <w:rFonts w:ascii="宋体" w:hAnsi="宋体" w:cs="宋体" w:eastAsia="宋体" w:hint="default"/>
                <w:spacing w:val="-7"/>
                <w:sz w:val="18"/>
                <w:szCs w:val="18"/>
              </w:rPr>
              <w:t>伙企业（有限合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6"/>
                <w:sz w:val="18"/>
                <w:szCs w:val="18"/>
              </w:rPr>
              <w:t>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人管理本承诺 人在公司首次 公开发行前已 直接或间接持 有的公司股份， 也不由公司回 购该部分股份。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主体遵守了以 </w:t>
            </w:r>
            <w:r>
              <w:rPr>
                <w:rFonts w:ascii="宋体" w:hAnsi="宋体" w:cs="宋体" w:eastAsia="宋体" w:hint="default"/>
                <w:spacing w:val="-7"/>
                <w:sz w:val="18"/>
                <w:szCs w:val="18"/>
              </w:rPr>
              <w:t>上承诺，未有违</w:t>
            </w:r>
            <w:r>
              <w:rPr>
                <w:rFonts w:ascii="宋体" w:hAnsi="宋体" w:cs="宋体" w:eastAsia="宋体" w:hint="default"/>
                <w:sz w:val="18"/>
                <w:szCs w:val="18"/>
              </w:rPr>
              <w:t> 反上述承诺的 情况。</w:t>
            </w:r>
          </w:p>
        </w:tc>
      </w:tr>
      <w:tr>
        <w:trPr>
          <w:trHeight w:val="535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09" w:lineRule="auto"/>
              <w:ind w:left="24" w:right="58"/>
              <w:jc w:val="left"/>
              <w:rPr>
                <w:rFonts w:ascii="宋体" w:hAnsi="宋体" w:cs="宋体" w:eastAsia="宋体" w:hint="default"/>
                <w:sz w:val="18"/>
                <w:szCs w:val="18"/>
              </w:rPr>
            </w:pPr>
            <w:r>
              <w:rPr>
                <w:rFonts w:ascii="宋体" w:hAnsi="宋体" w:cs="宋体" w:eastAsia="宋体" w:hint="default"/>
                <w:sz w:val="18"/>
                <w:szCs w:val="18"/>
              </w:rPr>
              <w:t>陈迪清</w:t>
            </w:r>
            <w:r>
              <w:rPr>
                <w:rFonts w:ascii="Times New Roman" w:hAnsi="Times New Roman" w:cs="Times New Roman" w:eastAsia="Times New Roman" w:hint="default"/>
                <w:sz w:val="18"/>
                <w:szCs w:val="18"/>
              </w:rPr>
              <w:t>;</w:t>
            </w:r>
            <w:r>
              <w:rPr>
                <w:rFonts w:ascii="宋体" w:hAnsi="宋体" w:cs="宋体" w:eastAsia="宋体" w:hint="default"/>
                <w:sz w:val="18"/>
                <w:szCs w:val="18"/>
              </w:rPr>
              <w:t>范建震</w:t>
            </w:r>
            <w:r>
              <w:rPr>
                <w:rFonts w:ascii="Times New Roman" w:hAnsi="Times New Roman" w:cs="Times New Roman" w:eastAsia="Times New Roman" w:hint="default"/>
                <w:sz w:val="18"/>
                <w:szCs w:val="18"/>
              </w:rPr>
              <w:t>; </w:t>
            </w:r>
            <w:r>
              <w:rPr>
                <w:rFonts w:ascii="宋体" w:hAnsi="宋体" w:cs="宋体" w:eastAsia="宋体" w:hint="default"/>
                <w:sz w:val="18"/>
                <w:szCs w:val="18"/>
              </w:rPr>
              <w:t>上海迪宣投资 管理有限公司</w:t>
            </w:r>
          </w:p>
          <w:p>
            <w:pPr>
              <w:pStyle w:val="TableParagraph"/>
              <w:spacing w:line="316" w:lineRule="auto" w:before="24"/>
              <w:ind w:left="24" w:right="22"/>
              <w:jc w:val="left"/>
              <w:rPr>
                <w:rFonts w:ascii="宋体" w:hAnsi="宋体" w:cs="宋体" w:eastAsia="宋体" w:hint="default"/>
                <w:sz w:val="18"/>
                <w:szCs w:val="18"/>
              </w:rPr>
            </w:pPr>
            <w:r>
              <w:rPr>
                <w:rFonts w:ascii="宋体" w:hAnsi="宋体" w:cs="宋体" w:eastAsia="宋体" w:hint="default"/>
                <w:sz w:val="18"/>
                <w:szCs w:val="18"/>
              </w:rPr>
              <w:t>（目前已变更 </w:t>
            </w:r>
            <w:r>
              <w:rPr>
                <w:rFonts w:ascii="宋体" w:hAnsi="宋体" w:cs="宋体" w:eastAsia="宋体" w:hint="default"/>
                <w:spacing w:val="-7"/>
                <w:sz w:val="18"/>
                <w:szCs w:val="18"/>
              </w:rPr>
              <w:t>为“曲水迪宣创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业投资管理合 </w:t>
            </w:r>
            <w:r>
              <w:rPr>
                <w:rFonts w:ascii="宋体" w:hAnsi="宋体" w:cs="宋体" w:eastAsia="宋体" w:hint="default"/>
                <w:spacing w:val="-7"/>
                <w:sz w:val="18"/>
                <w:szCs w:val="18"/>
              </w:rPr>
              <w:t>伙企业（有限合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6"/>
                <w:sz w:val="18"/>
                <w:szCs w:val="18"/>
              </w:rPr>
              <w:t>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、我们及我们 直接或间接控 </w:t>
            </w:r>
            <w:r>
              <w:rPr>
                <w:rFonts w:ascii="宋体" w:hAnsi="宋体" w:cs="宋体" w:eastAsia="宋体" w:hint="default"/>
                <w:spacing w:val="-6"/>
                <w:sz w:val="18"/>
                <w:szCs w:val="18"/>
              </w:rPr>
              <w:t>制的子公司、合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作或联营企业 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或下属企业 目前没有直接 或间接地从事 任何与汉得的 主营业务及其 它业务相同或 </w:t>
            </w:r>
            <w:r>
              <w:rPr>
                <w:rFonts w:ascii="宋体" w:hAnsi="宋体" w:cs="宋体" w:eastAsia="宋体" w:hint="default"/>
                <w:spacing w:val="-6"/>
                <w:sz w:val="18"/>
                <w:szCs w:val="18"/>
              </w:rPr>
              <w:t>相似的业务（以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下称</w:t>
            </w:r>
            <w:r>
              <w:rPr>
                <w:rFonts w:ascii="Times New Roman" w:hAnsi="Times New Roman" w:cs="Times New Roman" w:eastAsia="Times New Roman" w:hint="default"/>
                <w:sz w:val="18"/>
                <w:szCs w:val="18"/>
              </w:rPr>
              <w:t>"</w:t>
            </w:r>
            <w:r>
              <w:rPr>
                <w:rFonts w:ascii="宋体" w:hAnsi="宋体" w:cs="宋体" w:eastAsia="宋体" w:hint="default"/>
                <w:sz w:val="18"/>
                <w:szCs w:val="18"/>
              </w:rPr>
              <w:t>竞争业务 </w:t>
            </w:r>
            <w:r>
              <w:rPr>
                <w:rFonts w:ascii="Times New Roman" w:hAnsi="Times New Roman" w:cs="Times New Roman" w:eastAsia="Times New Roman" w:hint="default"/>
                <w:spacing w:val="-12"/>
                <w:w w:val="99"/>
                <w:sz w:val="18"/>
                <w:szCs w:val="18"/>
              </w:rPr>
              <w:t>"</w:t>
            </w:r>
            <w:r>
              <w:rPr>
                <w:rFonts w:ascii="宋体" w:hAnsi="宋体" w:cs="宋体" w:eastAsia="宋体" w:hint="default"/>
                <w:spacing w:val="-12"/>
                <w:w w:val="99"/>
                <w:sz w:val="18"/>
                <w:szCs w:val="18"/>
              </w:rPr>
              <w:t>）；</w:t>
            </w:r>
            <w:r>
              <w:rPr>
                <w:rFonts w:ascii="Times New Roman" w:hAnsi="Times New Roman" w:cs="Times New Roman" w:eastAsia="Times New Roman" w:hint="default"/>
                <w:spacing w:val="-12"/>
                <w:w w:val="99"/>
                <w:sz w:val="18"/>
                <w:szCs w:val="18"/>
              </w:rPr>
              <w:t>2</w:t>
            </w:r>
            <w:r>
              <w:rPr>
                <w:rFonts w:ascii="宋体" w:hAnsi="宋体" w:cs="宋体" w:eastAsia="宋体" w:hint="default"/>
                <w:spacing w:val="-12"/>
                <w:w w:val="99"/>
                <w:sz w:val="18"/>
                <w:szCs w:val="18"/>
              </w:rPr>
              <w:t>、我们及</w:t>
            </w:r>
            <w:r>
              <w:rPr>
                <w:rFonts w:ascii="宋体" w:hAnsi="宋体" w:cs="宋体" w:eastAsia="宋体" w:hint="default"/>
                <w:spacing w:val="-87"/>
                <w:w w:val="99"/>
                <w:sz w:val="18"/>
                <w:szCs w:val="18"/>
              </w:rPr>
              <w:t> </w:t>
            </w:r>
            <w:r>
              <w:rPr>
                <w:rFonts w:ascii="宋体" w:hAnsi="宋体" w:cs="宋体" w:eastAsia="宋体" w:hint="default"/>
                <w:sz w:val="18"/>
                <w:szCs w:val="18"/>
              </w:rPr>
              <w:t>我们直接或间 接控制的子公 </w:t>
            </w:r>
            <w:r>
              <w:rPr>
                <w:rFonts w:ascii="宋体" w:hAnsi="宋体" w:cs="宋体" w:eastAsia="宋体" w:hint="default"/>
                <w:spacing w:val="-6"/>
                <w:sz w:val="18"/>
                <w:szCs w:val="18"/>
              </w:rPr>
              <w:t>司、合作或联营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或下属</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pacing w:val="-7"/>
                <w:sz w:val="18"/>
                <w:szCs w:val="18"/>
              </w:rPr>
              <w:t>报告期内，承诺</w:t>
            </w:r>
            <w:r>
              <w:rPr>
                <w:rFonts w:ascii="宋体" w:hAnsi="宋体" w:cs="宋体" w:eastAsia="宋体" w:hint="default"/>
                <w:sz w:val="18"/>
                <w:szCs w:val="18"/>
              </w:rPr>
              <w:t> 主体均遵守以 </w:t>
            </w:r>
            <w:r>
              <w:rPr>
                <w:rFonts w:ascii="宋体" w:hAnsi="宋体" w:cs="宋体" w:eastAsia="宋体" w:hint="default"/>
                <w:spacing w:val="-7"/>
                <w:sz w:val="18"/>
                <w:szCs w:val="18"/>
              </w:rPr>
              <w:t>上承诺，未有违</w:t>
            </w:r>
            <w:r>
              <w:rPr>
                <w:rFonts w:ascii="宋体" w:hAnsi="宋体" w:cs="宋体" w:eastAsia="宋体" w:hint="default"/>
                <w:sz w:val="18"/>
                <w:szCs w:val="18"/>
              </w:rPr>
              <w:t> 反上述承诺的 情况。</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38.230011pt;margin-top:72.475983pt;width:69.4pt;height:686.5pt;mso-position-horizontal-relative:page;mso-position-vertical-relative:page;z-index:-811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5"/>
        <w:gridCol w:w="1277"/>
        <w:gridCol w:w="1277"/>
        <w:gridCol w:w="1277"/>
        <w:gridCol w:w="1270"/>
      </w:tblGrid>
      <w:tr>
        <w:trPr>
          <w:trHeight w:val="31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5"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6"/>
                <w:sz w:val="18"/>
                <w:szCs w:val="18"/>
              </w:rPr>
              <w:t>企业，于我们作</w:t>
            </w:r>
          </w:p>
        </w:tc>
        <w:tc>
          <w:tcPr>
            <w:tcW w:w="1277" w:type="dxa"/>
            <w:vMerge w:val="restart"/>
            <w:tcBorders>
              <w:top w:val="single" w:sz="4" w:space="0" w:color="000000"/>
              <w:left w:val="single" w:sz="4" w:space="0" w:color="000000"/>
              <w:right w:val="single" w:sz="4" w:space="0" w:color="000000"/>
            </w:tcBorders>
          </w:tcPr>
          <w:p>
            <w:pPr>
              <w:pStyle w:val="TableParagraph"/>
              <w:spacing w:line="1373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63.4pt;height:686.5pt;mso-position-horizontal-relative:char;mso-position-vertical-relative:line" coordorigin="0,0" coordsize="1268,13730">
                  <v:group style="position:absolute;left:0;top:0;width:1268;height:13730" coordorigin="0,0" coordsize="1268,13730">
                    <v:shape style="position:absolute;left:0;top:0;width:1268;height:13730" coordorigin="0,0" coordsize="1268,13730" path="m0,13730l1268,13730,1268,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为对汉得直接</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间接拥有权益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的主要股东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联方期间，不会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以任何方式从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事竞争业务或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可能构成竞争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业务的业务；</w:t>
            </w:r>
            <w:r>
              <w:rPr>
                <w:rFonts w:ascii="Times New Roman" w:hAnsi="Times New Roman" w:cs="Times New Roman" w:eastAsia="Times New Roman" w:hint="default"/>
                <w:spacing w:val="-6"/>
                <w:sz w:val="18"/>
                <w:szCs w:val="18"/>
              </w:rPr>
              <w:t>3</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我们及我们直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接或间接控制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的子公司、合作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或联营企业和</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或下属企业，将</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来面临或可能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取得任何与竞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争业务有关的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投资机会或其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它商业机会，在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同等条件下赋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予汉得该等投</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资机会或商业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机会之优先选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择权；</w:t>
            </w:r>
            <w:r>
              <w:rPr>
                <w:rFonts w:ascii="Times New Roman" w:hAnsi="Times New Roman" w:cs="Times New Roman" w:eastAsia="Times New Roman" w:hint="default"/>
                <w:sz w:val="18"/>
                <w:szCs w:val="18"/>
              </w:rPr>
              <w:t>4</w:t>
            </w:r>
            <w:r>
              <w:rPr>
                <w:rFonts w:ascii="宋体" w:hAnsi="宋体" w:cs="宋体" w:eastAsia="宋体" w:hint="default"/>
                <w:sz w:val="18"/>
                <w:szCs w:val="18"/>
              </w:rPr>
              <w:t>、自本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函出具日起，本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函及本函项下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之承诺为不可</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撤销的，且持续</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有效，直至我们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不再成为对汉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得直接</w:t>
            </w:r>
            <w:r>
              <w:rPr>
                <w:rFonts w:ascii="Times New Roman" w:hAnsi="Times New Roman" w:cs="Times New Roman" w:eastAsia="Times New Roman" w:hint="default"/>
                <w:sz w:val="18"/>
                <w:szCs w:val="18"/>
              </w:rPr>
              <w:t>/</w:t>
            </w:r>
            <w:r>
              <w:rPr>
                <w:rFonts w:ascii="宋体" w:hAnsi="宋体" w:cs="宋体" w:eastAsia="宋体" w:hint="default"/>
                <w:sz w:val="18"/>
                <w:szCs w:val="18"/>
              </w:rPr>
              <w:t>间接拥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有权益的主要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w:t>
            </w:r>
            <w:r>
              <w:rPr>
                <w:rFonts w:ascii="Times New Roman" w:hAnsi="Times New Roman" w:cs="Times New Roman" w:eastAsia="Times New Roman" w:hint="default"/>
                <w:sz w:val="18"/>
                <w:szCs w:val="18"/>
              </w:rPr>
              <w:t>5</w:t>
            </w:r>
            <w:r>
              <w:rPr>
                <w:rFonts w:ascii="宋体" w:hAnsi="宋体" w:cs="宋体" w:eastAsia="宋体" w:hint="default"/>
                <w:sz w:val="18"/>
                <w:szCs w:val="18"/>
              </w:rPr>
              <w:t>、我们和</w:t>
            </w:r>
            <w:r>
              <w:rPr>
                <w:rFonts w:ascii="Times New Roman" w:hAnsi="Times New Roman" w:cs="Times New Roman" w:eastAsia="Times New Roman" w:hint="default"/>
                <w:sz w:val="18"/>
                <w:szCs w:val="18"/>
              </w:rPr>
              <w:t>/</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或我们直接或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间接控制的子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公司、合作或联</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属企业如违反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上述任何承诺，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我们将赔偿汉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得及汉得其他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9"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股东因此遭受</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5"/>
        <w:gridCol w:w="1277"/>
        <w:gridCol w:w="1277"/>
        <w:gridCol w:w="1277"/>
        <w:gridCol w:w="1270"/>
      </w:tblGrid>
      <w:tr>
        <w:trPr>
          <w:trHeight w:val="98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的一切经济损 </w:t>
            </w:r>
            <w:r>
              <w:rPr>
                <w:rFonts w:ascii="宋体" w:hAnsi="宋体" w:cs="宋体" w:eastAsia="宋体" w:hint="default"/>
                <w:spacing w:val="-6"/>
                <w:sz w:val="18"/>
                <w:szCs w:val="18"/>
              </w:rPr>
              <w:t>失，该等责任是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连带责任。</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5"/>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林伟</w:t>
            </w:r>
            <w:r>
              <w:rPr>
                <w:rFonts w:ascii="宋体" w:hAnsi="宋体" w:cs="宋体" w:eastAsia="宋体" w:hint="default"/>
                <w:spacing w:val="1"/>
                <w:sz w:val="18"/>
                <w:szCs w:val="18"/>
              </w:rPr>
              <w:t> </w:t>
            </w:r>
            <w:r>
              <w:rPr>
                <w:rFonts w:ascii="宋体" w:hAnsi="宋体" w:cs="宋体" w:eastAsia="宋体" w:hint="default"/>
                <w:sz w:val="18"/>
                <w:szCs w:val="18"/>
              </w:rPr>
              <w:t>何剑</w:t>
            </w:r>
          </w:p>
        </w:tc>
      </w:tr>
    </w:tbl>
    <w:p>
      <w:pPr>
        <w:pStyle w:val="BodyText"/>
        <w:spacing w:line="240" w:lineRule="auto" w:before="49"/>
        <w:ind w:right="0"/>
        <w:jc w:val="left"/>
      </w:pPr>
      <w:r>
        <w:rPr/>
        <w:t>是否改聘会计师事务所</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4"/>
          <w:szCs w:val="24"/>
        </w:rPr>
      </w:pPr>
    </w:p>
    <w:p>
      <w:pPr>
        <w:pStyle w:val="Heading2"/>
        <w:spacing w:line="240" w:lineRule="auto"/>
        <w:ind w:right="135"/>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上市公司及其子公司是否被列入环保部门公布的污染严重企业名单</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上市公司及其子公司是否存在其他重大社会安全问题</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t>报告期内是否被行政处罚</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45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公司股东及其一致行动人在报告期内未提出或实施股份增持计划。</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十二、董事、监事、高级管理人员、持股</w:t>
      </w:r>
      <w:r>
        <w:rPr>
          <w:spacing w:val="-65"/>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十四、其他重大事项的说明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十五、控股子公司重要事项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0"/>
        <w:gridCol w:w="1003"/>
        <w:gridCol w:w="710"/>
        <w:gridCol w:w="850"/>
        <w:gridCol w:w="708"/>
        <w:gridCol w:w="852"/>
        <w:gridCol w:w="992"/>
        <w:gridCol w:w="994"/>
        <w:gridCol w:w="992"/>
        <w:gridCol w:w="634"/>
      </w:tblGrid>
      <w:tr>
        <w:trPr>
          <w:trHeight w:val="403"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31" w:right="60"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63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52"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63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0"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3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114,986,500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43.20%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35,046,104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35,046,104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150,032,604</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27.33%</w:t>
            </w: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114,986,500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43.20%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center"/>
              <w:rPr>
                <w:rFonts w:ascii="Times New Roman" w:hAnsi="Times New Roman" w:cs="Times New Roman" w:eastAsia="Times New Roman" w:hint="default"/>
                <w:sz w:val="18"/>
                <w:szCs w:val="18"/>
              </w:rPr>
            </w:pPr>
            <w:r>
              <w:rPr>
                <w:rFonts w:ascii="Times New Roman"/>
                <w:sz w:val="18"/>
              </w:rPr>
              <w:t>35,046,104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35,046,104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150,032,604</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27.33%</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151,185,161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56.80%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247,847,991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247,847,991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399,033,152</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72.67%</w:t>
            </w:r>
          </w:p>
        </w:tc>
      </w:tr>
      <w:tr>
        <w:trPr>
          <w:trHeight w:val="401"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151,185,161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56.80%</w:t>
            </w: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247,847,991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247,847,991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399,033,152</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72.67%</w:t>
            </w:r>
          </w:p>
        </w:tc>
      </w:tr>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266,171,661</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850"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282,894,095</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282,894,095</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549,065,756</w:t>
            </w:r>
          </w:p>
        </w:tc>
        <w:tc>
          <w:tcPr>
            <w:tcW w:w="63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4" w:hRule="exact"/>
        </w:trPr>
        <w:tc>
          <w:tcPr>
            <w:tcW w:w="1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3" w:type="dxa"/>
            <w:vMerge/>
            <w:tcBorders>
              <w:left w:val="single" w:sz="9" w:space="0" w:color="D2D2D2"/>
              <w:right w:val="single" w:sz="4" w:space="0" w:color="000000"/>
            </w:tcBorders>
          </w:tcPr>
          <w:p>
            <w:pPr/>
          </w:p>
        </w:tc>
        <w:tc>
          <w:tcPr>
            <w:tcW w:w="71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634" w:type="dxa"/>
            <w:vMerge/>
            <w:tcBorders>
              <w:left w:val="single" w:sz="4" w:space="0" w:color="000000"/>
              <w:right w:val="single" w:sz="4" w:space="0" w:color="000000"/>
            </w:tcBorders>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3" w:type="dxa"/>
            <w:vMerge/>
            <w:tcBorders>
              <w:left w:val="single" w:sz="9" w:space="0" w:color="D2D2D2"/>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634"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338" w:lineRule="auto" w:before="134"/>
        <w:ind w:right="14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7</w:t>
      </w:r>
      <w:r>
        <w:rPr/>
        <w:t>日，西藏山南迪宣投资管理合伙企业（有限合伙）（后更名为</w:t>
      </w:r>
      <w:r>
        <w:rPr>
          <w:rFonts w:ascii="Times New Roman" w:hAnsi="Times New Roman" w:cs="Times New Roman" w:eastAsia="Times New Roman" w:hint="default"/>
        </w:rPr>
        <w:t>“</w:t>
      </w:r>
      <w:r>
        <w:rPr/>
        <w:t>曲水迪宣投资 管理合伙企业（有限合伙）</w:t>
      </w:r>
      <w:r>
        <w:rPr>
          <w:rFonts w:ascii="Times New Roman" w:hAnsi="Times New Roman" w:cs="Times New Roman" w:eastAsia="Times New Roman" w:hint="default"/>
        </w:rPr>
        <w:t>”</w:t>
      </w:r>
      <w:r>
        <w:rPr/>
        <w:t>）持有本公司</w:t>
      </w:r>
      <w:r>
        <w:rPr>
          <w:rFonts w:ascii="Times New Roman" w:hAnsi="Times New Roman" w:cs="Times New Roman" w:eastAsia="Times New Roman" w:hint="default"/>
        </w:rPr>
        <w:t>91,035,000</w:t>
      </w:r>
      <w:r>
        <w:rPr/>
        <w:t>股首发限售股解禁上市流通。本次解禁 导致公司有限售条件股份减少</w:t>
      </w:r>
      <w:r>
        <w:rPr>
          <w:rFonts w:ascii="Times New Roman" w:hAnsi="Times New Roman" w:cs="Times New Roman" w:eastAsia="Times New Roman" w:hint="default"/>
        </w:rPr>
        <w:t>91,035,000</w:t>
      </w:r>
      <w:r>
        <w:rPr/>
        <w:t>股。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日，曲水迪宣投资管理合伙企业（有限合伙））（目前已更名为</w:t>
      </w:r>
      <w:r>
        <w:rPr>
          <w:rFonts w:ascii="Times New Roman" w:hAnsi="Times New Roman" w:cs="Times New Roman" w:eastAsia="Times New Roman" w:hint="default"/>
          <w:spacing w:val="-2"/>
        </w:rPr>
        <w:t>“</w:t>
      </w:r>
      <w:r>
        <w:rPr>
          <w:spacing w:val="-2"/>
        </w:rPr>
        <w:t>曲水迪宣创</w:t>
      </w:r>
      <w:r>
        <w:rPr>
          <w:spacing w:val="-98"/>
        </w:rPr>
        <w:t> </w:t>
      </w:r>
      <w:r>
        <w:rPr/>
        <w:t>业投资管理合伙企业（有限合伙）</w:t>
      </w:r>
      <w:r>
        <w:rPr>
          <w:rFonts w:ascii="Times New Roman" w:hAnsi="Times New Roman" w:cs="Times New Roman" w:eastAsia="Times New Roman" w:hint="default"/>
        </w:rPr>
        <w:t>”</w:t>
      </w:r>
      <w:r>
        <w:rPr/>
        <w:t>，下同）将其持有的</w:t>
      </w:r>
      <w:r>
        <w:rPr>
          <w:rFonts w:ascii="Times New Roman" w:hAnsi="Times New Roman" w:cs="Times New Roman" w:eastAsia="Times New Roman" w:hint="default"/>
        </w:rPr>
        <w:t>78,290,100</w:t>
      </w:r>
      <w:r>
        <w:rPr/>
        <w:t>股公司股份分别转让与范 </w:t>
      </w:r>
      <w:r>
        <w:rPr>
          <w:spacing w:val="-2"/>
        </w:rPr>
        <w:t>建震、陈迪清等</w:t>
      </w:r>
      <w:r>
        <w:rPr>
          <w:rFonts w:ascii="Times New Roman" w:hAnsi="Times New Roman" w:cs="Times New Roman" w:eastAsia="Times New Roman" w:hint="default"/>
          <w:spacing w:val="-2"/>
        </w:rPr>
        <w:t>8</w:t>
      </w:r>
      <w:r>
        <w:rPr>
          <w:spacing w:val="-2"/>
        </w:rPr>
        <w:t>位自然人，其中</w:t>
      </w:r>
      <w:r>
        <w:rPr>
          <w:rFonts w:ascii="Times New Roman" w:hAnsi="Times New Roman" w:cs="Times New Roman" w:eastAsia="Times New Roman" w:hint="default"/>
          <w:spacing w:val="-2"/>
        </w:rPr>
        <w:t>32,553,150</w:t>
      </w:r>
      <w:r>
        <w:rPr>
          <w:spacing w:val="-2"/>
        </w:rPr>
        <w:t>股转让给范建震，</w:t>
      </w:r>
      <w:r>
        <w:rPr>
          <w:rFonts w:ascii="Times New Roman" w:hAnsi="Times New Roman" w:cs="Times New Roman" w:eastAsia="Times New Roman" w:hint="default"/>
          <w:spacing w:val="-2"/>
        </w:rPr>
        <w:t>32,553,150</w:t>
      </w:r>
      <w:r>
        <w:rPr>
          <w:spacing w:val="-2"/>
        </w:rPr>
        <w:t>股转让给陈迪清，且</w:t>
      </w:r>
      <w:r>
        <w:rPr>
          <w:spacing w:val="-99"/>
        </w:rPr>
        <w:t> </w:t>
      </w:r>
      <w:r>
        <w:rPr>
          <w:spacing w:val="-99"/>
        </w:rPr>
      </w:r>
      <w:r>
        <w:rPr>
          <w:spacing w:val="-2"/>
        </w:rPr>
        <w:t>范建震、陈迪清系公司实际控制人及董监高人员，因此导致范建震持有的</w:t>
      </w:r>
      <w:r>
        <w:rPr>
          <w:rFonts w:ascii="Times New Roman" w:hAnsi="Times New Roman" w:cs="Times New Roman" w:eastAsia="Times New Roman" w:hint="default"/>
          <w:spacing w:val="-2"/>
        </w:rPr>
        <w:t>24,414,863</w:t>
      </w:r>
      <w:r>
        <w:rPr>
          <w:spacing w:val="-2"/>
        </w:rPr>
        <w:t>股计入高</w:t>
      </w:r>
      <w:r>
        <w:rPr>
          <w:spacing w:val="-109"/>
        </w:rPr>
        <w:t> </w:t>
      </w:r>
      <w:r>
        <w:rPr>
          <w:spacing w:val="-2"/>
        </w:rPr>
        <w:t>管锁定股，陈迪清持有的</w:t>
      </w:r>
      <w:r>
        <w:rPr>
          <w:rFonts w:ascii="Times New Roman" w:hAnsi="Times New Roman" w:cs="Times New Roman" w:eastAsia="Times New Roman" w:hint="default"/>
          <w:spacing w:val="-2"/>
        </w:rPr>
        <w:t>24,414,863</w:t>
      </w:r>
      <w:r>
        <w:rPr>
          <w:spacing w:val="-2"/>
        </w:rPr>
        <w:t>股计入高管锁定股。本次协议转让完成后合计导致公司有</w:t>
      </w:r>
      <w:r>
        <w:rPr>
          <w:spacing w:val="-110"/>
        </w:rPr>
        <w:t> </w:t>
      </w:r>
      <w:r>
        <w:rPr>
          <w:spacing w:val="-110"/>
        </w:rPr>
      </w:r>
      <w:r>
        <w:rPr/>
        <w:t>限售条件股份增加</w:t>
      </w:r>
      <w:r>
        <w:rPr>
          <w:rFonts w:ascii="Times New Roman" w:hAnsi="Times New Roman" w:cs="Times New Roman" w:eastAsia="Times New Roman" w:hint="default"/>
        </w:rPr>
        <w:t>48,829,726</w:t>
      </w:r>
      <w:r>
        <w:rPr/>
        <w:t>股。</w:t>
      </w:r>
    </w:p>
    <w:p>
      <w:pPr>
        <w:pStyle w:val="Heading3"/>
        <w:spacing w:line="338" w:lineRule="auto" w:before="27"/>
        <w:ind w:right="135"/>
        <w:jc w:val="left"/>
      </w:pPr>
      <w:r>
        <w:rPr>
          <w:rFonts w:ascii="Times New Roman" w:hAnsi="Times New Roman" w:cs="Times New Roman" w:eastAsia="Times New Roman" w:hint="default"/>
          <w:spacing w:val="-5"/>
        </w:rPr>
        <w:t>3</w:t>
      </w:r>
      <w:r>
        <w:rPr>
          <w:spacing w:val="-5"/>
        </w:rPr>
        <w:t>、</w:t>
      </w:r>
      <w:r>
        <w:rPr>
          <w:rFonts w:ascii="Times New Roman" w:hAnsi="Times New Roman" w:cs="Times New Roman" w:eastAsia="Times New Roman" w:hint="default"/>
          <w:spacing w:val="-5"/>
        </w:rPr>
        <w:t>2014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28</w:t>
      </w:r>
      <w:r>
        <w:rPr/>
        <w:t>日，公司在中国证券登记结算深圳分公司完成 </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年股权激励计划授予 的首期限制性股票为</w:t>
      </w:r>
      <w:r>
        <w:rPr>
          <w:rFonts w:ascii="Times New Roman" w:hAnsi="Times New Roman" w:cs="Times New Roman" w:eastAsia="Times New Roman" w:hint="default"/>
        </w:rPr>
        <w:t>1,218,000</w:t>
      </w:r>
      <w:r>
        <w:rPr>
          <w:rFonts w:ascii="Times New Roman" w:hAnsi="Times New Roman" w:cs="Times New Roman" w:eastAsia="Times New Roman" w:hint="default"/>
          <w:spacing w:val="35"/>
        </w:rPr>
        <w:t> </w:t>
      </w:r>
      <w:r>
        <w:rPr/>
        <w:t>股的回购注销手续，本次回购注销完成后公司总股本减至 </w:t>
      </w:r>
      <w:r>
        <w:rPr>
          <w:rFonts w:ascii="Times New Roman" w:hAnsi="Times New Roman" w:cs="Times New Roman" w:eastAsia="Times New Roman" w:hint="default"/>
        </w:rPr>
        <w:t>264,953,661</w:t>
      </w:r>
      <w:r>
        <w:rPr/>
        <w:t>股。</w:t>
      </w:r>
    </w:p>
    <w:p>
      <w:pPr>
        <w:pStyle w:val="Heading3"/>
        <w:spacing w:line="240" w:lineRule="auto"/>
        <w:ind w:right="0"/>
        <w:jc w:val="left"/>
      </w:pPr>
      <w:r>
        <w:rPr>
          <w:rFonts w:ascii="Times New Roman" w:hAnsi="Times New Roman" w:cs="Times New Roman" w:eastAsia="Times New Roman" w:hint="default"/>
          <w:spacing w:val="-7"/>
        </w:rPr>
        <w:t>4</w:t>
      </w:r>
      <w:r>
        <w:rPr>
          <w:spacing w:val="-7"/>
        </w:rPr>
        <w:t>、</w:t>
      </w:r>
      <w:r>
        <w:rPr>
          <w:rFonts w:ascii="Times New Roman" w:hAnsi="Times New Roman" w:cs="Times New Roman" w:eastAsia="Times New Roman" w:hint="default"/>
          <w:spacing w:val="-7"/>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w:t>
      </w:r>
      <w:r>
        <w:rPr/>
        <w:t>日，公司在中国证券登记结算深圳分公司完成</w:t>
      </w:r>
      <w:r>
        <w:rPr>
          <w:rFonts w:ascii="Times New Roman" w:hAnsi="Times New Roman" w:cs="Times New Roman" w:eastAsia="Times New Roman" w:hint="default"/>
        </w:rPr>
        <w:t>2011</w:t>
      </w:r>
      <w:r>
        <w:rPr>
          <w:rFonts w:ascii="Times New Roman" w:hAnsi="Times New Roman" w:cs="Times New Roman" w:eastAsia="Times New Roman" w:hint="default"/>
          <w:spacing w:val="-26"/>
        </w:rPr>
        <w:t> </w:t>
      </w:r>
      <w:r>
        <w:rPr/>
        <w:t>年股权激励计划授予的</w:t>
      </w:r>
    </w:p>
    <w:p>
      <w:pPr>
        <w:spacing w:after="0" w:line="240"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38" w:lineRule="auto"/>
        <w:ind w:right="937"/>
        <w:jc w:val="left"/>
      </w:pPr>
      <w:r>
        <w:rPr/>
        <w:t>预留部分限制性股票</w:t>
      </w:r>
      <w:r>
        <w:rPr>
          <w:spacing w:val="-24"/>
        </w:rPr>
        <w:t> </w:t>
      </w:r>
      <w:r>
        <w:rPr>
          <w:rFonts w:ascii="Times New Roman" w:hAnsi="Times New Roman" w:cs="Times New Roman" w:eastAsia="Times New Roman" w:hint="default"/>
        </w:rPr>
        <w:t>184,050</w:t>
      </w:r>
      <w:r>
        <w:rPr/>
        <w:t>股的回购注销手续，本次回购注销完成后公司总股本减至 </w:t>
      </w:r>
      <w:r>
        <w:rPr>
          <w:rFonts w:ascii="Times New Roman" w:hAnsi="Times New Roman" w:cs="Times New Roman" w:eastAsia="Times New Roman" w:hint="default"/>
        </w:rPr>
        <w:t>264,769,611</w:t>
      </w:r>
      <w:r>
        <w:rPr/>
        <w:t>股。</w:t>
      </w:r>
    </w:p>
    <w:p>
      <w:pPr>
        <w:pStyle w:val="Heading3"/>
        <w:spacing w:line="338" w:lineRule="auto" w:before="27"/>
        <w:ind w:right="337"/>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6 </w:t>
      </w:r>
      <w:r>
        <w:rPr/>
        <w:t>日，公司在中国证券登记结算深圳分公司完成</w:t>
      </w:r>
      <w:r>
        <w:rPr>
          <w:rFonts w:ascii="Times New Roman" w:hAnsi="Times New Roman" w:cs="Times New Roman" w:eastAsia="Times New Roman" w:hint="default"/>
        </w:rPr>
        <w:t>2012</w:t>
      </w:r>
      <w:r>
        <w:rPr>
          <w:rFonts w:ascii="Times New Roman" w:hAnsi="Times New Roman" w:cs="Times New Roman" w:eastAsia="Times New Roman" w:hint="default"/>
          <w:spacing w:val="-22"/>
        </w:rPr>
        <w:t> </w:t>
      </w:r>
      <w:r>
        <w:rPr/>
        <w:t>年股权激励计划授予 股份 </w:t>
      </w:r>
      <w:r>
        <w:rPr>
          <w:rFonts w:ascii="Times New Roman" w:hAnsi="Times New Roman" w:cs="Times New Roman" w:eastAsia="Times New Roman" w:hint="default"/>
        </w:rPr>
        <w:t>97,500</w:t>
      </w:r>
      <w:r>
        <w:rPr>
          <w:rFonts w:ascii="Times New Roman" w:hAnsi="Times New Roman" w:cs="Times New Roman" w:eastAsia="Times New Roman" w:hint="default"/>
          <w:spacing w:val="11"/>
        </w:rPr>
        <w:t> </w:t>
      </w:r>
      <w:r>
        <w:rPr/>
        <w:t>股的回购注销手续，本次回购注销完成后公司总股本减至</w:t>
      </w:r>
      <w:r>
        <w:rPr>
          <w:rFonts w:ascii="Times New Roman" w:hAnsi="Times New Roman" w:cs="Times New Roman" w:eastAsia="Times New Roman" w:hint="default"/>
        </w:rPr>
        <w:t>264,672,111</w:t>
      </w:r>
      <w:r>
        <w:rPr/>
        <w:t>股。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16 </w:t>
      </w:r>
      <w:r>
        <w:rPr/>
        <w:t>日，公司</w:t>
      </w:r>
      <w:r>
        <w:rPr>
          <w:rFonts w:ascii="Times New Roman" w:hAnsi="Times New Roman" w:cs="Times New Roman" w:eastAsia="Times New Roman" w:hint="default"/>
        </w:rPr>
        <w:t>2012 </w:t>
      </w:r>
      <w:r>
        <w:rPr/>
        <w:t>年股权激励计划第一期</w:t>
      </w:r>
      <w:r>
        <w:rPr>
          <w:rFonts w:ascii="Times New Roman" w:hAnsi="Times New Roman" w:cs="Times New Roman" w:eastAsia="Times New Roman" w:hint="default"/>
        </w:rPr>
        <w:t>4,293,000  </w:t>
      </w:r>
      <w:r>
        <w:rPr>
          <w:rFonts w:ascii="Times New Roman" w:hAnsi="Times New Roman" w:cs="Times New Roman" w:eastAsia="Times New Roman" w:hint="default"/>
          <w:spacing w:val="13"/>
        </w:rPr>
        <w:t> </w:t>
      </w:r>
      <w:r>
        <w:rPr/>
        <w:t>股解锁手续办理完毕，</w:t>
      </w:r>
    </w:p>
    <w:p>
      <w:pPr>
        <w:pStyle w:val="Heading3"/>
        <w:spacing w:line="338" w:lineRule="auto" w:before="27"/>
        <w:ind w:right="110"/>
        <w:jc w:val="left"/>
      </w:pPr>
      <w:r>
        <w:rPr/>
        <w:t>实际上市流通数量 </w:t>
      </w:r>
      <w:r>
        <w:rPr>
          <w:rFonts w:ascii="Times New Roman" w:hAnsi="Times New Roman" w:cs="Times New Roman" w:eastAsia="Times New Roman" w:hint="default"/>
        </w:rPr>
        <w:t>4,293,000 </w:t>
      </w:r>
      <w:r>
        <w:rPr/>
        <w:t>股。本次解锁完成后导致公司有限售条件股份减少</w:t>
      </w:r>
      <w:r>
        <w:rPr>
          <w:rFonts w:ascii="Times New Roman" w:hAnsi="Times New Roman" w:cs="Times New Roman" w:eastAsia="Times New Roman" w:hint="default"/>
        </w:rPr>
        <w:t>4,293,000</w:t>
      </w:r>
      <w:r>
        <w:rPr>
          <w:rFonts w:ascii="Times New Roman" w:hAnsi="Times New Roman" w:cs="Times New Roman" w:eastAsia="Times New Roman" w:hint="default"/>
          <w:spacing w:val="-22"/>
        </w:rPr>
        <w:t> </w:t>
      </w:r>
      <w:r>
        <w:rPr/>
        <w:t>股。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日，中国证券登记结算有限责任公司深圳分公司已经完成了对公司</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t>年限 制性股票激励计划的登记确认，公司向</w:t>
      </w:r>
      <w:r>
        <w:rPr>
          <w:rFonts w:ascii="Times New Roman" w:hAnsi="Times New Roman" w:cs="Times New Roman" w:eastAsia="Times New Roman" w:hint="default"/>
        </w:rPr>
        <w:t>231 </w:t>
      </w:r>
      <w:r>
        <w:rPr/>
        <w:t>名激励对象定向发行</w:t>
      </w:r>
      <w:r>
        <w:rPr>
          <w:rFonts w:ascii="Times New Roman" w:hAnsi="Times New Roman" w:cs="Times New Roman" w:eastAsia="Times New Roman" w:hint="default"/>
        </w:rPr>
        <w:t>5,526,000</w:t>
      </w:r>
      <w:r>
        <w:rPr>
          <w:rFonts w:ascii="Times New Roman" w:hAnsi="Times New Roman" w:cs="Times New Roman" w:eastAsia="Times New Roman" w:hint="default"/>
          <w:spacing w:val="7"/>
        </w:rPr>
        <w:t> </w:t>
      </w:r>
      <w:r>
        <w:rPr>
          <w:spacing w:val="-3"/>
        </w:rPr>
        <w:t>股限制性股票，本</w:t>
      </w:r>
      <w:r>
        <w:rPr/>
        <w:t> 次股权激励计划授予登记完成后公司总股本增至</w:t>
      </w:r>
      <w:r>
        <w:rPr>
          <w:rFonts w:ascii="Times New Roman" w:hAnsi="Times New Roman" w:cs="Times New Roman" w:eastAsia="Times New Roman" w:hint="default"/>
        </w:rPr>
        <w:t>270,198,111</w:t>
      </w:r>
      <w:r>
        <w:rPr/>
        <w:t>股。</w:t>
      </w:r>
    </w:p>
    <w:p>
      <w:pPr>
        <w:pStyle w:val="Heading3"/>
        <w:spacing w:line="240" w:lineRule="auto" w:before="27"/>
        <w:ind w:right="337"/>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rFonts w:ascii="Times New Roman" w:hAnsi="Times New Roman" w:cs="Times New Roman" w:eastAsia="Times New Roman" w:hint="default"/>
        </w:rPr>
        <w:t>27</w:t>
      </w:r>
      <w:r>
        <w:rPr/>
        <w:t>日，以公司当时总股本</w:t>
      </w:r>
      <w:r>
        <w:rPr>
          <w:rFonts w:ascii="Times New Roman" w:hAnsi="Times New Roman" w:cs="Times New Roman" w:eastAsia="Times New Roman" w:hint="default"/>
        </w:rPr>
        <w:t>270,198,111</w:t>
      </w:r>
      <w:r>
        <w:rPr/>
        <w:t>股为基数，按每</w:t>
      </w:r>
      <w:r>
        <w:rPr>
          <w:rFonts w:ascii="Times New Roman" w:hAnsi="Times New Roman" w:cs="Times New Roman" w:eastAsia="Times New Roman" w:hint="default"/>
        </w:rPr>
        <w:t>10</w:t>
      </w:r>
      <w:r>
        <w:rPr/>
        <w:t>股由资本公积金转增</w:t>
      </w:r>
    </w:p>
    <w:p>
      <w:pPr>
        <w:pStyle w:val="Heading3"/>
        <w:spacing w:line="240" w:lineRule="auto" w:before="135"/>
        <w:ind w:right="337"/>
        <w:jc w:val="left"/>
      </w:pPr>
      <w:r>
        <w:rPr>
          <w:rFonts w:ascii="Times New Roman" w:hAnsi="Times New Roman" w:cs="Times New Roman" w:eastAsia="Times New Roman" w:hint="default"/>
        </w:rPr>
        <w:t>9.850981</w:t>
      </w:r>
      <w:r>
        <w:rPr/>
        <w:t>股，共计转增</w:t>
      </w:r>
      <w:r>
        <w:rPr>
          <w:rFonts w:ascii="Times New Roman" w:hAnsi="Times New Roman" w:cs="Times New Roman" w:eastAsia="Times New Roman" w:hint="default"/>
        </w:rPr>
        <w:t>266,171,645.00</w:t>
      </w:r>
      <w:r>
        <w:rPr/>
        <w:t>股，本次转增完成后公司总股本增至</w:t>
      </w:r>
      <w:r>
        <w:rPr>
          <w:rFonts w:ascii="Times New Roman" w:hAnsi="Times New Roman" w:cs="Times New Roman" w:eastAsia="Times New Roman" w:hint="default"/>
        </w:rPr>
        <w:t>536,369,756</w:t>
      </w:r>
      <w:r>
        <w:rPr/>
        <w:t>股。</w:t>
      </w:r>
    </w:p>
    <w:p>
      <w:pPr>
        <w:pStyle w:val="Heading3"/>
        <w:spacing w:line="348" w:lineRule="auto" w:before="135"/>
        <w:ind w:right="110"/>
        <w:jc w:val="left"/>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9 </w:t>
      </w:r>
      <w:r>
        <w:rPr/>
        <w:t>日，公司</w:t>
      </w:r>
      <w:r>
        <w:rPr>
          <w:rFonts w:ascii="Times New Roman" w:hAnsi="Times New Roman" w:cs="Times New Roman" w:eastAsia="Times New Roman" w:hint="default"/>
        </w:rPr>
        <w:t>2011 </w:t>
      </w:r>
      <w:r>
        <w:rPr/>
        <w:t>年股权激励计划第三期</w:t>
      </w:r>
      <w:r>
        <w:rPr>
          <w:rFonts w:ascii="Times New Roman" w:hAnsi="Times New Roman" w:cs="Times New Roman" w:eastAsia="Times New Roman" w:hint="default"/>
        </w:rPr>
        <w:t>5,337,708</w:t>
      </w:r>
      <w:r>
        <w:rPr>
          <w:rFonts w:ascii="Times New Roman" w:hAnsi="Times New Roman" w:cs="Times New Roman" w:eastAsia="Times New Roman" w:hint="default"/>
          <w:spacing w:val="46"/>
        </w:rPr>
        <w:t> </w:t>
      </w:r>
      <w:r>
        <w:rPr/>
        <w:t>股解锁手续办理完毕，实 际可上市流通数量 </w:t>
      </w:r>
      <w:r>
        <w:rPr>
          <w:rFonts w:ascii="Times New Roman" w:hAnsi="Times New Roman" w:cs="Times New Roman" w:eastAsia="Times New Roman" w:hint="default"/>
        </w:rPr>
        <w:t>5,337,708 </w:t>
      </w:r>
      <w:r>
        <w:rPr/>
        <w:t>股。本次解锁完成后导致公司有限售条件股份减少</w:t>
      </w:r>
      <w:r>
        <w:rPr>
          <w:rFonts w:ascii="Times New Roman" w:hAnsi="Times New Roman" w:cs="Times New Roman" w:eastAsia="Times New Roman" w:hint="default"/>
        </w:rPr>
        <w:t>5,337,708</w:t>
      </w:r>
      <w:r>
        <w:rPr>
          <w:rFonts w:ascii="Times New Roman" w:hAnsi="Times New Roman" w:cs="Times New Roman" w:eastAsia="Times New Roman" w:hint="default"/>
          <w:spacing w:val="-22"/>
        </w:rPr>
        <w:t> </w:t>
      </w:r>
      <w:r>
        <w:rPr/>
        <w:t>股。 </w:t>
      </w:r>
      <w:r>
        <w:rPr>
          <w:rFonts w:ascii="宋体" w:hAnsi="宋体" w:cs="宋体" w:eastAsia="宋体" w:hint="default"/>
        </w:rPr>
        <w:t>10</w:t>
      </w:r>
      <w:r>
        <w:rPr/>
        <w:t>、</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w:t>
      </w:r>
      <w:r>
        <w:rPr/>
        <w:t>日，中国证券登记结算有限责任公司深圳分公司已经完成了对公司</w:t>
      </w:r>
      <w:r>
        <w:rPr>
          <w:rFonts w:ascii="宋体" w:hAnsi="宋体" w:cs="宋体" w:eastAsia="宋体" w:hint="default"/>
        </w:rPr>
        <w:t>2014 </w:t>
      </w:r>
      <w:r>
        <w:rPr/>
        <w:t>年 </w:t>
      </w:r>
      <w:r>
        <w:rPr>
          <w:spacing w:val="-3"/>
        </w:rPr>
        <w:t>限制性股票激励计划的登记确认，公司向</w:t>
      </w:r>
      <w:r>
        <w:rPr>
          <w:rFonts w:ascii="宋体" w:hAnsi="宋体" w:cs="宋体" w:eastAsia="宋体" w:hint="default"/>
          <w:spacing w:val="-3"/>
        </w:rPr>
        <w:t>556</w:t>
      </w:r>
      <w:r>
        <w:rPr>
          <w:spacing w:val="-3"/>
        </w:rPr>
        <w:t>名激励对象定向发行</w:t>
      </w:r>
      <w:r>
        <w:rPr>
          <w:rFonts w:ascii="宋体" w:hAnsi="宋体" w:cs="宋体" w:eastAsia="宋体" w:hint="default"/>
          <w:spacing w:val="-3"/>
        </w:rPr>
        <w:t>12,696,000 </w:t>
      </w:r>
      <w:r>
        <w:rPr/>
        <w:t>股限制性股票。</w:t>
      </w:r>
      <w:r>
        <w:rPr>
          <w:spacing w:val="-79"/>
        </w:rPr>
        <w:t> </w:t>
      </w:r>
      <w:r>
        <w:rPr/>
        <w:t>本次股权激励计划授予登记完成后公司总股本增至</w:t>
      </w:r>
      <w:r>
        <w:rPr>
          <w:rFonts w:ascii="宋体" w:hAnsi="宋体" w:cs="宋体" w:eastAsia="宋体" w:hint="default"/>
        </w:rPr>
        <w:t>549,065,756</w:t>
      </w:r>
      <w:r>
        <w:rPr/>
        <w:t>股。</w:t>
      </w:r>
    </w:p>
    <w:p>
      <w:pPr>
        <w:spacing w:line="240" w:lineRule="auto" w:before="0"/>
        <w:rPr>
          <w:rFonts w:ascii="宋体" w:hAnsi="宋体" w:cs="宋体" w:eastAsia="宋体" w:hint="default"/>
          <w:sz w:val="24"/>
          <w:szCs w:val="24"/>
        </w:rPr>
      </w:pPr>
    </w:p>
    <w:p>
      <w:pPr>
        <w:pStyle w:val="BodyText"/>
        <w:spacing w:line="240" w:lineRule="auto" w:before="210"/>
        <w:ind w:right="337"/>
        <w:jc w:val="left"/>
      </w:pPr>
      <w:r>
        <w:rPr/>
        <w:t>股份变动的批准情况</w:t>
      </w:r>
    </w:p>
    <w:p>
      <w:pPr>
        <w:pStyle w:val="BodyText"/>
        <w:spacing w:line="240" w:lineRule="auto" w:before="115"/>
        <w:ind w:right="3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337"/>
        <w:jc w:val="left"/>
      </w:pPr>
      <w:r>
        <w:rPr/>
        <w:t>股份变动的过户情况</w:t>
      </w:r>
    </w:p>
    <w:p>
      <w:pPr>
        <w:pStyle w:val="BodyText"/>
        <w:spacing w:line="240" w:lineRule="auto" w:before="115"/>
        <w:ind w:right="3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337"/>
        <w:jc w:val="left"/>
      </w:pPr>
      <w:r>
        <w:rPr/>
        <w:t>股份变动对最近一年和最近一期基本每股收益和稀释每股收益、归属于公司普通股股东的每股净资产等财务指标的影响</w:t>
      </w:r>
    </w:p>
    <w:p>
      <w:pPr>
        <w:pStyle w:val="BodyText"/>
        <w:spacing w:line="240" w:lineRule="auto" w:before="115"/>
        <w:ind w:right="3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337"/>
        <w:jc w:val="left"/>
      </w:pPr>
      <w:r>
        <w:rPr/>
        <w:t>公司认为必要或证券监管机构要求披露的其他内容</w:t>
      </w:r>
    </w:p>
    <w:p>
      <w:pPr>
        <w:pStyle w:val="BodyText"/>
        <w:spacing w:line="240" w:lineRule="auto" w:before="115"/>
        <w:ind w:right="3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337"/>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3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350"/>
        <w:jc w:val="right"/>
      </w:pPr>
      <w:r>
        <w:rPr/>
        <w:t>单位：股</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184"/>
        <w:gridCol w:w="1553"/>
        <w:gridCol w:w="1568"/>
        <w:gridCol w:w="1167"/>
        <w:gridCol w:w="1366"/>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7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84"/>
        <w:gridCol w:w="1553"/>
        <w:gridCol w:w="1568"/>
        <w:gridCol w:w="1167"/>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1,846,349</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50,284,733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52,131,082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1,845,645</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50,284,039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52,129,684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w w:val="95"/>
                <w:sz w:val="18"/>
              </w:rPr>
              <w:t>111,956</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172,818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石胜利</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黄火德</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1,564,500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210,178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1,774,678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股东追加限售承 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曲水迪宣投资管 理合伙企业（有 限合伙）</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91,035,000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91,035,000</w:t>
            </w:r>
          </w:p>
        </w:tc>
        <w:tc>
          <w:tcPr>
            <w:tcW w:w="15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首发前机构限售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18,580,050</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25,132,336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43,712,386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114,986,500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91,038,000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126,084,104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150,032,604</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09"/>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09"/>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09"/>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240" w:lineRule="auto" w:before="132"/>
        <w:ind w:right="109"/>
        <w:jc w:val="left"/>
      </w:pPr>
      <w:r>
        <w:rPr>
          <w:rFonts w:ascii="Times New Roman" w:hAnsi="Times New Roman" w:cs="Times New Roman" w:eastAsia="Times New Roman" w:hint="default"/>
        </w:rPr>
        <w:t>1</w:t>
      </w:r>
      <w:r>
        <w:rPr/>
        <w:t>：本年发行新股</w:t>
      </w:r>
      <w:r>
        <w:rPr>
          <w:rFonts w:ascii="Times New Roman" w:hAnsi="Times New Roman" w:cs="Times New Roman" w:eastAsia="Times New Roman" w:hint="default"/>
        </w:rPr>
        <w:t>18,222,000</w:t>
      </w:r>
      <w:r>
        <w:rPr/>
        <w:t>股，其中：</w:t>
      </w:r>
    </w:p>
    <w:p>
      <w:pPr>
        <w:pStyle w:val="Heading3"/>
        <w:spacing w:line="340" w:lineRule="auto" w:before="135"/>
        <w:ind w:right="231"/>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日，根据公司第二届董事会第八次（临时）会议关于授予限制性股票的决 议、第二届董事会第十次（临时）会议通过《关于调整公司</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t>年限制性股票激励计划的议 案》对授予股数和人数的调整及《上海汉得信息技术股份有限公司</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t>年限制性股票激励计 划（草案修订稿）》相关要求，公司董事会实施并完成了限制性股票的授予工作，向激励对 象定向发行</w:t>
      </w:r>
      <w:r>
        <w:rPr>
          <w:rFonts w:ascii="Times New Roman" w:hAnsi="Times New Roman" w:cs="Times New Roman" w:eastAsia="Times New Roman" w:hint="default"/>
        </w:rPr>
        <w:t>5,526,000</w:t>
      </w:r>
      <w:r>
        <w:rPr/>
        <w:t>股限制性股票。本次股本变动经立信会计师事务所（特殊普通合伙）出 具信会师报字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113398</w:t>
      </w:r>
      <w:r>
        <w:rPr/>
        <w:t>号验资报告验证。</w:t>
      </w:r>
    </w:p>
    <w:p>
      <w:pPr>
        <w:pStyle w:val="Heading3"/>
        <w:spacing w:line="340" w:lineRule="auto" w:before="24"/>
        <w:ind w:right="10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日，根据公司第二届董事会第二十二次（临时）会议关于授予限制性股票 的决议、第二届董事会第二十三次（临时）会议通过的《关于调整公司</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年限制性股票激 励计划的议案》对授予股数和人数的调整及《上海汉得信息技术股份有限公司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年限制性 股票激励计划（草案）》相关要求，公司董事会实施并完成了限制性股票的授予工作，向激 </w:t>
      </w:r>
      <w:r>
        <w:rPr>
          <w:spacing w:val="-5"/>
        </w:rPr>
        <w:t>励对象定向发行</w:t>
      </w:r>
      <w:r>
        <w:rPr>
          <w:rFonts w:ascii="Times New Roman" w:hAnsi="Times New Roman" w:cs="Times New Roman" w:eastAsia="Times New Roman" w:hint="default"/>
          <w:spacing w:val="-5"/>
        </w:rPr>
        <w:t>12,696,000</w:t>
      </w:r>
      <w:r>
        <w:rPr>
          <w:spacing w:val="-5"/>
        </w:rPr>
        <w:t>股限制性股票。本次股本变动经立信会计师事务所（特殊普通合伙）</w:t>
      </w:r>
      <w:r>
        <w:rPr>
          <w:spacing w:val="-88"/>
        </w:rPr>
        <w:t> </w:t>
      </w:r>
      <w:r>
        <w:rPr>
          <w:spacing w:val="-88"/>
        </w:rPr>
      </w:r>
      <w:r>
        <w:rPr/>
        <w:t>出具信会师报字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114541</w:t>
      </w:r>
      <w:r>
        <w:rPr/>
        <w:t>号验资报告验证。</w:t>
      </w:r>
    </w:p>
    <w:p>
      <w:pPr>
        <w:pStyle w:val="Heading3"/>
        <w:spacing w:line="240" w:lineRule="auto" w:before="24"/>
        <w:ind w:right="109"/>
        <w:jc w:val="left"/>
      </w:pPr>
      <w:r>
        <w:rPr>
          <w:rFonts w:ascii="Times New Roman" w:hAnsi="Times New Roman" w:cs="Times New Roman" w:eastAsia="Times New Roman" w:hint="default"/>
        </w:rPr>
        <w:t>2</w:t>
      </w:r>
      <w:r>
        <w:rPr/>
        <w:t>：本年公积金转股</w:t>
      </w:r>
      <w:r>
        <w:rPr>
          <w:rFonts w:ascii="Times New Roman" w:hAnsi="Times New Roman" w:cs="Times New Roman" w:eastAsia="Times New Roman" w:hint="default"/>
        </w:rPr>
        <w:t>266,171,645</w:t>
      </w:r>
      <w:r>
        <w:rPr/>
        <w:t>股：</w:t>
      </w:r>
    </w:p>
    <w:p>
      <w:pPr>
        <w:spacing w:after="0" w:line="240"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38" w:lineRule="auto"/>
        <w:ind w:right="134"/>
        <w:jc w:val="left"/>
      </w:pPr>
      <w:r>
        <w:rPr/>
        <w:t>根据本公司</w:t>
      </w:r>
      <w:r>
        <w:rPr>
          <w:rFonts w:ascii="Times New Roman" w:hAnsi="Times New Roman" w:cs="Times New Roman" w:eastAsia="Times New Roman" w:hint="default"/>
        </w:rPr>
        <w:t>2013</w:t>
      </w:r>
      <w:r>
        <w:rPr/>
        <w:t>年度股东大会决议，本公司以</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t>月</w:t>
      </w:r>
      <w:r>
        <w:rPr>
          <w:rFonts w:ascii="Times New Roman" w:hAnsi="Times New Roman" w:cs="Times New Roman" w:eastAsia="Times New Roman" w:hint="default"/>
        </w:rPr>
        <w:t>27</w:t>
      </w:r>
      <w:r>
        <w:rPr/>
        <w:t>日股本</w:t>
      </w:r>
      <w:r>
        <w:rPr>
          <w:rFonts w:ascii="Times New Roman" w:hAnsi="Times New Roman" w:cs="Times New Roman" w:eastAsia="Times New Roman" w:hint="default"/>
        </w:rPr>
        <w:t>270,198,111</w:t>
      </w:r>
      <w:r>
        <w:rPr/>
        <w:t>股为基数，按 每</w:t>
      </w:r>
      <w:r>
        <w:rPr>
          <w:rFonts w:ascii="Times New Roman" w:hAnsi="Times New Roman" w:cs="Times New Roman" w:eastAsia="Times New Roman" w:hint="default"/>
        </w:rPr>
        <w:t>10</w:t>
      </w:r>
      <w:r>
        <w:rPr/>
        <w:t>股由资本公积金转增</w:t>
      </w:r>
      <w:r>
        <w:rPr>
          <w:rFonts w:ascii="Times New Roman" w:hAnsi="Times New Roman" w:cs="Times New Roman" w:eastAsia="Times New Roman" w:hint="default"/>
        </w:rPr>
        <w:t>9.850981</w:t>
      </w:r>
      <w:r>
        <w:rPr/>
        <w:t>股，共计转增</w:t>
      </w:r>
      <w:r>
        <w:rPr>
          <w:rFonts w:ascii="Times New Roman" w:hAnsi="Times New Roman" w:cs="Times New Roman" w:eastAsia="Times New Roman" w:hint="default"/>
        </w:rPr>
        <w:t>266,171,645.00</w:t>
      </w:r>
      <w:r>
        <w:rPr/>
        <w:t>股，转增后股本为</w:t>
      </w:r>
      <w:r>
        <w:rPr>
          <w:rFonts w:ascii="Times New Roman" w:hAnsi="Times New Roman" w:cs="Times New Roman" w:eastAsia="Times New Roman" w:hint="default"/>
        </w:rPr>
        <w:t>536,369,756 </w:t>
      </w:r>
      <w:r>
        <w:rPr/>
        <w:t>元。本次股本变动经立信会计师事务所（特殊普通合伙）出具信会师报字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114539</w:t>
      </w:r>
      <w:r>
        <w:rPr/>
        <w:t>号 验资报告验证。</w:t>
      </w:r>
    </w:p>
    <w:p>
      <w:pPr>
        <w:pStyle w:val="Heading3"/>
        <w:spacing w:line="240" w:lineRule="auto" w:before="55"/>
        <w:ind w:right="0"/>
        <w:jc w:val="left"/>
      </w:pPr>
      <w:r>
        <w:rPr>
          <w:rFonts w:ascii="Times New Roman" w:hAnsi="Times New Roman" w:cs="Times New Roman" w:eastAsia="Times New Roman" w:hint="default"/>
        </w:rPr>
        <w:t>3</w:t>
      </w:r>
      <w:r>
        <w:rPr/>
        <w:t>：本年其他变动</w:t>
      </w:r>
      <w:r>
        <w:rPr>
          <w:rFonts w:ascii="Times New Roman" w:hAnsi="Times New Roman" w:cs="Times New Roman" w:eastAsia="Times New Roman" w:hint="default"/>
        </w:rPr>
        <w:t>-1,499,550</w:t>
      </w:r>
      <w:r>
        <w:rPr/>
        <w:t>股，</w:t>
      </w:r>
    </w:p>
    <w:p>
      <w:pPr>
        <w:pStyle w:val="Heading3"/>
        <w:spacing w:line="338" w:lineRule="auto" w:before="135"/>
        <w:ind w:right="150"/>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28"/>
        </w:rPr>
        <w:t> </w:t>
      </w:r>
      <w:r>
        <w:rPr/>
        <w:t>日召开第二届董事会第六次（临时）会议，审议通过了《关于回 </w:t>
      </w:r>
      <w:r>
        <w:rPr>
          <w:spacing w:val="-4"/>
        </w:rPr>
        <w:t>购注销限制性股票激励计划部分限制性股票的议案》。公司于</w:t>
      </w:r>
      <w:r>
        <w:rPr>
          <w:rFonts w:ascii="Times New Roman" w:hAnsi="Times New Roman" w:cs="Times New Roman" w:eastAsia="Times New Roman" w:hint="default"/>
          <w:spacing w:val="-4"/>
        </w:rPr>
        <w:t>2014</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28</w:t>
      </w:r>
      <w:r>
        <w:rPr>
          <w:spacing w:val="-4"/>
        </w:rPr>
        <w:t>日完成注销</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37"/>
        </w:rPr>
        <w:t> </w:t>
      </w:r>
      <w:r>
        <w:rPr/>
        <w:t>年 股权激励计划授予的首期限制性股票</w:t>
      </w:r>
      <w:r>
        <w:rPr>
          <w:rFonts w:ascii="Times New Roman" w:hAnsi="Times New Roman" w:cs="Times New Roman" w:eastAsia="Times New Roman" w:hint="default"/>
        </w:rPr>
        <w:t>1,218,000 </w:t>
      </w:r>
      <w:r>
        <w:rPr>
          <w:spacing w:val="-16"/>
        </w:rPr>
        <w:t>股，于</w:t>
      </w:r>
      <w:r>
        <w:rPr>
          <w:rFonts w:ascii="Times New Roman" w:hAnsi="Times New Roman" w:cs="Times New Roman" w:eastAsia="Times New Roman" w:hint="default"/>
          <w:spacing w:val="-16"/>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3</w:t>
      </w:r>
      <w:r>
        <w:rPr/>
        <w:t>日完成注销</w:t>
      </w:r>
      <w:r>
        <w:rPr>
          <w:rFonts w:ascii="Times New Roman" w:hAnsi="Times New Roman" w:cs="Times New Roman" w:eastAsia="Times New Roman" w:hint="default"/>
        </w:rPr>
        <w:t>2011</w:t>
      </w:r>
      <w:r>
        <w:rPr>
          <w:rFonts w:ascii="Times New Roman" w:hAnsi="Times New Roman" w:cs="Times New Roman" w:eastAsia="Times New Roman" w:hint="default"/>
          <w:spacing w:val="29"/>
        </w:rPr>
        <w:t> </w:t>
      </w:r>
      <w:r>
        <w:rPr/>
        <w:t>年股权激 励计划授予的预留部分限制性股票为</w:t>
      </w:r>
      <w:r>
        <w:rPr>
          <w:rFonts w:ascii="Times New Roman" w:hAnsi="Times New Roman" w:cs="Times New Roman" w:eastAsia="Times New Roman" w:hint="default"/>
        </w:rPr>
        <w:t>184,050</w:t>
      </w:r>
      <w:r>
        <w:rPr/>
        <w:t>股，于</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6 </w:t>
      </w:r>
      <w:r>
        <w:rPr/>
        <w:t>日在完成注销</w:t>
      </w: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年股权 激励计划授予股份为</w:t>
      </w:r>
      <w:r>
        <w:rPr>
          <w:rFonts w:ascii="Times New Roman" w:hAnsi="Times New Roman" w:cs="Times New Roman" w:eastAsia="Times New Roman" w:hint="default"/>
        </w:rPr>
        <w:t>97,500</w:t>
      </w:r>
      <w:r>
        <w:rPr>
          <w:rFonts w:ascii="Times New Roman" w:hAnsi="Times New Roman" w:cs="Times New Roman" w:eastAsia="Times New Roman" w:hint="default"/>
          <w:spacing w:val="35"/>
        </w:rPr>
        <w:t> </w:t>
      </w:r>
      <w:r>
        <w:rPr/>
        <w:t>股，合计</w:t>
      </w:r>
      <w:r>
        <w:rPr>
          <w:rFonts w:ascii="Times New Roman" w:hAnsi="Times New Roman" w:cs="Times New Roman" w:eastAsia="Times New Roman" w:hint="default"/>
        </w:rPr>
        <w:t>1,499,550</w:t>
      </w:r>
      <w:r>
        <w:rPr/>
        <w:t>股。本次股本变动经立信会计师事务所（特殊 普通合伙）出具信会师报字</w:t>
      </w:r>
      <w:r>
        <w:rPr>
          <w:rFonts w:ascii="Times New Roman" w:hAnsi="Times New Roman" w:cs="Times New Roman" w:eastAsia="Times New Roman" w:hint="default"/>
        </w:rPr>
        <w:t>(2014)</w:t>
      </w:r>
      <w:r>
        <w:rPr/>
        <w:t>第</w:t>
      </w:r>
      <w:r>
        <w:rPr>
          <w:spacing w:val="-24"/>
        </w:rPr>
        <w:t> </w:t>
      </w:r>
      <w:r>
        <w:rPr>
          <w:rFonts w:ascii="Times New Roman" w:hAnsi="Times New Roman" w:cs="Times New Roman" w:eastAsia="Times New Roman" w:hint="default"/>
        </w:rPr>
        <w:t>113390</w:t>
      </w:r>
      <w:r>
        <w:rPr/>
        <w:t>号验资报告验证。</w:t>
      </w:r>
    </w:p>
    <w:p>
      <w:pPr>
        <w:spacing w:line="494" w:lineRule="auto" w:before="27"/>
        <w:ind w:left="153" w:right="4493" w:firstLine="0"/>
        <w:jc w:val="left"/>
        <w:rPr>
          <w:rFonts w:ascii="宋体" w:hAnsi="宋体" w:cs="宋体" w:eastAsia="宋体" w:hint="default"/>
          <w:sz w:val="21"/>
          <w:szCs w:val="21"/>
        </w:rPr>
      </w:pPr>
      <w:r>
        <w:rPr>
          <w:rFonts w:ascii="宋体" w:hAnsi="宋体" w:cs="宋体" w:eastAsia="宋体" w:hint="default"/>
          <w:sz w:val="24"/>
          <w:szCs w:val="24"/>
        </w:rPr>
        <w:t>（</w:t>
      </w:r>
      <w:r>
        <w:rPr>
          <w:rFonts w:ascii="Times New Roman" w:hAnsi="Times New Roman" w:cs="Times New Roman" w:eastAsia="Times New Roman" w:hint="default"/>
          <w:sz w:val="24"/>
          <w:szCs w:val="24"/>
        </w:rPr>
        <w:t>2</w:t>
      </w:r>
      <w:r>
        <w:rPr>
          <w:rFonts w:ascii="宋体" w:hAnsi="宋体" w:cs="宋体" w:eastAsia="宋体" w:hint="default"/>
          <w:sz w:val="24"/>
          <w:szCs w:val="24"/>
        </w:rPr>
        <w:t>）本年有限受条件股份解禁累计</w:t>
      </w:r>
      <w:r>
        <w:rPr>
          <w:rFonts w:ascii="Times New Roman" w:hAnsi="Times New Roman" w:cs="Times New Roman" w:eastAsia="Times New Roman" w:hint="default"/>
          <w:sz w:val="24"/>
          <w:szCs w:val="24"/>
        </w:rPr>
        <w:t>53,210,812</w:t>
      </w:r>
      <w:r>
        <w:rPr>
          <w:rFonts w:ascii="宋体" w:hAnsi="宋体" w:cs="宋体" w:eastAsia="宋体" w:hint="default"/>
          <w:sz w:val="24"/>
          <w:szCs w:val="24"/>
        </w:rPr>
        <w:t>股。 </w:t>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pStyle w:val="BodyText"/>
        <w:spacing w:line="240" w:lineRule="auto" w:before="96"/>
        <w:ind w:left="0" w:right="150"/>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48"/>
        <w:gridCol w:w="1162"/>
        <w:gridCol w:w="212"/>
        <w:gridCol w:w="640"/>
        <w:gridCol w:w="1062"/>
        <w:gridCol w:w="1065"/>
        <w:gridCol w:w="991"/>
        <w:gridCol w:w="992"/>
        <w:gridCol w:w="575"/>
        <w:gridCol w:w="239"/>
        <w:gridCol w:w="1385"/>
      </w:tblGrid>
      <w:tr>
        <w:trPr>
          <w:trHeight w:val="406" w:hRule="exact"/>
        </w:trPr>
        <w:tc>
          <w:tcPr>
            <w:tcW w:w="26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702" w:type="dxa"/>
            <w:gridSpan w:val="2"/>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22,966</w:t>
            </w:r>
          </w:p>
        </w:tc>
        <w:tc>
          <w:tcPr>
            <w:tcW w:w="362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24" w:type="dxa"/>
            <w:gridSpan w:val="2"/>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24,658</w:t>
            </w:r>
          </w:p>
        </w:tc>
      </w:tr>
      <w:tr>
        <w:trPr>
          <w:trHeight w:val="394"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248" w:type="dxa"/>
            <w:vMerge w:val="restart"/>
            <w:tcBorders>
              <w:top w:val="single" w:sz="4" w:space="0" w:color="000000"/>
              <w:left w:val="single" w:sz="4" w:space="0" w:color="000000"/>
              <w:right w:val="single" w:sz="4" w:space="0" w:color="000000"/>
            </w:tcBorders>
            <w:shd w:val="clear" w:color="auto" w:fill="D2D2D2"/>
          </w:tcPr>
          <w:p>
            <w:pPr/>
          </w:p>
        </w:tc>
        <w:tc>
          <w:tcPr>
            <w:tcW w:w="1162" w:type="dxa"/>
            <w:vMerge w:val="restart"/>
            <w:tcBorders>
              <w:top w:val="single" w:sz="4" w:space="0" w:color="000000"/>
              <w:left w:val="single" w:sz="4" w:space="0" w:color="000000"/>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5"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1162" w:type="dxa"/>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bottom w:val="nil" w:sz="6" w:space="0" w:color="auto"/>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4" w:right="7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3" w:right="7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2199" w:type="dxa"/>
            <w:gridSpan w:val="3"/>
            <w:vMerge/>
            <w:tcBorders>
              <w:left w:val="single" w:sz="4" w:space="0" w:color="000000"/>
              <w:right w:val="single" w:sz="4" w:space="0" w:color="000000"/>
            </w:tcBorders>
            <w:shd w:val="clear" w:color="auto" w:fill="D2D2D2"/>
          </w:tcPr>
          <w:p>
            <w:pPr/>
          </w:p>
        </w:tc>
      </w:tr>
      <w:tr>
        <w:trPr>
          <w:trHeight w:val="140" w:hRule="exact"/>
        </w:trPr>
        <w:tc>
          <w:tcPr>
            <w:tcW w:w="12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2" w:type="dxa"/>
            <w:vMerge/>
            <w:tcBorders>
              <w:left w:val="single" w:sz="4" w:space="0" w:color="000000"/>
              <w:right w:val="single" w:sz="4" w:space="0" w:color="000000"/>
            </w:tcBorders>
            <w:shd w:val="clear" w:color="auto" w:fill="D2D2D2"/>
          </w:tcPr>
          <w:p>
            <w:pPr/>
          </w:p>
        </w:tc>
        <w:tc>
          <w:tcPr>
            <w:tcW w:w="1065"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2199"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1162" w:type="dxa"/>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c>
          <w:tcPr>
            <w:tcW w:w="1065"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4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48" w:type="dxa"/>
            <w:vMerge w:val="restart"/>
            <w:tcBorders>
              <w:top w:val="nil" w:sz="6" w:space="0" w:color="auto"/>
              <w:left w:val="single" w:sz="4" w:space="0" w:color="000000"/>
              <w:right w:val="single" w:sz="4" w:space="0" w:color="000000"/>
            </w:tcBorders>
            <w:shd w:val="clear" w:color="auto" w:fill="D2D2D2"/>
          </w:tcPr>
          <w:p>
            <w:pPr/>
          </w:p>
        </w:tc>
        <w:tc>
          <w:tcPr>
            <w:tcW w:w="1162" w:type="dxa"/>
            <w:vMerge w:val="restart"/>
            <w:tcBorders>
              <w:top w:val="nil" w:sz="6" w:space="0" w:color="auto"/>
              <w:left w:val="single" w:sz="4" w:space="0" w:color="000000"/>
              <w:right w:val="single" w:sz="4" w:space="0" w:color="000000"/>
            </w:tcBorders>
            <w:shd w:val="clear" w:color="auto" w:fill="D2D2D2"/>
          </w:tcPr>
          <w:p>
            <w:pPr/>
          </w:p>
        </w:tc>
        <w:tc>
          <w:tcPr>
            <w:tcW w:w="852" w:type="dxa"/>
            <w:gridSpan w:val="2"/>
            <w:vMerge w:val="restart"/>
            <w:tcBorders>
              <w:top w:val="nil" w:sz="6" w:space="0" w:color="auto"/>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5"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14" w:type="dxa"/>
            <w:gridSpan w:val="2"/>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161" w:hRule="exact"/>
        </w:trPr>
        <w:tc>
          <w:tcPr>
            <w:tcW w:w="1248" w:type="dxa"/>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14"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12.66%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69,508,109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+67,046,310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52,131,082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17,377,027</w:t>
            </w:r>
          </w:p>
        </w:tc>
        <w:tc>
          <w:tcPr>
            <w:tcW w:w="814" w:type="dxa"/>
            <w:gridSpan w:val="2"/>
            <w:tcBorders>
              <w:top w:val="single" w:sz="48" w:space="0" w:color="D2D2D2"/>
              <w:left w:val="single" w:sz="4" w:space="0" w:color="000000"/>
              <w:bottom w:val="single" w:sz="4" w:space="0" w:color="000000"/>
              <w:right w:val="single" w:sz="4" w:space="0" w:color="000000"/>
            </w:tcBorders>
          </w:tcPr>
          <w:p>
            <w:pPr>
              <w:pStyle w:val="TableParagraph"/>
              <w:spacing w:line="229" w:lineRule="exact"/>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18"/>
                <w:szCs w:val="18"/>
              </w:rPr>
            </w:pPr>
            <w:r>
              <w:rPr>
                <w:rFonts w:ascii="Times New Roman"/>
                <w:spacing w:val="-1"/>
                <w:sz w:val="18"/>
              </w:rPr>
              <w:t>35,389,335</w:t>
            </w: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12.66%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69,506,244</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+67,045,384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52,129,684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17,376,560</w:t>
            </w:r>
          </w:p>
        </w:tc>
        <w:tc>
          <w:tcPr>
            <w:tcW w:w="8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35,389,335</w:t>
            </w:r>
          </w:p>
        </w:tc>
      </w:tr>
      <w:tr>
        <w:trPr>
          <w:trHeight w:val="165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2"/>
              <w:jc w:val="both"/>
              <w:rPr>
                <w:rFonts w:ascii="宋体" w:hAnsi="宋体" w:cs="宋体" w:eastAsia="宋体" w:hint="default"/>
                <w:sz w:val="18"/>
                <w:szCs w:val="18"/>
              </w:rPr>
            </w:pPr>
            <w:r>
              <w:rPr>
                <w:rFonts w:ascii="宋体" w:hAnsi="宋体" w:cs="宋体" w:eastAsia="宋体" w:hint="default"/>
                <w:sz w:val="18"/>
                <w:szCs w:val="18"/>
              </w:rPr>
              <w:t>中国民生银行 股份有限公司</w:t>
            </w:r>
          </w:p>
          <w:p>
            <w:pPr>
              <w:pStyle w:val="TableParagraph"/>
              <w:spacing w:line="316" w:lineRule="auto" w:before="19"/>
              <w:ind w:left="24" w:right="132"/>
              <w:jc w:val="both"/>
              <w:rPr>
                <w:rFonts w:ascii="宋体" w:hAnsi="宋体" w:cs="宋体" w:eastAsia="宋体" w:hint="default"/>
                <w:sz w:val="18"/>
                <w:szCs w:val="18"/>
              </w:rPr>
            </w:pPr>
            <w:r>
              <w:rPr>
                <w:rFonts w:ascii="宋体" w:hAnsi="宋体" w:cs="宋体" w:eastAsia="宋体" w:hint="default"/>
                <w:sz w:val="18"/>
                <w:szCs w:val="18"/>
              </w:rPr>
              <w:t>－东方精选混 合型开放式证 券投资基金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4.06%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22,286,339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+14,021,770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22,286,339</w:t>
            </w:r>
          </w:p>
        </w:tc>
        <w:tc>
          <w:tcPr>
            <w:tcW w:w="814"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316" w:lineRule="auto" w:before="76"/>
              <w:ind w:left="24" w:right="132"/>
              <w:jc w:val="both"/>
              <w:rPr>
                <w:rFonts w:ascii="宋体" w:hAnsi="宋体" w:cs="宋体" w:eastAsia="宋体" w:hint="default"/>
                <w:sz w:val="18"/>
                <w:szCs w:val="18"/>
              </w:rPr>
            </w:pPr>
            <w:r>
              <w:rPr>
                <w:rFonts w:ascii="宋体" w:hAnsi="宋体" w:cs="宋体" w:eastAsia="宋体" w:hint="default"/>
                <w:sz w:val="18"/>
                <w:szCs w:val="18"/>
              </w:rPr>
              <w:t>－中银收益混 合型证券投资 基金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1.55%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8,537,915</w:t>
            </w:r>
          </w:p>
        </w:tc>
        <w:tc>
          <w:tcPr>
            <w:tcW w:w="106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8,537,915</w:t>
            </w:r>
          </w:p>
        </w:tc>
        <w:tc>
          <w:tcPr>
            <w:tcW w:w="814"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石胜利</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1.47%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8,078,510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+8,078,510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7,880,000</w:t>
            </w:r>
          </w:p>
        </w:tc>
        <w:tc>
          <w:tcPr>
            <w:tcW w:w="814"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邓辉</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6,900,000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left"/>
              <w:rPr>
                <w:rFonts w:ascii="Times New Roman" w:hAnsi="Times New Roman" w:cs="Times New Roman" w:eastAsia="Times New Roman" w:hint="default"/>
                <w:sz w:val="18"/>
                <w:szCs w:val="18"/>
              </w:rPr>
            </w:pPr>
            <w:r>
              <w:rPr>
                <w:rFonts w:ascii="Times New Roman"/>
                <w:sz w:val="18"/>
              </w:rPr>
              <w:t>+3,532,508</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6,900,000</w:t>
            </w:r>
          </w:p>
        </w:tc>
        <w:tc>
          <w:tcPr>
            <w:tcW w:w="814"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48"/>
        <w:gridCol w:w="1162"/>
        <w:gridCol w:w="852"/>
        <w:gridCol w:w="1056"/>
        <w:gridCol w:w="1071"/>
        <w:gridCol w:w="991"/>
        <w:gridCol w:w="418"/>
        <w:gridCol w:w="574"/>
        <w:gridCol w:w="814"/>
        <w:gridCol w:w="1385"/>
      </w:tblGrid>
      <w:tr>
        <w:trPr>
          <w:trHeight w:val="1025"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曲水迪宣投资 管理合伙企业</w:t>
            </w:r>
          </w:p>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46"/>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6,634,793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-84,400,207</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6,634,793</w:t>
            </w:r>
          </w:p>
        </w:tc>
        <w:tc>
          <w:tcPr>
            <w:tcW w:w="81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石伟民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6,112,215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+6,112,215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7" w:right="0"/>
              <w:jc w:val="left"/>
              <w:rPr>
                <w:rFonts w:ascii="Times New Roman" w:hAnsi="Times New Roman" w:cs="Times New Roman" w:eastAsia="Times New Roman" w:hint="default"/>
                <w:sz w:val="18"/>
                <w:szCs w:val="18"/>
              </w:rPr>
            </w:pPr>
            <w:r>
              <w:rPr>
                <w:rFonts w:ascii="Times New Roman"/>
                <w:sz w:val="18"/>
              </w:rPr>
              <w:t>6,112,215</w:t>
            </w:r>
          </w:p>
        </w:tc>
        <w:tc>
          <w:tcPr>
            <w:tcW w:w="81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316" w:lineRule="auto" w:before="76"/>
              <w:ind w:left="24" w:right="132"/>
              <w:jc w:val="both"/>
              <w:rPr>
                <w:rFonts w:ascii="宋体" w:hAnsi="宋体" w:cs="宋体" w:eastAsia="宋体" w:hint="default"/>
                <w:sz w:val="18"/>
                <w:szCs w:val="18"/>
              </w:rPr>
            </w:pPr>
            <w:r>
              <w:rPr>
                <w:rFonts w:ascii="宋体" w:hAnsi="宋体" w:cs="宋体" w:eastAsia="宋体" w:hint="default"/>
                <w:sz w:val="18"/>
                <w:szCs w:val="18"/>
              </w:rPr>
              <w:t>－中银中国精 选混合型开放 式证券投资基 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4,687,515</w:t>
            </w:r>
          </w:p>
        </w:tc>
        <w:tc>
          <w:tcPr>
            <w:tcW w:w="107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4,687,515</w:t>
            </w:r>
          </w:p>
        </w:tc>
        <w:tc>
          <w:tcPr>
            <w:tcW w:w="81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2"/>
              <w:jc w:val="both"/>
              <w:rPr>
                <w:rFonts w:ascii="宋体" w:hAnsi="宋体" w:cs="宋体" w:eastAsia="宋体" w:hint="default"/>
                <w:sz w:val="18"/>
                <w:szCs w:val="18"/>
              </w:rPr>
            </w:pPr>
            <w:r>
              <w:rPr>
                <w:rFonts w:ascii="宋体" w:hAnsi="宋体" w:cs="宋体" w:eastAsia="宋体" w:hint="default"/>
                <w:sz w:val="18"/>
                <w:szCs w:val="18"/>
              </w:rPr>
              <w:t>招商银行股份 有限公司－中 银新经济灵活 配置混合型证 券投资基金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3,998,560</w:t>
            </w:r>
          </w:p>
        </w:tc>
        <w:tc>
          <w:tcPr>
            <w:tcW w:w="107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3,998,560</w:t>
            </w:r>
          </w:p>
        </w:tc>
        <w:tc>
          <w:tcPr>
            <w:tcW w:w="814"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tc>
        <w:tc>
          <w:tcPr>
            <w:tcW w:w="7161"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1" w:type="dxa"/>
            <w:gridSpan w:val="8"/>
            <w:tcBorders>
              <w:top w:val="single" w:sz="4" w:space="0" w:color="000000"/>
              <w:left w:val="single" w:sz="10" w:space="0" w:color="D2D2D2"/>
              <w:bottom w:val="single" w:sz="4" w:space="0" w:color="000000"/>
              <w:right w:val="single" w:sz="4" w:space="0" w:color="000000"/>
            </w:tcBorders>
          </w:tcPr>
          <w:p>
            <w:pPr>
              <w:pStyle w:val="TableParagraph"/>
              <w:spacing w:line="314" w:lineRule="auto" w:before="51"/>
              <w:ind w:left="16" w:right="106"/>
              <w:jc w:val="left"/>
              <w:rPr>
                <w:rFonts w:ascii="宋体" w:hAnsi="宋体" w:cs="宋体" w:eastAsia="宋体" w:hint="default"/>
                <w:sz w:val="18"/>
                <w:szCs w:val="18"/>
              </w:rPr>
            </w:pPr>
            <w:r>
              <w:rPr>
                <w:rFonts w:ascii="宋体" w:hAnsi="宋体" w:cs="宋体" w:eastAsia="宋体" w:hint="default"/>
                <w:sz w:val="18"/>
                <w:szCs w:val="18"/>
              </w:rPr>
              <w:t>上述股东中范建震、陈迪清二者为一致行动人及公司控股股东、实际控制人，公司未知其 他股东的关联关系或一致行动关系。</w:t>
            </w:r>
          </w:p>
        </w:tc>
      </w:tr>
      <w:tr>
        <w:trPr>
          <w:trHeight w:val="402"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4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388"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41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88"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10" w:type="dxa"/>
            <w:gridSpan w:val="2"/>
            <w:vMerge/>
            <w:tcBorders>
              <w:left w:val="single" w:sz="4" w:space="0" w:color="000000"/>
              <w:bottom w:val="nil" w:sz="6" w:space="0" w:color="auto"/>
              <w:right w:val="single" w:sz="4" w:space="0" w:color="000000"/>
            </w:tcBorders>
            <w:shd w:val="clear" w:color="auto" w:fill="D2D2D2"/>
          </w:tcPr>
          <w:p>
            <w:pPr/>
          </w:p>
        </w:tc>
        <w:tc>
          <w:tcPr>
            <w:tcW w:w="4388" w:type="dxa"/>
            <w:gridSpan w:val="5"/>
            <w:vMerge/>
            <w:tcBorders>
              <w:left w:val="single" w:sz="4" w:space="0" w:color="000000"/>
              <w:bottom w:val="nil" w:sz="6" w:space="0" w:color="auto"/>
              <w:right w:val="single" w:sz="4" w:space="0" w:color="000000"/>
            </w:tcBorders>
            <w:shd w:val="clear" w:color="auto" w:fill="D2D2D2"/>
          </w:tcPr>
          <w:p>
            <w:pPr/>
          </w:p>
        </w:tc>
        <w:tc>
          <w:tcPr>
            <w:tcW w:w="13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4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388"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7" w:type="dxa"/>
            <w:gridSpan w:val="2"/>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4"/>
              <w:jc w:val="both"/>
              <w:rPr>
                <w:rFonts w:ascii="宋体" w:hAnsi="宋体" w:cs="宋体" w:eastAsia="宋体" w:hint="default"/>
                <w:sz w:val="18"/>
                <w:szCs w:val="18"/>
              </w:rPr>
            </w:pPr>
            <w:r>
              <w:rPr>
                <w:rFonts w:ascii="宋体" w:hAnsi="宋体" w:cs="宋体" w:eastAsia="宋体" w:hint="default"/>
                <w:sz w:val="18"/>
                <w:szCs w:val="18"/>
              </w:rPr>
              <w:t>中国民生银行股份有限公司－ 东方精选混合型开放式证券投 资基金</w:t>
            </w:r>
          </w:p>
        </w:tc>
        <w:tc>
          <w:tcPr>
            <w:tcW w:w="43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22,286,339</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22,286,339</w:t>
            </w:r>
          </w:p>
        </w:tc>
      </w:tr>
      <w:tr>
        <w:trPr>
          <w:trHeight w:val="401"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43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17,377,027</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17,377,027</w:t>
            </w:r>
          </w:p>
        </w:tc>
      </w:tr>
      <w:tr>
        <w:trPr>
          <w:trHeight w:val="40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43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17,376,560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17,376,560</w:t>
            </w:r>
          </w:p>
        </w:tc>
      </w:tr>
      <w:tr>
        <w:trPr>
          <w:trHeight w:val="71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中国工商银行－中银收益混合 型证券投资基金</w:t>
            </w:r>
          </w:p>
        </w:tc>
        <w:tc>
          <w:tcPr>
            <w:tcW w:w="43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8,537,915</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8,537,915</w:t>
            </w:r>
          </w:p>
        </w:tc>
      </w:tr>
      <w:tr>
        <w:trPr>
          <w:trHeight w:val="403"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石胜利</w:t>
            </w:r>
          </w:p>
        </w:tc>
        <w:tc>
          <w:tcPr>
            <w:tcW w:w="43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7,880,000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7,880,000</w:t>
            </w:r>
          </w:p>
        </w:tc>
      </w:tr>
      <w:tr>
        <w:trPr>
          <w:trHeight w:val="401"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邓辉</w:t>
            </w:r>
          </w:p>
        </w:tc>
        <w:tc>
          <w:tcPr>
            <w:tcW w:w="43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6,900,000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6,900,000</w:t>
            </w:r>
          </w:p>
        </w:tc>
      </w:tr>
      <w:tr>
        <w:trPr>
          <w:trHeight w:val="715"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曲水迪宣投资管理合伙企业</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43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6,634,793</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6,634,793</w:t>
            </w:r>
          </w:p>
        </w:tc>
      </w:tr>
      <w:tr>
        <w:trPr>
          <w:trHeight w:val="401"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石伟民</w:t>
            </w:r>
          </w:p>
        </w:tc>
        <w:tc>
          <w:tcPr>
            <w:tcW w:w="43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6,112,215</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6,112,215</w:t>
            </w:r>
          </w:p>
        </w:tc>
      </w:tr>
      <w:tr>
        <w:trPr>
          <w:trHeight w:val="715"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中国工商银行－中银中国精选 混合型开放式证券投资基金</w:t>
            </w:r>
          </w:p>
        </w:tc>
        <w:tc>
          <w:tcPr>
            <w:tcW w:w="43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4,687,515</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4,687,515</w:t>
            </w:r>
          </w:p>
        </w:tc>
      </w:tr>
      <w:tr>
        <w:trPr>
          <w:trHeight w:val="1027" w:hRule="exact"/>
        </w:trPr>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both"/>
              <w:rPr>
                <w:rFonts w:ascii="宋体" w:hAnsi="宋体" w:cs="宋体" w:eastAsia="宋体" w:hint="default"/>
                <w:sz w:val="18"/>
                <w:szCs w:val="18"/>
              </w:rPr>
            </w:pPr>
            <w:r>
              <w:rPr>
                <w:rFonts w:ascii="宋体" w:hAnsi="宋体" w:cs="宋体" w:eastAsia="宋体" w:hint="default"/>
                <w:sz w:val="18"/>
                <w:szCs w:val="18"/>
              </w:rPr>
              <w:t>招商银行股份有限公司－中银 新经济灵活配置混合型证券投 资基金</w:t>
            </w:r>
          </w:p>
        </w:tc>
        <w:tc>
          <w:tcPr>
            <w:tcW w:w="43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3,998,560</w:t>
            </w:r>
          </w:p>
        </w:tc>
        <w:tc>
          <w:tcPr>
            <w:tcW w:w="1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3,998,560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8"/>
        <w:gridCol w:w="7171"/>
      </w:tblGrid>
      <w:tr>
        <w:trPr>
          <w:trHeight w:val="1337"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77"/>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2" w:right="11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7" w:right="106"/>
              <w:jc w:val="left"/>
              <w:rPr>
                <w:rFonts w:ascii="宋体" w:hAnsi="宋体" w:cs="宋体" w:eastAsia="宋体" w:hint="default"/>
                <w:sz w:val="18"/>
                <w:szCs w:val="18"/>
              </w:rPr>
            </w:pPr>
            <w:r>
              <w:rPr>
                <w:rFonts w:ascii="宋体" w:hAnsi="宋体" w:cs="宋体" w:eastAsia="宋体" w:hint="default"/>
                <w:sz w:val="18"/>
                <w:szCs w:val="18"/>
              </w:rPr>
              <w:t>上述股东中范建震、陈迪清二者为一致行动人及公司控股股东、实际控制人，公司未知其 他股东的关联关系或一致行动关系。</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股东石胜利除通过普通证券账户持有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5,820,000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股外，还通过招商证券股份有限公司客户信</w:t>
            </w:r>
          </w:p>
          <w:p>
            <w:pPr>
              <w:pStyle w:val="TableParagraph"/>
              <w:spacing w:line="240" w:lineRule="auto" w:before="60"/>
              <w:ind w:left="27"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股，实际合计持有无限售流通股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pStyle w:val="BodyText"/>
        <w:spacing w:line="240" w:lineRule="auto"/>
        <w:ind w:right="0"/>
        <w:jc w:val="left"/>
      </w:pPr>
      <w:r>
        <w:rPr/>
        <w:t>公司股东在报告期内是否进行约定购回交易</w:t>
      </w:r>
    </w:p>
    <w:p>
      <w:pPr>
        <w:pStyle w:val="BodyText"/>
        <w:spacing w:line="340" w:lineRule="auto" w:before="117"/>
        <w:ind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公司股东在报告期内未进行约定购回交易。</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9"/>
        <w:gridCol w:w="1095"/>
        <w:gridCol w:w="888"/>
        <w:gridCol w:w="1800"/>
        <w:gridCol w:w="1803"/>
        <w:gridCol w:w="1803"/>
      </w:tblGrid>
      <w:tr>
        <w:trPr>
          <w:trHeight w:val="715" w:hRule="exact"/>
        </w:trPr>
        <w:tc>
          <w:tcPr>
            <w:tcW w:w="2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63"/>
              <w:jc w:val="left"/>
              <w:rPr>
                <w:rFonts w:ascii="宋体" w:hAnsi="宋体" w:cs="宋体" w:eastAsia="宋体" w:hint="default"/>
                <w:sz w:val="18"/>
                <w:szCs w:val="18"/>
              </w:rPr>
            </w:pPr>
            <w:r>
              <w:rPr>
                <w:rFonts w:ascii="宋体" w:hAnsi="宋体" w:cs="宋体" w:eastAsia="宋体" w:hint="default"/>
                <w:sz w:val="18"/>
                <w:szCs w:val="18"/>
              </w:rPr>
              <w:t>曲水迪宣投资管理合伙企 业（有限合伙）</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67621998-5</w:t>
            </w:r>
          </w:p>
        </w:tc>
        <w:tc>
          <w:tcPr>
            <w:tcW w:w="1803"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为创业投资企业提供 </w:t>
            </w:r>
            <w:r>
              <w:rPr>
                <w:rFonts w:ascii="宋体" w:hAnsi="宋体" w:cs="宋体" w:eastAsia="宋体" w:hint="default"/>
                <w:spacing w:val="-6"/>
                <w:sz w:val="18"/>
                <w:szCs w:val="18"/>
              </w:rPr>
              <w:t>创业管理服务、创业投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资咨询、管理。</w:t>
            </w:r>
          </w:p>
        </w:tc>
      </w:tr>
      <w:tr>
        <w:trPr>
          <w:trHeight w:val="1028" w:hRule="exact"/>
        </w:trPr>
        <w:tc>
          <w:tcPr>
            <w:tcW w:w="2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控股股东报告期内变更</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范建震、陈迪清</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2014-023</w:t>
            </w:r>
            <w:r>
              <w:rPr>
                <w:rFonts w:ascii="宋体" w:hAnsi="宋体" w:cs="宋体" w:eastAsia="宋体" w:hint="default"/>
                <w:sz w:val="18"/>
                <w:szCs w:val="18"/>
              </w:rPr>
              <w:t>，关于控股股东减持公司股份的进展公 告，巨潮资讯网</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8"/>
        <w:gridCol w:w="2031"/>
        <w:gridCol w:w="4119"/>
      </w:tblGrid>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年范建震担任公司董事长、陈迪清担任公司董事、总经理</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实际控制人报告期内变更</w:t>
      </w:r>
    </w:p>
    <w:p>
      <w:pPr>
        <w:pStyle w:val="BodyText"/>
        <w:spacing w:line="338" w:lineRule="auto" w:before="117"/>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w:t>
      </w: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p>
      <w:pPr>
        <w:spacing w:line="5295" w:lineRule="exact"/>
        <w:ind w:left="1358" w:right="0" w:firstLine="0"/>
        <w:rPr>
          <w:rFonts w:ascii="宋体" w:hAnsi="宋体" w:cs="宋体" w:eastAsia="宋体" w:hint="default"/>
          <w:sz w:val="20"/>
          <w:szCs w:val="20"/>
        </w:rPr>
      </w:pPr>
      <w:r>
        <w:rPr>
          <w:rFonts w:ascii="宋体" w:hAnsi="宋体" w:cs="宋体" w:eastAsia="宋体" w:hint="default"/>
          <w:position w:val="-105"/>
          <w:sz w:val="20"/>
          <w:szCs w:val="20"/>
        </w:rPr>
        <w:drawing>
          <wp:inline distT="0" distB="0" distL="0" distR="0">
            <wp:extent cx="4586546" cy="33623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4586546" cy="3362325"/>
                    </a:xfrm>
                    <a:prstGeom prst="rect">
                      <a:avLst/>
                    </a:prstGeom>
                  </pic:spPr>
                </pic:pic>
              </a:graphicData>
            </a:graphic>
          </wp:inline>
        </w:drawing>
      </w:r>
      <w:r>
        <w:rPr>
          <w:rFonts w:ascii="宋体" w:hAnsi="宋体" w:cs="宋体" w:eastAsia="宋体" w:hint="default"/>
          <w:position w:val="-105"/>
          <w:sz w:val="20"/>
          <w:szCs w:val="20"/>
        </w:rPr>
      </w:r>
    </w:p>
    <w:p>
      <w:pPr>
        <w:spacing w:line="240" w:lineRule="auto" w:before="0"/>
        <w:rPr>
          <w:rFonts w:ascii="宋体" w:hAnsi="宋体" w:cs="宋体" w:eastAsia="宋体" w:hint="default"/>
          <w:sz w:val="18"/>
          <w:szCs w:val="18"/>
        </w:rPr>
      </w:pPr>
    </w:p>
    <w:p>
      <w:pPr>
        <w:pStyle w:val="BodyText"/>
        <w:spacing w:line="240" w:lineRule="auto" w:before="143"/>
        <w:ind w:right="0"/>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3" w:right="50" w:hanging="541"/>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52,131,082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52,129,684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黄火德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1,774,678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首发后个人类限售股</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430,679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高管锁定股及股权激励 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312,653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叶亮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曾子均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225,905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郭红伟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陈子富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李检富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聂兰华</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沈雁冰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陈伟</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胡健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李西平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滕忠献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邹毅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1679" w:right="0"/>
        <w:jc w:val="left"/>
        <w:rPr>
          <w:b w:val="0"/>
          <w:bCs w:val="0"/>
        </w:rPr>
      </w:pPr>
      <w:bookmarkStart w:name="_bookmark6" w:id="7"/>
      <w:bookmarkEnd w:id="7"/>
      <w:r>
        <w:rPr>
          <w:b w:val="0"/>
          <w:bCs w:val="0"/>
        </w:rPr>
      </w:r>
      <w:r>
        <w:rPr/>
        <w:t>第七节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24"/>
        <w:gridCol w:w="567"/>
        <w:gridCol w:w="569"/>
        <w:gridCol w:w="850"/>
        <w:gridCol w:w="994"/>
        <w:gridCol w:w="497"/>
        <w:gridCol w:w="919"/>
        <w:gridCol w:w="709"/>
        <w:gridCol w:w="569"/>
        <w:gridCol w:w="566"/>
        <w:gridCol w:w="658"/>
        <w:gridCol w:w="684"/>
      </w:tblGrid>
      <w:tr>
        <w:trPr>
          <w:trHeight w:val="2900"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1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331" w:right="59" w:hanging="272"/>
              <w:jc w:val="left"/>
              <w:rPr>
                <w:rFonts w:ascii="宋体" w:hAnsi="宋体" w:cs="宋体" w:eastAsia="宋体" w:hint="default"/>
                <w:sz w:val="18"/>
                <w:szCs w:val="18"/>
              </w:rPr>
            </w:pPr>
            <w:r>
              <w:rPr>
                <w:rFonts w:ascii="宋体" w:hAnsi="宋体" w:cs="宋体" w:eastAsia="宋体" w:hint="default"/>
                <w:sz w:val="18"/>
                <w:szCs w:val="18"/>
              </w:rPr>
              <w:t>期初持股 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本期增持股 份数量</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64" w:right="60"/>
              <w:jc w:val="both"/>
              <w:rPr>
                <w:rFonts w:ascii="宋体" w:hAnsi="宋体" w:cs="宋体" w:eastAsia="宋体" w:hint="default"/>
                <w:sz w:val="18"/>
                <w:szCs w:val="18"/>
              </w:rPr>
            </w:pPr>
            <w:r>
              <w:rPr>
                <w:rFonts w:ascii="宋体" w:hAnsi="宋体" w:cs="宋体" w:eastAsia="宋体" w:hint="default"/>
                <w:sz w:val="18"/>
                <w:szCs w:val="18"/>
              </w:rPr>
              <w:t>本期 减持 股份 数量</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364" w:right="91" w:hanging="269"/>
              <w:jc w:val="left"/>
              <w:rPr>
                <w:rFonts w:ascii="宋体" w:hAnsi="宋体" w:cs="宋体" w:eastAsia="宋体" w:hint="default"/>
                <w:sz w:val="18"/>
                <w:szCs w:val="18"/>
              </w:rPr>
            </w:pPr>
            <w:r>
              <w:rPr>
                <w:rFonts w:ascii="宋体" w:hAnsi="宋体" w:cs="宋体" w:eastAsia="宋体" w:hint="default"/>
                <w:sz w:val="18"/>
                <w:szCs w:val="18"/>
              </w:rPr>
              <w:t>期末持股 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79" w:right="77"/>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8"/>
              <w:jc w:val="both"/>
              <w:rPr>
                <w:rFonts w:ascii="宋体" w:hAnsi="宋体" w:cs="宋体" w:eastAsia="宋体" w:hint="default"/>
                <w:sz w:val="18"/>
                <w:szCs w:val="18"/>
              </w:rPr>
            </w:pPr>
            <w:r>
              <w:rPr>
                <w:rFonts w:ascii="宋体" w:hAnsi="宋体" w:cs="宋体" w:eastAsia="宋体" w:hint="default"/>
                <w:sz w:val="18"/>
                <w:szCs w:val="18"/>
              </w:rPr>
              <w:t>本期 获授 予的 股权 激励 限制 性股 票数 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108"/>
              <w:jc w:val="both"/>
              <w:rPr>
                <w:rFonts w:ascii="宋体" w:hAnsi="宋体" w:cs="宋体" w:eastAsia="宋体" w:hint="default"/>
                <w:sz w:val="18"/>
                <w:szCs w:val="18"/>
              </w:rPr>
            </w:pPr>
            <w:r>
              <w:rPr>
                <w:rFonts w:ascii="宋体" w:hAnsi="宋体" w:cs="宋体" w:eastAsia="宋体" w:hint="default"/>
                <w:sz w:val="18"/>
                <w:szCs w:val="18"/>
              </w:rPr>
              <w:t>本期 被注 销的 股权 激励 限制 性股 票数 量</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40" w:right="65"/>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133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董事 长</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2,461,799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67,046,310</w:t>
            </w:r>
          </w:p>
        </w:tc>
        <w:tc>
          <w:tcPr>
            <w:tcW w:w="49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69,508,109</w:t>
            </w: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协议转 让及资 本公积 转增</w:t>
            </w:r>
          </w:p>
        </w:tc>
      </w:tr>
      <w:tr>
        <w:trPr>
          <w:trHeight w:val="134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董事、 总经</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2,460,860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67,045,384</w:t>
            </w:r>
          </w:p>
        </w:tc>
        <w:tc>
          <w:tcPr>
            <w:tcW w:w="49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69,506,244</w:t>
            </w: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协议转 让及资 本公积 转增</w:t>
            </w: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刘维</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61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董事 会秘 </w:t>
            </w:r>
            <w:r>
              <w:rPr>
                <w:rFonts w:ascii="宋体" w:hAnsi="宋体" w:cs="宋体" w:eastAsia="宋体" w:hint="default"/>
                <w:spacing w:val="-13"/>
                <w:sz w:val="18"/>
                <w:szCs w:val="18"/>
              </w:rPr>
              <w:t>书、副</w:t>
            </w:r>
            <w:r>
              <w:rPr>
                <w:rFonts w:ascii="宋体" w:hAnsi="宋体" w:cs="宋体" w:eastAsia="宋体" w:hint="default"/>
                <w:sz w:val="18"/>
                <w:szCs w:val="18"/>
              </w:rPr>
              <w:t> 总经 理</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289,275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284,964</w:t>
            </w:r>
          </w:p>
        </w:tc>
        <w:tc>
          <w:tcPr>
            <w:tcW w:w="49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574,239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145,905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资本公 积转增</w:t>
            </w:r>
          </w:p>
        </w:tc>
      </w:tr>
      <w:tr>
        <w:trPr>
          <w:trHeight w:val="129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王辛夷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138,957</w:t>
            </w:r>
          </w:p>
        </w:tc>
        <w:tc>
          <w:tcPr>
            <w:tcW w:w="49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138,957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138,95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56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138,957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0"/>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 权激励 授予及 资本公</w:t>
            </w:r>
          </w:p>
        </w:tc>
      </w:tr>
    </w:tbl>
    <w:p>
      <w:pPr>
        <w:spacing w:after="0" w:line="312"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4"/>
        <w:gridCol w:w="557"/>
        <w:gridCol w:w="624"/>
        <w:gridCol w:w="567"/>
        <w:gridCol w:w="569"/>
        <w:gridCol w:w="850"/>
        <w:gridCol w:w="994"/>
        <w:gridCol w:w="497"/>
        <w:gridCol w:w="919"/>
        <w:gridCol w:w="709"/>
        <w:gridCol w:w="569"/>
        <w:gridCol w:w="566"/>
        <w:gridCol w:w="658"/>
        <w:gridCol w:w="684"/>
      </w:tblGrid>
      <w:tr>
        <w:trPr>
          <w:trHeight w:val="363" w:hRule="exact"/>
        </w:trPr>
        <w:tc>
          <w:tcPr>
            <w:tcW w:w="804"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4"/>
              <w:jc w:val="center"/>
              <w:rPr>
                <w:rFonts w:ascii="宋体" w:hAnsi="宋体" w:cs="宋体" w:eastAsia="宋体" w:hint="default"/>
                <w:sz w:val="18"/>
                <w:szCs w:val="18"/>
              </w:rPr>
            </w:pPr>
            <w:r>
              <w:rPr>
                <w:rFonts w:ascii="宋体" w:hAnsi="宋体" w:cs="宋体" w:eastAsia="宋体" w:hint="default"/>
                <w:sz w:val="18"/>
                <w:szCs w:val="18"/>
              </w:rPr>
              <w:t>积转增</w:t>
            </w:r>
          </w:p>
        </w:tc>
      </w:tr>
      <w:tr>
        <w:trPr>
          <w:trHeight w:val="102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吴滨</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监事 会主 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43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刘静波</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53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黄青</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 w:right="0"/>
              <w:jc w:val="left"/>
              <w:rPr>
                <w:rFonts w:ascii="Times New Roman" w:hAnsi="Times New Roman" w:cs="Times New Roman" w:eastAsia="Times New Roman" w:hint="default"/>
                <w:sz w:val="18"/>
                <w:szCs w:val="18"/>
              </w:rPr>
            </w:pPr>
            <w:r>
              <w:rPr>
                <w:rFonts w:ascii="Times New Roman"/>
                <w:sz w:val="18"/>
              </w:rPr>
              <w:t>52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5,211,934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134,515,615</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139,727,54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105,000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284,862</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09"/>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9"/>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09"/>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Heading3"/>
        <w:spacing w:line="343" w:lineRule="auto" w:before="134"/>
        <w:ind w:right="108"/>
        <w:jc w:val="left"/>
      </w:pPr>
      <w:r>
        <w:rPr>
          <w:rFonts w:ascii="Times New Roman" w:hAnsi="Times New Roman" w:cs="Times New Roman" w:eastAsia="Times New Roman" w:hint="default"/>
        </w:rPr>
        <w:t>1</w:t>
      </w:r>
      <w:r>
        <w:rPr/>
        <w:t>、现任董事 </w:t>
      </w:r>
      <w:r>
        <w:rPr>
          <w:rFonts w:ascii="宋体" w:hAnsi="宋体" w:cs="宋体" w:eastAsia="宋体" w:hint="default"/>
          <w:b/>
          <w:bCs/>
        </w:rPr>
        <w:t>范建震</w:t>
      </w:r>
      <w:r>
        <w:rPr/>
        <w:t>先生：董事长，中国国籍，无永久境外居留权，</w:t>
      </w:r>
      <w:r>
        <w:rPr>
          <w:rFonts w:ascii="Times New Roman" w:hAnsi="Times New Roman" w:cs="Times New Roman" w:eastAsia="Times New Roman" w:hint="default"/>
        </w:rPr>
        <w:t>1964</w:t>
      </w:r>
      <w:r>
        <w:rPr/>
        <w:t>年出生，复旦大学电子工程系理 学学士、中欧国际工商学院工商管理硕士。有近</w:t>
      </w:r>
      <w:r>
        <w:rPr>
          <w:rFonts w:ascii="Times New Roman" w:hAnsi="Times New Roman" w:cs="Times New Roman" w:eastAsia="Times New Roman" w:hint="default"/>
        </w:rPr>
        <w:t>20</w:t>
      </w:r>
      <w:r>
        <w:rPr/>
        <w:t>年的</w:t>
      </w:r>
      <w:r>
        <w:rPr>
          <w:rFonts w:ascii="Times New Roman" w:hAnsi="Times New Roman" w:cs="Times New Roman" w:eastAsia="Times New Roman" w:hint="default"/>
        </w:rPr>
        <w:t>ERP</w:t>
      </w:r>
      <w:r>
        <w:rPr/>
        <w:t>行业从业经验，于</w:t>
      </w:r>
      <w:r>
        <w:rPr>
          <w:rFonts w:ascii="Times New Roman" w:hAnsi="Times New Roman" w:cs="Times New Roman" w:eastAsia="Times New Roman" w:hint="default"/>
        </w:rPr>
        <w:t>1996</w:t>
      </w:r>
      <w:r>
        <w:rPr/>
        <w:t>年创办中 国第一家专业从事高端</w:t>
      </w:r>
      <w:r>
        <w:rPr>
          <w:rFonts w:ascii="Times New Roman" w:hAnsi="Times New Roman" w:cs="Times New Roman" w:eastAsia="Times New Roman" w:hint="default"/>
        </w:rPr>
        <w:t>ERP</w:t>
      </w:r>
      <w:r>
        <w:rPr/>
        <w:t>产品实施服务的咨询公司</w:t>
      </w:r>
      <w:r>
        <w:rPr>
          <w:rFonts w:ascii="Times New Roman" w:hAnsi="Times New Roman" w:cs="Times New Roman" w:eastAsia="Times New Roman" w:hint="default"/>
        </w:rPr>
        <w:t>——</w:t>
      </w:r>
      <w:r>
        <w:rPr/>
        <w:t>上海汉得计算机服务有限公司， </w:t>
      </w:r>
      <w:r>
        <w:rPr>
          <w:rFonts w:ascii="Times New Roman" w:hAnsi="Times New Roman" w:cs="Times New Roman" w:eastAsia="Times New Roman" w:hint="default"/>
        </w:rPr>
        <w:t>2002</w:t>
      </w:r>
      <w:r>
        <w:rPr/>
        <w:t>年起任上海汉得信息技术有限公司首席执行官。现任本公司董事长。 </w:t>
      </w:r>
      <w:r>
        <w:rPr>
          <w:rFonts w:ascii="宋体" w:hAnsi="宋体" w:cs="宋体" w:eastAsia="宋体" w:hint="default"/>
          <w:b/>
          <w:bCs/>
        </w:rPr>
        <w:t>陈迪清</w:t>
      </w:r>
      <w:r>
        <w:rPr/>
        <w:t>先生：董事，总经理，中国国籍，无永久境外居留权，</w:t>
      </w:r>
      <w:r>
        <w:rPr>
          <w:rFonts w:ascii="Times New Roman" w:hAnsi="Times New Roman" w:cs="Times New Roman" w:eastAsia="Times New Roman" w:hint="default"/>
        </w:rPr>
        <w:t>1963</w:t>
      </w:r>
      <w:r>
        <w:rPr/>
        <w:t>年出生，复旦大学电子工 程系理学学士、美国</w:t>
      </w:r>
      <w:r>
        <w:rPr>
          <w:rFonts w:ascii="Times New Roman" w:hAnsi="Times New Roman" w:cs="Times New Roman" w:eastAsia="Times New Roman" w:hint="default"/>
        </w:rPr>
        <w:t>Louisiana Tech University</w:t>
      </w:r>
      <w:r>
        <w:rPr>
          <w:rFonts w:ascii="Times New Roman" w:hAnsi="Times New Roman" w:cs="Times New Roman" w:eastAsia="Times New Roman" w:hint="default"/>
          <w:spacing w:val="33"/>
        </w:rPr>
        <w:t> </w:t>
      </w:r>
      <w:r>
        <w:rPr/>
        <w:t>理学硕士学位。曾任中国惠普有限公司上海分 </w:t>
      </w:r>
      <w:r>
        <w:rPr>
          <w:spacing w:val="-7"/>
          <w:w w:val="99"/>
        </w:rPr>
        <w:t>公司地区销售经理，美国</w:t>
      </w:r>
      <w:r>
        <w:rPr>
          <w:rFonts w:ascii="Times New Roman" w:hAnsi="Times New Roman" w:cs="Times New Roman" w:eastAsia="Times New Roman" w:hint="default"/>
          <w:spacing w:val="-7"/>
          <w:w w:val="99"/>
        </w:rPr>
        <w:t>Skywell</w:t>
      </w:r>
      <w:r>
        <w:rPr>
          <w:rFonts w:ascii="Times New Roman" w:hAnsi="Times New Roman" w:cs="Times New Roman" w:eastAsia="Times New Roman" w:hint="default"/>
          <w:spacing w:val="23"/>
          <w:w w:val="99"/>
        </w:rPr>
        <w:t> </w:t>
      </w:r>
      <w:r>
        <w:rPr>
          <w:rFonts w:ascii="Times New Roman" w:hAnsi="Times New Roman" w:cs="Times New Roman" w:eastAsia="Times New Roman" w:hint="default"/>
          <w:spacing w:val="-4"/>
        </w:rPr>
        <w:t>Technology</w:t>
      </w:r>
      <w:r>
        <w:rPr>
          <w:spacing w:val="-4"/>
        </w:rPr>
        <w:t>公司工程师，西门子</w:t>
      </w:r>
      <w:r>
        <w:rPr>
          <w:rFonts w:ascii="Times New Roman" w:hAnsi="Times New Roman" w:cs="Times New Roman" w:eastAsia="Times New Roman" w:hint="default"/>
          <w:spacing w:val="-4"/>
        </w:rPr>
        <w:t>—</w:t>
      </w:r>
      <w:r>
        <w:rPr>
          <w:spacing w:val="-4"/>
        </w:rPr>
        <w:t>利多富华东</w:t>
      </w:r>
      <w:r>
        <w:rPr>
          <w:rFonts w:ascii="Times New Roman" w:hAnsi="Times New Roman" w:cs="Times New Roman" w:eastAsia="Times New Roman" w:hint="default"/>
          <w:spacing w:val="-4"/>
        </w:rPr>
        <w:t>/</w:t>
      </w:r>
      <w:r>
        <w:rPr>
          <w:spacing w:val="-4"/>
        </w:rPr>
        <w:t>华中区总经理，</w:t>
      </w:r>
      <w:r>
        <w:rPr>
          <w:spacing w:val="-111"/>
        </w:rPr>
        <w:t> </w:t>
      </w:r>
      <w:r>
        <w:rPr/>
        <w:t>思爱普（北京）软件技术有限公司（</w:t>
      </w:r>
      <w:r>
        <w:rPr>
          <w:rFonts w:ascii="Times New Roman" w:hAnsi="Times New Roman" w:cs="Times New Roman" w:eastAsia="Times New Roman" w:hint="default"/>
        </w:rPr>
        <w:t>SAP</w:t>
      </w:r>
      <w:r>
        <w:rPr/>
        <w:t>中国）市场及销售总监，上海汉得信息技术有限公 司总裁。现任本公司总经理。 </w:t>
      </w:r>
      <w:r>
        <w:rPr>
          <w:rFonts w:ascii="宋体" w:hAnsi="宋体" w:cs="宋体" w:eastAsia="宋体" w:hint="default"/>
          <w:b/>
          <w:bCs/>
        </w:rPr>
        <w:t>刘维</w:t>
      </w:r>
      <w:r>
        <w:rPr/>
        <w:t>先生：独立董事，中国国籍，无永久境外居留权，</w:t>
      </w:r>
      <w:r>
        <w:rPr>
          <w:rFonts w:ascii="Times New Roman" w:hAnsi="Times New Roman" w:cs="Times New Roman" w:eastAsia="Times New Roman" w:hint="default"/>
        </w:rPr>
        <w:t>1970</w:t>
      </w:r>
      <w:r>
        <w:rPr/>
        <w:t>年出生，法律硕士，律师。</w:t>
      </w:r>
      <w:r>
        <w:rPr>
          <w:rFonts w:ascii="Times New Roman" w:hAnsi="Times New Roman" w:cs="Times New Roman" w:eastAsia="Times New Roman" w:hint="default"/>
        </w:rPr>
        <w:t>1993 </w:t>
      </w:r>
      <w:r>
        <w:rPr/>
        <w:t>年起在上海市万国律师事务所</w:t>
      </w:r>
      <w:r>
        <w:rPr>
          <w:rFonts w:ascii="Times New Roman" w:hAnsi="Times New Roman" w:cs="Times New Roman" w:eastAsia="Times New Roman" w:hint="default"/>
        </w:rPr>
        <w:t>[</w:t>
      </w:r>
      <w:r>
        <w:rPr/>
        <w:t>后更名为国浩律师（上海）事务所</w:t>
      </w:r>
      <w:r>
        <w:rPr>
          <w:rFonts w:ascii="Times New Roman" w:hAnsi="Times New Roman" w:cs="Times New Roman" w:eastAsia="Times New Roman" w:hint="default"/>
        </w:rPr>
        <w:t>]</w:t>
      </w:r>
      <w:r>
        <w:rPr/>
        <w:t>执业。刘维律师执业</w:t>
      </w:r>
      <w:r>
        <w:rPr>
          <w:rFonts w:ascii="Times New Roman" w:hAnsi="Times New Roman" w:cs="Times New Roman" w:eastAsia="Times New Roman" w:hint="default"/>
        </w:rPr>
        <w:t>20</w:t>
      </w:r>
      <w:r>
        <w:rPr/>
        <w:t>余 年，擅长公司、股票、金融律师业务。曾为两百多家上市公司提供过发行上市、再融资、资 产重组法律服务，为数十家大型企业提供常年法律顾问服务。刘维律师曾任中国证券监督管 理委员会第一、第二、第三届、第四届并购重组委委员。现任国浩律师（上海）事务所管理 合伙人，新疆西龙土工新材料股份有限公司独立董事。 </w:t>
      </w:r>
      <w:r>
        <w:rPr>
          <w:rFonts w:ascii="宋体" w:hAnsi="宋体" w:cs="宋体" w:eastAsia="宋体" w:hint="default"/>
          <w:b/>
          <w:bCs/>
        </w:rPr>
        <w:t>陈靖丰</w:t>
      </w:r>
      <w:r>
        <w:rPr/>
        <w:t>先生：独立董事，中国国籍，无永久境外居留权，</w:t>
      </w:r>
      <w:r>
        <w:rPr>
          <w:rFonts w:ascii="Times New Roman" w:hAnsi="Times New Roman" w:cs="Times New Roman" w:eastAsia="Times New Roman" w:hint="default"/>
        </w:rPr>
        <w:t>1968</w:t>
      </w:r>
      <w:r>
        <w:rPr/>
        <w:t>年出生。硕士研究生。曾任大 众交通（集团）股份有限公司发展部经理，进行过多项资产收购、兼并、企业整合工作，在</w:t>
      </w:r>
    </w:p>
    <w:p>
      <w:pPr>
        <w:spacing w:after="0" w:line="343"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55" w:lineRule="auto"/>
        <w:ind w:right="218"/>
        <w:jc w:val="left"/>
      </w:pPr>
      <w:r>
        <w:rPr/>
        <w:t>企业发展战略规划、资产运作等方面具有较强的实践能力。现任上海大众公用事业（集团） 股份有限公司董事、总经理，并兼任大众交通（集团）股份有限公司董事、上海大众环境产 业有限公司董事长、上海大众集团资本股权投资有限公司董事长、上海兴烨创业投资有限公 司董事长、上海翔殷路隧道建设发展有限公司董事长、上海市股份公司联合会第五届理事会 副理事长、酷六网独立董事。 </w:t>
      </w:r>
      <w:r>
        <w:rPr>
          <w:rFonts w:ascii="宋体" w:hAnsi="宋体" w:cs="宋体" w:eastAsia="宋体" w:hint="default"/>
          <w:b/>
          <w:bCs/>
        </w:rPr>
        <w:t>曹惠民</w:t>
      </w:r>
      <w:r>
        <w:rPr/>
        <w:t>先生：独立董事，中国国籍，无永久境外居留权，</w:t>
      </w:r>
      <w:r>
        <w:rPr>
          <w:rFonts w:ascii="Times New Roman" w:hAnsi="Times New Roman" w:cs="Times New Roman" w:eastAsia="Times New Roman" w:hint="default"/>
        </w:rPr>
        <w:t>1954</w:t>
      </w:r>
      <w:r>
        <w:rPr/>
        <w:t>年出生，经济学硕士，教授。 </w:t>
      </w:r>
      <w:r>
        <w:rPr>
          <w:spacing w:val="-5"/>
        </w:rPr>
        <w:t>曾任上海立信会计学院副系主任、系主任、院长助理。上海百联集团股份有限公司独立董事，</w:t>
      </w:r>
      <w:r>
        <w:rPr>
          <w:spacing w:val="-118"/>
        </w:rPr>
        <w:t> </w:t>
      </w:r>
      <w:r>
        <w:rPr>
          <w:spacing w:val="-118"/>
        </w:rPr>
      </w:r>
      <w:r>
        <w:rPr/>
        <w:t>上海实业发展股份有限公司独立董事，上海飞科电器股份有限公司独立董事，上海复星医药</w:t>
      </w:r>
    </w:p>
    <w:p>
      <w:pPr>
        <w:pStyle w:val="Heading3"/>
        <w:spacing w:line="338" w:lineRule="auto" w:before="39"/>
        <w:ind w:right="109"/>
        <w:jc w:val="left"/>
      </w:pPr>
      <w:r>
        <w:rPr>
          <w:spacing w:val="-1"/>
        </w:rPr>
        <w:t>（集团）股份有限公司独立董事</w:t>
      </w:r>
      <w:r>
        <w:rPr>
          <w:rFonts w:ascii="Times New Roman" w:hAnsi="Times New Roman" w:cs="Times New Roman" w:eastAsia="Times New Roman" w:hint="default"/>
          <w:spacing w:val="-1"/>
        </w:rPr>
        <w:t>,</w:t>
      </w:r>
      <w:r>
        <w:rPr>
          <w:spacing w:val="-1"/>
        </w:rPr>
        <w:t>中国企业管理研究会常务理事，上海会计学会高校工作委员</w:t>
      </w:r>
      <w:r>
        <w:rPr>
          <w:spacing w:val="-103"/>
        </w:rPr>
        <w:t> </w:t>
      </w:r>
      <w:r>
        <w:rPr>
          <w:spacing w:val="-103"/>
        </w:rPr>
      </w:r>
      <w:r>
        <w:rPr/>
        <w:t>会副主任委员。</w:t>
      </w:r>
    </w:p>
    <w:p>
      <w:pPr>
        <w:pStyle w:val="Heading3"/>
        <w:spacing w:line="240" w:lineRule="auto" w:before="55"/>
        <w:ind w:right="109"/>
        <w:jc w:val="left"/>
      </w:pPr>
      <w:r>
        <w:rPr>
          <w:rFonts w:ascii="Times New Roman" w:hAnsi="Times New Roman" w:cs="Times New Roman" w:eastAsia="Times New Roman" w:hint="default"/>
        </w:rPr>
        <w:t>2</w:t>
      </w:r>
      <w:r>
        <w:rPr/>
        <w:t>、现任监事</w:t>
      </w:r>
    </w:p>
    <w:p>
      <w:pPr>
        <w:pStyle w:val="Heading3"/>
        <w:spacing w:line="338" w:lineRule="auto" w:before="135"/>
        <w:ind w:right="113"/>
        <w:jc w:val="left"/>
      </w:pPr>
      <w:r>
        <w:rPr>
          <w:rFonts w:ascii="宋体" w:hAnsi="宋体" w:cs="宋体" w:eastAsia="宋体" w:hint="default"/>
          <w:b/>
          <w:bCs/>
        </w:rPr>
        <w:t>吴滨</w:t>
      </w:r>
      <w:r>
        <w:rPr/>
        <w:t>：男，中国国籍，无永久境外居留权，</w:t>
      </w:r>
      <w:r>
        <w:rPr>
          <w:rFonts w:ascii="Times New Roman" w:hAnsi="Times New Roman" w:cs="Times New Roman" w:eastAsia="Times New Roman" w:hint="default"/>
        </w:rPr>
        <w:t>1972 </w:t>
      </w:r>
      <w:r>
        <w:rPr/>
        <w:t>年出生，研究生学历。</w:t>
      </w:r>
      <w:r>
        <w:rPr>
          <w:rFonts w:ascii="Times New Roman" w:hAnsi="Times New Roman" w:cs="Times New Roman" w:eastAsia="Times New Roman" w:hint="default"/>
        </w:rPr>
        <w:t>1993</w:t>
      </w:r>
      <w:r>
        <w:rPr>
          <w:rFonts w:ascii="Times New Roman" w:hAnsi="Times New Roman" w:cs="Times New Roman" w:eastAsia="Times New Roman" w:hint="default"/>
          <w:spacing w:val="11"/>
        </w:rPr>
        <w:t> </w:t>
      </w:r>
      <w:r>
        <w:rPr/>
        <w:t>年毕业于华中 </w:t>
      </w:r>
      <w:r>
        <w:rPr>
          <w:spacing w:val="-9"/>
        </w:rPr>
        <w:t>理工大学固体电子学系，获工学学士学位；</w:t>
      </w:r>
      <w:r>
        <w:rPr>
          <w:rFonts w:ascii="Times New Roman" w:hAnsi="Times New Roman" w:cs="Times New Roman" w:eastAsia="Times New Roman" w:hint="default"/>
          <w:spacing w:val="-9"/>
        </w:rPr>
        <w:t>1996</w:t>
      </w:r>
      <w:r>
        <w:rPr>
          <w:rFonts w:ascii="Times New Roman" w:hAnsi="Times New Roman" w:cs="Times New Roman" w:eastAsia="Times New Roman" w:hint="default"/>
          <w:spacing w:val="38"/>
        </w:rPr>
        <w:t> </w:t>
      </w:r>
      <w:r>
        <w:rPr>
          <w:spacing w:val="-5"/>
        </w:rPr>
        <w:t>年毕业于复旦大学物理系，获理学硕士学位。</w:t>
      </w:r>
      <w:r>
        <w:rPr>
          <w:spacing w:val="-114"/>
        </w:rPr>
        <w:t> </w:t>
      </w:r>
      <w:r>
        <w:rPr>
          <w:spacing w:val="-114"/>
        </w:rPr>
      </w:r>
      <w:r>
        <w:rPr/>
        <w:t>曾任洛克机电系统工程有限公司程序员，</w:t>
      </w:r>
      <w:r>
        <w:rPr>
          <w:rFonts w:ascii="Times New Roman" w:hAnsi="Times New Roman" w:cs="Times New Roman" w:eastAsia="Times New Roman" w:hint="default"/>
        </w:rPr>
        <w:t>1998</w:t>
      </w:r>
      <w:r>
        <w:rPr>
          <w:rFonts w:ascii="Times New Roman" w:hAnsi="Times New Roman" w:cs="Times New Roman" w:eastAsia="Times New Roman" w:hint="default"/>
          <w:spacing w:val="50"/>
        </w:rPr>
        <w:t> </w:t>
      </w:r>
      <w:r>
        <w:rPr/>
        <w:t>年加入公司。历任</w:t>
      </w:r>
      <w:r>
        <w:rPr>
          <w:rFonts w:ascii="Times New Roman" w:hAnsi="Times New Roman" w:cs="Times New Roman" w:eastAsia="Times New Roman" w:hint="default"/>
        </w:rPr>
        <w:t>Oracle</w:t>
      </w:r>
      <w:r>
        <w:rPr>
          <w:rFonts w:ascii="Times New Roman" w:hAnsi="Times New Roman" w:cs="Times New Roman" w:eastAsia="Times New Roman" w:hint="default"/>
          <w:spacing w:val="56"/>
        </w:rPr>
        <w:t> </w:t>
      </w:r>
      <w:r>
        <w:rPr/>
        <w:t>部门资深技术顾问，</w:t>
      </w:r>
      <w:r>
        <w:rPr>
          <w:spacing w:val="-118"/>
        </w:rPr>
        <w:t> </w:t>
      </w:r>
      <w:r>
        <w:rPr>
          <w:rFonts w:ascii="Times New Roman" w:hAnsi="Times New Roman" w:cs="Times New Roman" w:eastAsia="Times New Roman" w:hint="default"/>
        </w:rPr>
        <w:t>MAS </w:t>
      </w:r>
      <w:r>
        <w:rPr/>
        <w:t>产品部门技术总监，及</w:t>
      </w:r>
      <w:r>
        <w:rPr>
          <w:rFonts w:ascii="Times New Roman" w:hAnsi="Times New Roman" w:cs="Times New Roman" w:eastAsia="Times New Roman" w:hint="default"/>
        </w:rPr>
        <w:t>Advanced Development</w:t>
      </w:r>
      <w:r>
        <w:rPr>
          <w:rFonts w:ascii="Times New Roman" w:hAnsi="Times New Roman" w:cs="Times New Roman" w:eastAsia="Times New Roman" w:hint="default"/>
          <w:spacing w:val="-24"/>
        </w:rPr>
        <w:t> </w:t>
      </w:r>
      <w:r>
        <w:rPr>
          <w:rFonts w:ascii="Times New Roman" w:hAnsi="Times New Roman" w:cs="Times New Roman" w:eastAsia="Times New Roman" w:hint="default"/>
        </w:rPr>
        <w:t>Center(ADC)</w:t>
      </w:r>
      <w:r>
        <w:rPr/>
        <w:t>总监，公司</w:t>
      </w:r>
      <w:r>
        <w:rPr>
          <w:rFonts w:ascii="Times New Roman" w:hAnsi="Times New Roman" w:cs="Times New Roman" w:eastAsia="Times New Roman" w:hint="default"/>
        </w:rPr>
        <w:t>CTO</w:t>
      </w:r>
      <w:r>
        <w:rPr/>
        <w:t>。 </w:t>
      </w:r>
      <w:r>
        <w:rPr>
          <w:rFonts w:ascii="宋体" w:hAnsi="宋体" w:cs="宋体" w:eastAsia="宋体" w:hint="default"/>
          <w:b/>
          <w:bCs/>
        </w:rPr>
        <w:t>黄青</w:t>
      </w:r>
      <w:r>
        <w:rPr/>
        <w:t>：中国国籍，无永久境外居留权，</w:t>
      </w:r>
      <w:r>
        <w:rPr>
          <w:rFonts w:ascii="Times New Roman" w:hAnsi="Times New Roman" w:cs="Times New Roman" w:eastAsia="Times New Roman" w:hint="default"/>
        </w:rPr>
        <w:t>1963 </w:t>
      </w:r>
      <w:r>
        <w:rPr/>
        <w:t>年出生，研究生学历。</w:t>
      </w:r>
      <w:r>
        <w:rPr>
          <w:rFonts w:ascii="Times New Roman" w:hAnsi="Times New Roman" w:cs="Times New Roman" w:eastAsia="Times New Roman" w:hint="default"/>
        </w:rPr>
        <w:t>1985</w:t>
      </w:r>
      <w:r>
        <w:rPr>
          <w:rFonts w:ascii="Times New Roman" w:hAnsi="Times New Roman" w:cs="Times New Roman" w:eastAsia="Times New Roman" w:hint="default"/>
          <w:spacing w:val="11"/>
        </w:rPr>
        <w:t> </w:t>
      </w:r>
      <w:r>
        <w:rPr/>
        <w:t>年毕业于同济大学 </w:t>
      </w:r>
      <w:r>
        <w:rPr>
          <w:spacing w:val="-8"/>
        </w:rPr>
        <w:t>建筑材料系，获工程学学士学位；</w:t>
      </w:r>
      <w:r>
        <w:rPr>
          <w:rFonts w:ascii="Times New Roman" w:hAnsi="Times New Roman" w:cs="Times New Roman" w:eastAsia="Times New Roman" w:hint="default"/>
          <w:spacing w:val="-8"/>
        </w:rPr>
        <w:t>1993 </w:t>
      </w:r>
      <w:r>
        <w:rPr>
          <w:spacing w:val="-6"/>
        </w:rPr>
        <w:t>年毕业于东京大学大学院，获合成化学硕士学位，</w:t>
      </w:r>
      <w:r>
        <w:rPr>
          <w:rFonts w:ascii="Times New Roman" w:hAnsi="Times New Roman" w:cs="Times New Roman" w:eastAsia="Times New Roman" w:hint="default"/>
          <w:spacing w:val="-6"/>
        </w:rPr>
        <w:t>2008</w:t>
      </w:r>
      <w:r>
        <w:rPr>
          <w:rFonts w:ascii="Times New Roman" w:hAnsi="Times New Roman" w:cs="Times New Roman" w:eastAsia="Times New Roman" w:hint="default"/>
          <w:spacing w:val="-57"/>
        </w:rPr>
        <w:t> </w:t>
      </w:r>
      <w:r>
        <w:rPr/>
        <w:t>年</w:t>
      </w:r>
      <w:r>
        <w:rPr>
          <w:rFonts w:ascii="Times New Roman" w:hAnsi="Times New Roman" w:cs="Times New Roman" w:eastAsia="Times New Roman" w:hint="default"/>
        </w:rPr>
        <w:t>-2013</w:t>
      </w:r>
      <w:r>
        <w:rPr>
          <w:rFonts w:ascii="Times New Roman" w:hAnsi="Times New Roman" w:cs="Times New Roman" w:eastAsia="Times New Roman" w:hint="default"/>
          <w:spacing w:val="34"/>
        </w:rPr>
        <w:t> </w:t>
      </w:r>
      <w:r>
        <w:rPr/>
        <w:t>年，逸和农业科技有限公司董事长。</w:t>
      </w:r>
    </w:p>
    <w:p>
      <w:pPr>
        <w:pStyle w:val="Heading3"/>
        <w:spacing w:line="345" w:lineRule="auto" w:before="27"/>
        <w:ind w:right="211"/>
        <w:jc w:val="left"/>
      </w:pPr>
      <w:r>
        <w:rPr>
          <w:rFonts w:ascii="宋体" w:hAnsi="宋体" w:cs="宋体" w:eastAsia="宋体" w:hint="default"/>
          <w:b/>
          <w:bCs/>
        </w:rPr>
        <w:t>刘静波</w:t>
      </w:r>
      <w:r>
        <w:rPr/>
        <w:t>：中国国籍，无永久境外居留权，</w:t>
      </w:r>
      <w:r>
        <w:rPr>
          <w:rFonts w:ascii="Times New Roman" w:hAnsi="Times New Roman" w:cs="Times New Roman" w:eastAsia="Times New Roman" w:hint="default"/>
        </w:rPr>
        <w:t>1962</w:t>
      </w:r>
      <w:r>
        <w:rPr>
          <w:rFonts w:ascii="Times New Roman" w:hAnsi="Times New Roman" w:cs="Times New Roman" w:eastAsia="Times New Roman" w:hint="default"/>
          <w:spacing w:val="34"/>
        </w:rPr>
        <w:t> </w:t>
      </w:r>
      <w:r>
        <w:rPr/>
        <w:t>年出生，研究生学历。</w:t>
      </w:r>
      <w:r>
        <w:rPr>
          <w:rFonts w:ascii="Times New Roman" w:hAnsi="Times New Roman" w:cs="Times New Roman" w:eastAsia="Times New Roman" w:hint="default"/>
        </w:rPr>
        <w:t>1980-1988</w:t>
      </w:r>
      <w:r>
        <w:rPr/>
        <w:t>年毕业于同 济大学电气工程系，获工业自动化硕士学位；</w:t>
      </w:r>
      <w:r>
        <w:rPr>
          <w:rFonts w:ascii="Times New Roman" w:hAnsi="Times New Roman" w:cs="Times New Roman" w:eastAsia="Times New Roman" w:hint="default"/>
        </w:rPr>
        <w:t>2004</w:t>
      </w:r>
      <w:r>
        <w:rPr>
          <w:rFonts w:ascii="Times New Roman" w:hAnsi="Times New Roman" w:cs="Times New Roman" w:eastAsia="Times New Roman" w:hint="default"/>
          <w:spacing w:val="-18"/>
        </w:rPr>
        <w:t> </w:t>
      </w:r>
      <w:r>
        <w:rPr/>
        <w:t>年毕业于中欧国际工商管理学院，获工商 管理硕士学位。曾任中国纺织大学教师，上海华霆自动化设备公司总经理，现为上海东电自 动控制有限公司董事长、总经理。</w:t>
      </w:r>
    </w:p>
    <w:p>
      <w:pPr>
        <w:pStyle w:val="Heading3"/>
        <w:spacing w:line="338" w:lineRule="auto" w:before="48"/>
        <w:ind w:right="109"/>
        <w:jc w:val="left"/>
      </w:pPr>
      <w:r>
        <w:rPr>
          <w:rFonts w:ascii="Times New Roman" w:hAnsi="Times New Roman" w:cs="Times New Roman" w:eastAsia="Times New Roman" w:hint="default"/>
        </w:rPr>
        <w:t>3</w:t>
      </w:r>
      <w:r>
        <w:rPr/>
        <w:t>、现任高管 </w:t>
      </w:r>
      <w:r>
        <w:rPr>
          <w:rFonts w:ascii="宋体" w:hAnsi="宋体" w:cs="宋体" w:eastAsia="宋体" w:hint="default"/>
          <w:b/>
          <w:bCs/>
        </w:rPr>
        <w:t>张伟锋</w:t>
      </w:r>
      <w:r>
        <w:rPr/>
        <w:t>：男，中国国籍，无永久境外居留权，</w:t>
      </w:r>
      <w:r>
        <w:rPr>
          <w:rFonts w:ascii="Times New Roman" w:hAnsi="Times New Roman" w:cs="Times New Roman" w:eastAsia="Times New Roman" w:hint="default"/>
        </w:rPr>
        <w:t>1978</w:t>
      </w:r>
      <w:r>
        <w:rPr/>
        <w:t>年出生，硕士研究生学历。复旦大学企业 管理专业本科、上海交通大学高级金融学院</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月加入汉得公司，历任</w:t>
      </w:r>
      <w:r>
        <w:rPr>
          <w:rFonts w:ascii="Times New Roman" w:hAnsi="Times New Roman" w:cs="Times New Roman" w:eastAsia="Times New Roman" w:hint="default"/>
        </w:rPr>
        <w:t>Oracle</w:t>
      </w:r>
      <w:r>
        <w:rPr/>
        <w:t>咨 </w:t>
      </w:r>
      <w:r>
        <w:rPr>
          <w:spacing w:val="-3"/>
        </w:rPr>
        <w:t>询顾问、</w:t>
      </w:r>
      <w:r>
        <w:rPr>
          <w:rFonts w:ascii="Times New Roman" w:hAnsi="Times New Roman" w:cs="Times New Roman" w:eastAsia="Times New Roman" w:hint="default"/>
          <w:spacing w:val="-3"/>
        </w:rPr>
        <w:t>MAS</w:t>
      </w:r>
      <w:r>
        <w:rPr>
          <w:spacing w:val="-3"/>
        </w:rPr>
        <w:t>咨询顾问、</w:t>
      </w:r>
      <w:r>
        <w:rPr>
          <w:rFonts w:ascii="Times New Roman" w:hAnsi="Times New Roman" w:cs="Times New Roman" w:eastAsia="Times New Roman" w:hint="default"/>
          <w:spacing w:val="-3"/>
        </w:rPr>
        <w:t>MAS</w:t>
      </w:r>
      <w:r>
        <w:rPr>
          <w:spacing w:val="-3"/>
        </w:rPr>
        <w:t>咨询部经理，自</w:t>
      </w:r>
      <w:r>
        <w:rPr>
          <w:rFonts w:ascii="Times New Roman" w:hAnsi="Times New Roman" w:cs="Times New Roman" w:eastAsia="Times New Roman" w:hint="default"/>
          <w:spacing w:val="-3"/>
        </w:rPr>
        <w:t>2011</w:t>
      </w:r>
      <w:r>
        <w:rPr>
          <w:spacing w:val="-3"/>
        </w:rPr>
        <w:t>年起担任汉得信息总经理助理</w:t>
      </w:r>
      <w:r>
        <w:rPr>
          <w:rFonts w:ascii="Times New Roman" w:hAnsi="Times New Roman" w:cs="Times New Roman" w:eastAsia="Times New Roman" w:hint="default"/>
          <w:spacing w:val="-3"/>
        </w:rPr>
        <w:t>/</w:t>
      </w:r>
      <w:r>
        <w:rPr>
          <w:spacing w:val="-3"/>
        </w:rPr>
        <w:t>证券事务代</w:t>
      </w:r>
      <w:r>
        <w:rPr>
          <w:spacing w:val="-95"/>
        </w:rPr>
        <w:t> </w:t>
      </w:r>
      <w:r>
        <w:rPr/>
        <w:t>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日起担任公司董事会秘书、副总经理至今。 </w:t>
      </w:r>
      <w:r>
        <w:rPr>
          <w:rFonts w:ascii="宋体" w:hAnsi="宋体" w:cs="宋体" w:eastAsia="宋体" w:hint="default"/>
          <w:b/>
          <w:bCs/>
        </w:rPr>
        <w:t>王辛夷</w:t>
      </w:r>
      <w:r>
        <w:rPr/>
        <w:t>：女，中国国籍，</w:t>
      </w:r>
      <w:r>
        <w:rPr>
          <w:rFonts w:ascii="Times New Roman" w:hAnsi="Times New Roman" w:cs="Times New Roman" w:eastAsia="Times New Roman" w:hint="default"/>
        </w:rPr>
        <w:t>1976</w:t>
      </w:r>
      <w:r>
        <w:rPr/>
        <w:t>年出生，中国注册会计师。</w:t>
      </w:r>
      <w:r>
        <w:rPr>
          <w:rFonts w:ascii="Times New Roman" w:hAnsi="Times New Roman" w:cs="Times New Roman" w:eastAsia="Times New Roman" w:hint="default"/>
        </w:rPr>
        <w:t>1998</w:t>
      </w:r>
      <w:r>
        <w:rPr/>
        <w:t>年毕业于上海交通大学国际金 融专业，获经济学学士。</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月，就职于普华永道中天会计师事务所，任审</w:t>
      </w:r>
    </w:p>
    <w:p>
      <w:pPr>
        <w:spacing w:after="0" w:line="338"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38" w:lineRule="auto"/>
        <w:ind w:right="253"/>
        <w:jc w:val="left"/>
      </w:pPr>
      <w:r>
        <w:rPr/>
        <w:t>计部经理；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月，就职于毕马威企业咨询</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有限公司，任财务咨询服 务部高级经理。现任公司财务总监。</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t>在股东单位任职情况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09"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4"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2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3"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曲水迪宣投资管理合伙企业（有限合伙</w:t>
            </w:r>
          </w:p>
        </w:tc>
        <w:tc>
          <w:tcPr>
            <w:tcW w:w="1063" w:type="dxa"/>
            <w:tcBorders>
              <w:top w:val="single" w:sz="4" w:space="0" w:color="000000"/>
              <w:left w:val="single" w:sz="10" w:space="0" w:color="FFFFFF"/>
              <w:bottom w:val="single" w:sz="4" w:space="0" w:color="000000"/>
              <w:right w:val="single" w:sz="4" w:space="0" w:color="000000"/>
            </w:tcBorders>
          </w:tcPr>
          <w:p>
            <w:pPr>
              <w:pStyle w:val="TableParagraph"/>
              <w:spacing w:line="196" w:lineRule="exact" w:before="56"/>
              <w:ind w:left="16" w:right="0"/>
              <w:jc w:val="left"/>
              <w:rPr>
                <w:rFonts w:ascii="宋体" w:hAnsi="宋体" w:cs="宋体" w:eastAsia="宋体" w:hint="default"/>
                <w:sz w:val="18"/>
                <w:szCs w:val="18"/>
              </w:rPr>
            </w:pPr>
            <w:r>
              <w:rPr>
                <w:rFonts w:ascii="宋体" w:hAnsi="宋体" w:cs="宋体" w:eastAsia="宋体" w:hint="default"/>
                <w:sz w:val="18"/>
                <w:szCs w:val="18"/>
              </w:rPr>
              <w:t>执行事务合</w:t>
            </w:r>
          </w:p>
          <w:p>
            <w:pPr>
              <w:pStyle w:val="TableParagraph"/>
              <w:spacing w:line="15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5" w:lineRule="exact"/>
              <w:ind w:left="16" w:right="0"/>
              <w:jc w:val="left"/>
              <w:rPr>
                <w:rFonts w:ascii="宋体" w:hAnsi="宋体" w:cs="宋体" w:eastAsia="宋体" w:hint="default"/>
                <w:sz w:val="18"/>
                <w:szCs w:val="18"/>
              </w:rPr>
            </w:pPr>
            <w:r>
              <w:rPr>
                <w:rFonts w:ascii="宋体" w:hAnsi="宋体" w:cs="宋体" w:eastAsia="宋体" w:hint="default"/>
                <w:sz w:val="18"/>
                <w:szCs w:val="18"/>
              </w:rPr>
              <w:t>伙人</w:t>
            </w:r>
          </w:p>
          <w:p>
            <w:pPr>
              <w:pStyle w:val="TableParagraph"/>
              <w:spacing w:line="703" w:lineRule="exact"/>
              <w:ind w:left="16" w:right="-27"/>
              <w:jc w:val="left"/>
              <w:rPr>
                <w:rFonts w:ascii="宋体" w:hAnsi="宋体" w:cs="宋体" w:eastAsia="宋体" w:hint="default"/>
                <w:sz w:val="20"/>
                <w:szCs w:val="20"/>
              </w:rPr>
            </w:pPr>
            <w:r>
              <w:rPr>
                <w:rFonts w:ascii="宋体" w:hAnsi="宋体" w:cs="宋体" w:eastAsia="宋体" w:hint="default"/>
                <w:position w:val="-13"/>
                <w:sz w:val="20"/>
                <w:szCs w:val="20"/>
              </w:rPr>
              <w:pict>
                <v:group style="width:50.3pt;height:35.2pt;mso-position-horizontal-relative:char;mso-position-vertical-relative:line" coordorigin="0,0" coordsize="1006,704">
                  <v:group style="position:absolute;left:0;top:0;width:1006;height:351" coordorigin="0,0" coordsize="1006,351">
                    <v:shape style="position:absolute;left:0;top:0;width:1006;height:351" coordorigin="0,0" coordsize="1006,351" path="m0,350l1006,350,1006,0,0,0,0,350xe" filled="true" fillcolor="#ffffff" stroked="false">
                      <v:path arrowok="t"/>
                      <v:fill type="solid"/>
                    </v:shape>
                  </v:group>
                  <v:group style="position:absolute;left:0;top:350;width:1006;height:353" coordorigin="0,350" coordsize="1006,353">
                    <v:shape style="position:absolute;left:0;top:350;width:1006;height:353" coordorigin="0,350" coordsize="1006,353" path="m0,703l1006,703,1006,350,0,350,0,703xe" filled="true" fillcolor="#ffffff" stroked="false">
                      <v:path arrowok="t"/>
                      <v:fill type="solid"/>
                    </v:shape>
                  </v:group>
                </v:group>
              </w:pict>
            </w:r>
            <w:r>
              <w:rPr>
                <w:rFonts w:ascii="宋体" w:hAnsi="宋体" w:cs="宋体" w:eastAsia="宋体" w:hint="default"/>
                <w:position w:val="-13"/>
                <w:sz w:val="20"/>
                <w:szCs w:val="20"/>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First Delta Holdings</w:t>
            </w:r>
            <w:r>
              <w:rPr>
                <w:rFonts w:ascii="Times New Roman"/>
                <w:spacing w:val="-12"/>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上海汉得融晶信息科技有限公司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First Delta Holdings</w:t>
            </w:r>
            <w:r>
              <w:rPr>
                <w:rFonts w:ascii="Times New Roman"/>
                <w:spacing w:val="-12"/>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6"/>
              <w:jc w:val="left"/>
              <w:rPr>
                <w:rFonts w:ascii="宋体" w:hAnsi="宋体" w:cs="宋体" w:eastAsia="宋体" w:hint="default"/>
                <w:sz w:val="18"/>
                <w:szCs w:val="18"/>
              </w:rPr>
            </w:pPr>
            <w:r>
              <w:rPr>
                <w:rFonts w:ascii="宋体" w:hAnsi="宋体" w:cs="宋体" w:eastAsia="宋体" w:hint="default"/>
                <w:sz w:val="18"/>
                <w:szCs w:val="18"/>
              </w:rPr>
              <w:t>上海大众公用事业（集团）股份有限公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大众交通（集团）股份有限公司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上海大众环境产业有限公司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上海大众集团资本股权投资有限公司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上海兴烨创业投资有限公司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上海翔殷路隧道建设发展有限公司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上海实业发展股份有限公司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上海友谊集团股份有限公司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上海飞科电器股份有限公司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上海复星医药（集团）股份有限公司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中国企业管理研究会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上海会计学会高校工作委员会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国浩律师集团（上海）事务所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管理合伙人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新疆西龙土工新材料股份有限公司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59"/>
        <w:gridCol w:w="5310"/>
      </w:tblGrid>
      <w:tr>
        <w:trPr>
          <w:trHeight w:val="1337"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4"/>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决定；在公司承担职务的董事、监事、高级管理人员报酬由公司支 付，董事、监事不另外支付津贴。独立董事津贴依据股东大会决议 支付。</w:t>
            </w:r>
          </w:p>
        </w:tc>
      </w:tr>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依据董事、监事、高级管理人员的分工及履行情况确定。</w:t>
            </w:r>
          </w:p>
        </w:tc>
      </w:tr>
      <w:tr>
        <w:trPr>
          <w:trHeight w:val="71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公司现有董事</w:t>
            </w:r>
            <w:r>
              <w:rPr>
                <w:rFonts w:ascii="宋体" w:hAnsi="宋体" w:cs="宋体" w:eastAsia="宋体" w:hint="default"/>
                <w:spacing w:val="-92"/>
                <w:sz w:val="18"/>
                <w:szCs w:val="18"/>
              </w:rPr>
              <w:t>、</w:t>
            </w:r>
            <w:r>
              <w:rPr>
                <w:rFonts w:ascii="宋体" w:hAnsi="宋体" w:cs="宋体" w:eastAsia="宋体" w:hint="default"/>
                <w:sz w:val="18"/>
                <w:szCs w:val="18"/>
              </w:rPr>
              <w:t>监事</w:t>
            </w:r>
            <w:r>
              <w:rPr>
                <w:rFonts w:ascii="宋体" w:hAnsi="宋体" w:cs="宋体" w:eastAsia="宋体" w:hint="default"/>
                <w:spacing w:val="-92"/>
                <w:sz w:val="18"/>
                <w:szCs w:val="18"/>
              </w:rPr>
              <w:t>、</w:t>
            </w:r>
            <w:r>
              <w:rPr>
                <w:rFonts w:ascii="宋体" w:hAnsi="宋体" w:cs="宋体" w:eastAsia="宋体" w:hint="default"/>
                <w:sz w:val="18"/>
                <w:szCs w:val="18"/>
              </w:rPr>
              <w:t>高级管</w:t>
            </w:r>
            <w:r>
              <w:rPr>
                <w:rFonts w:ascii="宋体" w:hAnsi="宋体" w:cs="宋体" w:eastAsia="宋体" w:hint="default"/>
                <w:spacing w:val="2"/>
                <w:sz w:val="18"/>
                <w:szCs w:val="18"/>
              </w:rPr>
              <w:t>理</w:t>
            </w:r>
            <w:r>
              <w:rPr>
                <w:rFonts w:ascii="宋体" w:hAnsi="宋体" w:cs="宋体" w:eastAsia="宋体" w:hint="default"/>
                <w:sz w:val="18"/>
                <w:szCs w:val="18"/>
              </w:rPr>
              <w:t>人员共</w:t>
            </w:r>
            <w:r>
              <w:rPr>
                <w:rFonts w:ascii="宋体" w:hAnsi="宋体" w:cs="宋体" w:eastAsia="宋体" w:hint="default"/>
                <w:spacing w:val="-63"/>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人</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年实际支付</w:t>
            </w:r>
            <w:r>
              <w:rPr>
                <w:rFonts w:ascii="宋体" w:hAnsi="宋体" w:cs="宋体" w:eastAsia="宋体" w:hint="default"/>
                <w:spacing w:val="-4"/>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万元，董事、监事和高级管理人员的薪酬均已按规定支付。</w:t>
            </w:r>
          </w:p>
        </w:tc>
      </w:tr>
    </w:tbl>
    <w:p>
      <w:pPr>
        <w:spacing w:line="240" w:lineRule="auto" w:before="4"/>
        <w:rPr>
          <w:rFonts w:ascii="宋体" w:hAnsi="宋体" w:cs="宋体" w:eastAsia="宋体" w:hint="default"/>
          <w:b/>
          <w:bCs/>
          <w:sz w:val="27"/>
          <w:szCs w:val="27"/>
        </w:rPr>
      </w:pPr>
    </w:p>
    <w:p>
      <w:pPr>
        <w:pStyle w:val="BodyText"/>
        <w:spacing w:line="240" w:lineRule="auto" w:before="44"/>
        <w:ind w:right="0"/>
        <w:jc w:val="left"/>
      </w:pPr>
      <w:r>
        <w:rPr/>
        <w:t>公司报告期内董事、监事和高级管理人员报酬情况</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6"/>
        <w:gridCol w:w="1195"/>
        <w:gridCol w:w="1196"/>
        <w:gridCol w:w="1198"/>
        <w:gridCol w:w="1196"/>
        <w:gridCol w:w="1195"/>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67.2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黄青</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刘静波</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王辛夷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252.8</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公司董事、监事、高级管理人员报告期内被授予的股权激励情况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4"/>
        <w:gridCol w:w="1063"/>
        <w:gridCol w:w="1061"/>
        <w:gridCol w:w="1063"/>
        <w:gridCol w:w="1064"/>
        <w:gridCol w:w="1063"/>
        <w:gridCol w:w="1064"/>
      </w:tblGrid>
      <w:tr>
        <w:trPr>
          <w:trHeight w:val="133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职务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7" w:right="74"/>
              <w:jc w:val="center"/>
              <w:rPr>
                <w:rFonts w:ascii="宋体" w:hAnsi="宋体" w:cs="宋体" w:eastAsia="宋体" w:hint="default"/>
                <w:sz w:val="18"/>
                <w:szCs w:val="18"/>
              </w:rPr>
            </w:pPr>
            <w:r>
              <w:rPr>
                <w:rFonts w:ascii="宋体" w:hAnsi="宋体" w:cs="宋体" w:eastAsia="宋体" w:hint="default"/>
                <w:sz w:val="18"/>
                <w:szCs w:val="18"/>
              </w:rPr>
              <w:t>报告期内可 行权的期权 股数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报告期内已 行权的期权 股数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7" w:firstLine="52"/>
              <w:jc w:val="both"/>
              <w:rPr>
                <w:rFonts w:ascii="宋体" w:hAnsi="宋体" w:cs="宋体" w:eastAsia="宋体" w:hint="default"/>
                <w:sz w:val="18"/>
                <w:szCs w:val="18"/>
              </w:rPr>
            </w:pPr>
            <w:r>
              <w:rPr>
                <w:rFonts w:ascii="宋体" w:hAnsi="宋体" w:cs="宋体" w:eastAsia="宋体" w:hint="default"/>
                <w:sz w:val="18"/>
                <w:szCs w:val="18"/>
              </w:rPr>
              <w:t>报告期内已 行权期权的 </w:t>
            </w:r>
            <w:r>
              <w:rPr>
                <w:rFonts w:ascii="宋体" w:hAnsi="宋体" w:cs="宋体" w:eastAsia="宋体" w:hint="default"/>
                <w:spacing w:val="-12"/>
                <w:sz w:val="18"/>
                <w:szCs w:val="18"/>
              </w:rPr>
              <w:t>行权价格（元</w:t>
            </w:r>
          </w:p>
          <w:p>
            <w:pPr>
              <w:pStyle w:val="TableParagraph"/>
              <w:spacing w:line="240" w:lineRule="auto" w:before="17"/>
              <w:ind w:left="3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5" w:right="47" w:firstLine="24"/>
              <w:jc w:val="both"/>
              <w:rPr>
                <w:rFonts w:ascii="宋体" w:hAnsi="宋体" w:cs="宋体" w:eastAsia="宋体" w:hint="default"/>
                <w:sz w:val="18"/>
                <w:szCs w:val="18"/>
              </w:rPr>
            </w:pPr>
            <w:r>
              <w:rPr>
                <w:rFonts w:ascii="宋体" w:hAnsi="宋体" w:cs="宋体" w:eastAsia="宋体" w:hint="default"/>
                <w:sz w:val="18"/>
                <w:szCs w:val="18"/>
              </w:rPr>
              <w:t>报告期末持 有的股权市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141"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center"/>
              <w:rPr>
                <w:rFonts w:ascii="宋体" w:hAnsi="宋体" w:cs="宋体" w:eastAsia="宋体" w:hint="default"/>
                <w:sz w:val="18"/>
                <w:szCs w:val="18"/>
              </w:rPr>
            </w:pPr>
            <w:r>
              <w:rPr>
                <w:rFonts w:ascii="宋体" w:hAnsi="宋体" w:cs="宋体" w:eastAsia="宋体" w:hint="default"/>
                <w:sz w:val="18"/>
                <w:szCs w:val="18"/>
              </w:rPr>
              <w:t>报告期解限 的限制性股 票数量</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王辛夷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7"/>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70,000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8"/>
        <w:rPr>
          <w:rFonts w:ascii="宋体" w:hAnsi="宋体" w:cs="宋体" w:eastAsia="宋体" w:hint="default"/>
          <w:b/>
          <w:bCs/>
          <w:sz w:val="28"/>
          <w:szCs w:val="28"/>
        </w:rPr>
      </w:pPr>
    </w:p>
    <w:p>
      <w:pPr>
        <w:pStyle w:val="Heading3"/>
        <w:spacing w:line="240" w:lineRule="auto" w:before="0"/>
        <w:ind w:right="0"/>
        <w:jc w:val="left"/>
      </w:pPr>
      <w:r>
        <w:rPr/>
        <w:t>（一）专业结构、年龄结构</w:t>
      </w:r>
    </w:p>
    <w:p>
      <w:pPr>
        <w:pStyle w:val="Heading3"/>
        <w:spacing w:line="240" w:lineRule="auto" w:before="154"/>
        <w:ind w:right="0"/>
        <w:jc w:val="left"/>
      </w:pPr>
      <w:r>
        <w:rPr>
          <w:rFonts w:ascii="Times New Roman" w:hAnsi="Times New Roman" w:cs="Times New Roman" w:eastAsia="Times New Roman" w:hint="default"/>
        </w:rPr>
        <w:t>1.</w:t>
      </w:r>
      <w:r>
        <w:rPr/>
        <w:t>员工人数及变化情况</w:t>
      </w:r>
    </w:p>
    <w:p>
      <w:pPr>
        <w:spacing w:line="240" w:lineRule="auto" w:before="5"/>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381"/>
        <w:gridCol w:w="2427"/>
        <w:gridCol w:w="2425"/>
        <w:gridCol w:w="2427"/>
      </w:tblGrid>
      <w:tr>
        <w:trPr>
          <w:trHeight w:val="329" w:hRule="exact"/>
        </w:trPr>
        <w:tc>
          <w:tcPr>
            <w:tcW w:w="2381"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2427"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2014.12.31</w:t>
            </w:r>
          </w:p>
        </w:tc>
        <w:tc>
          <w:tcPr>
            <w:tcW w:w="2425"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2013.12.31</w:t>
            </w:r>
          </w:p>
        </w:tc>
        <w:tc>
          <w:tcPr>
            <w:tcW w:w="2427"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2012.12.31</w:t>
            </w:r>
          </w:p>
        </w:tc>
      </w:tr>
      <w:tr>
        <w:trPr>
          <w:trHeight w:val="365" w:hRule="exact"/>
        </w:trPr>
        <w:tc>
          <w:tcPr>
            <w:tcW w:w="2381"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31"/>
              <w:ind w:left="1" w:right="0"/>
              <w:jc w:val="center"/>
              <w:rPr>
                <w:rFonts w:ascii="宋体" w:hAnsi="宋体" w:cs="宋体" w:eastAsia="宋体" w:hint="default"/>
                <w:sz w:val="18"/>
                <w:szCs w:val="18"/>
              </w:rPr>
            </w:pPr>
            <w:r>
              <w:rPr>
                <w:rFonts w:ascii="宋体" w:hAnsi="宋体" w:cs="宋体" w:eastAsia="宋体" w:hint="default"/>
                <w:sz w:val="18"/>
                <w:szCs w:val="18"/>
              </w:rPr>
              <w:t>员工人数（人）</w:t>
            </w:r>
          </w:p>
        </w:tc>
        <w:tc>
          <w:tcPr>
            <w:tcW w:w="242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Times New Roman" w:hAnsi="Times New Roman" w:cs="Times New Roman" w:eastAsia="Times New Roman" w:hint="default"/>
                <w:sz w:val="18"/>
                <w:szCs w:val="18"/>
              </w:rPr>
            </w:pPr>
            <w:r>
              <w:rPr>
                <w:rFonts w:ascii="Times New Roman"/>
                <w:sz w:val="18"/>
              </w:rPr>
              <w:t>2834</w:t>
            </w:r>
          </w:p>
        </w:tc>
        <w:tc>
          <w:tcPr>
            <w:tcW w:w="2425"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Times New Roman" w:hAnsi="Times New Roman" w:cs="Times New Roman" w:eastAsia="Times New Roman" w:hint="default"/>
                <w:sz w:val="18"/>
                <w:szCs w:val="18"/>
              </w:rPr>
            </w:pPr>
            <w:r>
              <w:rPr>
                <w:rFonts w:ascii="Times New Roman"/>
                <w:sz w:val="18"/>
              </w:rPr>
              <w:t>2289</w:t>
            </w:r>
          </w:p>
        </w:tc>
        <w:tc>
          <w:tcPr>
            <w:tcW w:w="2427"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73"/>
              <w:ind w:left="2" w:right="0"/>
              <w:jc w:val="center"/>
              <w:rPr>
                <w:rFonts w:ascii="Times New Roman" w:hAnsi="Times New Roman" w:cs="Times New Roman" w:eastAsia="Times New Roman" w:hint="default"/>
                <w:sz w:val="18"/>
                <w:szCs w:val="18"/>
              </w:rPr>
            </w:pPr>
            <w:r>
              <w:rPr>
                <w:rFonts w:ascii="Times New Roman"/>
                <w:sz w:val="18"/>
              </w:rPr>
              <w:t>2095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right="0"/>
        <w:jc w:val="left"/>
      </w:pPr>
      <w:r>
        <w:rPr>
          <w:rFonts w:ascii="Times New Roman" w:hAnsi="Times New Roman" w:cs="Times New Roman" w:eastAsia="Times New Roman" w:hint="default"/>
        </w:rPr>
        <w:t>2.</w:t>
      </w:r>
      <w:r>
        <w:rPr/>
        <w:t>员工专业结构（截至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日在册员工）</w:t>
      </w:r>
    </w:p>
    <w:p>
      <w:pPr>
        <w:spacing w:line="240" w:lineRule="auto" w:before="5"/>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873"/>
        <w:gridCol w:w="3430"/>
        <w:gridCol w:w="3356"/>
      </w:tblGrid>
      <w:tr>
        <w:trPr>
          <w:trHeight w:val="348" w:hRule="exact"/>
        </w:trPr>
        <w:tc>
          <w:tcPr>
            <w:tcW w:w="2873"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部门分工</w:t>
            </w:r>
          </w:p>
        </w:tc>
        <w:tc>
          <w:tcPr>
            <w:tcW w:w="343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3356"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占员工总数比例（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14</w:t>
            </w:r>
          </w:p>
        </w:tc>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0.49%</w:t>
            </w:r>
          </w:p>
        </w:tc>
      </w:tr>
      <w:tr>
        <w:trPr>
          <w:trHeight w:val="427"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2721</w:t>
            </w:r>
          </w:p>
        </w:tc>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96.01%</w:t>
            </w:r>
          </w:p>
        </w:tc>
      </w:tr>
      <w:tr>
        <w:trPr>
          <w:trHeight w:val="427"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66</w:t>
            </w:r>
          </w:p>
        </w:tc>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2.33%</w:t>
            </w:r>
          </w:p>
        </w:tc>
      </w:tr>
      <w:tr>
        <w:trPr>
          <w:trHeight w:val="427"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w:t>
            </w:r>
          </w:p>
        </w:tc>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0.35%</w:t>
            </w:r>
          </w:p>
        </w:tc>
      </w:tr>
      <w:tr>
        <w:trPr>
          <w:trHeight w:val="427"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人事行政</w:t>
            </w:r>
          </w:p>
        </w:tc>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23</w:t>
            </w:r>
          </w:p>
        </w:tc>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0.81%</w:t>
            </w:r>
          </w:p>
        </w:tc>
      </w:tr>
      <w:tr>
        <w:trPr>
          <w:trHeight w:val="346" w:hRule="exact"/>
        </w:trPr>
        <w:tc>
          <w:tcPr>
            <w:tcW w:w="2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2834</w:t>
            </w:r>
          </w:p>
        </w:tc>
        <w:tc>
          <w:tcPr>
            <w:tcW w:w="33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ind w:right="0"/>
        <w:jc w:val="left"/>
      </w:pPr>
      <w:r>
        <w:rPr>
          <w:rFonts w:ascii="Times New Roman" w:hAnsi="Times New Roman" w:cs="Times New Roman" w:eastAsia="Times New Roman" w:hint="default"/>
        </w:rPr>
        <w:t>3.</w:t>
      </w:r>
      <w:r>
        <w:rPr/>
        <w:t>员工受教育程度（截至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日在册员工）</w:t>
      </w:r>
    </w:p>
    <w:p>
      <w:pPr>
        <w:spacing w:line="240" w:lineRule="auto" w:before="5"/>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2871"/>
        <w:gridCol w:w="3394"/>
        <w:gridCol w:w="3395"/>
      </w:tblGrid>
      <w:tr>
        <w:trPr>
          <w:trHeight w:val="331" w:hRule="exact"/>
        </w:trPr>
        <w:tc>
          <w:tcPr>
            <w:tcW w:w="2871"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3394"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3395"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占员工总数比例（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44"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center"/>
              <w:rPr>
                <w:rFonts w:ascii="宋体" w:hAnsi="宋体" w:cs="宋体" w:eastAsia="宋体" w:hint="default"/>
                <w:sz w:val="18"/>
                <w:szCs w:val="18"/>
              </w:rPr>
            </w:pPr>
            <w:r>
              <w:rPr>
                <w:rFonts w:ascii="宋体" w:hAnsi="宋体" w:cs="宋体" w:eastAsia="宋体" w:hint="default"/>
                <w:sz w:val="18"/>
                <w:szCs w:val="18"/>
              </w:rPr>
              <w:t>硕士以上</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222</w:t>
            </w:r>
          </w:p>
        </w:tc>
        <w:tc>
          <w:tcPr>
            <w:tcW w:w="3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5" w:right="0"/>
              <w:jc w:val="center"/>
              <w:rPr>
                <w:rFonts w:ascii="Times New Roman" w:hAnsi="Times New Roman" w:cs="Times New Roman" w:eastAsia="Times New Roman" w:hint="default"/>
                <w:sz w:val="18"/>
                <w:szCs w:val="18"/>
              </w:rPr>
            </w:pPr>
            <w:r>
              <w:rPr>
                <w:rFonts w:ascii="Times New Roman"/>
                <w:sz w:val="18"/>
              </w:rPr>
              <w:t>7.83%</w:t>
            </w:r>
          </w:p>
        </w:tc>
      </w:tr>
      <w:tr>
        <w:trPr>
          <w:trHeight w:val="427"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2358</w:t>
            </w:r>
          </w:p>
        </w:tc>
        <w:tc>
          <w:tcPr>
            <w:tcW w:w="3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83.20%</w:t>
            </w:r>
          </w:p>
        </w:tc>
      </w:tr>
      <w:tr>
        <w:trPr>
          <w:trHeight w:val="427"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231</w:t>
            </w:r>
          </w:p>
        </w:tc>
        <w:tc>
          <w:tcPr>
            <w:tcW w:w="3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8.15%</w:t>
            </w:r>
          </w:p>
        </w:tc>
      </w:tr>
      <w:tr>
        <w:trPr>
          <w:trHeight w:val="427"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23</w:t>
            </w:r>
          </w:p>
        </w:tc>
        <w:tc>
          <w:tcPr>
            <w:tcW w:w="3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0.81%</w:t>
            </w:r>
          </w:p>
        </w:tc>
      </w:tr>
      <w:tr>
        <w:trPr>
          <w:trHeight w:val="427" w:hRule="exact"/>
        </w:trPr>
        <w:tc>
          <w:tcPr>
            <w:tcW w:w="2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2834</w:t>
            </w:r>
          </w:p>
        </w:tc>
        <w:tc>
          <w:tcPr>
            <w:tcW w:w="3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1"/>
        <w:rPr>
          <w:rFonts w:ascii="宋体" w:hAnsi="宋体" w:cs="宋体" w:eastAsia="宋体" w:hint="default"/>
          <w:sz w:val="24"/>
          <w:szCs w:val="24"/>
        </w:rPr>
      </w:pPr>
    </w:p>
    <w:p>
      <w:pPr>
        <w:pStyle w:val="Heading3"/>
        <w:spacing w:line="338" w:lineRule="auto"/>
        <w:ind w:right="2813"/>
        <w:jc w:val="left"/>
      </w:pPr>
      <w:r>
        <w:rPr/>
        <w:t>（二）截至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日，公司没有需承担费用的离退休员工。 注：以上员工人数均指母公司。</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2420"/>
        <w:jc w:val="center"/>
        <w:rPr>
          <w:b w:val="0"/>
          <w:bCs w:val="0"/>
        </w:rPr>
      </w:pPr>
      <w:bookmarkStart w:name="_bookmark7" w:id="8"/>
      <w:bookmarkEnd w:id="8"/>
      <w:r>
        <w:rPr>
          <w:b w:val="0"/>
          <w:bCs w:val="0"/>
        </w:rPr>
      </w:r>
      <w:r>
        <w:rPr/>
        <w:t>第八节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right="152" w:firstLine="480"/>
        <w:jc w:val="both"/>
      </w:pPr>
      <w:r>
        <w:rPr/>
        <w:t>公司严格按照《公司法》、《证券法》、《上市公司治理准则》、《深圳证券交易所创 业板股票上市规则》、《深圳证券交易所创业板上市公司规范运作指引》和中国证监会有关 法律法规的要求，及时制定或修订了《公司章程》、《股东大会议事规则》、《董事会议事 规则》、《监事会议事规则》、《总经理工作细则》、《关联交易决策制度》、《募集资金 </w:t>
      </w:r>
      <w:r>
        <w:rPr>
          <w:spacing w:val="-11"/>
        </w:rPr>
        <w:t>使用管理办法》、《董事会秘书工作细则》、《独立董事议事规则》、《信息披露管理制度》、</w:t>
      </w:r>
    </w:p>
    <w:p>
      <w:pPr>
        <w:pStyle w:val="Heading3"/>
        <w:spacing w:line="357" w:lineRule="auto" w:before="36"/>
        <w:ind w:right="190"/>
        <w:jc w:val="both"/>
      </w:pPr>
      <w:r>
        <w:rPr/>
        <w:t>《董事会专门委员会议事规则》等规章制度；不断完善公司法人治理结构，进一步规范公司 运作，提高公司治理水平。截至报告期末，公司治理实际情况符合中国证监会发布的有关上 市公司治理的规范性文件。</w:t>
      </w:r>
    </w:p>
    <w:p>
      <w:pPr>
        <w:pStyle w:val="Heading3"/>
        <w:spacing w:line="357" w:lineRule="auto" w:before="36"/>
        <w:ind w:left="633" w:right="173" w:hanging="480"/>
        <w:jc w:val="left"/>
      </w:pPr>
      <w:r>
        <w:rPr/>
        <w:t>（一）关于股东与股东大会 公司严格按照《公司章程》和《股东大会议事规则》的要求，规范股东大会的召集、召</w:t>
      </w:r>
    </w:p>
    <w:p>
      <w:pPr>
        <w:pStyle w:val="Heading3"/>
        <w:spacing w:line="240" w:lineRule="auto" w:before="36"/>
        <w:ind w:right="0"/>
        <w:jc w:val="both"/>
      </w:pPr>
      <w:r>
        <w:rPr/>
        <w:t>开和议事程序，能够平等对待所有的股东，确保股东能充分行使自己的权利。</w:t>
      </w:r>
    </w:p>
    <w:p>
      <w:pPr>
        <w:pStyle w:val="Heading3"/>
        <w:spacing w:line="357" w:lineRule="auto" w:before="154"/>
        <w:ind w:left="633" w:right="173" w:hanging="480"/>
        <w:jc w:val="left"/>
      </w:pPr>
      <w:r>
        <w:rPr/>
        <w:t>（二）关于公司与实际控制人 公司实际控制人严格按照《上市公司治理准则》、《深圳证券交易所创业板股票上市规</w:t>
      </w:r>
    </w:p>
    <w:p>
      <w:pPr>
        <w:pStyle w:val="Heading3"/>
        <w:spacing w:line="357" w:lineRule="auto" w:before="36"/>
        <w:ind w:right="189"/>
        <w:jc w:val="both"/>
      </w:pPr>
      <w:r>
        <w:rPr/>
        <w:t>则》、《公司章程》等规定的要求，依法行使其权力并承担相应义务，没有超越股东大会、 董事会直接或间接干预公司的决策和经营活动。同时，公司具有独立的业务和经营系统，拥 有自主决策能力，在业务、人员、资产、机构、财务上独立于实际控制人及其控制的其它企 业。</w:t>
      </w:r>
      <w:r>
        <w:rPr>
          <w:spacing w:val="-24"/>
        </w:rPr>
        <w:t> </w:t>
      </w:r>
      <w:r>
        <w:rPr/>
        <w:t>公司不存在向大股东、实际控制人提供未公开信息等公司治理不规范的情况。</w:t>
      </w:r>
    </w:p>
    <w:p>
      <w:pPr>
        <w:pStyle w:val="Heading3"/>
        <w:spacing w:line="357" w:lineRule="auto" w:before="36"/>
        <w:ind w:left="633" w:right="0" w:hanging="480"/>
        <w:jc w:val="left"/>
      </w:pPr>
      <w:r>
        <w:rPr/>
        <w:t>（三）关于董事与董事会 </w:t>
      </w:r>
      <w:r>
        <w:rPr>
          <w:spacing w:val="-3"/>
        </w:rPr>
        <w:t>公司董事会由</w:t>
      </w:r>
      <w:r>
        <w:rPr>
          <w:rFonts w:ascii="Times New Roman" w:hAnsi="Times New Roman" w:cs="Times New Roman" w:eastAsia="Times New Roman" w:hint="default"/>
          <w:spacing w:val="-3"/>
        </w:rPr>
        <w:t>5</w:t>
      </w:r>
      <w:r>
        <w:rPr>
          <w:spacing w:val="-3"/>
        </w:rPr>
        <w:t>名董事组成，选聘程序规范，人数和人员构成均符合相关法律法规和《公</w:t>
      </w:r>
    </w:p>
    <w:p>
      <w:pPr>
        <w:pStyle w:val="Heading3"/>
        <w:spacing w:line="352" w:lineRule="auto" w:before="6"/>
        <w:ind w:right="154"/>
        <w:jc w:val="both"/>
      </w:pPr>
      <w:r>
        <w:rPr>
          <w:spacing w:val="-5"/>
        </w:rPr>
        <w:t>司章程》的规定。公司依法选聘</w:t>
      </w:r>
      <w:r>
        <w:rPr>
          <w:rFonts w:ascii="Times New Roman" w:hAnsi="Times New Roman" w:cs="Times New Roman" w:eastAsia="Times New Roman" w:hint="default"/>
          <w:spacing w:val="-5"/>
        </w:rPr>
        <w:t>3</w:t>
      </w:r>
      <w:r>
        <w:rPr>
          <w:spacing w:val="-5"/>
        </w:rPr>
        <w:t>名独立董事，其中</w:t>
      </w:r>
      <w:r>
        <w:rPr>
          <w:rFonts w:ascii="Times New Roman" w:hAnsi="Times New Roman" w:cs="Times New Roman" w:eastAsia="Times New Roman" w:hint="default"/>
          <w:spacing w:val="-5"/>
        </w:rPr>
        <w:t>1</w:t>
      </w:r>
      <w:r>
        <w:rPr>
          <w:spacing w:val="-5"/>
        </w:rPr>
        <w:t>名为会计专业人士，符合中国证监会《关</w:t>
      </w:r>
      <w:r>
        <w:rPr>
          <w:spacing w:val="-115"/>
        </w:rPr>
        <w:t> </w:t>
      </w:r>
      <w:r>
        <w:rPr>
          <w:spacing w:val="-115"/>
        </w:rPr>
      </w:r>
      <w:r>
        <w:rPr/>
        <w:t>于在上市公司建立独立董事制度的指导意见》的要求。董事会设立了战略、审计、薪酬与考 核、提名等四个委员会，制订了相应的议事规则。公司董事积极参加相关知识培训，熟悉有 关法律法规；公司董事严格按照《董事会议事规则》、《独立董事议事规则》等规章制度开 展工作，认真出席董事会和股东大会，正确行使权利和勤勉履行义务，确保董事会的有效运 作和科学决策。</w:t>
      </w:r>
    </w:p>
    <w:p>
      <w:pPr>
        <w:spacing w:after="0" w:line="352"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57" w:lineRule="auto"/>
        <w:ind w:left="633" w:right="109" w:hanging="480"/>
        <w:jc w:val="left"/>
      </w:pPr>
      <w:r>
        <w:rPr/>
        <w:t>（四）关于监事和监事会 </w:t>
      </w:r>
      <w:r>
        <w:rPr>
          <w:spacing w:val="-3"/>
        </w:rPr>
        <w:t>公司监事会由</w:t>
      </w:r>
      <w:r>
        <w:rPr>
          <w:rFonts w:ascii="Times New Roman" w:hAnsi="Times New Roman" w:cs="Times New Roman" w:eastAsia="Times New Roman" w:hint="default"/>
          <w:spacing w:val="-3"/>
        </w:rPr>
        <w:t>3</w:t>
      </w:r>
      <w:r>
        <w:rPr>
          <w:spacing w:val="-3"/>
        </w:rPr>
        <w:t>名监事组成，其中一名监事由非股东职工担任，其人数和人员构成均符合</w:t>
      </w:r>
    </w:p>
    <w:p>
      <w:pPr>
        <w:pStyle w:val="Heading3"/>
        <w:spacing w:line="357" w:lineRule="auto" w:before="5"/>
        <w:ind w:right="232"/>
        <w:jc w:val="both"/>
      </w:pPr>
      <w:r>
        <w:rPr/>
        <w:t>相关法律法规的要求；公司监事会严格按照《公司章程》、《监事会议事规则》的规定，积 </w:t>
      </w:r>
      <w:r>
        <w:rPr>
          <w:spacing w:val="-5"/>
        </w:rPr>
        <w:t>极开展工作；公司监事本着对全体股东负责的态度，切实行使监察、督促职能，对公司董事、</w:t>
      </w:r>
      <w:r>
        <w:rPr/>
        <w:t> 经理及其他高级管理人员履行职务情况进行监督，对公司财务状况进行检查，对相关重大事 项发表意见，维护公司及股东的合法权益。</w:t>
      </w:r>
    </w:p>
    <w:p>
      <w:pPr>
        <w:pStyle w:val="Heading3"/>
        <w:spacing w:line="357" w:lineRule="auto" w:before="36"/>
        <w:ind w:left="633" w:right="253" w:hanging="480"/>
        <w:jc w:val="left"/>
      </w:pPr>
      <w:r>
        <w:rPr/>
        <w:t>（五）关于利益相关者 公司能够充分尊重和维护利益相关者的合法权益，实现股东、职工和社会等各方面利益</w:t>
      </w:r>
    </w:p>
    <w:p>
      <w:pPr>
        <w:pStyle w:val="Heading3"/>
        <w:spacing w:line="357" w:lineRule="auto" w:before="37"/>
        <w:ind w:right="271"/>
        <w:jc w:val="both"/>
      </w:pPr>
      <w:r>
        <w:rPr/>
        <w:t>的协调平衡，重视公司的社会责任，与利益相关者积极合作，共同推动公司持续、健康地发 展。</w:t>
      </w:r>
    </w:p>
    <w:p>
      <w:pPr>
        <w:pStyle w:val="Heading3"/>
        <w:spacing w:line="240" w:lineRule="auto" w:before="36"/>
        <w:ind w:right="109"/>
        <w:jc w:val="left"/>
      </w:pPr>
      <w:r>
        <w:rPr/>
        <w:t>（六）公司董事长、独立董事及其它董事履行职责情况</w:t>
      </w:r>
    </w:p>
    <w:p>
      <w:pPr>
        <w:pStyle w:val="Heading3"/>
        <w:spacing w:line="352" w:lineRule="auto" w:before="154"/>
        <w:ind w:right="106" w:firstLine="480"/>
        <w:jc w:val="left"/>
      </w:pPr>
      <w:r>
        <w:rPr>
          <w:rFonts w:ascii="Times New Roman" w:hAnsi="Times New Roman" w:cs="Times New Roman" w:eastAsia="Times New Roman" w:hint="default"/>
          <w:spacing w:val="-3"/>
        </w:rPr>
        <w:t>1</w:t>
      </w:r>
      <w:r>
        <w:rPr>
          <w:spacing w:val="-3"/>
        </w:rPr>
        <w:t>、报告期内，公司全体董事严格按照《公司法》、《证券法》、《深圳证券交易所创业</w:t>
      </w:r>
      <w:r>
        <w:rPr/>
        <w:t> 板上市公司规范运作指引》、《上市公司治理准则》及《公司章程》等法律、</w:t>
      </w:r>
      <w:r>
        <w:rPr>
          <w:spacing w:val="-52"/>
        </w:rPr>
        <w:t> </w:t>
      </w:r>
      <w:r>
        <w:rPr/>
        <w:t>法规及规章制</w:t>
      </w:r>
      <w:r>
        <w:rPr/>
        <w:t> 度的规定和要求，勤勉尽责地履行董事职责，持续关注公司经营状况，</w:t>
      </w:r>
      <w:r>
        <w:rPr>
          <w:spacing w:val="27"/>
        </w:rPr>
        <w:t> </w:t>
      </w:r>
      <w:r>
        <w:rPr/>
        <w:t>遵守董事行为规范，</w:t>
      </w:r>
      <w:r>
        <w:rPr>
          <w:spacing w:val="-115"/>
        </w:rPr>
        <w:t> </w:t>
      </w:r>
      <w:r>
        <w:rPr>
          <w:spacing w:val="-115"/>
        </w:rPr>
      </w:r>
      <w:r>
        <w:rPr/>
        <w:t>积极参加相关培训，提高规范运作水平，发挥各自的专业特长，</w:t>
      </w:r>
      <w:r>
        <w:rPr>
          <w:spacing w:val="-55"/>
        </w:rPr>
        <w:t> </w:t>
      </w:r>
      <w:r>
        <w:rPr/>
        <w:t>积极的履行职责。董事在董</w:t>
      </w:r>
      <w:r>
        <w:rPr/>
        <w:t> 事会会议投票表决重大事项或其它对公司有重大影响的事项时，严格遵循公司董事会议事规 则的有关审议规定，审慎决策，切实保护公司和股东利益。</w:t>
      </w:r>
    </w:p>
    <w:p>
      <w:pPr>
        <w:pStyle w:val="Heading3"/>
        <w:spacing w:line="355" w:lineRule="auto" w:before="41"/>
        <w:ind w:right="231" w:firstLine="480"/>
        <w:jc w:val="both"/>
      </w:pPr>
      <w:r>
        <w:rPr>
          <w:rFonts w:ascii="Times New Roman" w:hAnsi="Times New Roman" w:cs="Times New Roman" w:eastAsia="Times New Roman" w:hint="default"/>
          <w:spacing w:val="-3"/>
        </w:rPr>
        <w:t>2</w:t>
      </w:r>
      <w:r>
        <w:rPr>
          <w:spacing w:val="-3"/>
        </w:rPr>
        <w:t>、公司董事长在履行职责时，严格按照《公司法》、《证券法》、《深圳证券交易所创</w:t>
      </w:r>
      <w:r>
        <w:rPr/>
        <w:t> </w:t>
      </w:r>
      <w:r>
        <w:rPr>
          <w:spacing w:val="-5"/>
        </w:rPr>
        <w:t>业板上市公司规范运作指引》和《公司章程》等规定，行使董事长职权，履行职责。在召集、</w:t>
      </w:r>
      <w:r>
        <w:rPr/>
        <w:t> </w:t>
      </w:r>
      <w:r>
        <w:rPr>
          <w:spacing w:val="-5"/>
        </w:rPr>
        <w:t>主持董事会会议时，带头执行董事会集体决策机制，积极推动公司治理工作和内部控制建设、</w:t>
      </w:r>
      <w:r>
        <w:rPr>
          <w:spacing w:val="-117"/>
        </w:rPr>
        <w:t> </w:t>
      </w:r>
      <w:r>
        <w:rPr>
          <w:spacing w:val="-117"/>
        </w:rPr>
      </w:r>
      <w:r>
        <w:rPr/>
        <w:t>督促执行股东大会和董事会的各项决议，确保董事会依法正常运作。保证独立董事和董事会 秘书的知情权，及时将董事会工作运行情况通报其它董事。督促其它董事、监事、高管人员 积极参加监管部门组织的培训，提高董事、监事、高管人员的依法履职意识，确保公司规范 运作。</w:t>
      </w:r>
    </w:p>
    <w:p>
      <w:pPr>
        <w:pStyle w:val="Heading3"/>
        <w:spacing w:line="352" w:lineRule="auto" w:before="38"/>
        <w:ind w:right="232" w:firstLine="480"/>
        <w:jc w:val="both"/>
      </w:pPr>
      <w:r>
        <w:rPr>
          <w:rFonts w:ascii="Times New Roman" w:hAnsi="Times New Roman" w:cs="Times New Roman" w:eastAsia="Times New Roman" w:hint="default"/>
          <w:spacing w:val="-3"/>
        </w:rPr>
        <w:t>3</w:t>
      </w:r>
      <w:r>
        <w:rPr>
          <w:spacing w:val="-3"/>
        </w:rPr>
        <w:t>、公司独立董事认真履行职责，能够严格按照《公司章程》、《独立董事议事规则》等</w:t>
      </w:r>
      <w:r>
        <w:rPr/>
        <w:t> </w:t>
      </w:r>
      <w:r>
        <w:rPr>
          <w:spacing w:val="-5"/>
        </w:rPr>
        <w:t>的规定，本着对公司、股东负责的态度，勤勉尽责，忠实履行职责，积极准时出席相关会议，</w:t>
      </w:r>
      <w:r>
        <w:rPr/>
        <w:t> 认真审议各项议案，客观的发表自己的看法及观点，认真发挥独立董事作用，不受公司和控 </w:t>
      </w:r>
      <w:r>
        <w:rPr>
          <w:spacing w:val="-5"/>
        </w:rPr>
        <w:t>股股东的影响，努力维护公司整体利益及中小股东的合法权益。同时积极深入公司现场调查，</w:t>
      </w:r>
      <w:r>
        <w:rPr>
          <w:spacing w:val="-117"/>
        </w:rPr>
        <w:t> </w:t>
      </w:r>
      <w:r>
        <w:rPr>
          <w:spacing w:val="-117"/>
        </w:rPr>
      </w:r>
      <w:r>
        <w:rPr/>
        <w:t>了解公司经营状况和内部控制的建设及董事会决议、股东会决议的执行情况，关注外部环境</w:t>
      </w:r>
    </w:p>
    <w:p>
      <w:pPr>
        <w:spacing w:after="0" w:line="352"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57" w:lineRule="auto"/>
        <w:ind w:right="173"/>
        <w:jc w:val="left"/>
      </w:pPr>
      <w:r>
        <w:rPr/>
        <w:t>变化对公司造成的影响，并利用自己的专业知识为公司未来经营和发展提出合理化的意见和 建议。报告期内，公司三名独立董事对公司董事会的议案及公司其他事项均没有提出异议。</w:t>
      </w:r>
    </w:p>
    <w:p>
      <w:pPr>
        <w:spacing w:line="240" w:lineRule="auto" w:before="0"/>
        <w:rPr>
          <w:rFonts w:ascii="宋体" w:hAnsi="宋体" w:cs="宋体" w:eastAsia="宋体" w:hint="default"/>
          <w:sz w:val="24"/>
          <w:szCs w:val="24"/>
        </w:rPr>
      </w:pPr>
    </w:p>
    <w:p>
      <w:pPr>
        <w:pStyle w:val="BodyText"/>
        <w:spacing w:line="240" w:lineRule="auto" w:before="200"/>
        <w:ind w:right="0"/>
        <w:jc w:val="left"/>
      </w:pPr>
      <w:r>
        <w:rPr/>
        <w:t>公司治理与《公司法》和中国证监会相关规定的要求是否存在差异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1"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4"/>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2014-042</w:t>
            </w:r>
            <w:r>
              <w:rPr>
                <w:rFonts w:ascii="宋体" w:hAnsi="宋体" w:cs="宋体" w:eastAsia="宋体" w:hint="default"/>
                <w:sz w:val="18"/>
                <w:szCs w:val="18"/>
              </w:rPr>
              <w:t>，巨潮资 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0" w:firstLine="91"/>
              <w:jc w:val="left"/>
              <w:rPr>
                <w:rFonts w:ascii="宋体" w:hAnsi="宋体" w:cs="宋体" w:eastAsia="宋体" w:hint="default"/>
                <w:sz w:val="18"/>
                <w:szCs w:val="18"/>
              </w:rPr>
            </w:pP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2014-014</w:t>
            </w:r>
            <w:r>
              <w:rPr>
                <w:rFonts w:ascii="宋体" w:hAnsi="宋体" w:cs="宋体" w:eastAsia="宋体" w:hint="default"/>
                <w:spacing w:val="-5"/>
                <w:sz w:val="18"/>
                <w:szCs w:val="18"/>
              </w:rPr>
              <w:t>，巨潮资</w:t>
            </w:r>
            <w:r>
              <w:rPr>
                <w:rFonts w:ascii="宋体" w:hAnsi="宋体" w:cs="宋体" w:eastAsia="宋体" w:hint="default"/>
                <w:sz w:val="18"/>
                <w:szCs w:val="18"/>
              </w:rPr>
              <w:t> 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4"/>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2014-086</w:t>
            </w:r>
            <w:r>
              <w:rPr>
                <w:rFonts w:ascii="宋体" w:hAnsi="宋体" w:cs="宋体" w:eastAsia="宋体" w:hint="default"/>
                <w:sz w:val="18"/>
                <w:szCs w:val="18"/>
              </w:rPr>
              <w:t>，巨潮资 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第二届董事会第六次（临时）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第二届董事会第七次（临时）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第二届董事会第八次（临时）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第二届董事会第九次（临时）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第二届董事会第十次（临时） 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第二届董事会第十二次（临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第二届董事会第十三次（临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第二届董事会第十四次（临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第二届董事会第十五次（临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第二届董事会第十六次（临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第二届董事会第十七次（临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第二届董事会第十八次（临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第二届董事会第十九次（临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第二届董事会第二十次（临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第二届董事会第二十一次（临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04"/>
              <w:jc w:val="left"/>
              <w:rPr>
                <w:rFonts w:ascii="宋体" w:hAnsi="宋体" w:cs="宋体" w:eastAsia="宋体" w:hint="default"/>
                <w:sz w:val="18"/>
                <w:szCs w:val="18"/>
              </w:rPr>
            </w:pPr>
            <w:r>
              <w:rPr>
                <w:rFonts w:ascii="宋体" w:hAnsi="宋体" w:cs="宋体" w:eastAsia="宋体" w:hint="default"/>
                <w:sz w:val="18"/>
                <w:szCs w:val="18"/>
              </w:rPr>
              <w:t>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年三季报一项议案， 根据相关规则未披露</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第二届董事会第二十二次（临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第二届董事会第二十三次（临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2014-092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right="191" w:firstLine="480"/>
        <w:jc w:val="both"/>
      </w:pPr>
      <w:r>
        <w:rPr/>
        <w:t>为进一步健全公司的信息披露管理制度，提高公司规范运作水平，增强信息披露的真实 性、准确性、完整性和及时性，提高年报信息披露的质量和透明度，根据《中华人民共和国 证券法》、《中华人民共和国会计法》、《上市公司信息披露管理办法》、《上市公司治理 准则》和《深圳证券交易所创业板股票上市规则》等法律、法规、规范性文件及本公司《公 司章程》、《信息披露管理制度》的有关规定，结合公司实际情况，制订了《年报信息披露 重大差错责任追究制度》。报告期内，公司未发生重大会计差错更正、重大遗漏信息补充以 及业绩预告修正等情况。</w:t>
      </w:r>
    </w:p>
    <w:p>
      <w:pPr>
        <w:spacing w:line="240" w:lineRule="auto" w:before="11"/>
        <w:rPr>
          <w:rFonts w:ascii="宋体" w:hAnsi="宋体" w:cs="宋体" w:eastAsia="宋体" w:hint="default"/>
          <w:sz w:val="19"/>
          <w:szCs w:val="19"/>
        </w:rPr>
      </w:pPr>
    </w:p>
    <w:p>
      <w:pPr>
        <w:pStyle w:val="Heading2"/>
        <w:spacing w:line="240" w:lineRule="auto"/>
        <w:ind w:right="0"/>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40" w:lineRule="auto" w:before="44"/>
        <w:ind w:right="63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886"/>
        <w:jc w:val="center"/>
        <w:rPr>
          <w:b w:val="0"/>
          <w:bCs w:val="0"/>
        </w:rPr>
      </w:pPr>
      <w:bookmarkStart w:name="_bookmark8" w:id="9"/>
      <w:bookmarkEnd w:id="9"/>
      <w:r>
        <w:rPr>
          <w:b w:val="0"/>
          <w:bCs w:val="0"/>
        </w:rPr>
      </w:r>
      <w:r>
        <w:rPr/>
        <w:t>第九节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28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111826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林伟，何剑</w:t>
            </w:r>
          </w:p>
        </w:tc>
      </w:tr>
    </w:tbl>
    <w:p>
      <w:pPr>
        <w:spacing w:line="240" w:lineRule="auto" w:before="2"/>
        <w:rPr>
          <w:rFonts w:ascii="宋体" w:hAnsi="宋体" w:cs="宋体" w:eastAsia="宋体" w:hint="default"/>
          <w:b/>
          <w:bCs/>
          <w:sz w:val="27"/>
          <w:szCs w:val="27"/>
        </w:rPr>
      </w:pPr>
    </w:p>
    <w:p>
      <w:pPr>
        <w:pStyle w:val="BodyText"/>
        <w:spacing w:line="240" w:lineRule="auto" w:before="44"/>
        <w:ind w:right="280"/>
        <w:jc w:val="left"/>
      </w:pPr>
      <w:r>
        <w:rPr/>
        <w:t>上海汉得信息技术股份有限公司：</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00" w:lineRule="auto"/>
        <w:ind w:right="280"/>
        <w:jc w:val="left"/>
      </w:pPr>
      <w:r>
        <w:rPr/>
        <w:t>我们审计了后附的上海汉得信息技术股份有限公司（以下简称公司）财务报表，包括</w:t>
      </w:r>
      <w:r>
        <w:rPr>
          <w:spacing w:val="-4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日的合并及公司资产 负债表、</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年度的合并及公司利润表、合并及公司现金流量表、合并及公司所有者权益变动表以及财务报表附注。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right="280"/>
        <w:jc w:val="left"/>
      </w:pPr>
      <w:r>
        <w:rPr/>
        <w:t>一、管理层对财务报表的责任</w:t>
      </w:r>
    </w:p>
    <w:p>
      <w:pPr>
        <w:pStyle w:val="BodyText"/>
        <w:spacing w:line="300" w:lineRule="auto" w:before="115"/>
        <w:ind w:right="274"/>
        <w:jc w:val="left"/>
      </w:pPr>
      <w:r>
        <w:rPr/>
        <w:t>编制和公允列报财务报表是公司管理层的责任</w:t>
      </w:r>
      <w:r>
        <w:rPr>
          <w:spacing w:val="-22"/>
        </w:rPr>
        <w:t>。</w:t>
      </w:r>
      <w:r>
        <w:rPr/>
        <w:t>这种责任</w:t>
      </w:r>
      <w:r>
        <w:rPr>
          <w:spacing w:val="2"/>
        </w:rPr>
        <w:t>包</w:t>
      </w:r>
      <w:r>
        <w:rPr/>
        <w:t>括</w:t>
      </w:r>
      <w:r>
        <w:rPr>
          <w:spacing w:val="-113"/>
        </w:rPr>
        <w:t>：</w:t>
      </w:r>
      <w:r>
        <w:rPr>
          <w:spacing w:val="1"/>
        </w:rPr>
        <w:t>（</w:t>
      </w:r>
      <w:r>
        <w:rPr>
          <w:rFonts w:ascii="Times New Roman" w:hAnsi="Times New Roman" w:cs="Times New Roman" w:eastAsia="Times New Roman" w:hint="default"/>
          <w:spacing w:val="1"/>
        </w:rPr>
        <w:t>1</w:t>
      </w:r>
      <w:r>
        <w:rPr>
          <w:spacing w:val="-22"/>
        </w:rPr>
        <w:t>）</w:t>
      </w:r>
      <w:r>
        <w:rPr/>
        <w:t>按照企业会计准则</w:t>
      </w:r>
      <w:r>
        <w:rPr>
          <w:spacing w:val="2"/>
        </w:rPr>
        <w:t>的</w:t>
      </w:r>
      <w:r>
        <w:rPr/>
        <w:t>规定编制财务报表</w:t>
      </w:r>
      <w:r>
        <w:rPr>
          <w:spacing w:val="-22"/>
        </w:rPr>
        <w:t>，</w:t>
      </w:r>
      <w:r>
        <w:rPr/>
        <w:t>并使其</w:t>
      </w:r>
      <w:r>
        <w:rPr>
          <w:spacing w:val="2"/>
        </w:rPr>
        <w:t>实</w:t>
      </w:r>
      <w:r>
        <w:rPr/>
        <w:t>现公</w:t>
      </w:r>
      <w:r>
        <w:rPr/>
        <w:t> 允反映</w:t>
      </w:r>
      <w:r>
        <w:rPr>
          <w:spacing w:val="-92"/>
        </w:rPr>
        <w:t>；</w:t>
      </w:r>
      <w:r>
        <w:rPr/>
        <w:t>（</w:t>
      </w:r>
      <w:r>
        <w:rPr>
          <w:rFonts w:ascii="Times New Roman" w:hAnsi="Times New Roman" w:cs="Times New Roman" w:eastAsia="Times New Roman" w:hint="default"/>
          <w:spacing w:val="1"/>
        </w:rPr>
        <w:t>2</w:t>
      </w:r>
      <w:r>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338" w:lineRule="auto"/>
        <w:ind w:right="0"/>
        <w:jc w:val="left"/>
      </w:pPr>
      <w:r>
        <w:rPr/>
        <w:t>二、注册会计师的责任 </w:t>
      </w:r>
      <w:r>
        <w:rPr>
          <w:spacing w:val="-2"/>
        </w:rPr>
        <w:t>我们的责任是在执行审计工作的基础上对财务报表发表审计意见。我们按照中国注册会计师审计准则的规定执行了审计工作。</w:t>
      </w:r>
      <w:r>
        <w:rPr>
          <w:spacing w:val="-61"/>
        </w:rPr>
        <w:t> </w:t>
      </w:r>
      <w:r>
        <w:rPr>
          <w:spacing w:val="-61"/>
        </w:rPr>
      </w:r>
      <w:r>
        <w:rPr>
          <w:spacing w:val="-2"/>
        </w:rPr>
        <w:t>中国注册会计师审计准则要求我们遵守中国注册会计师职业道德守则，计划和执行审计工作以对财务报表是否不存在重大错</w:t>
      </w:r>
    </w:p>
    <w:p>
      <w:pPr>
        <w:pStyle w:val="BodyText"/>
        <w:spacing w:line="338" w:lineRule="auto" w:before="2"/>
        <w:ind w:right="280"/>
        <w:jc w:val="left"/>
      </w:pPr>
      <w:r>
        <w:rPr/>
        <w:t>报获取合理保证。 </w:t>
      </w:r>
      <w:r>
        <w:rPr>
          <w:spacing w:val="-2"/>
        </w:rPr>
        <w:t>审计工作涉及实施审计程序，以获取有关财务报表金额和披露的审计证据。选择的审计程序取决于注册会计师的判断，包括</w:t>
      </w:r>
      <w:r>
        <w:rPr>
          <w:spacing w:val="-63"/>
        </w:rPr>
        <w:t> </w:t>
      </w:r>
      <w:r>
        <w:rPr>
          <w:spacing w:val="-63"/>
        </w:rPr>
      </w:r>
      <w:r>
        <w:rPr>
          <w:spacing w:val="-2"/>
        </w:rPr>
        <w:t>对由于舞弊或错误导致的财务报表重大错报风险的评估。在进行风险评估时，注册会计师考虑与财务报表编制和公允列报相</w:t>
      </w:r>
    </w:p>
    <w:p>
      <w:pPr>
        <w:pStyle w:val="BodyText"/>
        <w:spacing w:line="316" w:lineRule="auto" w:before="2"/>
        <w:ind w:right="280"/>
        <w:jc w:val="left"/>
      </w:pPr>
      <w:r>
        <w:rPr>
          <w:spacing w:val="-2"/>
        </w:rPr>
        <w:t>关的内部控制，以设计恰当的审计程序，但目的并非对内部控制的有效性发表意见。审计工作还包括评价管理层选用会计政</w:t>
      </w:r>
      <w:r>
        <w:rPr>
          <w:spacing w:val="-63"/>
        </w:rPr>
        <w:t> </w:t>
      </w:r>
      <w:r>
        <w:rPr>
          <w:spacing w:val="-63"/>
        </w:rPr>
      </w:r>
      <w:r>
        <w:rPr/>
        <w:t>策的恰当性和作出会计估计的合理性，以及评价财务报表的总体列报。</w:t>
      </w:r>
    </w:p>
    <w:p>
      <w:pPr>
        <w:pStyle w:val="BodyText"/>
        <w:spacing w:line="706" w:lineRule="exact" w:before="55"/>
        <w:ind w:right="3613"/>
        <w:jc w:val="left"/>
      </w:pPr>
      <w:r>
        <w:rPr/>
        <w:t>我们相信，我们获取的审计证据是充分、适当的，为发表审计意见提供了基础。 三、审计意见</w:t>
      </w:r>
    </w:p>
    <w:p>
      <w:pPr>
        <w:pStyle w:val="BodyText"/>
        <w:spacing w:line="248" w:lineRule="exact"/>
        <w:ind w:right="0"/>
        <w:jc w:val="left"/>
      </w:pPr>
      <w:r>
        <w:rPr/>
        <w:t>我们认为，公司财务报表在所有重大方面按照企业会计准则的规定编制，公允反映了公司</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日的合并及公司</w:t>
      </w:r>
    </w:p>
    <w:p>
      <w:pPr>
        <w:pStyle w:val="BodyText"/>
        <w:spacing w:line="240" w:lineRule="auto" w:before="63"/>
        <w:ind w:right="280"/>
        <w:jc w:val="left"/>
      </w:pPr>
      <w:r>
        <w:rPr/>
        <w:t>财务状况以及</w:t>
      </w:r>
      <w:r>
        <w:rPr>
          <w:spacing w:val="-47"/>
        </w:rPr>
        <w:t> </w:t>
      </w:r>
      <w:r>
        <w:rPr>
          <w:rFonts w:ascii="Times New Roman" w:hAnsi="Times New Roman" w:cs="Times New Roman" w:eastAsia="Times New Roman" w:hint="default"/>
        </w:rPr>
        <w:t>2014 </w:t>
      </w:r>
      <w:r>
        <w:rPr/>
        <w:t>年度的合并及公司经营成果和现金流量。</w:t>
      </w:r>
    </w:p>
    <w:p>
      <w:pPr>
        <w:spacing w:line="240" w:lineRule="auto" w:before="3"/>
        <w:rPr>
          <w:rFonts w:ascii="宋体" w:hAnsi="宋体" w:cs="宋体" w:eastAsia="宋体" w:hint="default"/>
          <w:sz w:val="24"/>
          <w:szCs w:val="24"/>
        </w:rPr>
      </w:pPr>
    </w:p>
    <w:p>
      <w:pPr>
        <w:pStyle w:val="Heading2"/>
        <w:spacing w:line="240" w:lineRule="auto"/>
        <w:ind w:right="28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80"/>
        <w:jc w:val="left"/>
      </w:pPr>
      <w:r>
        <w:rPr/>
        <w:t>财务附注中报表的单位为：人民币元</w:t>
      </w:r>
    </w:p>
    <w:p>
      <w:pPr>
        <w:spacing w:after="0" w:line="240" w:lineRule="auto"/>
        <w:jc w:val="left"/>
        <w:sectPr>
          <w:pgSz w:w="11910" w:h="16840"/>
          <w:pgMar w:header="745" w:footer="979" w:top="1060" w:bottom="1160" w:left="980" w:right="8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240" w:lineRule="auto" w:before="44"/>
        <w:ind w:right="-20"/>
        <w:jc w:val="left"/>
      </w:pPr>
      <w:r>
        <w:rPr/>
        <w:t>编制单位：上海汉得信息技术股份有限公司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right="-14"/>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574" w:space="502"/>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798,621,501.84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787,085,397.56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5,867,649.00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18,904,795.00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10,363,500.00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459,581,915.45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337,190,201.46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25,967,140.82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20,963,428.25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1,967,671.74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5,210,571.72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16,521,490.46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14,981,221.00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1,046,199.79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780,868.58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8,650,500.00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24,321,623.98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1,358,845,389.08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1,203,093,337.57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265,463,285.27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16,129,655.57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149,965,558.08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42,409,818.80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41,959,134.55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10,283,982.78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4,754,532.00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45,026,716.36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45,026,716.36</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1,217,111.27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1,729,517.87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8,900,982.42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4,971,575.93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14,181,224.00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8,566,392.67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400,983,120.90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274,103,083.03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1,759,828,509.98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1,477,196,420.60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14,022,431.89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20,057,713.89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12,482,912.37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16,230,119.80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73,797,679.55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66,747,558.86</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19,940,896.67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12,036,214.22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8,904,673.31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7,660,655.57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129,153,322.26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122,732,262.34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6,819,166.67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2,879,166.67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586,764.90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7,226,671.67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3,465,931.57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136,379,993.93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126,198,193.91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549,065,756.00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266,171,661.00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595,046,554.12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742,183,935.97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-426,288.49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-325,147.62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59,176,446.43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41,686,648.37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412,632,266.97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292,745,453.15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1,615,494,735.03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1,342,462,550.87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7,953,781.02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8,535,675.82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1,623,448,516.05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1,350,998,226.69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1,759,828,509.98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1,477,196,420.60</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242"/>
        <w:jc w:val="right"/>
      </w:pPr>
      <w:r>
        <w:rPr/>
        <w:t>法定代表人：范建震</w:t>
        <w:tab/>
      </w:r>
      <w:r>
        <w:rPr>
          <w:spacing w:val="-1"/>
        </w:rPr>
        <w:t>主管会计工作负责人：王辛夷</w:t>
        <w:tab/>
      </w:r>
      <w:r>
        <w:rPr/>
        <w:t>会计机构负责人：王辛夷</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769,650,160.50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745,162,755.99</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5,867,649.00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18,904,795.00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10,363,500.00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456,843,541.60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333,560,973.66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25,747,433.48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19,792,261.69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1,967,671.74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5,210,571.72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48,796,257.46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34,702,022.33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8,650,500.00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8,321,623.98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1,342,144,533.76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1,163,310,234.39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93,082,131.89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85,082,131.89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262,910,295.81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13,138,249.56</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149,965,558.08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34,179,928.64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34,998,445.58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10,283,982.78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4,754,532.00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1,191,625.27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1,544,279.20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9,251,233.95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4,650,447.22</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6,481,224.00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8,566,392.67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430,880,422.34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303,700,036.20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1,773,024,956.10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1,467,010,270.59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55,285,973.50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29,117,650.75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9,831,660.94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16,084,954.80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69,043,526.47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64,675,093.50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12,174,506.25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6,206,988.10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6,996,341.23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5,727,053.57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153,336,736.86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121,811,740.72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6,819,166.67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2,879,166.67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407,505.00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586,764.90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7,226,671.67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3,465,931.57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160,563,408.53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125,277,672.29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549,065,756.00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266,171,661.00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596,754,132.14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743,891,513.99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59,176,446.43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41,686,648.37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407,465,213.00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289,982,774.94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1,612,461,547.57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1,341,732,598.30</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1,773,024,956.10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1,467,010,270.59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7"/>
      </w:tblGrid>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1,009,023,906.20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846,922,273.60</w:t>
            </w: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1,009,023,906.20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846,922,273.60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849,373,643.65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716,511,273.43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609,531,028.32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534,139,477.66</w:t>
            </w: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130005pt;margin-top:339.949982pt;width:158.8pt;height:20.65pt;mso-position-horizontal-relative:page;mso-position-vertical-relative:page;z-index:-811528" coordorigin="4223,6799" coordsize="3176,413">
            <v:group style="position:absolute;left:4233;top:6810;width:2;height:392" coordorigin="4233,6810" coordsize="2,392">
              <v:shape style="position:absolute;left:4233;top:6810;width:2;height:392" coordorigin="4233,6810" coordsize="0,392" path="m4233,6810l4233,7201e" filled="false" stroked="true" strokeweight="1.08pt" strokecolor="#ffffff">
                <v:path arrowok="t"/>
              </v:shape>
            </v:group>
            <v:group style="position:absolute;left:4244;top:6810;width:3154;height:392" coordorigin="4244,6810" coordsize="3154,392">
              <v:shape style="position:absolute;left:4244;top:6810;width:3154;height:392" coordorigin="4244,6810" coordsize="3154,392" path="m4244,7201l7398,7201,7398,6810,4244,6810,4244,7201xe" filled="true" fillcolor="#ffffff" stroked="false">
                <v:path arrowok="t"/>
                <v:fill type="solid"/>
              </v:shape>
            </v:group>
            <w10:wrap type="none"/>
          </v:group>
        </w:pict>
      </w:r>
      <w:r>
        <w:rPr/>
        <w:pict>
          <v:group style="position:absolute;margin-left:211.130005pt;margin-top:460.569977pt;width:158.8pt;height:20.65pt;mso-position-horizontal-relative:page;mso-position-vertical-relative:page;z-index:-811504" coordorigin="4223,9211" coordsize="3176,413">
            <v:group style="position:absolute;left:4233;top:9222;width:2;height:392" coordorigin="4233,9222" coordsize="2,392">
              <v:shape style="position:absolute;left:4233;top:9222;width:2;height:392" coordorigin="4233,9222" coordsize="0,392" path="m4233,9222l4233,9613e" filled="false" stroked="true" strokeweight="1.08pt" strokecolor="#ffffff">
                <v:path arrowok="t"/>
              </v:shape>
            </v:group>
            <v:group style="position:absolute;left:4244;top:9222;width:3154;height:392" coordorigin="4244,9222" coordsize="3154,392">
              <v:shape style="position:absolute;left:4244;top:9222;width:3154;height:392" coordorigin="4244,9222" coordsize="3154,392" path="m4244,9613l7398,9613,7398,9222,4244,9222,4244,961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0"/>
        <w:gridCol w:w="1071"/>
        <w:gridCol w:w="2152"/>
        <w:gridCol w:w="3277"/>
      </w:tblGrid>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2,492,217.25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2,137,613.41</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54,648,291.49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45,440,379.56</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6" w:right="0"/>
              <w:jc w:val="left"/>
              <w:rPr>
                <w:rFonts w:ascii="Times New Roman" w:hAnsi="Times New Roman" w:cs="Times New Roman" w:eastAsia="Times New Roman" w:hint="default"/>
                <w:sz w:val="18"/>
                <w:szCs w:val="18"/>
              </w:rPr>
            </w:pPr>
            <w:r>
              <w:rPr>
                <w:rFonts w:ascii="Times New Roman"/>
                <w:sz w:val="18"/>
              </w:rPr>
              <w:t>161,564,978.87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133,891,327.78</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87" w:right="0"/>
              <w:jc w:val="left"/>
              <w:rPr>
                <w:rFonts w:ascii="Times New Roman" w:hAnsi="Times New Roman" w:cs="Times New Roman" w:eastAsia="Times New Roman" w:hint="default"/>
                <w:sz w:val="18"/>
                <w:szCs w:val="18"/>
              </w:rPr>
            </w:pPr>
            <w:r>
              <w:rPr>
                <w:rFonts w:ascii="Times New Roman"/>
                <w:sz w:val="18"/>
              </w:rPr>
              <w:t>-19,728,636.69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-13,827,609.14</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40,865,764.41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14,730,084.16</w:t>
            </w:r>
          </w:p>
        </w:tc>
      </w:tr>
      <w:tr>
        <w:trPr>
          <w:trHeight w:val="71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4,075,050.00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5,867,649.00</w:t>
            </w:r>
          </w:p>
        </w:tc>
      </w:tr>
      <w:tr>
        <w:trPr>
          <w:trHeight w:val="715"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-1,546,489.00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4"/>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6" w:right="0"/>
              <w:jc w:val="left"/>
              <w:rPr>
                <w:rFonts w:ascii="Times New Roman" w:hAnsi="Times New Roman" w:cs="Times New Roman" w:eastAsia="Times New Roman" w:hint="default"/>
                <w:sz w:val="18"/>
                <w:szCs w:val="18"/>
              </w:rPr>
            </w:pPr>
            <w:r>
              <w:rPr>
                <w:rFonts w:ascii="Times New Roman"/>
                <w:sz w:val="18"/>
              </w:rPr>
              <w:t>162,178,823.55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136,278,649.17</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17,274,478.14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17,048,520.32</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14,075.67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134,403.47</w:t>
            </w:r>
          </w:p>
        </w:tc>
      </w:tr>
      <w:tr>
        <w:trPr>
          <w:trHeight w:val="404"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178,674.23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57,844.50</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152,855.81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41,984.17</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7" w:right="0"/>
              <w:jc w:val="left"/>
              <w:rPr>
                <w:rFonts w:ascii="Times New Roman" w:hAnsi="Times New Roman" w:cs="Times New Roman" w:eastAsia="Times New Roman" w:hint="default"/>
                <w:sz w:val="18"/>
                <w:szCs w:val="18"/>
              </w:rPr>
            </w:pPr>
            <w:r>
              <w:rPr>
                <w:rFonts w:ascii="Times New Roman"/>
                <w:sz w:val="18"/>
              </w:rPr>
              <w:t>179,274,627.46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153,269,324.99</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2,554,165.93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9,839,694.56</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6" w:right="0"/>
              <w:jc w:val="left"/>
              <w:rPr>
                <w:rFonts w:ascii="Times New Roman" w:hAnsi="Times New Roman" w:cs="Times New Roman" w:eastAsia="Times New Roman" w:hint="default"/>
                <w:sz w:val="18"/>
                <w:szCs w:val="18"/>
              </w:rPr>
            </w:pPr>
            <w:r>
              <w:rPr>
                <w:rFonts w:ascii="Times New Roman"/>
                <w:sz w:val="18"/>
              </w:rPr>
              <w:t>176,720,461.53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143,429,630.43</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6" w:right="0"/>
              <w:jc w:val="left"/>
              <w:rPr>
                <w:rFonts w:ascii="Times New Roman" w:hAnsi="Times New Roman" w:cs="Times New Roman" w:eastAsia="Times New Roman" w:hint="default"/>
                <w:sz w:val="18"/>
                <w:szCs w:val="18"/>
              </w:rPr>
            </w:pPr>
            <w:r>
              <w:rPr>
                <w:rFonts w:ascii="Times New Roman"/>
                <w:sz w:val="18"/>
              </w:rPr>
              <w:t>177,302,356.33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146,062,378.78</w:t>
            </w: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-581,894.80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-2,632,748.35</w:t>
            </w:r>
          </w:p>
        </w:tc>
      </w:tr>
      <w:tr>
        <w:trPr>
          <w:trHeight w:val="401"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-101,140.87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-149,632.23</w:t>
            </w:r>
          </w:p>
        </w:tc>
      </w:tr>
      <w:tr>
        <w:trPr>
          <w:trHeight w:val="716"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-101,140.87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-149,632.23</w:t>
            </w:r>
          </w:p>
        </w:tc>
      </w:tr>
      <w:tr>
        <w:trPr>
          <w:trHeight w:val="71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1"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9"/>
              <w:jc w:val="righ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-101,140.87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-149,632.23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7"/>
      </w:tblGrid>
      <w:tr>
        <w:trPr>
          <w:trHeight w:val="36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-101,140.87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-149,632.23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176,619,320.66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143,279,998.20</w:t>
            </w:r>
          </w:p>
        </w:tc>
      </w:tr>
      <w:tr>
        <w:trPr>
          <w:trHeight w:val="71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5"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177,201,215.46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145,912,746.55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-581,894.80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-2,632,748.35</w:t>
            </w: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r>
      <w:tr>
        <w:trPr>
          <w:trHeight w:val="40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0.28</w:t>
            </w:r>
          </w:p>
        </w:tc>
      </w:tr>
    </w:tbl>
    <w:p>
      <w:pPr>
        <w:pStyle w:val="BodyText"/>
        <w:tabs>
          <w:tab w:pos="3578" w:val="left" w:leader="none"/>
          <w:tab w:pos="7721" w:val="left" w:leader="none"/>
        </w:tabs>
        <w:spacing w:line="624" w:lineRule="auto" w:before="49"/>
        <w:ind w:right="242"/>
        <w:jc w:val="left"/>
      </w:pPr>
      <w:r>
        <w:rPr/>
        <w:t>本期发生同一控制下企业合并的，被合并方在合并前实现的净利润为：元，上期被合并方实现的净利润为：元。 法定代表人：范建震</w:t>
        <w:tab/>
      </w:r>
      <w:r>
        <w:rPr>
          <w:spacing w:val="-1"/>
        </w:rPr>
        <w:t>主管会计工作负责人：王辛夷</w:t>
        <w:tab/>
      </w:r>
      <w:r>
        <w:rPr/>
        <w:t>会计机构负责人：王辛夷</w:t>
      </w:r>
    </w:p>
    <w:p>
      <w:pPr>
        <w:pStyle w:val="Heading4"/>
        <w:spacing w:line="240" w:lineRule="auto" w:before="68"/>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954,827,949.43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772,845,816.51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578,468,201.58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483,756,145.74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2,261,996.34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1,860,121.62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51,741,807.64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42,845,034.59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137,925,560.16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112,197,451.15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-18,866,461.59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-13,890,446.01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46,007,867.28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15,782,583.31</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5,867,649.00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-1,546,489.00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159,817,539.02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136,162,575.11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15,762,687.71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16,042,701.48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94,909.05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28,313.96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28,313.96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175,551,912.77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152,205,276.59</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653,932.20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8,416,227.75</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174,897,980.57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143,789,048.84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0"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40"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174,897,980.57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143,789,048.84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894,797,596.61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714,034,515.78</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1,083,405.87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5,502,965.84</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80,982,294.11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60,151,935.79</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976,863,296.59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779,689,417.41</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341,278,451.70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249,382,197.18</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402,526,245.66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336,539,959.07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64,660,916.38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49,417,342.05</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107,862,088.58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80,671,029.14</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916,327,702.32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716,010,527.44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60,535,594.27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63,678,889.97</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100,949.80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697,788.24</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4,040,949.80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697,788.24</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124,470,276.97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97,624,459.83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1,822,216.09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138,792,493.06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98,624,459.83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-134,751,543.26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-97,926,671.59</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125,737,320.00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80,934,000.00</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518,414.13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125,737,320.00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81,452,414.13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39,921,015.98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35,489,554.80</w:t>
            </w: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1,821,420.52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3,117,179.00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41,742,436.50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38,606,733.80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83,994,883.50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42,845,680.33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2,702,669.77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-1,145,636.15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5"/>
        <w:gridCol w:w="3311"/>
        <w:gridCol w:w="3303"/>
      </w:tblGrid>
      <w:tr>
        <w:trPr>
          <w:trHeight w:val="36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12,481,604.28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7,452,262.56</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786,139,897.56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778,687,635.00</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798,621,501.84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786,139,897.56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6"/>
        <w:gridCol w:w="3303"/>
      </w:tblGrid>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824,372,067.77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650,752,035.26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80,935.31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5,502,965.84</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57,385,413.53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57,838,289.39</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881,838,416.61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714,093,290.49</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327,840,737.36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253,232,745.37</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348,674,834.44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294,807,158.92</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52,925,706.11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45,751,545.40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83,326,354.33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60,883,695.26</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812,767,632.24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654,675,144.95</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69,070,784.37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59,418,145.54</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607,578.24</w:t>
            </w:r>
          </w:p>
        </w:tc>
      </w:tr>
      <w:tr>
        <w:trPr>
          <w:trHeight w:val="71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3,979,330.00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607,578.24</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113,841,384.82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97,027,578.92</w:t>
            </w: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134,341,384.82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97,027,578.92</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-130,362,054.82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-96,420,000.68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125,737,320.00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80,934,000.00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518,414.13</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125,737,320.00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81,452,414.13</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39,921,015.98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35,489,554.80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1,821,420.52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3,117,179.00</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41,742,436.50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38,606,733.80</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83,994,883.50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42,845,680.33</w:t>
            </w:r>
          </w:p>
        </w:tc>
      </w:tr>
      <w:tr>
        <w:trPr>
          <w:trHeight w:val="71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2,729,291.46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-809,967.68</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25,432,904.51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5,033,857.51</w:t>
            </w: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744,217,255.99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739,183,398.48</w:t>
            </w:r>
          </w:p>
        </w:tc>
      </w:tr>
      <w:tr>
        <w:trPr>
          <w:trHeight w:val="404"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769,650,160.50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744,217,255.99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0"/>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30"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266,17</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1,661.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742,183</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,935.97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-325,14</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7.62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41,686,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648.37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292,745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,453.15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8,535,6</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75.82</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98,226.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32" w:right="0"/>
              <w:jc w:val="left"/>
              <w:rPr>
                <w:rFonts w:ascii="宋体" w:hAnsi="宋体" w:cs="宋体" w:eastAsia="宋体" w:hint="default"/>
                <w:sz w:val="18"/>
                <w:szCs w:val="18"/>
              </w:rPr>
            </w:pPr>
            <w:r>
              <w:rPr>
                <w:rFonts w:ascii="宋体" w:hAnsi="宋体" w:cs="宋体" w:eastAsia="宋体" w:hint="default"/>
                <w:sz w:val="18"/>
                <w:szCs w:val="18"/>
              </w:rPr>
              <w:t>同一控</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1,661.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742,183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,935.97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-325,14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7.62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41,686,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648.37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292,745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,453.15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8,535,6</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75.82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282,89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4,095.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7,381.8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-101,14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17,489,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119,886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,813.82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-581,89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4.80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272,450</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,289.36</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-101,14</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177,302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,356.33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-581,89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4.80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176,619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,320.66</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119,034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,263.15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135,756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,713.15</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105,146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,566.48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121,869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,016.48</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13,887,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696.67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13,887,</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696.67</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17,489,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-57,415,</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542.51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-39,925,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744.45</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17,489,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-17,489,</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798.06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-39,925,</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744.45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-39,925,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744.45</w:t>
            </w: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1,645.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1,645.0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1,645.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1,645.0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549,06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5,756.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595,046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,554.12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-426,28</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59,176,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412,632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,266.97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7,953,7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81.02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48,516.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r>
    </w:tbl>
    <w:p>
      <w:pPr>
        <w:pStyle w:val="BodyText"/>
        <w:spacing w:line="240" w:lineRule="auto" w:before="49"/>
        <w:ind w:right="0"/>
        <w:jc w:val="left"/>
      </w:pPr>
      <w:r>
        <w:rPr/>
        <w:t>上期金额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1"/>
        <w:gridCol w:w="530"/>
        <w:gridCol w:w="533"/>
        <w:gridCol w:w="662"/>
        <w:gridCol w:w="665"/>
        <w:gridCol w:w="667"/>
        <w:gridCol w:w="665"/>
        <w:gridCol w:w="663"/>
        <w:gridCol w:w="665"/>
        <w:gridCol w:w="679"/>
        <w:gridCol w:w="653"/>
        <w:gridCol w:w="658"/>
      </w:tblGrid>
      <w:tr>
        <w:trPr>
          <w:trHeight w:val="40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2"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0" w:right="5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2"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9"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3"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9"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167,81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2,774.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745,186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,666.18</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-175,51</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5.39</w:t>
            </w: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27,307,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743.49</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196,551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,534.05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11,168,</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424.17</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51,626.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167,81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2,774.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745,186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,666.18</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-175,51</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5.39</w:t>
            </w:r>
          </w:p>
        </w:tc>
        <w:tc>
          <w:tcPr>
            <w:tcW w:w="665" w:type="dxa"/>
            <w:vMerge w:val="restart"/>
            <w:tcBorders>
              <w:top w:val="single" w:sz="4" w:space="0" w:color="000000"/>
              <w:left w:val="single" w:sz="4" w:space="0" w:color="000000"/>
              <w:right w:val="single" w:sz="4" w:space="0" w:color="000000"/>
            </w:tcBorders>
          </w:tcPr>
          <w:p>
            <w:pPr/>
          </w:p>
        </w:tc>
        <w:tc>
          <w:tcPr>
            <w:tcW w:w="6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27,307,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743.49</w:t>
            </w:r>
          </w:p>
        </w:tc>
        <w:tc>
          <w:tcPr>
            <w:tcW w:w="665"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196,551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,534.05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11,168,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424.17</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51,626.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3"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3"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98,358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-3,002,7</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30.21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-149,63</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2.23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14,378,</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904.88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96,193,</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919.10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-2,632,</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748.35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203,146</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,600.19</w:t>
            </w: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-149,63</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2.23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146,062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,378.78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-2,632,</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748.35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143,279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,998.20</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9,635,</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85,721,</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156.79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95,356,</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156.79</w:t>
            </w: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2"/>
              <w:ind w:left="79" w:right="0"/>
              <w:jc w:val="left"/>
              <w:rPr>
                <w:rFonts w:ascii="Times New Roman" w:hAnsi="Times New Roman" w:cs="Times New Roman" w:eastAsia="Times New Roman" w:hint="default"/>
                <w:sz w:val="18"/>
                <w:szCs w:val="18"/>
              </w:rPr>
            </w:pPr>
            <w:r>
              <w:rPr>
                <w:rFonts w:ascii="Times New Roman"/>
                <w:sz w:val="18"/>
              </w:rPr>
              <w:t>9,635,</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69,016,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78,651,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 w:right="0"/>
              <w:jc w:val="left"/>
              <w:rPr>
                <w:rFonts w:ascii="Times New Roman" w:hAnsi="Times New Roman" w:cs="Times New Roman" w:eastAsia="Times New Roman" w:hint="default"/>
                <w:sz w:val="18"/>
                <w:szCs w:val="18"/>
              </w:rPr>
            </w:pPr>
            <w:r>
              <w:rPr>
                <w:rFonts w:ascii="Times New Roman"/>
                <w:sz w:val="18"/>
              </w:rPr>
              <w:t>000.00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771.00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2" w:right="0"/>
              <w:jc w:val="left"/>
              <w:rPr>
                <w:rFonts w:ascii="Times New Roman" w:hAnsi="Times New Roman" w:cs="Times New Roman" w:eastAsia="Times New Roman" w:hint="default"/>
                <w:sz w:val="18"/>
                <w:szCs w:val="18"/>
              </w:rPr>
            </w:pPr>
            <w:r>
              <w:rPr>
                <w:rFonts w:ascii="Times New Roman"/>
                <w:sz w:val="18"/>
              </w:rPr>
              <w:t>771.00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16,185,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971.66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16,185,</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971.66</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518,414</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518,414</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.13</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14,378,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904.88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-49,868,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459.68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-35,489,</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554.80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14,378,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904.88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-14,378,</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904.88</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-35,489,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554.80</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-35,489,</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554.80</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88,723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-88,723,</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887.00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88,723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-88,723,</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887.00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1,661.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742,183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,935.97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-325,14</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7.62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41,686,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648.37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292,745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,453.15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8,535,6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75.82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98,226.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本期金额</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800"/>
        <w:gridCol w:w="797"/>
        <w:gridCol w:w="677"/>
        <w:gridCol w:w="780"/>
      </w:tblGrid>
      <w:tr>
        <w:trPr>
          <w:trHeight w:val="396"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7"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17"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266,171,</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661.00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743,891,5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13.99</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41,686,64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8.37</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289,982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,774.94</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1,341,732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,598.30</w:t>
            </w:r>
          </w:p>
        </w:tc>
      </w:tr>
      <w:tr>
        <w:trPr>
          <w:trHeight w:val="394"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266,171,</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661.00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743,891,5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13.99</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41,686,64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8.37</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289,982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,774.94</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1,341,732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,598.30</w:t>
            </w:r>
          </w:p>
        </w:tc>
      </w:tr>
      <w:tr>
        <w:trPr>
          <w:trHeight w:val="394"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282,894,</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095.00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-147,137,</w:t>
            </w:r>
          </w:p>
          <w:p>
            <w:pPr>
              <w:pStyle w:val="TableParagraph"/>
              <w:spacing w:line="240" w:lineRule="auto" w:before="102"/>
              <w:ind w:left="250" w:right="0"/>
              <w:jc w:val="center"/>
              <w:rPr>
                <w:rFonts w:ascii="Times New Roman" w:hAnsi="Times New Roman" w:cs="Times New Roman" w:eastAsia="Times New Roman" w:hint="default"/>
                <w:sz w:val="18"/>
                <w:szCs w:val="18"/>
              </w:rPr>
            </w:pPr>
            <w:r>
              <w:rPr>
                <w:rFonts w:ascii="Times New Roman"/>
                <w:sz w:val="18"/>
              </w:rPr>
              <w:t>381.85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17,489,79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117,482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,438.06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270,728,9</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49.27</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174,897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,980.57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174,897,9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80.57</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16,722,4</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119,034,2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63.15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135,756,7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13.15</w:t>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16,722,4</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105,146,5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66.48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121,869,0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16.48</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13,887,69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13,887,69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6.67</w:t>
            </w: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17,489,79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-57,415,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542.51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-39,925,7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44.45</w:t>
            </w:r>
          </w:p>
        </w:tc>
      </w:tr>
      <w:tr>
        <w:trPr>
          <w:trHeight w:val="394"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17,489,79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8.06</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-17,489,</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798.06</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-39,925,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744.45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-39,925,7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44.45</w:t>
            </w: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266,171,</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645.00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-266,171,</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645.00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0"/>
              <w:ind w:left="34" w:right="0"/>
              <w:jc w:val="left"/>
              <w:rPr>
                <w:rFonts w:ascii="Times New Roman" w:hAnsi="Times New Roman" w:cs="Times New Roman" w:eastAsia="Times New Roman" w:hint="default"/>
                <w:sz w:val="18"/>
                <w:szCs w:val="18"/>
              </w:rPr>
            </w:pPr>
            <w:r>
              <w:rPr>
                <w:rFonts w:ascii="Times New Roman"/>
                <w:sz w:val="18"/>
              </w:rPr>
              <w:t>266,171,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6" w:right="0"/>
              <w:jc w:val="left"/>
              <w:rPr>
                <w:rFonts w:ascii="Times New Roman" w:hAnsi="Times New Roman" w:cs="Times New Roman" w:eastAsia="Times New Roman" w:hint="default"/>
                <w:sz w:val="18"/>
                <w:szCs w:val="18"/>
              </w:rPr>
            </w:pPr>
            <w:r>
              <w:rPr>
                <w:rFonts w:ascii="Times New Roman"/>
                <w:sz w:val="18"/>
              </w:rPr>
              <w:t>-266,171,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7" w:right="0"/>
              <w:jc w:val="left"/>
              <w:rPr>
                <w:rFonts w:ascii="Times New Roman" w:hAnsi="Times New Roman" w:cs="Times New Roman" w:eastAsia="Times New Roman" w:hint="default"/>
                <w:sz w:val="18"/>
                <w:szCs w:val="18"/>
              </w:rPr>
            </w:pPr>
            <w:r>
              <w:rPr>
                <w:rFonts w:ascii="Times New Roman"/>
                <w:sz w:val="18"/>
              </w:rPr>
              <w:t>645.00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71" w:right="0"/>
              <w:jc w:val="left"/>
              <w:rPr>
                <w:rFonts w:ascii="Times New Roman" w:hAnsi="Times New Roman" w:cs="Times New Roman" w:eastAsia="Times New Roman" w:hint="default"/>
                <w:sz w:val="18"/>
                <w:szCs w:val="18"/>
              </w:rPr>
            </w:pPr>
            <w:r>
              <w:rPr>
                <w:rFonts w:ascii="Times New Roman"/>
                <w:sz w:val="18"/>
              </w:rPr>
              <w:t>645.00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549,065,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756.00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596,754,1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32.14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59,176,44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407,465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,213.00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1,612,461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,547.57</w:t>
            </w:r>
          </w:p>
        </w:tc>
      </w:tr>
    </w:tbl>
    <w:p>
      <w:pPr>
        <w:pStyle w:val="BodyText"/>
        <w:spacing w:line="240" w:lineRule="auto" w:before="49"/>
        <w:ind w:right="0"/>
        <w:jc w:val="left"/>
      </w:pPr>
      <w:r>
        <w:rPr/>
        <w:t>上期金额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7"/>
        <w:gridCol w:w="702"/>
        <w:gridCol w:w="665"/>
        <w:gridCol w:w="667"/>
        <w:gridCol w:w="665"/>
        <w:gridCol w:w="797"/>
        <w:gridCol w:w="797"/>
        <w:gridCol w:w="797"/>
        <w:gridCol w:w="800"/>
        <w:gridCol w:w="797"/>
        <w:gridCol w:w="677"/>
        <w:gridCol w:w="780"/>
      </w:tblGrid>
      <w:tr>
        <w:trPr>
          <w:trHeight w:val="396"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7"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17"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167,812,</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774.00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746,894,2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44.20</w:t>
            </w:r>
          </w:p>
        </w:tc>
        <w:tc>
          <w:tcPr>
            <w:tcW w:w="797" w:type="dxa"/>
            <w:vMerge w:val="restart"/>
            <w:tcBorders>
              <w:top w:val="single" w:sz="17" w:space="0" w:color="D2D2D2"/>
              <w:left w:val="single" w:sz="4" w:space="0" w:color="000000"/>
              <w:right w:val="single" w:sz="4" w:space="0" w:color="000000"/>
            </w:tcBorders>
          </w:tcPr>
          <w:p>
            <w:pPr/>
          </w:p>
        </w:tc>
        <w:tc>
          <w:tcPr>
            <w:tcW w:w="797" w:type="dxa"/>
            <w:vMerge w:val="restart"/>
            <w:tcBorders>
              <w:top w:val="single" w:sz="17" w:space="0" w:color="D2D2D2"/>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27,307,74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3.49</w:t>
            </w:r>
          </w:p>
        </w:tc>
        <w:tc>
          <w:tcPr>
            <w:tcW w:w="677" w:type="dxa"/>
            <w:vMerge w:val="restart"/>
            <w:tcBorders>
              <w:top w:val="single" w:sz="17" w:space="0" w:color="D2D2D2"/>
              <w:left w:val="single" w:sz="4" w:space="0" w:color="000000"/>
              <w:right w:val="single" w:sz="4" w:space="0" w:color="000000"/>
            </w:tcBorders>
          </w:tcPr>
          <w:p>
            <w:pPr>
              <w:pStyle w:val="TableParagraph"/>
              <w:spacing w:line="240" w:lineRule="auto" w:before="76"/>
              <w:ind w:left="57" w:right="0"/>
              <w:jc w:val="left"/>
              <w:rPr>
                <w:rFonts w:ascii="Times New Roman" w:hAnsi="Times New Roman" w:cs="Times New Roman" w:eastAsia="Times New Roman" w:hint="default"/>
                <w:sz w:val="18"/>
                <w:szCs w:val="18"/>
              </w:rPr>
            </w:pPr>
            <w:r>
              <w:rPr>
                <w:rFonts w:ascii="Times New Roman"/>
                <w:sz w:val="18"/>
              </w:rPr>
              <w:t>196,062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,185.78</w:t>
            </w:r>
          </w:p>
        </w:tc>
        <w:tc>
          <w:tcPr>
            <w:tcW w:w="780" w:type="dxa"/>
            <w:vMerge w:val="restart"/>
            <w:tcBorders>
              <w:top w:val="single" w:sz="17" w:space="0" w:color="D2D2D2"/>
              <w:left w:val="single" w:sz="4" w:space="0" w:color="000000"/>
              <w:right w:val="single" w:sz="4" w:space="0" w:color="000000"/>
            </w:tcBorders>
          </w:tcPr>
          <w:p>
            <w:pPr>
              <w:pStyle w:val="TableParagraph"/>
              <w:spacing w:line="240" w:lineRule="auto" w:before="76"/>
              <w:ind w:left="7" w:right="0"/>
              <w:jc w:val="center"/>
              <w:rPr>
                <w:rFonts w:ascii="Times New Roman" w:hAnsi="Times New Roman" w:cs="Times New Roman" w:eastAsia="Times New Roman" w:hint="default"/>
                <w:sz w:val="18"/>
                <w:szCs w:val="18"/>
              </w:rPr>
            </w:pPr>
            <w:r>
              <w:rPr>
                <w:rFonts w:ascii="Times New Roman"/>
                <w:sz w:val="18"/>
              </w:rPr>
              <w:t>1,138,076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,947.47</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167,812,</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774.00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746,894,2</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44.20</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27,307,74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3.49</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196,062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,185.78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1,138,076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,947.47</w:t>
            </w:r>
          </w:p>
        </w:tc>
      </w:tr>
      <w:tr>
        <w:trPr>
          <w:trHeight w:val="391"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98,358,8</w:t>
            </w:r>
          </w:p>
          <w:p>
            <w:pPr>
              <w:pStyle w:val="TableParagraph"/>
              <w:spacing w:line="240" w:lineRule="auto" w:before="105"/>
              <w:ind w:left="260" w:right="0"/>
              <w:jc w:val="left"/>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-3,002,73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14,378,90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93,920,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589.16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203,655,6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50.83</w:t>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8"/>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 w:right="0"/>
              <w:jc w:val="left"/>
              <w:rPr>
                <w:rFonts w:ascii="Times New Roman" w:hAnsi="Times New Roman" w:cs="Times New Roman" w:eastAsia="Times New Roman" w:hint="default"/>
                <w:sz w:val="18"/>
                <w:szCs w:val="18"/>
              </w:rPr>
            </w:pPr>
            <w:r>
              <w:rPr>
                <w:rFonts w:ascii="Times New Roman"/>
                <w:sz w:val="18"/>
              </w:rPr>
              <w:t>143,789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,048.84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8" w:right="0"/>
              <w:jc w:val="left"/>
              <w:rPr>
                <w:rFonts w:ascii="Times New Roman" w:hAnsi="Times New Roman" w:cs="Times New Roman" w:eastAsia="Times New Roman" w:hint="default"/>
                <w:sz w:val="18"/>
                <w:szCs w:val="18"/>
              </w:rPr>
            </w:pPr>
            <w:r>
              <w:rPr>
                <w:rFonts w:ascii="Times New Roman"/>
                <w:sz w:val="18"/>
              </w:rPr>
              <w:t>143,789,0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48.84</w:t>
            </w:r>
          </w:p>
        </w:tc>
      </w:tr>
      <w:tr>
        <w:trPr>
          <w:trHeight w:val="71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9,635,00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85,721,15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95,356,15</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6.79</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9,635,00</w:t>
            </w:r>
          </w:p>
          <w:p>
            <w:pPr>
              <w:pStyle w:val="TableParagraph"/>
              <w:spacing w:line="240" w:lineRule="auto" w:before="102"/>
              <w:ind w:left="35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69,016,77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78,651,77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16,185,97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16,185,97</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1.66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518,414.1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518,414.1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14,378,90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-49,868,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459.68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-35,489,5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54.80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14,378,90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4.88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-14,378,</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904.88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-35,489,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554.80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-35,489,5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54.80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88,723,8</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-88,723,8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88,723,8</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87.00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-88,723,8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87.00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266,171,</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661.00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743,891,5</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13.99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41,686,64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289,982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,774.94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1,341,732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,598.30</w:t>
            </w:r>
          </w:p>
        </w:tc>
      </w:tr>
    </w:tbl>
    <w:p>
      <w:pPr>
        <w:spacing w:line="240" w:lineRule="auto" w:before="1"/>
        <w:rPr>
          <w:rFonts w:ascii="宋体" w:hAnsi="宋体" w:cs="宋体" w:eastAsia="宋体" w:hint="default"/>
          <w:sz w:val="18"/>
          <w:szCs w:val="18"/>
        </w:rPr>
      </w:pPr>
    </w:p>
    <w:p>
      <w:pPr>
        <w:pStyle w:val="Heading2"/>
        <w:spacing w:line="240" w:lineRule="auto" w:before="26"/>
        <w:ind w:right="2006"/>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870" w:right="208"/>
        <w:jc w:val="both"/>
      </w:pPr>
      <w:r>
        <w:rPr>
          <w:spacing w:val="-1"/>
        </w:rPr>
        <w:t>上海汉得信息技术股份有限公司（以下简称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）前身是上海全富汉得软件技术有限公司，系于</w:t>
      </w:r>
      <w:r>
        <w:rPr>
          <w:rFonts w:ascii="Times New Roman" w:hAnsi="Times New Roman" w:cs="Times New Roman" w:eastAsia="Times New Roman" w:hint="default"/>
          <w:spacing w:val="-1"/>
        </w:rPr>
        <w:t>2002</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1"/>
        </w:rPr>
        <w:t>年</w:t>
      </w:r>
      <w:r>
        <w:rPr>
          <w:rFonts w:ascii="Times New Roman" w:hAnsi="Times New Roman" w:cs="Times New Roman" w:eastAsia="Times New Roman" w:hint="default"/>
          <w:spacing w:val="-1"/>
        </w:rPr>
        <w:t>6</w:t>
      </w:r>
      <w:r>
        <w:rPr>
          <w:spacing w:val="-1"/>
        </w:rPr>
        <w:t>月经上海市人民政府批准，由</w:t>
      </w:r>
      <w:r>
        <w:rPr>
          <w:rFonts w:ascii="Times New Roman" w:hAnsi="Times New Roman" w:cs="Times New Roman" w:eastAsia="Times New Roman" w:hint="default"/>
          <w:spacing w:val="-1"/>
        </w:rPr>
        <w:t>SINO-TWINWOOD</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1"/>
        </w:rPr>
        <w:t>PTE.,LTD</w:t>
      </w:r>
      <w:r>
        <w:rPr>
          <w:spacing w:val="-1"/>
        </w:rPr>
        <w:t>投资设立的有限公司，注册资本为</w:t>
      </w:r>
      <w:r>
        <w:rPr>
          <w:rFonts w:ascii="Times New Roman" w:hAnsi="Times New Roman" w:cs="Times New Roman" w:eastAsia="Times New Roman" w:hint="default"/>
          <w:spacing w:val="-1"/>
        </w:rPr>
        <w:t>215</w:t>
      </w:r>
      <w:r>
        <w:rPr>
          <w:spacing w:val="-1"/>
        </w:rPr>
        <w:t>万美元。中华</w:t>
      </w:r>
      <w:r>
        <w:rPr>
          <w:spacing w:val="-88"/>
        </w:rPr>
        <w:t> </w:t>
      </w:r>
      <w:r>
        <w:rPr>
          <w:spacing w:val="-88"/>
        </w:rPr>
      </w:r>
      <w:r>
        <w:rPr>
          <w:spacing w:val="2"/>
        </w:rPr>
        <w:t>人民共和国外商投资企业批准证书的批准号为商外资沪青独资字</w:t>
      </w:r>
      <w:r>
        <w:rPr>
          <w:rFonts w:ascii="Times New Roman" w:hAnsi="Times New Roman" w:cs="Times New Roman" w:eastAsia="Times New Roman" w:hint="default"/>
          <w:spacing w:val="2"/>
        </w:rPr>
        <w:t>[2002]1793</w:t>
      </w:r>
      <w:r>
        <w:rPr>
          <w:spacing w:val="2"/>
        </w:rPr>
        <w:t>。公司的企业法人营业执照注册号：</w:t>
      </w:r>
      <w:r>
        <w:rPr>
          <w:spacing w:val="-59"/>
        </w:rPr>
        <w:t> </w:t>
      </w:r>
      <w:r>
        <w:rPr>
          <w:spacing w:val="-59"/>
        </w:rPr>
      </w:r>
      <w:r>
        <w:rPr>
          <w:rFonts w:ascii="Times New Roman" w:hAnsi="Times New Roman" w:cs="Times New Roman" w:eastAsia="Times New Roman" w:hint="default"/>
        </w:rPr>
        <w:t>310000400308460</w:t>
      </w:r>
      <w:r>
        <w:rPr/>
        <w:t>（青浦）。</w:t>
      </w:r>
    </w:p>
    <w:p>
      <w:pPr>
        <w:pStyle w:val="BodyText"/>
        <w:spacing w:line="300" w:lineRule="auto" w:before="13"/>
        <w:ind w:left="870" w:right="2006"/>
        <w:jc w:val="left"/>
      </w:pPr>
      <w:r>
        <w:rPr>
          <w:rFonts w:ascii="Times New Roman" w:hAnsi="Times New Roman" w:cs="Times New Roman" w:eastAsia="Times New Roman" w:hint="default"/>
        </w:rPr>
        <w:t>2007</w:t>
      </w:r>
      <w:r>
        <w:rPr/>
        <w:t>年投资方</w:t>
      </w:r>
      <w:r>
        <w:rPr>
          <w:rFonts w:ascii="Times New Roman" w:hAnsi="Times New Roman" w:cs="Times New Roman" w:eastAsia="Times New Roman" w:hint="default"/>
        </w:rPr>
        <w:t>SINO-TWINWOOD PTE. LTD</w:t>
      </w:r>
      <w:r>
        <w:rPr/>
        <w:t>更名为</w:t>
      </w:r>
      <w:r>
        <w:rPr>
          <w:rFonts w:ascii="Times New Roman" w:hAnsi="Times New Roman" w:cs="Times New Roman" w:eastAsia="Times New Roman" w:hint="default"/>
        </w:rPr>
        <w:t>Hand Enterprise Solutions</w:t>
      </w:r>
      <w:r>
        <w:rPr>
          <w:rFonts w:ascii="Times New Roman" w:hAnsi="Times New Roman" w:cs="Times New Roman" w:eastAsia="Times New Roman" w:hint="default"/>
          <w:spacing w:val="-7"/>
        </w:rPr>
        <w:t> </w:t>
      </w:r>
      <w:r>
        <w:rPr>
          <w:rFonts w:ascii="Times New Roman" w:hAnsi="Times New Roman" w:cs="Times New Roman" w:eastAsia="Times New Roman" w:hint="default"/>
        </w:rPr>
        <w:t>Pte.</w:t>
      </w:r>
      <w:r>
        <w:rPr/>
        <w:t>，</w:t>
      </w:r>
      <w:r>
        <w:rPr>
          <w:rFonts w:ascii="Times New Roman" w:hAnsi="Times New Roman" w:cs="Times New Roman" w:eastAsia="Times New Roman" w:hint="default"/>
        </w:rPr>
        <w:t>Ltd</w:t>
      </w:r>
      <w:r>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月，本公司由上海全富汉得软件技术有限公司更名为上海汉得信息技术有限公司。</w:t>
      </w:r>
    </w:p>
    <w:p>
      <w:pPr>
        <w:pStyle w:val="BodyText"/>
        <w:spacing w:line="307" w:lineRule="auto" w:before="13"/>
        <w:ind w:left="870" w:right="117"/>
        <w:jc w:val="both"/>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Hand Enterprise Solutions Pte.</w:t>
      </w:r>
      <w:r>
        <w:rPr>
          <w:rFonts w:ascii="Times New Roman" w:hAnsi="Times New Roman" w:cs="Times New Roman" w:eastAsia="Times New Roman" w:hint="default"/>
          <w:spacing w:val="36"/>
        </w:rPr>
        <w:t> </w:t>
      </w:r>
      <w:r>
        <w:rPr>
          <w:rFonts w:ascii="Times New Roman" w:hAnsi="Times New Roman" w:cs="Times New Roman" w:eastAsia="Times New Roman" w:hint="default"/>
        </w:rPr>
        <w:t>Ltd</w:t>
      </w:r>
      <w:r>
        <w:rPr/>
        <w:t>将其持有的本公司</w:t>
      </w:r>
      <w:r>
        <w:rPr>
          <w:rFonts w:ascii="Times New Roman" w:hAnsi="Times New Roman" w:cs="Times New Roman" w:eastAsia="Times New Roman" w:hint="default"/>
        </w:rPr>
        <w:t>100%</w:t>
      </w:r>
      <w:r>
        <w:rPr/>
        <w:t>股权分别转让给上海迪宣投资管理有限公 司、</w:t>
      </w:r>
      <w:r>
        <w:rPr>
          <w:rFonts w:ascii="Times New Roman" w:hAnsi="Times New Roman" w:cs="Times New Roman" w:eastAsia="Times New Roman" w:hint="default"/>
        </w:rPr>
        <w:t>Inspire East Investments Limited</w:t>
      </w:r>
      <w:r>
        <w:rPr/>
        <w:t>、</w:t>
      </w:r>
      <w:r>
        <w:rPr>
          <w:rFonts w:ascii="Times New Roman" w:hAnsi="Times New Roman" w:cs="Times New Roman" w:eastAsia="Times New Roman" w:hint="default"/>
        </w:rPr>
        <w:t>The China</w:t>
      </w:r>
      <w:r>
        <w:rPr>
          <w:rFonts w:ascii="Times New Roman" w:hAnsi="Times New Roman" w:cs="Times New Roman" w:eastAsia="Times New Roman" w:hint="default"/>
          <w:spacing w:val="-6"/>
        </w:rPr>
        <w:t> </w:t>
      </w:r>
      <w:r>
        <w:rPr>
          <w:rFonts w:ascii="Times New Roman" w:hAnsi="Times New Roman" w:cs="Times New Roman" w:eastAsia="Times New Roman" w:hint="default"/>
        </w:rPr>
        <w:t>Fund,Inc.</w:t>
      </w:r>
      <w:r>
        <w:rPr/>
        <w:t>、上海得帆投资管理有限公司、上海得竞投资管理有限公 </w:t>
      </w:r>
      <w:r>
        <w:rPr>
          <w:spacing w:val="-2"/>
        </w:rPr>
        <w:t>司、上海得拓投资管理有限公司和上海得逸投资管理有限公司。转让完成后，上海迪宣投资管理有限公司持有本公</w:t>
      </w:r>
      <w:r>
        <w:rPr>
          <w:spacing w:val="-71"/>
        </w:rPr>
        <w:t> </w:t>
      </w:r>
      <w:r>
        <w:rPr>
          <w:spacing w:val="-71"/>
        </w:rPr>
      </w:r>
      <w:r>
        <w:rPr/>
        <w:t>司</w:t>
      </w:r>
      <w:r>
        <w:rPr>
          <w:rFonts w:ascii="Times New Roman" w:hAnsi="Times New Roman" w:cs="Times New Roman" w:eastAsia="Times New Roman" w:hint="default"/>
        </w:rPr>
        <w:t>50.569%</w:t>
      </w:r>
      <w:r>
        <w:rPr/>
        <w:t>的股权，计</w:t>
      </w:r>
      <w:r>
        <w:rPr>
          <w:rFonts w:ascii="Times New Roman" w:hAnsi="Times New Roman" w:cs="Times New Roman" w:eastAsia="Times New Roman" w:hint="default"/>
        </w:rPr>
        <w:t>108.72</w:t>
      </w:r>
      <w:r>
        <w:rPr/>
        <w:t>万美元； </w:t>
      </w:r>
      <w:r>
        <w:rPr>
          <w:rFonts w:ascii="Times New Roman" w:hAnsi="Times New Roman" w:cs="Times New Roman" w:eastAsia="Times New Roman" w:hint="default"/>
        </w:rPr>
        <w:t>Inspire East Investments</w:t>
      </w:r>
      <w:r>
        <w:rPr>
          <w:rFonts w:ascii="Times New Roman" w:hAnsi="Times New Roman" w:cs="Times New Roman" w:eastAsia="Times New Roman" w:hint="default"/>
          <w:spacing w:val="12"/>
        </w:rPr>
        <w:t> </w:t>
      </w:r>
      <w:r>
        <w:rPr>
          <w:rFonts w:ascii="Times New Roman" w:hAnsi="Times New Roman" w:cs="Times New Roman" w:eastAsia="Times New Roman" w:hint="default"/>
        </w:rPr>
        <w:t>Limited</w:t>
      </w:r>
      <w:r>
        <w:rPr/>
        <w:t>持有本公司</w:t>
      </w:r>
      <w:r>
        <w:rPr>
          <w:rFonts w:ascii="Times New Roman" w:hAnsi="Times New Roman" w:cs="Times New Roman" w:eastAsia="Times New Roman" w:hint="default"/>
        </w:rPr>
        <w:t>9.364%</w:t>
      </w:r>
      <w:r>
        <w:rPr/>
        <w:t>的股权，计</w:t>
      </w:r>
      <w:r>
        <w:rPr>
          <w:rFonts w:ascii="Times New Roman" w:hAnsi="Times New Roman" w:cs="Times New Roman" w:eastAsia="Times New Roman" w:hint="default"/>
        </w:rPr>
        <w:t>20.135</w:t>
      </w:r>
      <w:r>
        <w:rPr/>
        <w:t>万美元；</w:t>
      </w:r>
    </w:p>
    <w:p>
      <w:pPr>
        <w:spacing w:after="0" w:line="307" w:lineRule="auto"/>
        <w:jc w:val="both"/>
        <w:sectPr>
          <w:pgSz w:w="11910" w:h="16840"/>
          <w:pgMar w:header="745" w:footer="979" w:top="1060" w:bottom="1160" w:left="980" w:right="920"/>
        </w:sectPr>
      </w:pPr>
    </w:p>
    <w:p>
      <w:pPr>
        <w:spacing w:line="240" w:lineRule="auto" w:before="9"/>
        <w:rPr>
          <w:rFonts w:ascii="宋体" w:hAnsi="宋体" w:cs="宋体" w:eastAsia="宋体" w:hint="default"/>
          <w:sz w:val="25"/>
          <w:szCs w:val="25"/>
        </w:rPr>
      </w:pPr>
    </w:p>
    <w:p>
      <w:pPr>
        <w:pStyle w:val="BodyText"/>
        <w:spacing w:line="300" w:lineRule="auto" w:before="44"/>
        <w:ind w:left="870" w:right="188"/>
        <w:jc w:val="both"/>
      </w:pPr>
      <w:r>
        <w:rPr>
          <w:rFonts w:ascii="Times New Roman" w:hAnsi="Times New Roman" w:cs="Times New Roman" w:eastAsia="Times New Roman" w:hint="default"/>
        </w:rPr>
        <w:t>The China</w:t>
      </w:r>
      <w:r>
        <w:rPr>
          <w:rFonts w:ascii="Times New Roman" w:hAnsi="Times New Roman" w:cs="Times New Roman" w:eastAsia="Times New Roman" w:hint="default"/>
          <w:spacing w:val="13"/>
        </w:rPr>
        <w:t> </w:t>
      </w:r>
      <w:r>
        <w:rPr>
          <w:rFonts w:ascii="Times New Roman" w:hAnsi="Times New Roman" w:cs="Times New Roman" w:eastAsia="Times New Roman" w:hint="default"/>
        </w:rPr>
        <w:t>Fund,Inc.</w:t>
      </w:r>
      <w:r>
        <w:rPr/>
        <w:t>持有本公司</w:t>
      </w:r>
      <w:r>
        <w:rPr>
          <w:rFonts w:ascii="Times New Roman" w:hAnsi="Times New Roman" w:cs="Times New Roman" w:eastAsia="Times New Roman" w:hint="default"/>
        </w:rPr>
        <w:t>9.364%</w:t>
      </w:r>
      <w:r>
        <w:rPr/>
        <w:t>的股权，计</w:t>
      </w:r>
      <w:r>
        <w:rPr>
          <w:rFonts w:ascii="Times New Roman" w:hAnsi="Times New Roman" w:cs="Times New Roman" w:eastAsia="Times New Roman" w:hint="default"/>
        </w:rPr>
        <w:t>20.135</w:t>
      </w:r>
      <w:r>
        <w:rPr/>
        <w:t>万美元；上海得帆投资管理有限公司持有本公司</w:t>
      </w:r>
      <w:r>
        <w:rPr>
          <w:rFonts w:ascii="Times New Roman" w:hAnsi="Times New Roman" w:cs="Times New Roman" w:eastAsia="Times New Roman" w:hint="default"/>
        </w:rPr>
        <w:t>7.594%</w:t>
      </w:r>
      <w:r>
        <w:rPr/>
        <w:t>的 股权，计</w:t>
      </w:r>
      <w:r>
        <w:rPr>
          <w:rFonts w:ascii="Times New Roman" w:hAnsi="Times New Roman" w:cs="Times New Roman" w:eastAsia="Times New Roman" w:hint="default"/>
        </w:rPr>
        <w:t>16.33</w:t>
      </w:r>
      <w:r>
        <w:rPr/>
        <w:t>万美元；上海得竞投资管理有限公司持有本公司</w:t>
      </w:r>
      <w:r>
        <w:rPr>
          <w:rFonts w:ascii="Times New Roman" w:hAnsi="Times New Roman" w:cs="Times New Roman" w:eastAsia="Times New Roman" w:hint="default"/>
        </w:rPr>
        <w:t>5.232%</w:t>
      </w:r>
      <w:r>
        <w:rPr/>
        <w:t>的股权，计</w:t>
      </w:r>
      <w:r>
        <w:rPr>
          <w:rFonts w:ascii="Times New Roman" w:hAnsi="Times New Roman" w:cs="Times New Roman" w:eastAsia="Times New Roman" w:hint="default"/>
        </w:rPr>
        <w:t>11.25</w:t>
      </w:r>
      <w:r>
        <w:rPr/>
        <w:t>万美元；上海得拓投资管理 有限公司持有本公司</w:t>
      </w:r>
      <w:r>
        <w:rPr>
          <w:rFonts w:ascii="Times New Roman" w:hAnsi="Times New Roman" w:cs="Times New Roman" w:eastAsia="Times New Roman" w:hint="default"/>
        </w:rPr>
        <w:t>5.745%</w:t>
      </w:r>
      <w:r>
        <w:rPr/>
        <w:t>的股权，计</w:t>
      </w:r>
      <w:r>
        <w:rPr>
          <w:rFonts w:ascii="Times New Roman" w:hAnsi="Times New Roman" w:cs="Times New Roman" w:eastAsia="Times New Roman" w:hint="default"/>
        </w:rPr>
        <w:t>12.35</w:t>
      </w:r>
      <w:r>
        <w:rPr/>
        <w:t>万美元；上海得逸投资管理有限公司持有本公司</w:t>
      </w:r>
      <w:r>
        <w:rPr>
          <w:rFonts w:ascii="Times New Roman" w:hAnsi="Times New Roman" w:cs="Times New Roman" w:eastAsia="Times New Roman" w:hint="default"/>
        </w:rPr>
        <w:t>12.132%</w:t>
      </w:r>
      <w:r>
        <w:rPr/>
        <w:t>的股权，计</w:t>
      </w:r>
      <w:r>
        <w:rPr>
          <w:spacing w:val="10"/>
        </w:rPr>
        <w:t> </w:t>
      </w:r>
      <w:r>
        <w:rPr>
          <w:rFonts w:ascii="Times New Roman" w:hAnsi="Times New Roman" w:cs="Times New Roman" w:eastAsia="Times New Roman" w:hint="default"/>
        </w:rPr>
        <w:t>26.08</w:t>
      </w:r>
      <w:r>
        <w:rPr/>
        <w:t>万美元。</w:t>
      </w:r>
    </w:p>
    <w:p>
      <w:pPr>
        <w:pStyle w:val="BodyText"/>
        <w:spacing w:line="240" w:lineRule="auto" w:before="13"/>
        <w:ind w:left="870" w:right="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日，本公司董事会作出决议，同意本公司整体变更为股份有限公司，同日，本公司的全体股东签订了</w:t>
      </w:r>
    </w:p>
    <w:p>
      <w:pPr>
        <w:pStyle w:val="BodyText"/>
        <w:spacing w:line="302" w:lineRule="auto" w:before="63"/>
        <w:ind w:left="870" w:right="186"/>
        <w:jc w:val="both"/>
      </w:pPr>
      <w:r>
        <w:rPr>
          <w:spacing w:val="-1"/>
        </w:rPr>
        <w:t>《发起人协议》。上海商务委于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6</w:t>
      </w:r>
      <w:r>
        <w:rPr>
          <w:spacing w:val="-1"/>
        </w:rPr>
        <w:t>日以沪商外资批</w:t>
      </w:r>
      <w:r>
        <w:rPr>
          <w:rFonts w:ascii="Times New Roman" w:hAnsi="Times New Roman" w:cs="Times New Roman" w:eastAsia="Times New Roman" w:hint="default"/>
          <w:spacing w:val="-1"/>
        </w:rPr>
        <w:t>[2010]28</w:t>
      </w:r>
      <w:r>
        <w:rPr>
          <w:spacing w:val="-1"/>
        </w:rPr>
        <w:t>号《市商务委关于同意上海汉得信息技术有限</w:t>
      </w:r>
      <w:r>
        <w:rPr>
          <w:spacing w:val="-60"/>
        </w:rPr>
        <w:t> </w:t>
      </w:r>
      <w:r>
        <w:rPr>
          <w:spacing w:val="-60"/>
        </w:rPr>
      </w:r>
      <w:r>
        <w:rPr>
          <w:spacing w:val="-2"/>
        </w:rPr>
        <w:t>公司变更为外商投资股份有限公司的批复》批准本公司整体变更为股份有限公司，上海市人民政府同意本公司整体</w:t>
      </w:r>
      <w:r>
        <w:rPr>
          <w:spacing w:val="-72"/>
        </w:rPr>
        <w:t> </w:t>
      </w:r>
      <w:r>
        <w:rPr>
          <w:spacing w:val="-72"/>
        </w:rPr>
      </w:r>
      <w:r>
        <w:rPr/>
        <w:t>变更为股份有限公司，并于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日颁发商外资沪股份字</w:t>
      </w:r>
      <w:r>
        <w:rPr>
          <w:rFonts w:ascii="Times New Roman" w:hAnsi="Times New Roman" w:cs="Times New Roman" w:eastAsia="Times New Roman" w:hint="default"/>
        </w:rPr>
        <w:t>[2002]1793</w:t>
      </w:r>
      <w:r>
        <w:rPr/>
        <w:t>号《中华人民共和国外商投资企业批准</w:t>
      </w:r>
      <w:r>
        <w:rPr>
          <w:spacing w:val="-32"/>
        </w:rPr>
        <w:t> </w:t>
      </w:r>
      <w:r>
        <w:rPr>
          <w:spacing w:val="-32"/>
        </w:rPr>
      </w:r>
      <w:r>
        <w:rPr>
          <w:spacing w:val="-2"/>
        </w:rPr>
        <w:t>证书》。根据董事会决议及发起人协议，本公司各股东以其所拥有的截止</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日上海汉得信息技术有限公</w:t>
      </w:r>
      <w:r>
        <w:rPr>
          <w:spacing w:val="-65"/>
        </w:rPr>
        <w:t> </w:t>
      </w:r>
      <w:r>
        <w:rPr>
          <w:spacing w:val="-65"/>
        </w:rPr>
      </w:r>
      <w:r>
        <w:rPr>
          <w:spacing w:val="-1"/>
        </w:rPr>
        <w:t>司的净资产</w:t>
      </w:r>
      <w:r>
        <w:rPr>
          <w:rFonts w:ascii="Times New Roman" w:hAnsi="Times New Roman" w:cs="Times New Roman" w:eastAsia="Times New Roman" w:hint="default"/>
          <w:spacing w:val="-1"/>
        </w:rPr>
        <w:t>14,035.68</w:t>
      </w:r>
      <w:r>
        <w:rPr>
          <w:spacing w:val="-1"/>
        </w:rPr>
        <w:t>万元按原出资比例认购公司股份，按</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0.6108</w:t>
      </w:r>
      <w:r>
        <w:rPr>
          <w:spacing w:val="-1"/>
        </w:rPr>
        <w:t>的比例折合股份总额，共计</w:t>
      </w:r>
      <w:r>
        <w:rPr>
          <w:rFonts w:ascii="Times New Roman" w:hAnsi="Times New Roman" w:cs="Times New Roman" w:eastAsia="Times New Roman" w:hint="default"/>
          <w:spacing w:val="-1"/>
        </w:rPr>
        <w:t>8,572.45</w:t>
      </w:r>
      <w:r>
        <w:rPr>
          <w:spacing w:val="-1"/>
        </w:rPr>
        <w:t>万股，净资</w:t>
      </w:r>
      <w:r>
        <w:rPr>
          <w:spacing w:val="-70"/>
        </w:rPr>
        <w:t> </w:t>
      </w:r>
      <w:r>
        <w:rPr>
          <w:spacing w:val="-70"/>
        </w:rPr>
      </w:r>
      <w:r>
        <w:rPr>
          <w:spacing w:val="-3"/>
        </w:rPr>
        <w:t>产大于股本部分</w:t>
      </w:r>
      <w:r>
        <w:rPr>
          <w:rFonts w:ascii="Times New Roman" w:hAnsi="Times New Roman" w:cs="Times New Roman" w:eastAsia="Times New Roman" w:hint="default"/>
          <w:spacing w:val="-3"/>
        </w:rPr>
        <w:t>5,463.23</w:t>
      </w:r>
      <w:r>
        <w:rPr>
          <w:spacing w:val="-3"/>
        </w:rPr>
        <w:t>万元计入资本公积。立信会计师事务所有限公司就此次整体变更出具了信会师报字（</w:t>
      </w:r>
      <w:r>
        <w:rPr>
          <w:rFonts w:ascii="Times New Roman" w:hAnsi="Times New Roman" w:cs="Times New Roman" w:eastAsia="Times New Roman" w:hint="default"/>
          <w:spacing w:val="-3"/>
        </w:rPr>
        <w:t>2010</w:t>
      </w:r>
      <w:r>
        <w:rPr>
          <w:spacing w:val="-3"/>
        </w:rPr>
        <w:t>）</w:t>
      </w:r>
      <w:r>
        <w:rPr/>
        <w:t> </w:t>
      </w:r>
      <w:r>
        <w:rPr>
          <w:spacing w:val="8"/>
        </w:rPr>
        <w:t>第</w:t>
      </w:r>
      <w:r>
        <w:rPr>
          <w:rFonts w:ascii="Times New Roman" w:hAnsi="Times New Roman" w:cs="Times New Roman" w:eastAsia="Times New Roman" w:hint="default"/>
          <w:spacing w:val="8"/>
        </w:rPr>
        <w:t>10274</w:t>
      </w:r>
      <w:r>
        <w:rPr>
          <w:spacing w:val="8"/>
        </w:rPr>
        <w:t>号《验资报告》。上海市工商行政管理局于</w:t>
      </w:r>
      <w:r>
        <w:rPr>
          <w:rFonts w:ascii="Times New Roman" w:hAnsi="Times New Roman" w:cs="Times New Roman" w:eastAsia="Times New Roman" w:hint="default"/>
          <w:spacing w:val="8"/>
        </w:rPr>
        <w:t>2010</w:t>
      </w:r>
      <w:r>
        <w:rPr>
          <w:spacing w:val="8"/>
        </w:rPr>
        <w:t>年</w:t>
      </w:r>
      <w:r>
        <w:rPr>
          <w:rFonts w:ascii="Times New Roman" w:hAnsi="Times New Roman" w:cs="Times New Roman" w:eastAsia="Times New Roman" w:hint="default"/>
          <w:spacing w:val="8"/>
        </w:rPr>
        <w:t>2</w:t>
      </w:r>
      <w:r>
        <w:rPr>
          <w:spacing w:val="8"/>
        </w:rPr>
        <w:t>月</w:t>
      </w:r>
      <w:r>
        <w:rPr>
          <w:rFonts w:ascii="Times New Roman" w:hAnsi="Times New Roman" w:cs="Times New Roman" w:eastAsia="Times New Roman" w:hint="default"/>
          <w:spacing w:val="8"/>
        </w:rPr>
        <w:t>26</w:t>
      </w:r>
      <w:r>
        <w:rPr>
          <w:spacing w:val="8"/>
        </w:rPr>
        <w:t>日换发了《企业法人营业执照》，注册号：</w:t>
      </w:r>
      <w:r>
        <w:rPr>
          <w:spacing w:val="-86"/>
        </w:rPr>
        <w:t> </w:t>
      </w:r>
      <w:r>
        <w:rPr>
          <w:spacing w:val="-86"/>
        </w:rPr>
      </w:r>
      <w:r>
        <w:rPr>
          <w:rFonts w:ascii="Times New Roman" w:hAnsi="Times New Roman" w:cs="Times New Roman" w:eastAsia="Times New Roman" w:hint="default"/>
        </w:rPr>
        <w:t>310000400308460</w:t>
      </w:r>
      <w:r>
        <w:rPr/>
        <w:t>（市局）。</w:t>
      </w:r>
    </w:p>
    <w:p>
      <w:pPr>
        <w:pStyle w:val="BodyText"/>
        <w:spacing w:line="300" w:lineRule="auto" w:before="11"/>
        <w:ind w:left="870" w:right="0"/>
        <w:jc w:val="left"/>
      </w:pPr>
      <w:r>
        <w:rPr>
          <w:spacing w:val="-3"/>
          <w:w w:val="99"/>
        </w:rPr>
        <w:t>经中国证券监督管理委员会证监发行字</w:t>
      </w:r>
      <w:r>
        <w:rPr>
          <w:rFonts w:ascii="Times New Roman" w:hAnsi="Times New Roman" w:cs="Times New Roman" w:eastAsia="Times New Roman" w:hint="default"/>
          <w:spacing w:val="-3"/>
          <w:w w:val="99"/>
        </w:rPr>
        <w:t>[2010]1835</w:t>
      </w:r>
      <w:r>
        <w:rPr>
          <w:spacing w:val="-3"/>
          <w:w w:val="99"/>
        </w:rPr>
        <w:t>号文核准，公司于</w:t>
      </w:r>
      <w:r>
        <w:rPr>
          <w:rFonts w:ascii="Times New Roman" w:hAnsi="Times New Roman" w:cs="Times New Roman" w:eastAsia="Times New Roman" w:hint="default"/>
          <w:spacing w:val="-3"/>
          <w:w w:val="99"/>
        </w:rPr>
        <w:t>2011</w:t>
      </w:r>
      <w:r>
        <w:rPr>
          <w:spacing w:val="-3"/>
          <w:w w:val="99"/>
        </w:rPr>
        <w:t>年</w:t>
      </w:r>
      <w:r>
        <w:rPr>
          <w:rFonts w:ascii="Times New Roman" w:hAnsi="Times New Roman" w:cs="Times New Roman" w:eastAsia="Times New Roman" w:hint="default"/>
          <w:spacing w:val="-3"/>
          <w:w w:val="99"/>
        </w:rPr>
        <w:t>1</w:t>
      </w:r>
      <w:r>
        <w:rPr>
          <w:spacing w:val="-3"/>
          <w:w w:val="99"/>
        </w:rPr>
        <w:t>月向社会公开发行人民币普通股（</w:t>
      </w:r>
      <w:r>
        <w:rPr>
          <w:rFonts w:ascii="Times New Roman" w:hAnsi="Times New Roman" w:cs="Times New Roman" w:eastAsia="Times New Roman" w:hint="default"/>
          <w:spacing w:val="-3"/>
          <w:w w:val="99"/>
        </w:rPr>
        <w:t>A</w:t>
      </w:r>
      <w:r>
        <w:rPr>
          <w:spacing w:val="-3"/>
          <w:w w:val="99"/>
        </w:rPr>
        <w:t>股）</w:t>
      </w:r>
      <w:r>
        <w:rPr>
          <w:spacing w:val="-70"/>
          <w:w w:val="99"/>
        </w:rPr>
        <w:t> </w:t>
      </w:r>
      <w:r>
        <w:rPr>
          <w:rFonts w:ascii="Times New Roman" w:hAnsi="Times New Roman" w:cs="Times New Roman" w:eastAsia="Times New Roman" w:hint="default"/>
        </w:rPr>
        <w:t>3,000</w:t>
      </w:r>
      <w:r>
        <w:rPr/>
        <w:t>万股，增加注册资本</w:t>
      </w:r>
      <w:r>
        <w:rPr>
          <w:rFonts w:ascii="Times New Roman" w:hAnsi="Times New Roman" w:cs="Times New Roman" w:eastAsia="Times New Roman" w:hint="default"/>
        </w:rPr>
        <w:t>3,000</w:t>
      </w:r>
      <w:r>
        <w:rPr/>
        <w:t>万元，增加后的注册资本为人民币</w:t>
      </w:r>
      <w:r>
        <w:rPr>
          <w:rFonts w:ascii="Times New Roman" w:hAnsi="Times New Roman" w:cs="Times New Roman" w:eastAsia="Times New Roman" w:hint="default"/>
        </w:rPr>
        <w:t>11,572.45</w:t>
      </w:r>
      <w:r>
        <w:rPr/>
        <w:t>万元。公司于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日在深圳证券 交易所挂牌上市，深圳证券交易所创业板</w:t>
      </w:r>
      <w:r>
        <w:rPr>
          <w:rFonts w:ascii="Times New Roman" w:hAnsi="Times New Roman" w:cs="Times New Roman" w:eastAsia="Times New Roman" w:hint="default"/>
        </w:rPr>
        <w:t>A</w:t>
      </w:r>
      <w:r>
        <w:rPr/>
        <w:t>股交易代码：</w:t>
      </w:r>
      <w:r>
        <w:rPr>
          <w:rFonts w:ascii="Times New Roman" w:hAnsi="Times New Roman" w:cs="Times New Roman" w:eastAsia="Times New Roman" w:hint="default"/>
        </w:rPr>
        <w:t>300170</w:t>
      </w:r>
      <w:r>
        <w:rPr/>
        <w:t>，</w:t>
      </w:r>
      <w:r>
        <w:rPr>
          <w:rFonts w:ascii="Times New Roman" w:hAnsi="Times New Roman" w:cs="Times New Roman" w:eastAsia="Times New Roman" w:hint="default"/>
        </w:rPr>
        <w:t>A</w:t>
      </w:r>
      <w:r>
        <w:rPr/>
        <w:t>股简称：汉得信息。所属行业为软件服务类。 根据本公司</w:t>
      </w:r>
      <w:r>
        <w:rPr>
          <w:rFonts w:ascii="Times New Roman" w:hAnsi="Times New Roman" w:cs="Times New Roman" w:eastAsia="Times New Roman" w:hint="default"/>
        </w:rPr>
        <w:t>2010</w:t>
      </w:r>
      <w:r>
        <w:rPr/>
        <w:t>年度股东大会决议，本公司以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日股本</w:t>
      </w:r>
      <w:r>
        <w:rPr>
          <w:rFonts w:ascii="Times New Roman" w:hAnsi="Times New Roman" w:cs="Times New Roman" w:eastAsia="Times New Roman" w:hint="default"/>
        </w:rPr>
        <w:t>11,572.45</w:t>
      </w:r>
      <w:r>
        <w:rPr/>
        <w:t>万股为基数，按每</w:t>
      </w:r>
      <w:r>
        <w:rPr>
          <w:rFonts w:ascii="Times New Roman" w:hAnsi="Times New Roman" w:cs="Times New Roman" w:eastAsia="Times New Roman" w:hint="default"/>
        </w:rPr>
        <w:t>10</w:t>
      </w:r>
      <w:r>
        <w:rPr/>
        <w:t>股由资本公积金转 增</w:t>
      </w:r>
      <w:r>
        <w:rPr>
          <w:rFonts w:ascii="Times New Roman" w:hAnsi="Times New Roman" w:cs="Times New Roman" w:eastAsia="Times New Roman" w:hint="default"/>
        </w:rPr>
        <w:t>4</w:t>
      </w:r>
      <w:r>
        <w:rPr/>
        <w:t>股，共计转增</w:t>
      </w:r>
      <w:r>
        <w:rPr>
          <w:rFonts w:ascii="Times New Roman" w:hAnsi="Times New Roman" w:cs="Times New Roman" w:eastAsia="Times New Roman" w:hint="default"/>
        </w:rPr>
        <w:t>4,628.98</w:t>
      </w:r>
      <w:r>
        <w:rPr/>
        <w:t>万股，转增后股本为</w:t>
      </w:r>
      <w:r>
        <w:rPr>
          <w:rFonts w:ascii="Times New Roman" w:hAnsi="Times New Roman" w:cs="Times New Roman" w:eastAsia="Times New Roman" w:hint="default"/>
        </w:rPr>
        <w:t>16,201.43</w:t>
      </w:r>
      <w:r>
        <w:rPr/>
        <w:t>万元。 </w:t>
      </w:r>
      <w:r>
        <w:rPr>
          <w:spacing w:val="-2"/>
        </w:rPr>
        <w:t>经公司</w:t>
      </w:r>
      <w:r>
        <w:rPr>
          <w:rFonts w:ascii="Times New Roman" w:hAnsi="Times New Roman" w:cs="Times New Roman" w:eastAsia="Times New Roman" w:hint="default"/>
          <w:spacing w:val="-2"/>
        </w:rPr>
        <w:t>2011</w:t>
      </w:r>
      <w:r>
        <w:rPr>
          <w:spacing w:val="-2"/>
        </w:rPr>
        <w:t>年度第一次临时股东大会及</w:t>
      </w:r>
      <w:r>
        <w:rPr>
          <w:rFonts w:ascii="Times New Roman" w:hAnsi="Times New Roman" w:cs="Times New Roman" w:eastAsia="Times New Roman" w:hint="default"/>
          <w:spacing w:val="-2"/>
        </w:rPr>
        <w:t>2011</w:t>
      </w:r>
      <w:r>
        <w:rPr>
          <w:spacing w:val="-2"/>
        </w:rPr>
        <w:t>年度第一届董事会第十七次（临时）会议决议通过，并经中国证券监督</w:t>
      </w:r>
      <w:r>
        <w:rPr>
          <w:spacing w:val="-68"/>
        </w:rPr>
        <w:t> </w:t>
      </w:r>
      <w:r>
        <w:rPr>
          <w:spacing w:val="-68"/>
        </w:rPr>
      </w:r>
      <w:r>
        <w:rPr/>
        <w:t>委员会审核通过，向本公司</w:t>
      </w:r>
      <w:r>
        <w:rPr>
          <w:rFonts w:ascii="Times New Roman" w:hAnsi="Times New Roman" w:cs="Times New Roman" w:eastAsia="Times New Roman" w:hint="default"/>
        </w:rPr>
        <w:t>314</w:t>
      </w:r>
      <w:r>
        <w:rPr/>
        <w:t>名激励对象授予</w:t>
      </w:r>
      <w:r>
        <w:rPr>
          <w:rFonts w:ascii="Times New Roman" w:hAnsi="Times New Roman" w:cs="Times New Roman" w:eastAsia="Times New Roman" w:hint="default"/>
        </w:rPr>
        <w:t>599.35</w:t>
      </w:r>
      <w:r>
        <w:rPr/>
        <w:t>万股制性股票，并确定授予日为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日。授予股票来</w:t>
      </w:r>
      <w:r>
        <w:rPr>
          <w:spacing w:val="-44"/>
        </w:rPr>
        <w:t> </w:t>
      </w:r>
      <w:r>
        <w:rPr>
          <w:spacing w:val="-44"/>
        </w:rPr>
      </w:r>
      <w:r>
        <w:rPr/>
        <w:t>源为向激励对象定向发行人民币</w:t>
      </w:r>
      <w:r>
        <w:rPr>
          <w:rFonts w:ascii="Times New Roman" w:hAnsi="Times New Roman" w:cs="Times New Roman" w:eastAsia="Times New Roman" w:hint="default"/>
        </w:rPr>
        <w:t>A</w:t>
      </w:r>
      <w:r>
        <w:rPr/>
        <w:t>股普通股限制性股票。本次定向发行完成后本公司股本总额为</w:t>
      </w:r>
      <w:r>
        <w:rPr>
          <w:rFonts w:ascii="Times New Roman" w:hAnsi="Times New Roman" w:cs="Times New Roman" w:eastAsia="Times New Roman" w:hint="default"/>
        </w:rPr>
        <w:t>16,800.78</w:t>
      </w:r>
      <w:r>
        <w:rPr/>
        <w:t>万元。 </w:t>
      </w:r>
      <w:r>
        <w:rPr>
          <w:rFonts w:ascii="Times New Roman" w:hAnsi="Times New Roman" w:cs="Times New Roman" w:eastAsia="Times New Roman" w:hint="default"/>
        </w:rPr>
        <w:t>2012</w:t>
      </w:r>
      <w:r>
        <w:rPr/>
        <w:t>年，公司回购并注销</w:t>
      </w:r>
      <w:r>
        <w:rPr>
          <w:rFonts w:ascii="Times New Roman" w:hAnsi="Times New Roman" w:cs="Times New Roman" w:eastAsia="Times New Roman" w:hint="default"/>
        </w:rPr>
        <w:t>19.50</w:t>
      </w:r>
      <w:r>
        <w:rPr/>
        <w:t>万股限制性股票。</w:t>
      </w:r>
    </w:p>
    <w:p>
      <w:pPr>
        <w:pStyle w:val="BodyText"/>
        <w:spacing w:line="300" w:lineRule="auto" w:before="13"/>
        <w:ind w:left="870" w:right="182"/>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日，根据公司第一届董事会第三十八次（临时）会议关于授予限制性股票的决议、第一届董事会第三</w:t>
      </w:r>
      <w:r>
        <w:rPr>
          <w:spacing w:val="-85"/>
        </w:rPr>
        <w:t> </w:t>
      </w:r>
      <w:r>
        <w:rPr>
          <w:spacing w:val="-85"/>
        </w:rPr>
      </w:r>
      <w:r>
        <w:rPr/>
        <w:t>十九次（临时）会议对授予股数和人数的调整以及《上海汉得信息技术股份有限公司</w:t>
      </w:r>
      <w:r>
        <w:rPr>
          <w:rFonts w:ascii="Times New Roman" w:hAnsi="Times New Roman" w:cs="Times New Roman" w:eastAsia="Times New Roman" w:hint="default"/>
        </w:rPr>
        <w:t>2012 </w:t>
      </w:r>
      <w:r>
        <w:rPr>
          <w:rFonts w:ascii="Times New Roman" w:hAnsi="Times New Roman" w:cs="Times New Roman" w:eastAsia="Times New Roman" w:hint="default"/>
          <w:spacing w:val="4"/>
        </w:rPr>
        <w:t> </w:t>
      </w:r>
      <w:r>
        <w:rPr/>
        <w:t>年限制性股票激励计划</w:t>
      </w:r>
    </w:p>
    <w:p>
      <w:pPr>
        <w:pStyle w:val="BodyText"/>
        <w:spacing w:line="304" w:lineRule="auto" w:before="13"/>
        <w:ind w:left="870" w:right="186"/>
        <w:jc w:val="left"/>
      </w:pPr>
      <w:r>
        <w:rPr>
          <w:spacing w:val="-1"/>
        </w:rPr>
        <w:t>（草案修订稿）》相关要求，公司董事会实施并完成了限制性股票的授予工作，向激励对象定向发行</w:t>
      </w:r>
      <w:r>
        <w:rPr>
          <w:rFonts w:ascii="Times New Roman" w:hAnsi="Times New Roman" w:cs="Times New Roman" w:eastAsia="Times New Roman" w:hint="default"/>
          <w:spacing w:val="-1"/>
        </w:rPr>
        <w:t>963.50</w:t>
      </w:r>
      <w:r>
        <w:rPr>
          <w:spacing w:val="-1"/>
        </w:rPr>
        <w:t>万股限</w:t>
      </w:r>
      <w:r>
        <w:rPr>
          <w:spacing w:val="-74"/>
        </w:rPr>
        <w:t> </w:t>
      </w:r>
      <w:r>
        <w:rPr/>
        <w:t>制性股票。 根据本公司</w:t>
      </w:r>
      <w:r>
        <w:rPr>
          <w:rFonts w:ascii="Times New Roman" w:hAnsi="Times New Roman" w:cs="Times New Roman" w:eastAsia="Times New Roman" w:hint="default"/>
        </w:rPr>
        <w:t>2012</w:t>
      </w:r>
      <w:r>
        <w:rPr/>
        <w:t>年度股东大会决议，本公司以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日股本</w:t>
      </w:r>
      <w:r>
        <w:rPr>
          <w:rFonts w:ascii="Times New Roman" w:hAnsi="Times New Roman" w:cs="Times New Roman" w:eastAsia="Times New Roman" w:hint="default"/>
        </w:rPr>
        <w:t>17,744.78</w:t>
      </w:r>
      <w:r>
        <w:rPr/>
        <w:t>万股为基数，按每</w:t>
      </w:r>
      <w:r>
        <w:rPr>
          <w:rFonts w:ascii="Times New Roman" w:hAnsi="Times New Roman" w:cs="Times New Roman" w:eastAsia="Times New Roman" w:hint="default"/>
        </w:rPr>
        <w:t>10</w:t>
      </w:r>
      <w:r>
        <w:rPr/>
        <w:t>股由资本公积金转 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8,872.39</w:t>
      </w:r>
      <w:r>
        <w:rPr/>
        <w:t>万股，转增后股本为</w:t>
      </w:r>
      <w:r>
        <w:rPr>
          <w:rFonts w:ascii="Times New Roman" w:hAnsi="Times New Roman" w:cs="Times New Roman" w:eastAsia="Times New Roman" w:hint="default"/>
        </w:rPr>
        <w:t>26,617.17</w:t>
      </w:r>
      <w:r>
        <w:rPr/>
        <w:t>万元。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月，公司回购并注销</w:t>
      </w:r>
      <w:r>
        <w:rPr>
          <w:rFonts w:ascii="Times New Roman" w:hAnsi="Times New Roman" w:cs="Times New Roman" w:eastAsia="Times New Roman" w:hint="default"/>
        </w:rPr>
        <w:t>149.96</w:t>
      </w:r>
      <w:r>
        <w:rPr/>
        <w:t>万股限制性股票。</w:t>
      </w:r>
    </w:p>
    <w:p>
      <w:pPr>
        <w:pStyle w:val="BodyText"/>
        <w:spacing w:line="300" w:lineRule="auto" w:before="9"/>
        <w:ind w:left="870" w:right="192"/>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9"/>
        </w:rPr>
        <w:t> </w:t>
      </w:r>
      <w:r>
        <w:rPr>
          <w:spacing w:val="-6"/>
        </w:rPr>
        <w:t>年</w:t>
      </w:r>
      <w:r>
        <w:rPr>
          <w:rFonts w:ascii="Times New Roman" w:hAnsi="Times New Roman" w:cs="Times New Roman" w:eastAsia="Times New Roman" w:hint="default"/>
          <w:spacing w:val="-6"/>
        </w:rPr>
        <w:t>6</w:t>
      </w:r>
      <w:r>
        <w:rPr>
          <w:spacing w:val="-6"/>
        </w:rPr>
        <w:t>月，根据公司第二届董事会第八次（临时）会议关于授予限制性股票的决议、第二届董事会第十次（临时）</w:t>
      </w:r>
      <w:r>
        <w:rPr>
          <w:spacing w:val="-83"/>
        </w:rPr>
        <w:t> </w:t>
      </w:r>
      <w:r>
        <w:rPr>
          <w:spacing w:val="-83"/>
        </w:rPr>
      </w:r>
      <w:r>
        <w:rPr/>
        <w:t>会议通过《关于调整公司</w:t>
      </w:r>
      <w:r>
        <w:rPr>
          <w:rFonts w:ascii="Times New Roman" w:hAnsi="Times New Roman" w:cs="Times New Roman" w:eastAsia="Times New Roman" w:hint="default"/>
        </w:rPr>
        <w:t>2013 </w:t>
      </w:r>
      <w:r>
        <w:rPr/>
        <w:t>年限制性股票激励计划的议案》对授予股数和人数的调整及《上海汉得信息技术股</w:t>
      </w:r>
      <w:r>
        <w:rPr>
          <w:spacing w:val="-88"/>
        </w:rPr>
        <w:t> </w:t>
      </w:r>
      <w:r>
        <w:rPr>
          <w:spacing w:val="-88"/>
        </w:rPr>
      </w:r>
      <w:r>
        <w:rPr/>
        <w:t>份有限公司</w:t>
      </w:r>
      <w:r>
        <w:rPr>
          <w:rFonts w:ascii="Times New Roman" w:hAnsi="Times New Roman" w:cs="Times New Roman" w:eastAsia="Times New Roman" w:hint="default"/>
        </w:rPr>
        <w:t>2013</w:t>
      </w:r>
      <w:r>
        <w:rPr>
          <w:rFonts w:ascii="Times New Roman" w:hAnsi="Times New Roman" w:cs="Times New Roman" w:eastAsia="Times New Roman" w:hint="default"/>
          <w:spacing w:val="43"/>
        </w:rPr>
        <w:t> </w:t>
      </w:r>
      <w:r>
        <w:rPr/>
        <w:t>年限制性股票激励计划（草案修订稿）》相关要求，公司董事会实施并完成了限制性股票的授予</w:t>
      </w:r>
      <w:r>
        <w:rPr>
          <w:spacing w:val="-88"/>
        </w:rPr>
        <w:t> </w:t>
      </w:r>
      <w:r>
        <w:rPr>
          <w:spacing w:val="-88"/>
        </w:rPr>
      </w:r>
      <w:r>
        <w:rPr/>
        <w:t>工作，向激励对象定向发行</w:t>
      </w:r>
      <w:r>
        <w:rPr>
          <w:rFonts w:ascii="Times New Roman" w:hAnsi="Times New Roman" w:cs="Times New Roman" w:eastAsia="Times New Roman" w:hint="default"/>
        </w:rPr>
        <w:t>552.60</w:t>
      </w:r>
      <w:r>
        <w:rPr/>
        <w:t>万股限制性股票。</w:t>
      </w:r>
    </w:p>
    <w:p>
      <w:pPr>
        <w:pStyle w:val="BodyText"/>
        <w:spacing w:line="300" w:lineRule="auto" w:before="13"/>
        <w:ind w:left="870" w:right="0"/>
        <w:jc w:val="left"/>
      </w:pPr>
      <w:r>
        <w:rPr/>
        <w:t>根据本公司</w:t>
      </w:r>
      <w:r>
        <w:rPr>
          <w:rFonts w:ascii="Times New Roman" w:hAnsi="Times New Roman" w:cs="Times New Roman" w:eastAsia="Times New Roman" w:hint="default"/>
        </w:rPr>
        <w:t>2013</w:t>
      </w:r>
      <w:r>
        <w:rPr/>
        <w:t>年度股东大会决议，本公司以</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日股本</w:t>
      </w:r>
      <w:r>
        <w:rPr>
          <w:rFonts w:ascii="Times New Roman" w:hAnsi="Times New Roman" w:cs="Times New Roman" w:eastAsia="Times New Roman" w:hint="default"/>
        </w:rPr>
        <w:t>27,019.81</w:t>
      </w:r>
      <w:r>
        <w:rPr/>
        <w:t>万股为基数，按每</w:t>
      </w:r>
      <w:r>
        <w:rPr>
          <w:rFonts w:ascii="Times New Roman" w:hAnsi="Times New Roman" w:cs="Times New Roman" w:eastAsia="Times New Roman" w:hint="default"/>
        </w:rPr>
        <w:t>10</w:t>
      </w:r>
      <w:r>
        <w:rPr/>
        <w:t>股由资本公积金 转增</w:t>
      </w:r>
      <w:r>
        <w:rPr>
          <w:rFonts w:ascii="Times New Roman" w:hAnsi="Times New Roman" w:cs="Times New Roman" w:eastAsia="Times New Roman" w:hint="default"/>
        </w:rPr>
        <w:t>9.850981</w:t>
      </w:r>
      <w:r>
        <w:rPr/>
        <w:t>股，共计转增</w:t>
      </w:r>
      <w:r>
        <w:rPr>
          <w:rFonts w:ascii="Times New Roman" w:hAnsi="Times New Roman" w:cs="Times New Roman" w:eastAsia="Times New Roman" w:hint="default"/>
        </w:rPr>
        <w:t>26,617.16</w:t>
      </w:r>
      <w:r>
        <w:rPr/>
        <w:t>万股，转增后股本为</w:t>
      </w:r>
      <w:r>
        <w:rPr>
          <w:rFonts w:ascii="Times New Roman" w:hAnsi="Times New Roman" w:cs="Times New Roman" w:eastAsia="Times New Roman" w:hint="default"/>
        </w:rPr>
        <w:t>53,636.98</w:t>
      </w:r>
      <w:r>
        <w:rPr/>
        <w:t>万元。</w:t>
      </w:r>
    </w:p>
    <w:p>
      <w:pPr>
        <w:pStyle w:val="BodyText"/>
        <w:spacing w:line="304" w:lineRule="auto" w:before="13"/>
        <w:ind w:left="870" w:right="176"/>
        <w:jc w:val="left"/>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10"/>
        </w:rPr>
        <w:t> </w:t>
      </w:r>
      <w:r>
        <w:rPr/>
        <w:t>月，根据公司第二届董事会第二十二次（临时）会议关于授予限制性股票的决议、第二届董事会第二十 三次（临时）会议通过的《关于调整公司</w:t>
      </w:r>
      <w:r>
        <w:rPr>
          <w:rFonts w:ascii="Times New Roman" w:hAnsi="Times New Roman" w:cs="Times New Roman" w:eastAsia="Times New Roman" w:hint="default"/>
        </w:rPr>
        <w:t>2014 </w:t>
      </w:r>
      <w:r>
        <w:rPr/>
        <w:t>年限制性股票激励计划的议案》对授予股数和人数的调整及《上海</w:t>
      </w:r>
      <w:r>
        <w:rPr>
          <w:spacing w:val="-87"/>
        </w:rPr>
        <w:t> </w:t>
      </w:r>
      <w:r>
        <w:rPr>
          <w:spacing w:val="-87"/>
        </w:rPr>
      </w:r>
      <w:r>
        <w:rPr/>
        <w:t>汉得信息技术股份有限公司</w:t>
      </w:r>
      <w:r>
        <w:rPr>
          <w:rFonts w:ascii="Times New Roman" w:hAnsi="Times New Roman" w:cs="Times New Roman" w:eastAsia="Times New Roman" w:hint="default"/>
        </w:rPr>
        <w:t>2014 </w:t>
      </w:r>
      <w:r>
        <w:rPr/>
        <w:t>年限制性股票激励计划（草案）》相关要求，公司董事会实施并完成了限制性股</w:t>
      </w:r>
      <w:r>
        <w:rPr>
          <w:spacing w:val="-86"/>
        </w:rPr>
        <w:t> </w:t>
      </w:r>
      <w:r>
        <w:rPr>
          <w:spacing w:val="-86"/>
        </w:rPr>
      </w:r>
      <w:r>
        <w:rPr/>
        <w:t>票的授予工作，向激励对象定向发行</w:t>
      </w:r>
      <w:r>
        <w:rPr>
          <w:rFonts w:ascii="Times New Roman" w:hAnsi="Times New Roman" w:cs="Times New Roman" w:eastAsia="Times New Roman" w:hint="default"/>
        </w:rPr>
        <w:t>12,696,000</w:t>
      </w:r>
      <w:r>
        <w:rPr/>
        <w:t>股限制性股票。 </w:t>
      </w:r>
      <w:r>
        <w:rPr>
          <w:spacing w:val="-2"/>
        </w:rPr>
        <w:t>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54,906.58</w:t>
      </w:r>
      <w:r>
        <w:rPr>
          <w:spacing w:val="-2"/>
        </w:rPr>
        <w:t>万股，注册资本为</w:t>
      </w:r>
      <w:r>
        <w:rPr>
          <w:rFonts w:ascii="Times New Roman" w:hAnsi="Times New Roman" w:cs="Times New Roman" w:eastAsia="Times New Roman" w:hint="default"/>
          <w:spacing w:val="-2"/>
        </w:rPr>
        <w:t>54,906.58</w:t>
      </w:r>
      <w:r>
        <w:rPr>
          <w:spacing w:val="-2"/>
        </w:rPr>
        <w:t>万元，注册地：上海市青浦</w:t>
      </w:r>
      <w:r>
        <w:rPr>
          <w:spacing w:val="-52"/>
        </w:rPr>
        <w:t> </w:t>
      </w:r>
      <w:r>
        <w:rPr>
          <w:spacing w:val="-52"/>
        </w:rPr>
      </w:r>
      <w:r>
        <w:rPr/>
        <w:t>工业园区外青松公路</w:t>
      </w:r>
      <w:r>
        <w:rPr>
          <w:rFonts w:ascii="Times New Roman" w:hAnsi="Times New Roman" w:cs="Times New Roman" w:eastAsia="Times New Roman" w:hint="default"/>
        </w:rPr>
        <w:t>5500</w:t>
      </w:r>
      <w:r>
        <w:rPr/>
        <w:t>号</w:t>
      </w:r>
      <w:r>
        <w:rPr>
          <w:rFonts w:ascii="Times New Roman" w:hAnsi="Times New Roman" w:cs="Times New Roman" w:eastAsia="Times New Roman" w:hint="default"/>
        </w:rPr>
        <w:t>303</w:t>
      </w:r>
      <w:r>
        <w:rPr/>
        <w:t>室，总部地址：上海市青浦区汇联路</w:t>
      </w:r>
      <w:r>
        <w:rPr>
          <w:rFonts w:ascii="Times New Roman" w:hAnsi="Times New Roman" w:cs="Times New Roman" w:eastAsia="Times New Roman" w:hint="default"/>
        </w:rPr>
        <w:t>33</w:t>
      </w:r>
      <w:r>
        <w:rPr/>
        <w:t>号。本公司主要经营活动为：研究、开发和</w:t>
      </w:r>
      <w:r>
        <w:rPr>
          <w:spacing w:val="-85"/>
        </w:rPr>
        <w:t> </w:t>
      </w:r>
      <w:r>
        <w:rPr>
          <w:spacing w:val="-2"/>
        </w:rPr>
        <w:t>生产计算机软件、信息系统和网络产品，从事信息系统和网络产品，从事信息系统和数据管理系统的安装以及信息</w:t>
      </w:r>
      <w:r>
        <w:rPr>
          <w:spacing w:val="-70"/>
        </w:rPr>
        <w:t> </w:t>
      </w:r>
      <w:r>
        <w:rPr>
          <w:spacing w:val="-70"/>
        </w:rPr>
      </w:r>
      <w:r>
        <w:rPr>
          <w:spacing w:val="-2"/>
        </w:rPr>
        <w:t>系统的集成，提供技术开发、咨询服务以及与该服务相关的客户支持服务，提供整体企业信息系统解决方案，销售</w:t>
      </w:r>
      <w:r>
        <w:rPr>
          <w:spacing w:val="-72"/>
        </w:rPr>
        <w:t> </w:t>
      </w:r>
      <w:r>
        <w:rPr>
          <w:spacing w:val="-72"/>
        </w:rPr>
      </w:r>
      <w:r>
        <w:rPr/>
        <w:t>公司自产产品。（涉及许可经营的凭许可证经营），主要产品为自产的</w:t>
      </w:r>
      <w:r>
        <w:rPr>
          <w:rFonts w:ascii="Times New Roman" w:hAnsi="Times New Roman" w:cs="Times New Roman" w:eastAsia="Times New Roman" w:hint="default"/>
        </w:rPr>
        <w:t>MAS</w:t>
      </w:r>
      <w:r>
        <w:rPr/>
        <w:t>软件、外购软件，提供主要劳务内容</w:t>
      </w:r>
    </w:p>
    <w:p>
      <w:pPr>
        <w:spacing w:after="0" w:line="304"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870" w:right="1536"/>
        <w:jc w:val="left"/>
      </w:pPr>
      <w:r>
        <w:rPr/>
        <w:t>为技术开发、咨询服务、客户支持服务。 本财务报表业经公司董事会于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日批准报出。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0"/>
        <w:ind w:left="870" w:right="0"/>
        <w:jc w:val="left"/>
      </w:pPr>
      <w:r>
        <w:rPr/>
        <w:t>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2"/>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6438"/>
        <w:gridCol w:w="3222"/>
      </w:tblGrid>
      <w:tr>
        <w:trPr>
          <w:trHeight w:val="348" w:hRule="exact"/>
        </w:trPr>
        <w:tc>
          <w:tcPr>
            <w:tcW w:w="6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简称</w:t>
            </w:r>
          </w:p>
        </w:tc>
      </w:tr>
      <w:tr>
        <w:trPr>
          <w:trHeight w:val="346" w:hRule="exact"/>
        </w:trPr>
        <w:tc>
          <w:tcPr>
            <w:tcW w:w="6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夏尔软件</w:t>
            </w:r>
          </w:p>
        </w:tc>
      </w:tr>
      <w:tr>
        <w:trPr>
          <w:trHeight w:val="348" w:hRule="exact"/>
        </w:trPr>
        <w:tc>
          <w:tcPr>
            <w:tcW w:w="6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随身科技</w:t>
            </w:r>
          </w:p>
        </w:tc>
      </w:tr>
      <w:tr>
        <w:trPr>
          <w:trHeight w:val="346" w:hRule="exact"/>
        </w:trPr>
        <w:tc>
          <w:tcPr>
            <w:tcW w:w="6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HAND ENTERPRISE</w:t>
            </w:r>
            <w:r>
              <w:rPr>
                <w:rFonts w:ascii="Times New Roman"/>
                <w:spacing w:val="-14"/>
                <w:sz w:val="18"/>
              </w:rPr>
              <w:t> </w:t>
            </w:r>
            <w:r>
              <w:rPr>
                <w:rFonts w:ascii="Times New Roman"/>
                <w:sz w:val="18"/>
              </w:rPr>
              <w:t>SOLUTIONS(SINGAPORE)PTE.LTD.</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汉得新加坡</w:t>
            </w:r>
          </w:p>
        </w:tc>
      </w:tr>
      <w:tr>
        <w:trPr>
          <w:trHeight w:val="348" w:hRule="exact"/>
        </w:trPr>
        <w:tc>
          <w:tcPr>
            <w:tcW w:w="6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上海汉得融晶信息科技有限公司</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汉得融晶</w:t>
            </w:r>
          </w:p>
        </w:tc>
      </w:tr>
      <w:tr>
        <w:trPr>
          <w:trHeight w:val="346" w:hRule="exact"/>
        </w:trPr>
        <w:tc>
          <w:tcPr>
            <w:tcW w:w="6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汉得日本</w:t>
            </w:r>
          </w:p>
        </w:tc>
      </w:tr>
      <w:tr>
        <w:trPr>
          <w:trHeight w:val="349" w:hRule="exact"/>
        </w:trPr>
        <w:tc>
          <w:tcPr>
            <w:tcW w:w="6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left"/>
              <w:rPr>
                <w:rFonts w:ascii="Times New Roman" w:hAnsi="Times New Roman" w:cs="Times New Roman" w:eastAsia="Times New Roman" w:hint="default"/>
                <w:sz w:val="18"/>
                <w:szCs w:val="18"/>
              </w:rPr>
            </w:pPr>
            <w:r>
              <w:rPr>
                <w:rFonts w:ascii="Times New Roman"/>
                <w:sz w:val="18"/>
              </w:rPr>
              <w:t>HAND ENTERPRISE SOLUTIONS</w:t>
            </w:r>
            <w:r>
              <w:rPr>
                <w:rFonts w:ascii="Times New Roman"/>
                <w:spacing w:val="-12"/>
                <w:sz w:val="18"/>
              </w:rPr>
              <w:t> </w:t>
            </w:r>
            <w:r>
              <w:rPr>
                <w:rFonts w:ascii="Times New Roman"/>
                <w:sz w:val="18"/>
              </w:rPr>
              <w:t>USA.LTD.</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汉得美国</w:t>
            </w:r>
          </w:p>
        </w:tc>
      </w:tr>
      <w:tr>
        <w:trPr>
          <w:trHeight w:val="348" w:hRule="exact"/>
        </w:trPr>
        <w:tc>
          <w:tcPr>
            <w:tcW w:w="6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恒大汇思（北京）咨询有限公司</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恒大汇思</w:t>
            </w:r>
          </w:p>
        </w:tc>
      </w:tr>
      <w:tr>
        <w:trPr>
          <w:trHeight w:val="346" w:hRule="exact"/>
        </w:trPr>
        <w:tc>
          <w:tcPr>
            <w:tcW w:w="6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上海汉得欧俊信息技术有限公司</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汉得欧俊</w:t>
            </w:r>
          </w:p>
        </w:tc>
      </w:tr>
    </w:tbl>
    <w:p>
      <w:pPr>
        <w:pStyle w:val="BodyText"/>
        <w:spacing w:line="240" w:lineRule="auto" w:before="8"/>
        <w:ind w:left="870" w:right="0"/>
        <w:jc w:val="left"/>
      </w:pPr>
      <w:r>
        <w:rPr/>
        <w:t>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38"/>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0"/>
        <w:jc w:val="both"/>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5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3"/>
        </w:rPr>
        <w:t> </w:t>
      </w:r>
      <w:r>
        <w:rPr>
          <w:spacing w:val="-63"/>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6"/>
        </w:rPr>
        <w:t> </w:t>
      </w:r>
      <w:r>
        <w:rPr>
          <w:spacing w:val="-46"/>
        </w:rPr>
      </w: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4"/>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4373"/>
        <w:jc w:val="left"/>
      </w:pPr>
      <w:r>
        <w:rPr/>
        <w:t>具体会计政策和会计估计提示： 财务报表的编制符合企业会计准则，本报告期会计估计未发生变更。</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after="0" w:line="24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547" w:lineRule="auto" w:before="36"/>
        <w:ind w:left="153" w:right="65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04"/>
          <w:sz w:val="21"/>
          <w:szCs w:val="21"/>
        </w:rPr>
        <w:t> </w:t>
      </w: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44"/>
        <w:ind w:right="0"/>
        <w:jc w:val="left"/>
      </w:pPr>
      <w:r>
        <w:rPr/>
        <w:t>本公司采用人民币为记账本位币。</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jc w:val="left"/>
      </w:pPr>
      <w:r>
        <w:rPr>
          <w:spacing w:val="-2"/>
        </w:rPr>
        <w:t>同一控制下企业合并：本公司在企业合并中取得的资产和负债，按照合并日在被合并方资产、负债（包括最终控制方收购被</w:t>
      </w:r>
      <w:r>
        <w:rPr>
          <w:spacing w:val="-62"/>
        </w:rPr>
        <w:t> </w:t>
      </w:r>
      <w:r>
        <w:rPr>
          <w:spacing w:val="-62"/>
        </w:rPr>
      </w:r>
      <w:r>
        <w:rPr>
          <w:spacing w:val="-2"/>
        </w:rPr>
        <w:t>合并方而形成的商誉）在最终控制方合并财务报表中的账面价值计量。在合并中取得的净资产账面价值与支付的合并对价账</w:t>
      </w:r>
      <w:r>
        <w:rPr>
          <w:spacing w:val="-64"/>
        </w:rPr>
        <w:t> </w:t>
      </w:r>
      <w:r>
        <w:rPr>
          <w:spacing w:val="-64"/>
        </w:rPr>
      </w:r>
      <w:r>
        <w:rPr/>
        <w:t>面价值（或发行股份面值总额）的差额，调整资本公积中的股本溢价，资本公积中的股本溢价不足冲减的，调整留存收益。</w:t>
      </w:r>
      <w:r>
        <w:rPr>
          <w:spacing w:val="-86"/>
        </w:rPr>
        <w:t> </w:t>
      </w:r>
      <w:r>
        <w:rPr>
          <w:spacing w:val="-86"/>
        </w:rPr>
      </w:r>
      <w:r>
        <w:rPr>
          <w:spacing w:val="-2"/>
        </w:rPr>
        <w:t>非同一控制下企业合并：本公司在购买日对作为企业合并对价付出的资产、发生或承担的负债按照公允价值计量，公允价值</w:t>
      </w:r>
      <w:r>
        <w:rPr>
          <w:spacing w:val="-63"/>
        </w:rPr>
        <w:t> </w:t>
      </w:r>
      <w:r>
        <w:rPr>
          <w:spacing w:val="-63"/>
        </w:rPr>
      </w:r>
      <w:r>
        <w:rPr>
          <w:spacing w:val="-2"/>
        </w:rPr>
        <w:t>与其账面价值的差额，计入当期损益。本公司对合并成本大于合并中取得的被购买方可辨认净资产公允价值份额的差额，确</w:t>
      </w:r>
      <w:r>
        <w:rPr>
          <w:spacing w:val="-63"/>
        </w:rPr>
        <w:t> </w:t>
      </w:r>
      <w:r>
        <w:rPr>
          <w:spacing w:val="-63"/>
        </w:rPr>
      </w:r>
      <w:r>
        <w:rPr/>
        <w:t>认为商誉；合并成本小于合并中取得的被购买方可辨认净资产公允价值份额的差额，经复核后，计入当期损益。 </w:t>
      </w:r>
      <w:r>
        <w:rPr>
          <w:spacing w:val="-2"/>
        </w:rPr>
        <w:t>为企业合并发生的审计、法律服务、评估咨询等中介费用以及其他直接相关费用，于发生时计入当期损益；为企业合并而发</w:t>
      </w:r>
      <w:r>
        <w:rPr>
          <w:spacing w:val="-65"/>
        </w:rPr>
        <w:t> </w:t>
      </w:r>
      <w:r>
        <w:rPr>
          <w:spacing w:val="-65"/>
        </w:rPr>
      </w:r>
      <w:r>
        <w:rPr/>
        <w:t>行权益性证券的交易费用，冲减权益。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28" w:lineRule="auto"/>
        <w:ind w:right="0"/>
        <w:jc w:val="left"/>
      </w:pPr>
      <w:r>
        <w:rPr>
          <w:rFonts w:ascii="Times New Roman" w:hAnsi="Times New Roman" w:cs="Times New Roman" w:eastAsia="Times New Roman" w:hint="default"/>
        </w:rPr>
        <w:t>1</w:t>
      </w:r>
      <w:r>
        <w:rPr/>
        <w:t>、</w:t>
      </w:r>
      <w:r>
        <w:rPr>
          <w:spacing w:val="58"/>
        </w:rPr>
        <w:t> </w:t>
      </w:r>
      <w:r>
        <w:rPr/>
        <w:t>合并范围</w:t>
      </w:r>
      <w:r>
        <w:rPr/>
        <w:t> </w:t>
      </w:r>
      <w:r>
        <w:rPr>
          <w:spacing w:val="-2"/>
        </w:rPr>
        <w:t>本公司合并财务报表的合并范围以控制为基础确定，所有子公司（包括本公司所控制的被投资方可分割的部分）均纳入合并</w:t>
      </w:r>
      <w:r>
        <w:rPr>
          <w:spacing w:val="-63"/>
        </w:rPr>
        <w:t> </w:t>
      </w:r>
      <w:r>
        <w:rPr>
          <w:spacing w:val="-63"/>
        </w:rPr>
      </w:r>
      <w:r>
        <w:rPr/>
        <w:t>财务报表。</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326" w:lineRule="auto"/>
        <w:ind w:right="0"/>
        <w:jc w:val="left"/>
      </w:pPr>
      <w:r>
        <w:rPr>
          <w:rFonts w:ascii="Times New Roman" w:hAnsi="Times New Roman" w:cs="Times New Roman" w:eastAsia="Times New Roman" w:hint="default"/>
        </w:rPr>
        <w:t>2</w:t>
      </w:r>
      <w:r>
        <w:rPr/>
        <w:t>、</w:t>
      </w:r>
      <w:r>
        <w:rPr>
          <w:spacing w:val="58"/>
        </w:rPr>
        <w:t> </w:t>
      </w:r>
      <w:r>
        <w:rPr/>
        <w:t>合并程序</w:t>
      </w:r>
      <w:r>
        <w:rPr/>
        <w:t> </w:t>
      </w:r>
      <w:r>
        <w:rPr>
          <w:spacing w:val="-2"/>
        </w:rPr>
        <w:t>本公司以自身和各子公司的财务报表为基础，根据其他有关资料，编制合并财务报表。本公司编制合并财务报表，将整个企</w:t>
      </w:r>
      <w:r>
        <w:rPr>
          <w:spacing w:val="-64"/>
        </w:rPr>
        <w:t> </w:t>
      </w:r>
      <w:r>
        <w:rPr>
          <w:spacing w:val="-64"/>
        </w:rPr>
      </w:r>
      <w:r>
        <w:rPr>
          <w:spacing w:val="-2"/>
        </w:rPr>
        <w:t>业集团视为一个会计主体，依据相关企业会计准则的确认、计量和列报要求，按照统一的会计政策，反映本企业集团整体财</w:t>
      </w:r>
      <w:r>
        <w:rPr>
          <w:spacing w:val="-65"/>
        </w:rPr>
        <w:t> </w:t>
      </w:r>
      <w:r>
        <w:rPr>
          <w:spacing w:val="-65"/>
        </w:rPr>
      </w:r>
      <w:r>
        <w:rPr/>
        <w:t>务状况、经营成果和现金流量。</w:t>
      </w:r>
    </w:p>
    <w:p>
      <w:pPr>
        <w:pStyle w:val="BodyText"/>
        <w:spacing w:line="319" w:lineRule="auto" w:before="50"/>
        <w:ind w:right="189"/>
        <w:jc w:val="both"/>
      </w:pP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5"/>
        </w:rPr>
        <w:t> </w:t>
      </w:r>
      <w:r>
        <w:rPr>
          <w:spacing w:val="-65"/>
        </w:rPr>
      </w:r>
      <w:r>
        <w:rPr>
          <w:spacing w:val="-2"/>
        </w:rPr>
        <w:t>取得的子公司，以购买日可辨认净资产公允价值为基础对其财务报表进行调整。对于同一控制下企业合并取得的子公司，以</w:t>
      </w:r>
      <w:r>
        <w:rPr>
          <w:spacing w:val="-63"/>
        </w:rPr>
        <w:t> </w:t>
      </w:r>
      <w:r>
        <w:rPr>
          <w:spacing w:val="-63"/>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w:t>
      </w:r>
    </w:p>
    <w:p>
      <w:pPr>
        <w:pStyle w:val="BodyText"/>
        <w:spacing w:line="316" w:lineRule="auto" w:before="58"/>
        <w:ind w:right="192"/>
        <w:jc w:val="both"/>
      </w:pP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24" w:lineRule="auto" w:before="59"/>
        <w:ind w:right="0"/>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在报告期内，若因同一控制下企业合并增加子公司或业务的，则调整合并资产负债表的期初数；将子公司或业务合并当期期</w:t>
      </w:r>
      <w:r>
        <w:rPr>
          <w:spacing w:val="-63"/>
        </w:rPr>
        <w:t> </w:t>
      </w:r>
      <w:r>
        <w:rPr>
          <w:spacing w:val="-63"/>
        </w:rPr>
      </w:r>
      <w:r>
        <w:rPr>
          <w:spacing w:val="-2"/>
        </w:rPr>
        <w:t>初至报告期末的收入、费用、利润纳入合并利润表；将子公司或业务合并当期期初至报告期末的现金流量纳入合并现金流量</w:t>
      </w:r>
      <w:r>
        <w:rPr>
          <w:spacing w:val="-65"/>
        </w:rPr>
        <w:t> </w:t>
      </w:r>
      <w:r>
        <w:rPr>
          <w:spacing w:val="-65"/>
        </w:rPr>
      </w:r>
      <w:r>
        <w:rPr/>
        <w:t>表，同时对比较报表的相关项目进行调整，视同合并后的报告主体自最终控制方开始控制时点起一直存在。</w:t>
      </w:r>
    </w:p>
    <w:p>
      <w:pPr>
        <w:pStyle w:val="BodyText"/>
        <w:spacing w:line="240" w:lineRule="auto" w:before="54"/>
        <w:ind w:right="0"/>
        <w:jc w:val="left"/>
      </w:pPr>
      <w:r>
        <w:rPr/>
        <w:t>因追加投资等原因能够对同一控制下的被投资方实施控制的</w:t>
      </w:r>
      <w:r>
        <w:rPr>
          <w:spacing w:val="-82"/>
        </w:rPr>
        <w:t>，</w:t>
      </w:r>
      <w:r>
        <w:rPr/>
        <w:t>视同参与合并的各方在最终控制方开始控制时即以目前的状态</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90"/>
        <w:jc w:val="both"/>
      </w:pP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w:t>
      </w:r>
    </w:p>
    <w:p>
      <w:pPr>
        <w:pStyle w:val="BodyText"/>
        <w:spacing w:line="338" w:lineRule="auto" w:before="58"/>
        <w:ind w:right="93"/>
        <w:jc w:val="left"/>
      </w:pPr>
      <w:r>
        <w:rPr>
          <w:spacing w:val="-2"/>
        </w:rPr>
        <w:t>在报告期内，若因非同一控制下企业合并增加子公司或业务的，则不调整合并资产负债表期初数；将该子公司或业务自购买</w:t>
      </w:r>
      <w:r>
        <w:rPr>
          <w:spacing w:val="-63"/>
        </w:rPr>
        <w:t> </w:t>
      </w:r>
      <w:r>
        <w:rPr>
          <w:spacing w:val="-63"/>
        </w:rPr>
      </w:r>
      <w:r>
        <w:rPr/>
        <w:t>日至报告期末的收入、费用、利润纳入合并利润表；该子公司或业务自购买日至报告期末的现金流量纳入合并现金流量表。</w:t>
      </w:r>
      <w:r>
        <w:rPr>
          <w:spacing w:val="-86"/>
        </w:rPr>
        <w:t> </w:t>
      </w:r>
      <w:r>
        <w:rPr>
          <w:spacing w:val="-86"/>
        </w:rPr>
      </w:r>
      <w:r>
        <w:rPr>
          <w:spacing w:val="-2"/>
        </w:rPr>
        <w:t>因追加投资等原因能够对非同一控制下的被投资方实施控制的，对于购买日之前持有的被购买方的股权，本公司按照该股权</w:t>
      </w:r>
    </w:p>
    <w:p>
      <w:pPr>
        <w:pStyle w:val="BodyText"/>
        <w:spacing w:line="316" w:lineRule="auto" w:before="2"/>
        <w:ind w:right="192"/>
        <w:jc w:val="both"/>
      </w:pPr>
      <w:r>
        <w:rPr>
          <w:spacing w:val="-2"/>
        </w:rPr>
        <w:t>在购买日的公允价值进行重新计量，公允价值与其账面价值的差额计入当期投资收益。购买日之前持有的被购买方的股权涉</w:t>
      </w:r>
      <w:r>
        <w:rPr>
          <w:spacing w:val="-64"/>
        </w:rPr>
        <w:t> </w:t>
      </w:r>
      <w:r>
        <w:rPr>
          <w:spacing w:val="-64"/>
        </w:rPr>
      </w: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59"/>
        <w:ind w:right="0"/>
        <w:jc w:val="left"/>
      </w:pPr>
      <w:r>
        <w:rPr/>
        <w:t>（</w:t>
      </w:r>
      <w:r>
        <w:rPr>
          <w:rFonts w:ascii="Times New Roman" w:hAnsi="Times New Roman" w:cs="Times New Roman" w:eastAsia="Times New Roman" w:hint="default"/>
        </w:rPr>
        <w:t>2</w:t>
      </w:r>
      <w:r>
        <w:rPr/>
        <w:t>）处置子公司或业务</w:t>
      </w:r>
    </w:p>
    <w:p>
      <w:pPr>
        <w:pStyle w:val="BodyText"/>
        <w:spacing w:line="338" w:lineRule="auto" w:before="104"/>
        <w:ind w:right="0"/>
        <w:jc w:val="left"/>
      </w:pPr>
      <w:r>
        <w:rPr/>
        <w:t>①一般处理方法 </w:t>
      </w:r>
      <w:r>
        <w:rPr>
          <w:spacing w:val="-2"/>
        </w:rPr>
        <w:t>在报告期内，本公司处置子公司或业务，则该子公司或业务期初至处置日的收入、费用、利润纳入合并利润表；该子公司或</w:t>
      </w:r>
      <w:r>
        <w:rPr>
          <w:spacing w:val="-67"/>
        </w:rPr>
        <w:t> </w:t>
      </w:r>
      <w:r>
        <w:rPr>
          <w:spacing w:val="-67"/>
        </w:rPr>
      </w:r>
      <w:r>
        <w:rPr/>
        <w:t>业务期初至处置日的现金流量纳入合并现金流量表。</w:t>
      </w:r>
    </w:p>
    <w:p>
      <w:pPr>
        <w:pStyle w:val="BodyText"/>
        <w:spacing w:line="316" w:lineRule="auto" w:before="43"/>
        <w:ind w:right="188"/>
        <w:jc w:val="both"/>
      </w:pP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2"/>
        </w:rPr>
        <w:t> </w:t>
      </w:r>
      <w:r>
        <w:rPr>
          <w:spacing w:val="-62"/>
        </w:rPr>
      </w:r>
      <w:r>
        <w:rPr/>
        <w:t>被投资方重新计量设定受益计划净负债或净资产变动而产生的其他综合收益除外。</w:t>
      </w:r>
    </w:p>
    <w:p>
      <w:pPr>
        <w:pStyle w:val="BodyText"/>
        <w:spacing w:line="338" w:lineRule="auto" w:before="59"/>
        <w:ind w:right="0"/>
        <w:jc w:val="left"/>
      </w:pPr>
      <w:r>
        <w:rPr/>
        <w:t>②分步处置子公司 </w:t>
      </w: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w:t>
      </w:r>
    </w:p>
    <w:p>
      <w:pPr>
        <w:pStyle w:val="BodyText"/>
        <w:spacing w:line="357" w:lineRule="auto" w:before="44"/>
        <w:ind w:right="4053"/>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29"/>
        <w:ind w:right="192"/>
        <w:jc w:val="both"/>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5"/>
        </w:rPr>
        <w:t> </w:t>
      </w:r>
      <w:r>
        <w:rPr>
          <w:spacing w:val="-65"/>
        </w:rPr>
      </w:r>
      <w:r>
        <w:rPr/>
        <w:t>财务报表中确认为其他综合收益，在丧失控制权时一并转入丧失控制权当期的损益。</w:t>
      </w:r>
    </w:p>
    <w:p>
      <w:pPr>
        <w:pStyle w:val="BodyText"/>
        <w:spacing w:line="316" w:lineRule="auto" w:before="57"/>
        <w:ind w:right="0"/>
        <w:jc w:val="left"/>
      </w:pP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326" w:lineRule="auto" w:before="59"/>
        <w:ind w:right="0"/>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r>
        <w:rPr>
          <w:spacing w:val="-63"/>
        </w:rPr>
        <w:t> </w:t>
      </w:r>
      <w:r>
        <w:rPr>
          <w:spacing w:val="-63"/>
        </w:rPr>
      </w:r>
      <w:r>
        <w:rPr/>
        <w:t>益。</w:t>
      </w:r>
    </w:p>
    <w:p>
      <w:pPr>
        <w:pStyle w:val="BodyText"/>
        <w:spacing w:line="326" w:lineRule="auto" w:before="50"/>
        <w:ind w:right="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w:t>
      </w:r>
      <w:r>
        <w:rPr>
          <w:spacing w:val="-11"/>
        </w:rPr>
        <w:t> </w:t>
      </w:r>
      <w:r>
        <w:rPr>
          <w:spacing w:val="-11"/>
        </w:rPr>
      </w:r>
      <w:r>
        <w:rPr>
          <w:spacing w:val="-2"/>
        </w:rPr>
        <w:t>购买日或合并日开始持续计算的净资产份额之间的差额，调整合并资产负债表中的资本公积中的股本溢价，资本公积中的股</w:t>
      </w:r>
      <w:r>
        <w:rPr>
          <w:spacing w:val="-62"/>
        </w:rPr>
        <w:t> </w:t>
      </w:r>
      <w:r>
        <w:rPr>
          <w:spacing w:val="-62"/>
        </w:rPr>
      </w:r>
      <w:r>
        <w:rPr/>
        <w:t>本溢价不足冲减的，调整留存收益。</w:t>
      </w:r>
    </w:p>
    <w:p>
      <w:pPr>
        <w:spacing w:after="0" w:line="32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在编制现金流量表时，将本公司库存现金以及可以随时用于支付的存款确认为现金。将同时具备期限短（从购买日起三个月</w:t>
      </w:r>
      <w:r>
        <w:rPr>
          <w:spacing w:val="-63"/>
        </w:rPr>
        <w:t> </w:t>
      </w:r>
      <w:r>
        <w:rPr>
          <w:spacing w:val="-63"/>
        </w:rPr>
      </w:r>
      <w:r>
        <w:rPr>
          <w:spacing w:val="-2"/>
        </w:rPr>
        <w:t>内到期）、流动性强、易于转换为已知现金、价值变动风险很小四个条件的投资，确定为现金等价物。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3333"/>
        <w:jc w:val="left"/>
      </w:pPr>
      <w:r>
        <w:rPr>
          <w:rFonts w:ascii="Times New Roman" w:hAnsi="Times New Roman" w:cs="Times New Roman" w:eastAsia="Times New Roman" w:hint="default"/>
        </w:rPr>
        <w:t>1</w:t>
      </w:r>
      <w:r>
        <w:rPr/>
        <w:t>、</w:t>
      </w:r>
      <w:r>
        <w:rPr>
          <w:spacing w:val="58"/>
        </w:rPr>
        <w:t> </w:t>
      </w:r>
      <w:r>
        <w:rPr/>
        <w:t>外币业务</w:t>
      </w:r>
      <w:r>
        <w:rPr/>
        <w:t> 外币业务采用交易发生日的即期汇率作为折算汇率将外币金额折合成人民币记账。</w:t>
      </w:r>
    </w:p>
    <w:p>
      <w:pPr>
        <w:pStyle w:val="BodyText"/>
        <w:spacing w:line="316" w:lineRule="auto" w:before="42"/>
        <w:ind w:right="0"/>
        <w:jc w:val="left"/>
      </w:pP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19" w:lineRule="auto"/>
        <w:ind w:right="0"/>
        <w:jc w:val="left"/>
      </w:pPr>
      <w:r>
        <w:rPr>
          <w:rFonts w:ascii="Times New Roman" w:hAnsi="Times New Roman" w:cs="Times New Roman" w:eastAsia="Times New Roman" w:hint="default"/>
        </w:rPr>
        <w:t>2</w:t>
      </w:r>
      <w:r>
        <w:rPr/>
        <w:t>、</w:t>
      </w:r>
      <w:r>
        <w:rPr>
          <w:spacing w:val="58"/>
        </w:rPr>
        <w:t> </w:t>
      </w:r>
      <w:r>
        <w:rPr/>
        <w:t>外币财务报表的折算</w:t>
      </w:r>
      <w:r>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3"/>
        </w:rPr>
        <w:t> </w:t>
      </w:r>
      <w:r>
        <w:rPr>
          <w:spacing w:val="-43"/>
        </w:rPr>
      </w:r>
      <w:r>
        <w:rPr/>
        <w:t>用发生时的即期汇率折算。利润表中的收入和费用项目，采用起初期末平均汇率折算。</w:t>
      </w:r>
    </w:p>
    <w:p>
      <w:pPr>
        <w:pStyle w:val="BodyText"/>
        <w:spacing w:line="240" w:lineRule="auto" w:before="55"/>
        <w:ind w:right="0"/>
        <w:jc w:val="left"/>
      </w:pPr>
      <w:r>
        <w:rPr/>
        <w:t>处置境外经营时，将与该境外经营相关的外币财务报表折算差额，自所有者权益项目转入处置当期损益。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金融工具包括金融资产、金融负债和权益工具。</w:t>
      </w:r>
    </w:p>
    <w:p>
      <w:pPr>
        <w:pStyle w:val="BodyText"/>
        <w:spacing w:line="326" w:lineRule="auto" w:before="117"/>
        <w:ind w:right="93"/>
        <w:jc w:val="left"/>
      </w:pPr>
      <w:r>
        <w:rPr>
          <w:rFonts w:ascii="Times New Roman" w:hAnsi="Times New Roman" w:cs="Times New Roman" w:eastAsia="Times New Roman" w:hint="default"/>
        </w:rPr>
        <w:t>1</w:t>
      </w:r>
      <w:r>
        <w:rPr/>
        <w:t>、</w:t>
      </w:r>
      <w:r>
        <w:rPr>
          <w:spacing w:val="58"/>
        </w:rPr>
        <w:t> </w:t>
      </w:r>
      <w:r>
        <w:rPr/>
        <w:t>金融工具的分类</w:t>
      </w:r>
      <w:r>
        <w:rPr/>
        <w:t> </w:t>
      </w:r>
      <w:r>
        <w:rPr>
          <w:spacing w:val="-2"/>
        </w:rPr>
        <w:t>金融资产和金融负债于初始确认时分类为：以公允价值计量且其变动计入当期损益的金融资产或金融负债，包括交易性金融</w:t>
      </w:r>
      <w:r>
        <w:rPr>
          <w:spacing w:val="-64"/>
        </w:rPr>
        <w:t> </w:t>
      </w:r>
      <w:r>
        <w:rPr>
          <w:spacing w:val="-64"/>
        </w:rPr>
      </w:r>
      <w:r>
        <w:rPr/>
        <w:t>资产或金融负债和直接指定为以公允价值计量且其变动计入当期损益的金融资产或金融负债；持有至到期投资；应收款项；</w:t>
      </w:r>
      <w:r>
        <w:rPr>
          <w:spacing w:val="-83"/>
        </w:rPr>
        <w:t> </w:t>
      </w:r>
      <w:r>
        <w:rPr>
          <w:spacing w:val="-83"/>
        </w:rPr>
      </w:r>
      <w:r>
        <w:rPr/>
        <w:t>可供出售金融资产；其他金融负债等。</w:t>
      </w:r>
    </w:p>
    <w:p>
      <w:pPr>
        <w:pStyle w:val="BodyText"/>
        <w:spacing w:line="340" w:lineRule="auto" w:before="50"/>
        <w:ind w:right="4773"/>
        <w:jc w:val="left"/>
      </w:pPr>
      <w:r>
        <w:rPr>
          <w:rFonts w:ascii="Times New Roman" w:hAnsi="Times New Roman" w:cs="Times New Roman" w:eastAsia="Times New Roman" w:hint="default"/>
        </w:rPr>
        <w:t>2</w:t>
      </w:r>
      <w:r>
        <w:rPr/>
        <w:t>、</w:t>
      </w:r>
      <w:r>
        <w:rPr>
          <w:spacing w:val="58"/>
        </w:rPr>
        <w:t> </w:t>
      </w:r>
      <w:r>
        <w:rPr/>
        <w:t>金融工具的确认依据和计量方法</w:t>
      </w:r>
      <w:r>
        <w:rPr/>
        <w:t> 以公允价值计量且其变动计入当期损益的金融资产（金融负债）</w:t>
      </w:r>
    </w:p>
    <w:p>
      <w:pPr>
        <w:pStyle w:val="BodyText"/>
        <w:spacing w:line="316" w:lineRule="auto" w:before="41"/>
        <w:ind w:right="0"/>
        <w:jc w:val="left"/>
      </w:pP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60" w:lineRule="auto" w:before="57"/>
        <w:ind w:right="2253"/>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38" w:lineRule="auto" w:before="27"/>
        <w:ind w:right="93"/>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持有期间按照摊余成本和实际利率（如实际利率与票面利率差别较小的，按票面利率）计算确认利息收入，计入投资收益。</w:t>
      </w:r>
      <w:r>
        <w:rPr>
          <w:spacing w:val="-83"/>
        </w:rPr>
        <w:t> </w:t>
      </w:r>
      <w:r>
        <w:rPr>
          <w:spacing w:val="-83"/>
        </w:rPr>
      </w:r>
      <w:r>
        <w:rPr/>
        <w:t>实际利率在取得时确定，在该预期存续期间或适用的更短期间内保持不变。</w:t>
      </w:r>
    </w:p>
    <w:p>
      <w:pPr>
        <w:pStyle w:val="BodyText"/>
        <w:spacing w:line="240" w:lineRule="auto" w:before="43"/>
        <w:ind w:right="0"/>
        <w:jc w:val="left"/>
      </w:pPr>
      <w:r>
        <w:rPr/>
        <w:t>处置时，将所取得价款与该投资账面价值之间的差额计入投资收益。</w:t>
      </w:r>
    </w:p>
    <w:p>
      <w:pPr>
        <w:pStyle w:val="BodyText"/>
        <w:spacing w:line="328" w:lineRule="auto" w:before="115"/>
        <w:ind w:right="93"/>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w:t>
      </w:r>
      <w:r>
        <w:rPr>
          <w:spacing w:val="-83"/>
        </w:rPr>
        <w:t> </w:t>
      </w:r>
      <w:r>
        <w:rPr>
          <w:spacing w:val="-83"/>
        </w:rPr>
      </w:r>
      <w:r>
        <w:rPr>
          <w:spacing w:val="-2"/>
        </w:rPr>
        <w:t>包括应收账款、其他应收款等，以向购货方应收的合同或协议价款作为初始确认金额；具有融资性质的，按其现值进行初始</w:t>
      </w:r>
    </w:p>
    <w:p>
      <w:pPr>
        <w:spacing w:after="0" w:line="328"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60" w:lineRule="auto" w:before="44"/>
        <w:ind w:right="3513"/>
        <w:jc w:val="left"/>
      </w:pPr>
      <w:r>
        <w:rPr/>
        <w:t>确认。 收回或处置时，将取得的价款与该应收款项账面价值之间的差额计入当期损益。</w:t>
      </w:r>
    </w:p>
    <w:p>
      <w:pPr>
        <w:pStyle w:val="BodyText"/>
        <w:spacing w:line="328" w:lineRule="auto" w:before="25"/>
        <w:ind w:right="0"/>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w:t>
      </w:r>
    </w:p>
    <w:p>
      <w:pPr>
        <w:pStyle w:val="BodyText"/>
        <w:spacing w:line="316" w:lineRule="auto" w:before="50"/>
        <w:ind w:right="190"/>
        <w:jc w:val="both"/>
      </w:pPr>
      <w:r>
        <w:rPr>
          <w:spacing w:val="-2"/>
        </w:rPr>
        <w:t>持有期间将取得的利息或现金股利确认为投资收益。期末以公允价值计量且将公允价值变动计入其他综合收益。但是，在活</w:t>
      </w:r>
      <w:r>
        <w:rPr>
          <w:spacing w:val="-65"/>
        </w:rPr>
        <w:t> </w:t>
      </w:r>
      <w:r>
        <w:rPr>
          <w:spacing w:val="-65"/>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w:t>
      </w:r>
    </w:p>
    <w:p>
      <w:pPr>
        <w:pStyle w:val="BodyText"/>
        <w:spacing w:line="316" w:lineRule="auto" w:before="57"/>
        <w:ind w:right="0"/>
        <w:jc w:val="left"/>
      </w:pPr>
      <w:r>
        <w:rPr>
          <w:spacing w:val="-2"/>
        </w:rPr>
        <w:t>处置时，将取得的价款与该金融资产账面价值之间的差额，计入投资损益；同时，将原直接计入其他综合收益的公允价值变</w:t>
      </w:r>
      <w:r>
        <w:rPr>
          <w:spacing w:val="-64"/>
        </w:rPr>
        <w:t> </w:t>
      </w:r>
      <w:r>
        <w:rPr>
          <w:spacing w:val="-64"/>
        </w:rPr>
      </w:r>
      <w:r>
        <w:rPr/>
        <w:t>动累计额对应处置部分的金额转出，计入当期损益。</w:t>
      </w:r>
    </w:p>
    <w:p>
      <w:pPr>
        <w:pStyle w:val="BodyText"/>
        <w:spacing w:line="348" w:lineRule="auto" w:before="59"/>
        <w:ind w:right="315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 </w:t>
      </w:r>
      <w:r>
        <w:rPr>
          <w:rFonts w:ascii="Times New Roman" w:hAnsi="Times New Roman" w:cs="Times New Roman" w:eastAsia="Times New Roman" w:hint="default"/>
        </w:rPr>
        <w:t>3</w:t>
      </w:r>
      <w:r>
        <w:rPr/>
        <w:t>、</w:t>
      </w:r>
      <w:r>
        <w:rPr>
          <w:spacing w:val="59"/>
        </w:rPr>
        <w:t> </w:t>
      </w:r>
      <w:r>
        <w:rPr/>
        <w:t>金融资产转移的确认依据和计量方法</w:t>
      </w:r>
    </w:p>
    <w:p>
      <w:pPr>
        <w:pStyle w:val="BodyText"/>
        <w:spacing w:line="316" w:lineRule="auto" w:before="14"/>
        <w:ind w:right="0"/>
        <w:jc w:val="left"/>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w:t>
      </w:r>
    </w:p>
    <w:p>
      <w:pPr>
        <w:pStyle w:val="BodyText"/>
        <w:spacing w:line="316" w:lineRule="auto" w:before="59"/>
        <w:ind w:right="0"/>
        <w:jc w:val="left"/>
      </w:pP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57"/>
        <w:ind w:right="0"/>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103"/>
        <w:ind w:right="183"/>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w:t>
      </w:r>
      <w:r>
        <w:rPr>
          <w:spacing w:val="-85"/>
        </w:rPr>
        <w:t> </w:t>
      </w:r>
      <w:r>
        <w:rPr>
          <w:spacing w:val="-85"/>
        </w:rPr>
      </w:r>
      <w:r>
        <w:rPr/>
        <w:t>情形）之和。</w:t>
      </w:r>
    </w:p>
    <w:p>
      <w:pPr>
        <w:pStyle w:val="BodyText"/>
        <w:spacing w:line="316" w:lineRule="auto" w:before="72"/>
        <w:ind w:right="0"/>
        <w:jc w:val="left"/>
      </w:pPr>
      <w:r>
        <w:rPr>
          <w:spacing w:val="-2"/>
        </w:rPr>
        <w:t>金融资产部分转移满足终止确认条件的，将所转移金融资产整体的账面价值，在终止确认部分和未终止确认部分之间，按照</w:t>
      </w:r>
      <w:r>
        <w:rPr>
          <w:spacing w:val="-63"/>
        </w:rPr>
        <w:t> </w:t>
      </w:r>
      <w:r>
        <w:rPr>
          <w:spacing w:val="-63"/>
        </w:rPr>
      </w:r>
      <w:r>
        <w:rPr/>
        <w:t>各自的相对公允价值进行分摊，并将下列两项金额的差额计入当期损益：</w:t>
      </w:r>
    </w:p>
    <w:p>
      <w:pPr>
        <w:pStyle w:val="BodyText"/>
        <w:spacing w:line="240" w:lineRule="auto" w:before="57"/>
        <w:ind w:right="0"/>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103"/>
        <w:ind w:right="183"/>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w:t>
      </w:r>
      <w:r>
        <w:rPr>
          <w:spacing w:val="-84"/>
        </w:rPr>
        <w:t> </w:t>
      </w:r>
      <w:r>
        <w:rPr>
          <w:spacing w:val="-84"/>
        </w:rPr>
      </w:r>
      <w:r>
        <w:rPr/>
        <w:t>资产为可供出售金融资产的情形）之和。</w:t>
      </w:r>
    </w:p>
    <w:p>
      <w:pPr>
        <w:pStyle w:val="BodyText"/>
        <w:spacing w:line="240" w:lineRule="auto" w:before="72"/>
        <w:ind w:right="0"/>
        <w:jc w:val="left"/>
      </w:pPr>
      <w:r>
        <w:rPr/>
        <w:t>金融资产转移不满足终止确认条件的，继续确认该金融资产，所收到的对价确认为一项金融负债。</w:t>
      </w:r>
    </w:p>
    <w:p>
      <w:pPr>
        <w:pStyle w:val="BodyText"/>
        <w:spacing w:line="326" w:lineRule="auto" w:before="115"/>
        <w:ind w:right="0"/>
        <w:jc w:val="left"/>
      </w:pPr>
      <w:r>
        <w:rPr>
          <w:rFonts w:ascii="Times New Roman" w:hAnsi="Times New Roman" w:cs="Times New Roman" w:eastAsia="Times New Roman" w:hint="default"/>
        </w:rPr>
        <w:t>4</w:t>
      </w:r>
      <w:r>
        <w:rPr/>
        <w:t>、</w:t>
      </w:r>
      <w:r>
        <w:rPr>
          <w:spacing w:val="58"/>
        </w:rPr>
        <w:t> </w:t>
      </w:r>
      <w:r>
        <w:rPr/>
        <w:t>金融负债终止确认条件</w:t>
      </w:r>
      <w:r>
        <w:rPr/>
        <w:t> </w:t>
      </w:r>
      <w:r>
        <w:rPr>
          <w:spacing w:val="-2"/>
        </w:rPr>
        <w:t>金融负债的现时义务全部或部分已经解除的，则终止确认该金融负债或其一部分；本公司若与债权人签定协议，以承担新金</w:t>
      </w:r>
      <w:r>
        <w:rPr>
          <w:spacing w:val="-63"/>
        </w:rPr>
        <w:t> </w:t>
      </w:r>
      <w:r>
        <w:rPr>
          <w:spacing w:val="-63"/>
        </w:rPr>
      </w:r>
      <w:r>
        <w:rPr>
          <w:spacing w:val="-2"/>
        </w:rPr>
        <w:t>融负债方式替换现存金融负债，且新金融负债与现存金融负债的合同条款实质上不同的，则终止确认现存金融负债，并同时</w:t>
      </w:r>
      <w:r>
        <w:rPr>
          <w:spacing w:val="-63"/>
        </w:rPr>
        <w:t> </w:t>
      </w:r>
      <w:r>
        <w:rPr>
          <w:spacing w:val="-63"/>
        </w:rPr>
      </w:r>
      <w:r>
        <w:rPr/>
        <w:t>确认新金融负债。</w:t>
      </w:r>
    </w:p>
    <w:p>
      <w:pPr>
        <w:pStyle w:val="BodyText"/>
        <w:spacing w:line="338" w:lineRule="auto" w:before="52"/>
        <w:ind w:right="93"/>
        <w:jc w:val="left"/>
      </w:pPr>
      <w:r>
        <w:rPr>
          <w:spacing w:val="-2"/>
        </w:rPr>
        <w:t>对现存金融负债全部或部分合同条款作出实质性修改的，则终止确认现存金融负债或其一部分，同时将修改条款后的金融负</w:t>
      </w:r>
      <w:r>
        <w:rPr>
          <w:spacing w:val="-64"/>
        </w:rPr>
        <w:t> </w:t>
      </w:r>
      <w:r>
        <w:rPr>
          <w:spacing w:val="-64"/>
        </w:rPr>
      </w:r>
      <w:r>
        <w:rPr/>
        <w:t>债确认为一项新金融负债。 金融负债全部或部分终止确认时，终止确认的金融负债账面价值与支付对价（包括转出的非现金资产或承担的新金融负债）</w:t>
      </w:r>
    </w:p>
    <w:p>
      <w:pPr>
        <w:pStyle w:val="BodyText"/>
        <w:spacing w:line="338" w:lineRule="auto" w:before="2"/>
        <w:ind w:right="0"/>
        <w:jc w:val="left"/>
      </w:pPr>
      <w:r>
        <w:rPr/>
        <w:t>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p>
    <w:p>
      <w:pPr>
        <w:pStyle w:val="BodyText"/>
        <w:spacing w:line="240" w:lineRule="auto" w:before="2"/>
        <w:ind w:right="0"/>
        <w:jc w:val="left"/>
      </w:pPr>
      <w:r>
        <w:rPr/>
        <w:t>当期损益。</w:t>
      </w:r>
    </w:p>
    <w:p>
      <w:pPr>
        <w:pStyle w:val="BodyText"/>
        <w:spacing w:line="324" w:lineRule="auto" w:before="117"/>
        <w:ind w:right="0"/>
        <w:jc w:val="left"/>
      </w:pPr>
      <w:r>
        <w:rPr>
          <w:rFonts w:ascii="Times New Roman" w:hAnsi="Times New Roman" w:cs="Times New Roman" w:eastAsia="Times New Roman" w:hint="default"/>
        </w:rPr>
        <w:t>5</w:t>
      </w:r>
      <w:r>
        <w:rPr/>
        <w:t>、</w:t>
      </w:r>
      <w:r>
        <w:rPr>
          <w:spacing w:val="58"/>
        </w:rPr>
        <w:t> </w:t>
      </w:r>
      <w:r>
        <w:rPr/>
        <w:t>金融资产和金融负债的公允价值的确定方法</w:t>
      </w:r>
      <w:r>
        <w:rPr/>
        <w:t> </w:t>
      </w:r>
      <w:r>
        <w:rPr>
          <w:spacing w:val="-2"/>
        </w:rPr>
        <w:t>存在活跃市场的金融工具，以活跃市场中的报价确定其公允价值。不存在活跃市场的金融工具，采用估值技术确定其公允价</w:t>
      </w:r>
      <w:r>
        <w:rPr>
          <w:spacing w:val="-63"/>
        </w:rPr>
        <w:t> </w:t>
      </w:r>
      <w:r>
        <w:rPr>
          <w:spacing w:val="-63"/>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p>
    <w:p>
      <w:pPr>
        <w:spacing w:after="0" w:line="324"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法取得或取得不切实可行的情况下，才使用不可观察输入值。</w:t>
      </w:r>
    </w:p>
    <w:p>
      <w:pPr>
        <w:pStyle w:val="BodyText"/>
        <w:spacing w:line="328" w:lineRule="auto" w:before="117"/>
        <w:ind w:right="0"/>
        <w:jc w:val="left"/>
      </w:pPr>
      <w:r>
        <w:rPr>
          <w:rFonts w:ascii="Times New Roman" w:hAnsi="Times New Roman" w:cs="Times New Roman" w:eastAsia="Times New Roman" w:hint="default"/>
        </w:rPr>
        <w:t>6</w:t>
      </w:r>
      <w:r>
        <w:rPr/>
        <w:t>、</w:t>
      </w:r>
      <w:r>
        <w:rPr>
          <w:spacing w:val="58"/>
        </w:rPr>
        <w:t> </w:t>
      </w:r>
      <w:r>
        <w:rPr/>
        <w:t>金融资产（不含应收款项）减值的测试方法及会计处理方法</w:t>
      </w:r>
      <w:r>
        <w:rPr/>
        <w:t> </w:t>
      </w:r>
      <w:r>
        <w:rPr>
          <w:spacing w:val="-2"/>
        </w:rPr>
        <w:t>除以公允价值计量且其变动计入当期损益的金融资产外，本公司于资产负债表日对金融资产的账面价值进行检查，如果有客</w:t>
      </w:r>
      <w:r>
        <w:rPr>
          <w:spacing w:val="-64"/>
        </w:rPr>
        <w:t> </w:t>
      </w:r>
      <w:r>
        <w:rPr>
          <w:spacing w:val="-64"/>
        </w:rPr>
      </w:r>
      <w:r>
        <w:rPr/>
        <w:t>观证据表明某项金融资产发生减值的，计提减值准备。</w:t>
      </w:r>
    </w:p>
    <w:p>
      <w:pPr>
        <w:pStyle w:val="BodyText"/>
        <w:spacing w:line="338" w:lineRule="auto" w:before="50"/>
        <w:ind w:right="93"/>
        <w:jc w:val="left"/>
      </w:pPr>
      <w:r>
        <w:rPr/>
        <w:t>可供出售金融资产的减值准备： 期末如果可供出售金融资产的公允价值发生严重下降，或在综合考虑各种相关因素后，预期这种下降趋势属于非暂时性的，</w:t>
      </w:r>
      <w:r>
        <w:rPr>
          <w:spacing w:val="-83"/>
        </w:rPr>
        <w:t> </w:t>
      </w:r>
      <w:r>
        <w:rPr>
          <w:spacing w:val="-83"/>
        </w:rPr>
      </w:r>
      <w:r>
        <w:rPr/>
        <w:t>就认定其已发生减值，将原直接计入所有者权益的公允价值下降形成的累计损失一并转出，确认减值损失。</w:t>
      </w:r>
    </w:p>
    <w:p>
      <w:pPr>
        <w:pStyle w:val="BodyText"/>
        <w:spacing w:line="316" w:lineRule="auto" w:before="41"/>
        <w:ind w:right="0"/>
        <w:jc w:val="left"/>
      </w:pP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360" w:lineRule="auto" w:before="59"/>
        <w:ind w:right="5133"/>
        <w:jc w:val="left"/>
      </w:pPr>
      <w:r>
        <w:rPr/>
        <w:t>可供出售权益工具投资发生的减值损失，不通过损益转回。 本公司对可供出售权益工具投资减值的认定标准为：</w:t>
      </w:r>
    </w:p>
    <w:p>
      <w:pPr>
        <w:pStyle w:val="BodyText"/>
        <w:spacing w:line="240" w:lineRule="auto" w:before="25"/>
        <w:ind w:right="0"/>
        <w:jc w:val="left"/>
      </w:pPr>
      <w:r>
        <w:rPr/>
        <w:t>（一）发行方发生严重财务困难；</w:t>
      </w:r>
    </w:p>
    <w:p>
      <w:pPr>
        <w:pStyle w:val="BodyText"/>
        <w:spacing w:line="240" w:lineRule="auto" w:before="117"/>
        <w:ind w:right="0"/>
        <w:jc w:val="left"/>
      </w:pPr>
      <w:r>
        <w:rPr/>
        <w:t>（二）因发行方发生重大财务困难，该金融资产无法在活跃市场继续交易；</w:t>
      </w:r>
    </w:p>
    <w:p>
      <w:pPr>
        <w:pStyle w:val="BodyText"/>
        <w:spacing w:line="316" w:lineRule="auto" w:before="117"/>
        <w:ind w:right="0"/>
        <w:jc w:val="left"/>
      </w:pPr>
      <w:r>
        <w:rPr>
          <w:spacing w:val="-2"/>
        </w:rPr>
        <w:t>（三）权益工具发行方经营所处的技术、市场、经济或法律环境等发生重大不利变化，使权益工具投资人可能无法收回投资</w:t>
      </w:r>
      <w:r>
        <w:rPr>
          <w:spacing w:val="-64"/>
        </w:rPr>
        <w:t> </w:t>
      </w:r>
      <w:r>
        <w:rPr>
          <w:spacing w:val="-64"/>
        </w:rPr>
      </w:r>
      <w:r>
        <w:rPr/>
        <w:t>成本；</w:t>
      </w:r>
    </w:p>
    <w:p>
      <w:pPr>
        <w:pStyle w:val="BodyText"/>
        <w:spacing w:line="240" w:lineRule="auto" w:before="57"/>
        <w:ind w:right="0"/>
        <w:jc w:val="left"/>
      </w:pPr>
      <w:r>
        <w:rPr/>
        <w:t>（四）权益工具投资的公允价值发生严重或非暂时性下跌；</w:t>
      </w:r>
    </w:p>
    <w:p>
      <w:pPr>
        <w:pStyle w:val="BodyText"/>
        <w:spacing w:line="300" w:lineRule="auto" w:before="117"/>
        <w:ind w:right="175"/>
        <w:jc w:val="left"/>
      </w:pPr>
      <w:r>
        <w:rPr/>
        <w:t>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w:t>
      </w:r>
      <w:r>
        <w:rPr>
          <w:rFonts w:ascii="Times New Roman" w:hAnsi="Times New Roman" w:cs="Times New Roman" w:eastAsia="Times New Roman" w:hint="default"/>
        </w:rPr>
        <w:t>50%</w:t>
      </w:r>
      <w:r>
        <w:rPr/>
        <w:t>；公允价值下跌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w:t>
      </w: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年；投资成 本的计算方法为：交易价时支付对价的公允价值和交易费用 ；持续下跌期间的确定依据为：</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p>
    <w:p>
      <w:pPr>
        <w:pStyle w:val="BodyText"/>
        <w:spacing w:line="338" w:lineRule="auto" w:before="53"/>
        <w:ind w:right="423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4"/>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应收款项余额前三名且金额在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万元以上。</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5"/>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值的差额计提坏账准备，计入当期损益。单独测试未发生减</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2"/>
        <w:rPr>
          <w:rFonts w:ascii="宋体" w:hAnsi="宋体" w:cs="宋体" w:eastAsia="宋体" w:hint="default"/>
          <w:b/>
          <w:bCs/>
          <w:sz w:val="27"/>
          <w:szCs w:val="27"/>
        </w:rPr>
      </w:pPr>
    </w:p>
    <w:p>
      <w:pPr>
        <w:pStyle w:val="BodyText"/>
        <w:spacing w:line="240" w:lineRule="auto" w:before="44"/>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组合中，采用余额百分比法计提坏账准备的：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组合中，采用其他方法计提坏账准备的：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BodyText"/>
        <w:spacing w:line="240" w:lineRule="auto" w:before="44"/>
        <w:ind w:left="0" w:right="159"/>
        <w:jc w:val="right"/>
      </w:pPr>
      <w:r>
        <w:rPr/>
        <w:pict>
          <v:shape style="position:absolute;margin-left:56.484001pt;margin-top:-98.888252pt;width:479.2pt;height:149.9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133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单独计提坏账准备的理由：经测试，有客观证据表明单项金 额虽不重大，但因其发生了特殊减值，不适合按照按组合计 提坏账准备应收款项。</w:t>
                        </w:r>
                        <w:r>
                          <w:rPr>
                            <w:rFonts w:ascii="宋体" w:hAnsi="宋体" w:cs="宋体" w:eastAsia="宋体" w:hint="default"/>
                            <w:spacing w:val="32"/>
                            <w:sz w:val="18"/>
                            <w:szCs w:val="18"/>
                          </w:rPr>
                          <w:t> </w:t>
                        </w:r>
                        <w:r>
                          <w:rPr>
                            <w:rFonts w:ascii="宋体" w:hAnsi="宋体" w:cs="宋体" w:eastAsia="宋体" w:hint="default"/>
                            <w:spacing w:val="-5"/>
                            <w:sz w:val="18"/>
                            <w:szCs w:val="18"/>
                          </w:rPr>
                          <w:t>坏账准备的计提方法：单独进行减</w:t>
                        </w:r>
                        <w:r>
                          <w:rPr>
                            <w:rFonts w:ascii="宋体" w:hAnsi="宋体" w:cs="宋体" w:eastAsia="宋体" w:hint="default"/>
                            <w:sz w:val="18"/>
                            <w:szCs w:val="18"/>
                          </w:rPr>
                          <w:t> 值测试，结合现时情况分析确定坏账准备计提的比例。</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期末对于上海汉得信息技术股份有限公司合并报表范围内公 司的应收款项单独进行减值测试。如有客观证据表明其发生 </w:t>
                        </w:r>
                        <w:r>
                          <w:rPr>
                            <w:rFonts w:ascii="宋体" w:hAnsi="宋体" w:cs="宋体" w:eastAsia="宋体" w:hint="default"/>
                            <w:spacing w:val="-2"/>
                            <w:sz w:val="18"/>
                            <w:szCs w:val="18"/>
                          </w:rPr>
                          <w:t>了减值的，根据其未来现金流量现值低于其账面价值的差额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确认减值损失，计提坏账准备。如经测试未发现减值的，则</w:t>
                        </w:r>
                        <w:r>
                          <w:rPr>
                            <w:rFonts w:ascii="宋体" w:hAnsi="宋体" w:cs="宋体" w:eastAsia="宋体" w:hint="default"/>
                            <w:sz w:val="18"/>
                            <w:szCs w:val="18"/>
                          </w:rPr>
                          <w:t> 不计提坏账准备。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45" w:lineRule="auto"/>
        <w:ind w:right="5273"/>
        <w:jc w:val="left"/>
      </w:pPr>
      <w:r>
        <w:rPr>
          <w:rFonts w:ascii="Times New Roman" w:hAnsi="Times New Roman" w:cs="Times New Roman" w:eastAsia="Times New Roman" w:hint="default"/>
        </w:rPr>
        <w:t>1</w:t>
      </w:r>
      <w:r>
        <w:rPr/>
        <w:t>、</w:t>
      </w:r>
      <w:r>
        <w:rPr>
          <w:spacing w:val="58"/>
        </w:rPr>
        <w:t> </w:t>
      </w:r>
      <w:r>
        <w:rPr/>
        <w:t>存货的分类</w:t>
      </w:r>
      <w:r>
        <w:rPr/>
        <w:t> 存货分类为：原材料、周转材料、库存商品、在产品等。 </w:t>
      </w:r>
      <w:r>
        <w:rPr>
          <w:rFonts w:ascii="Times New Roman" w:hAnsi="Times New Roman" w:cs="Times New Roman" w:eastAsia="Times New Roman" w:hint="default"/>
        </w:rPr>
        <w:t>2</w:t>
      </w:r>
      <w:r>
        <w:rPr/>
        <w:t>、</w:t>
      </w:r>
      <w:r>
        <w:rPr>
          <w:spacing w:val="58"/>
        </w:rPr>
        <w:t> </w:t>
      </w:r>
      <w:r>
        <w:rPr/>
        <w:t>发出存货的计价方法</w:t>
      </w:r>
      <w:r>
        <w:rPr/>
        <w:t> 存货发出时按个别认定法计价。</w:t>
      </w:r>
    </w:p>
    <w:p>
      <w:pPr>
        <w:pStyle w:val="BodyText"/>
        <w:spacing w:line="321" w:lineRule="auto" w:before="38"/>
        <w:ind w:right="0"/>
        <w:jc w:val="left"/>
      </w:pPr>
      <w:r>
        <w:rPr>
          <w:rFonts w:ascii="Times New Roman" w:hAnsi="Times New Roman" w:cs="Times New Roman" w:eastAsia="Times New Roman" w:hint="default"/>
        </w:rPr>
        <w:t>3</w:t>
      </w:r>
      <w:r>
        <w:rPr/>
        <w:t>、</w:t>
      </w:r>
      <w:r>
        <w:rPr>
          <w:spacing w:val="58"/>
        </w:rPr>
        <w:t> </w:t>
      </w:r>
      <w:r>
        <w:rPr/>
        <w:t>不同类别存货可变现净值的确定依据</w:t>
      </w:r>
      <w:r>
        <w:rPr/>
        <w:t> </w:t>
      </w:r>
      <w:r>
        <w:rPr>
          <w:spacing w:val="-2"/>
        </w:rPr>
        <w:t>产成品、库存商品和用于出售的材料等直接用于出售的商品存货，在正常生产经营过程中，以该存货的估计售价减去估计的</w:t>
      </w:r>
      <w:r>
        <w:rPr>
          <w:spacing w:val="-63"/>
        </w:rPr>
        <w:t> </w:t>
      </w:r>
      <w:r>
        <w:rPr>
          <w:spacing w:val="-63"/>
        </w:rPr>
      </w:r>
      <w:r>
        <w:rPr>
          <w:spacing w:val="-2"/>
        </w:rPr>
        <w:t>销售费用和相关税费后的金额，确定其可变现净值；需要经过加工的材料存货，在正常生产经营过程中，以所生产的产成品</w:t>
      </w:r>
      <w:r>
        <w:rPr>
          <w:spacing w:val="-64"/>
        </w:rPr>
        <w:t> </w:t>
      </w:r>
      <w:r>
        <w:rPr>
          <w:spacing w:val="-64"/>
        </w:rPr>
      </w:r>
      <w:r>
        <w:rPr>
          <w:spacing w:val="-2"/>
        </w:rPr>
        <w:t>的估计售价减去至完工时估计将要发生的成本、估计的销售费用和相关税费后的金额，确定其可变现净值；为执行销售合同</w:t>
      </w:r>
      <w:r>
        <w:rPr>
          <w:spacing w:val="-63"/>
        </w:rPr>
        <w:t> </w:t>
      </w:r>
      <w:r>
        <w:rPr>
          <w:spacing w:val="-63"/>
        </w:rPr>
      </w:r>
      <w:r>
        <w:rPr>
          <w:spacing w:val="-2"/>
        </w:rPr>
        <w:t>或者劳务合同而持有的存货，其可变现净值以合同价格为基础计算，若持有存货的数量多于销售合同订购数量的，超出部分</w:t>
      </w:r>
      <w:r>
        <w:rPr>
          <w:spacing w:val="-63"/>
        </w:rPr>
        <w:t> </w:t>
      </w:r>
      <w:r>
        <w:rPr>
          <w:spacing w:val="-63"/>
        </w:rPr>
      </w:r>
      <w:r>
        <w:rPr/>
        <w:t>的存货的可变现净值以一般销售价格为基础计算。</w:t>
      </w:r>
    </w:p>
    <w:p>
      <w:pPr>
        <w:pStyle w:val="BodyText"/>
        <w:spacing w:line="316" w:lineRule="auto" w:before="56"/>
        <w:ind w:right="150"/>
        <w:jc w:val="both"/>
      </w:pPr>
      <w:r>
        <w:rPr>
          <w:spacing w:val="-2"/>
        </w:rPr>
        <w:t>期末按照单个存货项目计提存货跌价准备；但对于数量繁多、单价较低的存货，按照存货类别计提存货跌价准备；与在同一</w:t>
      </w:r>
      <w:r>
        <w:rPr>
          <w:spacing w:val="-64"/>
        </w:rPr>
        <w:t> </w:t>
      </w:r>
      <w:r>
        <w:rPr>
          <w:spacing w:val="-64"/>
        </w:rPr>
      </w:r>
      <w:r>
        <w:rPr>
          <w:spacing w:val="-2"/>
        </w:rPr>
        <w:t>地区生产和销售的产品系列相关、具有相同或类似最终用途或目的，且难以与其他项目分开计量的存货，则合并计提存货跌</w:t>
      </w:r>
      <w:r>
        <w:rPr>
          <w:spacing w:val="-63"/>
        </w:rPr>
        <w:t> </w:t>
      </w:r>
      <w:r>
        <w:rPr>
          <w:spacing w:val="-63"/>
        </w:rPr>
      </w:r>
      <w:r>
        <w:rPr/>
        <w:t>价准备。</w:t>
      </w:r>
    </w:p>
    <w:p>
      <w:pPr>
        <w:pStyle w:val="BodyText"/>
        <w:spacing w:line="357" w:lineRule="auto" w:before="59"/>
        <w:ind w:right="95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40" w:lineRule="auto" w:before="29"/>
        <w:ind w:right="8095"/>
        <w:jc w:val="left"/>
      </w:pPr>
      <w:r>
        <w:rPr>
          <w:rFonts w:ascii="Times New Roman" w:hAnsi="Times New Roman" w:cs="Times New Roman" w:eastAsia="Times New Roman" w:hint="default"/>
        </w:rPr>
        <w:t>4</w:t>
      </w:r>
      <w:r>
        <w:rPr/>
        <w:t>、</w:t>
      </w:r>
      <w:r>
        <w:rPr>
          <w:spacing w:val="58"/>
        </w:rPr>
        <w:t> </w:t>
      </w:r>
      <w:r>
        <w:rPr/>
        <w:t>存货的盘存制度</w:t>
      </w:r>
      <w:r>
        <w:rPr/>
        <w:t> 采用永续盘存制。</w:t>
      </w:r>
    </w:p>
    <w:p>
      <w:pPr>
        <w:spacing w:after="0" w:line="3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5</w:t>
      </w:r>
      <w:r>
        <w:rPr/>
        <w:t>、</w:t>
      </w:r>
      <w:r>
        <w:rPr>
          <w:spacing w:val="59"/>
        </w:rPr>
        <w:t> </w:t>
      </w:r>
      <w:r>
        <w:rPr/>
        <w:t>低值易耗品和包装物的摊销方法</w:t>
      </w:r>
    </w:p>
    <w:p>
      <w:pPr>
        <w:pStyle w:val="BodyText"/>
        <w:spacing w:line="240" w:lineRule="auto" w:before="104"/>
        <w:ind w:right="0"/>
        <w:jc w:val="both"/>
      </w:pPr>
      <w:r>
        <w:rPr/>
        <w:t>（</w:t>
      </w:r>
      <w:r>
        <w:rPr>
          <w:rFonts w:ascii="Times New Roman" w:hAnsi="Times New Roman" w:cs="Times New Roman" w:eastAsia="Times New Roman" w:hint="default"/>
        </w:rPr>
        <w:t>1</w:t>
      </w:r>
      <w:r>
        <w:rPr/>
        <w:t>）低值易耗品采用一次转销法；</w:t>
      </w:r>
    </w:p>
    <w:p>
      <w:pPr>
        <w:pStyle w:val="BodyText"/>
        <w:spacing w:line="240" w:lineRule="auto" w:before="101"/>
        <w:ind w:right="0"/>
        <w:jc w:val="both"/>
      </w:pPr>
      <w:r>
        <w:rPr/>
        <w:t>（</w:t>
      </w:r>
      <w:r>
        <w:rPr>
          <w:rFonts w:ascii="Times New Roman" w:hAnsi="Times New Roman" w:cs="Times New Roman" w:eastAsia="Times New Roman" w:hint="default"/>
        </w:rPr>
        <w:t>2</w:t>
      </w:r>
      <w:r>
        <w:rPr/>
        <w:t>）包装物采用一次转销法。</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本公司将同时满足下列条件的组成部分（或非流动资产）确认为持有待售：</w:t>
      </w:r>
    </w:p>
    <w:p>
      <w:pPr>
        <w:pStyle w:val="BodyText"/>
        <w:spacing w:line="240" w:lineRule="auto" w:before="117"/>
        <w:ind w:right="0"/>
        <w:jc w:val="both"/>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00" w:lineRule="auto" w:before="101"/>
        <w:ind w:right="143"/>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）公司已经就处置该组成部分（或非流动资产）作出决议，如按规定需得到股东批准的，已经取得股东大会或相应权力</w:t>
      </w:r>
      <w:r>
        <w:rPr>
          <w:spacing w:val="-84"/>
        </w:rPr>
        <w:t> </w:t>
      </w:r>
      <w:r>
        <w:rPr>
          <w:spacing w:val="-84"/>
        </w:rPr>
      </w:r>
      <w:r>
        <w:rPr/>
        <w:t>机构的批准；</w:t>
      </w:r>
    </w:p>
    <w:p>
      <w:pPr>
        <w:pStyle w:val="BodyText"/>
        <w:spacing w:line="240" w:lineRule="auto" w:before="72"/>
        <w:ind w:right="0"/>
        <w:jc w:val="both"/>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104"/>
        <w:ind w:right="0"/>
        <w:jc w:val="both"/>
      </w:pPr>
      <w:r>
        <w:rPr/>
        <w:t>（</w:t>
      </w:r>
      <w:r>
        <w:rPr>
          <w:rFonts w:ascii="Times New Roman" w:hAnsi="Times New Roman" w:cs="Times New Roman" w:eastAsia="Times New Roman" w:hint="default"/>
        </w:rPr>
        <w:t>4</w:t>
      </w:r>
      <w:r>
        <w:rPr/>
        <w:t>）该项转让将在一年内完成。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4"/>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24" w:lineRule="auto"/>
        <w:ind w:right="0"/>
        <w:jc w:val="left"/>
      </w:pPr>
      <w:r>
        <w:rPr>
          <w:rFonts w:ascii="Times New Roman" w:hAnsi="Times New Roman" w:cs="Times New Roman" w:eastAsia="Times New Roman" w:hint="default"/>
        </w:rPr>
        <w:t>1</w:t>
      </w:r>
      <w:r>
        <w:rPr/>
        <w:t>、</w:t>
      </w:r>
      <w:r>
        <w:rPr>
          <w:spacing w:val="58"/>
        </w:rPr>
        <w:t> </w:t>
      </w:r>
      <w:r>
        <w:rPr/>
        <w:t>共同控制、重大影响的判断标准</w:t>
      </w:r>
      <w:r>
        <w:rPr/>
        <w:t> </w:t>
      </w:r>
      <w:r>
        <w:rPr>
          <w:spacing w:val="-2"/>
        </w:rPr>
        <w:t>共同控制，是指按照相关约定对某项安排所共有的控制，并且该安排的相关活动必须经过分享控制权的参与方一致同意后才</w:t>
      </w:r>
      <w:r>
        <w:rPr>
          <w:spacing w:val="-63"/>
        </w:rPr>
        <w:t> </w:t>
      </w:r>
      <w:r>
        <w:rPr>
          <w:spacing w:val="-63"/>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w:t>
      </w:r>
    </w:p>
    <w:p>
      <w:pPr>
        <w:pStyle w:val="BodyText"/>
        <w:spacing w:line="316" w:lineRule="auto" w:before="54"/>
        <w:ind w:right="0"/>
        <w:jc w:val="left"/>
      </w:pP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w:t>
      </w:r>
    </w:p>
    <w:p>
      <w:pPr>
        <w:pStyle w:val="BodyText"/>
        <w:spacing w:line="338" w:lineRule="auto" w:before="60"/>
        <w:ind w:right="7433"/>
        <w:jc w:val="left"/>
      </w:pPr>
      <w:r>
        <w:rPr>
          <w:rFonts w:ascii="Times New Roman" w:hAnsi="Times New Roman" w:cs="Times New Roman" w:eastAsia="Times New Roman" w:hint="default"/>
        </w:rPr>
        <w:t>2</w:t>
      </w:r>
      <w:r>
        <w:rPr/>
        <w:t>、</w:t>
      </w:r>
      <w:r>
        <w:rPr>
          <w:spacing w:val="58"/>
        </w:rPr>
        <w:t> </w:t>
      </w:r>
      <w:r>
        <w:rPr/>
        <w:t>初始投资成本的确定</w:t>
      </w:r>
      <w:r>
        <w:rPr/>
        <w:t> 企业合并形成的长期股权投资</w:t>
      </w:r>
    </w:p>
    <w:p>
      <w:pPr>
        <w:pStyle w:val="BodyText"/>
        <w:spacing w:line="316" w:lineRule="auto" w:before="43"/>
        <w:ind w:right="150"/>
        <w:jc w:val="both"/>
      </w:pPr>
      <w:r>
        <w:rPr>
          <w:spacing w:val="-2"/>
        </w:rPr>
        <w:t>同一控制下的企业合并：公司以支付现金、转让非现金资产或承担债务方式以及以发行权益性证券作为合并对价的，在合并</w:t>
      </w:r>
      <w:r>
        <w:rPr>
          <w:spacing w:val="-63"/>
        </w:rPr>
        <w:t> </w:t>
      </w:r>
      <w:r>
        <w:rPr>
          <w:spacing w:val="-63"/>
        </w:rPr>
      </w: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4"/>
        </w:rPr>
        <w:t> </w:t>
      </w:r>
      <w:r>
        <w:rPr>
          <w:spacing w:val="-64"/>
        </w:rPr>
      </w:r>
      <w:r>
        <w:rPr>
          <w:spacing w:val="-2"/>
        </w:rPr>
        <w:t>报表中的账面价值的份额，确定长期股权投资的初始投资成本。合并日长期股权投资的初始投资成本，与达到合并前的长期</w:t>
      </w:r>
      <w:r>
        <w:rPr>
          <w:spacing w:val="-63"/>
        </w:rPr>
        <w:t> </w:t>
      </w:r>
      <w:r>
        <w:rPr>
          <w:spacing w:val="-63"/>
        </w:rPr>
      </w:r>
      <w:r>
        <w:rPr>
          <w:spacing w:val="-2"/>
        </w:rPr>
        <w:t>股权投资账面价值加上合并日进一步取得股份新支付对价的账面价值之和的差额，调整股本溢价，股本溢价不足冲减的，冲</w:t>
      </w:r>
      <w:r>
        <w:rPr>
          <w:spacing w:val="-63"/>
        </w:rPr>
        <w:t> </w:t>
      </w:r>
      <w:r>
        <w:rPr>
          <w:spacing w:val="-63"/>
        </w:rPr>
      </w:r>
      <w:r>
        <w:rPr/>
        <w:t>减留存收益。</w:t>
      </w:r>
    </w:p>
    <w:p>
      <w:pPr>
        <w:pStyle w:val="BodyText"/>
        <w:spacing w:line="316" w:lineRule="auto" w:before="59"/>
        <w:ind w:right="151"/>
        <w:jc w:val="both"/>
      </w:pPr>
      <w:r>
        <w:rPr>
          <w:spacing w:val="-2"/>
        </w:rPr>
        <w:t>非同一控制下的企业合并：公司按照购买日确定的合并成本作为长期股权投资的初始投资成本。因追加投资等原因能够对非</w:t>
      </w:r>
      <w:r>
        <w:rPr>
          <w:spacing w:val="-64"/>
        </w:rPr>
        <w:t> </w:t>
      </w:r>
      <w:r>
        <w:rPr>
          <w:spacing w:val="-64"/>
        </w:rPr>
      </w:r>
      <w:r>
        <w:rPr>
          <w:spacing w:val="-2"/>
        </w:rPr>
        <w:t>同一控制下的被投资单位实施控制的，按照原持有的股权投资账面价值加上新增投资成本之和，作为改按成本法核算的初始</w:t>
      </w:r>
      <w:r>
        <w:rPr>
          <w:spacing w:val="-64"/>
        </w:rPr>
        <w:t> </w:t>
      </w:r>
      <w:r>
        <w:rPr>
          <w:spacing w:val="-64"/>
        </w:rPr>
      </w:r>
      <w:r>
        <w:rPr/>
        <w:t>投资成本。</w:t>
      </w:r>
    </w:p>
    <w:p>
      <w:pPr>
        <w:pStyle w:val="BodyText"/>
        <w:spacing w:line="350" w:lineRule="auto" w:before="58"/>
        <w:ind w:right="2393"/>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32"/>
        <w:ind w:right="151"/>
        <w:jc w:val="both"/>
      </w:pPr>
      <w:r>
        <w:rPr>
          <w:spacing w:val="-2"/>
        </w:rPr>
        <w:t>在非货币性资产交换具备商业实质和换入资产或换出资产的公允价值能够可靠计量的前提下，非货币性资产交换换入的长期</w:t>
      </w:r>
      <w:r>
        <w:rPr>
          <w:spacing w:val="-64"/>
        </w:rPr>
        <w:t> </w:t>
      </w:r>
      <w:r>
        <w:rPr>
          <w:spacing w:val="-64"/>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4"/>
        </w:rPr>
        <w:t> </w:t>
      </w:r>
      <w:r>
        <w:rPr>
          <w:spacing w:val="-64"/>
        </w:rPr>
      </w:r>
      <w:r>
        <w:rPr/>
        <w:t>本。</w:t>
      </w:r>
    </w:p>
    <w:p>
      <w:pPr>
        <w:pStyle w:val="BodyText"/>
        <w:spacing w:line="240" w:lineRule="auto" w:before="59"/>
        <w:ind w:right="0"/>
        <w:jc w:val="both"/>
      </w:pPr>
      <w:r>
        <w:rPr/>
        <w:t>通过债务重组取得的长期股权投资，其初始投资成本按照公允价值为基础确定。</w:t>
      </w:r>
    </w:p>
    <w:p>
      <w:pPr>
        <w:spacing w:after="0" w:line="240" w:lineRule="auto"/>
        <w:jc w:val="both"/>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40" w:lineRule="auto" w:before="44"/>
        <w:ind w:right="7375"/>
        <w:jc w:val="left"/>
      </w:pPr>
      <w:r>
        <w:rPr>
          <w:rFonts w:ascii="Times New Roman" w:hAnsi="Times New Roman" w:cs="Times New Roman" w:eastAsia="Times New Roman" w:hint="default"/>
        </w:rPr>
        <w:t>3</w:t>
      </w:r>
      <w:r>
        <w:rPr/>
        <w:t>、</w:t>
      </w:r>
      <w:r>
        <w:rPr>
          <w:spacing w:val="58"/>
        </w:rPr>
        <w:t> </w:t>
      </w:r>
      <w:r>
        <w:rPr/>
        <w:t>后续计量及损益确认方法</w:t>
      </w:r>
      <w:r>
        <w:rPr/>
        <w:t> 成本法核算的长期股权投资</w:t>
      </w:r>
    </w:p>
    <w:p>
      <w:pPr>
        <w:pStyle w:val="BodyText"/>
        <w:spacing w:line="316" w:lineRule="auto" w:before="39"/>
        <w:ind w:right="152"/>
        <w:jc w:val="both"/>
      </w:pP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pStyle w:val="BodyText"/>
        <w:spacing w:line="326" w:lineRule="auto" w:before="59"/>
        <w:ind w:right="0"/>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w:t>
      </w:r>
    </w:p>
    <w:p>
      <w:pPr>
        <w:pStyle w:val="BodyText"/>
        <w:spacing w:line="319" w:lineRule="auto" w:before="50"/>
        <w:ind w:right="149"/>
        <w:jc w:val="both"/>
      </w:pP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4"/>
        </w:rPr>
        <w:t> </w:t>
      </w:r>
      <w:r>
        <w:rPr>
          <w:spacing w:val="-64"/>
        </w:rPr>
      </w:r>
      <w:r>
        <w:rPr>
          <w:spacing w:val="-2"/>
        </w:rPr>
        <w:t>值；对于被投资单位除净损益、其他综合收益和利润分配以外所有者权益的其他变动，调整长期股权投资的账面价值并计入</w:t>
      </w:r>
      <w:r>
        <w:rPr>
          <w:spacing w:val="-63"/>
        </w:rPr>
        <w:t> </w:t>
      </w:r>
      <w:r>
        <w:rPr>
          <w:spacing w:val="-63"/>
        </w:rPr>
      </w:r>
      <w:r>
        <w:rPr/>
        <w:t>所有者权益。</w:t>
      </w:r>
    </w:p>
    <w:p>
      <w:pPr>
        <w:pStyle w:val="BodyText"/>
        <w:spacing w:line="316" w:lineRule="auto" w:before="58"/>
        <w:ind w:right="151"/>
        <w:jc w:val="both"/>
      </w:pP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5"/>
        </w:rPr>
        <w:t> </w:t>
      </w:r>
      <w:r>
        <w:rPr>
          <w:spacing w:val="-65"/>
        </w:rPr>
      </w:r>
      <w:r>
        <w:rPr/>
        <w:t>表中的净利润、其他综合收益和其他所有者权益变动中归属于被投资单位的金额为基础进行核算。</w:t>
      </w:r>
    </w:p>
    <w:p>
      <w:pPr>
        <w:pStyle w:val="BodyText"/>
        <w:spacing w:line="316" w:lineRule="auto" w:before="59"/>
        <w:ind w:right="150"/>
        <w:jc w:val="both"/>
      </w:pPr>
      <w:r>
        <w:rPr>
          <w:spacing w:val="-2"/>
        </w:rPr>
        <w:t>在公司确认应分担被投资单位发生的亏损时，按照以下顺序进行处理：首先，冲减长期股权投资的账面价值。其次，长期股</w:t>
      </w:r>
      <w:r>
        <w:rPr>
          <w:spacing w:val="-67"/>
        </w:rPr>
        <w:t> </w:t>
      </w:r>
      <w:r>
        <w:rPr>
          <w:spacing w:val="-67"/>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r>
        <w:rPr>
          <w:spacing w:val="-64"/>
        </w:rPr>
        <w:t> </w:t>
      </w:r>
      <w:r>
        <w:rPr>
          <w:spacing w:val="-64"/>
        </w:rPr>
      </w:r>
      <w:r>
        <w:rPr/>
        <w:t>认预计负债，计入当期投资损失。</w:t>
      </w:r>
    </w:p>
    <w:p>
      <w:pPr>
        <w:pStyle w:val="BodyText"/>
        <w:spacing w:line="340" w:lineRule="auto" w:before="57"/>
        <w:ind w:right="401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9" w:lineRule="auto" w:before="41"/>
        <w:ind w:right="151"/>
        <w:jc w:val="both"/>
      </w:pPr>
      <w:r>
        <w:rPr>
          <w:spacing w:val="-2"/>
        </w:rPr>
        <w:t>采用权益法核算的长期股权投资，在处置该项投资时，采用与被投资单位直接处置相关资产或负债相同的基础，按相应比例</w:t>
      </w:r>
      <w:r>
        <w:rPr>
          <w:spacing w:val="-66"/>
        </w:rPr>
        <w:t> </w:t>
      </w:r>
      <w:r>
        <w:rPr>
          <w:spacing w:val="-66"/>
        </w:rPr>
      </w:r>
      <w:r>
        <w:rPr>
          <w:spacing w:val="-2"/>
        </w:rPr>
        <w:t>对原计入其他综合收益的部分进行会计处理。因被投资单位除净损益、其他综合收益和利润分配以外的其他所有者权益变动</w:t>
      </w:r>
      <w:r>
        <w:rPr>
          <w:spacing w:val="-63"/>
        </w:rPr>
        <w:t> </w:t>
      </w:r>
      <w:r>
        <w:rPr>
          <w:spacing w:val="-63"/>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w:t>
      </w:r>
    </w:p>
    <w:p>
      <w:pPr>
        <w:pStyle w:val="BodyText"/>
        <w:spacing w:line="316" w:lineRule="auto" w:before="55"/>
        <w:ind w:right="152"/>
        <w:jc w:val="both"/>
      </w:pPr>
      <w:r>
        <w:rPr>
          <w:spacing w:val="-2"/>
        </w:rPr>
        <w:t>因处置部分股权投资等原因丧失了对被投资单位的共同控制或重大影响的，处置后的剩余股权改按金融工具确认和计量准则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w:t>
      </w:r>
    </w:p>
    <w:p>
      <w:pPr>
        <w:pStyle w:val="BodyText"/>
        <w:spacing w:line="319" w:lineRule="auto" w:before="59"/>
        <w:ind w:right="150"/>
        <w:jc w:val="both"/>
      </w:pPr>
      <w:r>
        <w:rPr>
          <w:spacing w:val="-2"/>
        </w:rPr>
        <w:t>因处置部分股权投资等原因丧失了对被投资单位控制权的，在编制个别财务报表时，处置后的剩余股权能够对被投资单位实</w:t>
      </w:r>
      <w:r>
        <w:rPr>
          <w:spacing w:val="-64"/>
        </w:rPr>
        <w:t> </w:t>
      </w:r>
      <w:r>
        <w:rPr>
          <w:spacing w:val="-64"/>
        </w:rPr>
      </w:r>
      <w:r>
        <w:rPr>
          <w:spacing w:val="-2"/>
        </w:rPr>
        <w:t>施共同控制或重大影响的，改按权益法核算，并对该剩余股权视同自取得时即采用权益法核算进行调整；处置后的剩余股权</w:t>
      </w:r>
      <w:r>
        <w:rPr>
          <w:spacing w:val="-63"/>
        </w:rPr>
        <w:t> </w:t>
      </w:r>
      <w:r>
        <w:rPr>
          <w:spacing w:val="-63"/>
        </w:rPr>
      </w:r>
      <w:r>
        <w:rPr>
          <w:spacing w:val="-2"/>
        </w:rPr>
        <w:t>不能对被投资单位实施共同控制或施加重大影响的，改按金融工具确认和计量准则的有关规定进行会计处理，其在丧失控制</w:t>
      </w:r>
      <w:r>
        <w:rPr>
          <w:spacing w:val="-64"/>
        </w:rPr>
        <w:t> </w:t>
      </w:r>
      <w:r>
        <w:rPr>
          <w:spacing w:val="-64"/>
        </w:rPr>
      </w:r>
      <w:r>
        <w:rPr/>
        <w:t>之日的公允价值与账面价值间的差额计入当期损益。</w:t>
      </w:r>
    </w:p>
    <w:p>
      <w:pPr>
        <w:pStyle w:val="BodyText"/>
        <w:spacing w:line="316" w:lineRule="auto" w:before="58"/>
        <w:ind w:right="152"/>
        <w:jc w:val="both"/>
      </w:pP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4"/>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973"/>
        <w:jc w:val="left"/>
      </w:pPr>
      <w:r>
        <w:rPr/>
        <w:t>投资性房地产计量模式 不适用</w:t>
      </w:r>
    </w:p>
    <w:p>
      <w:pPr>
        <w:spacing w:after="0" w:line="35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固定资产指为生产商品、提供劳务、出租或经营管理而持有，并且使用寿命超过一个会计年度的有形资产。固定资产在同时</w:t>
      </w:r>
      <w:r>
        <w:rPr>
          <w:spacing w:val="-65"/>
        </w:rPr>
        <w:t> </w:t>
      </w:r>
      <w:r>
        <w:rPr>
          <w:spacing w:val="-65"/>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笔记本电脑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33.33</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51"/>
        <w:jc w:val="both"/>
      </w:pP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r>
        <w:rPr>
          <w:spacing w:val="-65"/>
        </w:rPr>
        <w:t> </w:t>
      </w:r>
      <w:r>
        <w:rPr>
          <w:spacing w:val="-65"/>
        </w:rPr>
      </w:r>
      <w:r>
        <w:rPr>
          <w:spacing w:val="-2"/>
        </w:rPr>
        <w:t>等，按估计的价值转入固定资产，并按本公司固定资产折旧政策计提固定资产的折旧，待办理竣工决算后，再按实际成本调</w:t>
      </w:r>
      <w:r>
        <w:rPr>
          <w:spacing w:val="-65"/>
        </w:rPr>
        <w:t> </w:t>
      </w:r>
      <w:r>
        <w:rPr>
          <w:spacing w:val="-65"/>
        </w:rPr>
      </w:r>
      <w:r>
        <w:rPr/>
        <w:t>整原来的暂估价值，但不调整原已计提的折旧额。</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w:t>
      </w:r>
      <w:r>
        <w:rPr>
          <w:spacing w:val="59"/>
        </w:rPr>
        <w:t> </w:t>
      </w:r>
      <w:r>
        <w:rPr/>
        <w:t>无形资产的计价方法</w:t>
      </w:r>
    </w:p>
    <w:p>
      <w:pPr>
        <w:pStyle w:val="BodyText"/>
        <w:spacing w:line="338" w:lineRule="auto" w:before="101"/>
        <w:ind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3"/>
        </w:rPr>
        <w:t> </w:t>
      </w:r>
      <w:r>
        <w:rPr>
          <w:spacing w:val="-63"/>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p>
    <w:p>
      <w:pPr>
        <w:spacing w:after="0" w:line="338"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38" w:lineRule="auto" w:before="44"/>
        <w:ind w:right="0"/>
        <w:jc w:val="left"/>
      </w:pP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r>
        <w:rPr>
          <w:spacing w:val="-64"/>
        </w:rPr>
        <w:t> </w:t>
      </w:r>
      <w:r>
        <w:rPr>
          <w:spacing w:val="-64"/>
        </w:rPr>
      </w:r>
      <w:r>
        <w:rPr>
          <w:spacing w:val="-2"/>
        </w:rPr>
        <w:t>资产以换出资产的公允价值为基础确定其入账价值，除非有确凿证据表明换入资产的公允价值更加可靠；不满足上述前提的</w:t>
      </w:r>
    </w:p>
    <w:p>
      <w:pPr>
        <w:pStyle w:val="BodyText"/>
        <w:spacing w:line="240" w:lineRule="auto" w:before="2"/>
        <w:ind w:right="0"/>
        <w:jc w:val="left"/>
      </w:pPr>
      <w:r>
        <w:rPr/>
        <w:t>非货币性资产交换，以换出资产的账面价值和应支付的相关税费作为换入无形资产的成本，不确认损益。</w:t>
      </w:r>
    </w:p>
    <w:p>
      <w:pPr>
        <w:pStyle w:val="BodyText"/>
        <w:spacing w:line="340" w:lineRule="auto" w:before="115"/>
        <w:ind w:right="657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41"/>
        <w:ind w:right="0"/>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pStyle w:val="BodyText"/>
        <w:spacing w:line="240" w:lineRule="auto" w:before="57"/>
        <w:ind w:right="0"/>
        <w:jc w:val="left"/>
      </w:pPr>
      <w:r>
        <w:rPr>
          <w:rFonts w:ascii="Times New Roman" w:hAnsi="Times New Roman" w:cs="Times New Roman" w:eastAsia="Times New Roman" w:hint="default"/>
        </w:rPr>
        <w:t>2</w:t>
      </w:r>
      <w:r>
        <w:rPr/>
        <w:t>、</w:t>
      </w:r>
      <w:r>
        <w:rPr>
          <w:spacing w:val="59"/>
        </w:rPr>
        <w:t> </w:t>
      </w:r>
      <w:r>
        <w:rPr/>
        <w:t>使用寿命有限的无形资产的使用寿命估计情况：</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3778"/>
        <w:gridCol w:w="2364"/>
        <w:gridCol w:w="3517"/>
      </w:tblGrid>
      <w:tr>
        <w:trPr>
          <w:trHeight w:val="348"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4"/>
                <w:sz w:val="18"/>
                <w:szCs w:val="18"/>
              </w:rPr>
              <w:t> </w:t>
            </w:r>
            <w:r>
              <w:rPr>
                <w:rFonts w:ascii="宋体" w:hAnsi="宋体" w:cs="宋体" w:eastAsia="宋体" w:hint="default"/>
                <w:sz w:val="18"/>
                <w:szCs w:val="18"/>
              </w:rPr>
              <w:t>据</w:t>
            </w:r>
          </w:p>
        </w:tc>
      </w:tr>
      <w:tr>
        <w:trPr>
          <w:trHeight w:val="346"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9"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6"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8" w:hRule="exact"/>
        </w:trPr>
        <w:tc>
          <w:tcPr>
            <w:tcW w:w="3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商标和软件著作权</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bl>
    <w:p>
      <w:pPr>
        <w:pStyle w:val="BodyText"/>
        <w:spacing w:line="316" w:lineRule="auto" w:before="49"/>
        <w:ind w:right="0"/>
        <w:jc w:val="left"/>
      </w:pPr>
      <w:r>
        <w:rPr>
          <w:spacing w:val="-2"/>
        </w:rPr>
        <w:t>每年度终了，对使用寿命有限的无形资产的使用寿命及摊销方法进行复核。经复核，本年期末无形资产的使用寿命及摊销方</w:t>
      </w:r>
      <w:r>
        <w:rPr>
          <w:spacing w:val="-66"/>
        </w:rPr>
        <w:t> </w:t>
      </w:r>
      <w:r>
        <w:rPr>
          <w:spacing w:val="-66"/>
        </w:rPr>
      </w:r>
      <w:r>
        <w:rPr/>
        <w:t>法与以前估计未有不同。</w:t>
      </w:r>
    </w:p>
    <w:p>
      <w:pPr>
        <w:pStyle w:val="BodyText"/>
        <w:spacing w:line="340" w:lineRule="auto" w:before="57"/>
        <w:ind w:right="813"/>
        <w:jc w:val="left"/>
      </w:pPr>
      <w:r>
        <w:rPr>
          <w:rFonts w:ascii="Times New Roman" w:hAnsi="Times New Roman" w:cs="Times New Roman" w:eastAsia="Times New Roman" w:hint="default"/>
        </w:rPr>
        <w:t>3</w:t>
      </w:r>
      <w:r>
        <w:rPr/>
        <w:t>、</w:t>
      </w:r>
      <w:r>
        <w:rPr>
          <w:spacing w:val="58"/>
        </w:rPr>
        <w:t> </w:t>
      </w:r>
      <w:r>
        <w:rPr/>
        <w:t>使用寿命不确定的无形资产的判断依据以及对其使用寿命进行复核的程序</w:t>
      </w:r>
      <w:r>
        <w:rPr/>
        <w:t> 每期末，对使用寿命不确定的无形资产的使用寿命进行复核。经复核，本公司期末无使用寿命不确定的无形资产。</w:t>
      </w:r>
    </w:p>
    <w:p>
      <w:pPr>
        <w:pStyle w:val="BodyText"/>
        <w:spacing w:line="240" w:lineRule="auto" w:before="41"/>
        <w:ind w:right="0"/>
        <w:jc w:val="left"/>
      </w:pPr>
      <w:r>
        <w:rPr/>
        <w:t>（</w:t>
      </w:r>
      <w:r>
        <w:rPr>
          <w:rFonts w:ascii="Times New Roman" w:hAnsi="Times New Roman" w:cs="Times New Roman" w:eastAsia="Times New Roman" w:hint="default"/>
        </w:rPr>
        <w:t>2</w:t>
      </w:r>
      <w:r>
        <w:rPr/>
        <w:t>）内部研究开发支出会计政策</w:t>
      </w:r>
    </w:p>
    <w:p>
      <w:pPr>
        <w:pStyle w:val="BodyText"/>
        <w:spacing w:line="350" w:lineRule="auto" w:before="101"/>
        <w:ind w:right="2073"/>
        <w:jc w:val="left"/>
      </w:pPr>
      <w:r>
        <w:rPr>
          <w:rFonts w:ascii="Times New Roman" w:hAnsi="Times New Roman" w:cs="Times New Roman" w:eastAsia="Times New Roman" w:hint="default"/>
        </w:rPr>
        <w:t>1</w:t>
      </w:r>
      <w:r>
        <w:rPr/>
        <w:t>、</w:t>
      </w:r>
      <w:r>
        <w:rPr>
          <w:spacing w:val="58"/>
        </w:rPr>
        <w:t> </w:t>
      </w:r>
      <w:r>
        <w:rPr/>
        <w:t>划分研究阶段和开发阶段的具体标准</w:t>
      </w:r>
      <w:r>
        <w:rPr/>
        <w:t>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32"/>
        <w:ind w:right="0"/>
        <w:jc w:val="left"/>
      </w:pPr>
      <w:r>
        <w:rPr>
          <w:spacing w:val="-2"/>
        </w:rPr>
        <w:t>开发阶段：在进行商业性生产或使用前，将研究成果或其他知识应用于某项计划或设计，以生产出新的或具有实质性改进的</w:t>
      </w:r>
      <w:r>
        <w:rPr>
          <w:spacing w:val="-63"/>
        </w:rPr>
        <w:t> </w:t>
      </w:r>
      <w:r>
        <w:rPr>
          <w:spacing w:val="-63"/>
        </w:rPr>
      </w:r>
      <w:r>
        <w:rPr/>
        <w:t>材料、装置、产品等活动的阶段。</w:t>
      </w:r>
    </w:p>
    <w:p>
      <w:pPr>
        <w:pStyle w:val="BodyText"/>
        <w:spacing w:line="340" w:lineRule="auto" w:before="59"/>
        <w:ind w:right="3873"/>
        <w:jc w:val="left"/>
      </w:pPr>
      <w:r>
        <w:rPr>
          <w:rFonts w:ascii="Times New Roman" w:hAnsi="Times New Roman" w:cs="Times New Roman" w:eastAsia="Times New Roman" w:hint="default"/>
        </w:rPr>
        <w:t>2</w:t>
      </w:r>
      <w:r>
        <w:rPr/>
        <w:t>、</w:t>
      </w:r>
      <w:r>
        <w:rPr>
          <w:spacing w:val="58"/>
        </w:rPr>
        <w:t> </w:t>
      </w:r>
      <w:r>
        <w:rPr/>
        <w:t>开发阶段支出资本化的具体条件</w:t>
      </w:r>
      <w:r>
        <w:rPr/>
        <w:t> 内部研究开发项目开发阶段的支出，同时满足下列条件时确认为无形资产：</w:t>
      </w:r>
    </w:p>
    <w:p>
      <w:pPr>
        <w:pStyle w:val="BodyText"/>
        <w:spacing w:line="240" w:lineRule="auto" w:before="39"/>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3"/>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103"/>
        <w:ind w:right="183"/>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w:t>
      </w:r>
      <w:r>
        <w:rPr>
          <w:spacing w:val="-84"/>
        </w:rPr>
        <w:t> </w:t>
      </w:r>
      <w:r>
        <w:rPr>
          <w:spacing w:val="-84"/>
        </w:rPr>
      </w:r>
      <w:r>
        <w:rPr/>
        <w:t>产将在内部使用的，能够证明其有用性；</w:t>
      </w:r>
    </w:p>
    <w:p>
      <w:pPr>
        <w:pStyle w:val="BodyText"/>
        <w:spacing w:line="240" w:lineRule="auto" w:before="70"/>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40" w:lineRule="auto" w:before="104"/>
        <w:ind w:right="1173"/>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jc w:val="left"/>
      </w:pPr>
      <w:r>
        <w:rPr>
          <w:spacing w:val="-2"/>
        </w:rPr>
        <w:t>长期股权投资、采用成本模式计量的投资性房地产、固定资产、在建工程、无形资产等长期资产，于资产负债表日存在减值</w:t>
      </w:r>
      <w:r>
        <w:rPr>
          <w:spacing w:val="-67"/>
        </w:rPr>
        <w:t> </w:t>
      </w:r>
      <w:r>
        <w:rPr>
          <w:spacing w:val="-67"/>
        </w:rPr>
      </w:r>
      <w:r>
        <w:rPr/>
        <w:t>迹象的，进行减值测试。减值测试结果表明资产的可收回金额低于其账面价值的，按其差额计提减值准备并计入减值损失。</w:t>
      </w:r>
      <w:r>
        <w:rPr>
          <w:spacing w:val="-83"/>
        </w:rPr>
        <w:t> </w:t>
      </w:r>
      <w:r>
        <w:rPr>
          <w:spacing w:val="-83"/>
        </w:rPr>
      </w:r>
      <w:r>
        <w:rPr>
          <w:spacing w:val="-2"/>
        </w:rPr>
        <w:t>可收回金额为资产的公允价值减去处置费用后的净额与资产预计未来现金流量的现值两者之间的较高者。资产减值准备按单</w:t>
      </w:r>
      <w:r>
        <w:rPr>
          <w:spacing w:val="-64"/>
        </w:rPr>
        <w:t> </w:t>
      </w:r>
      <w:r>
        <w:rPr>
          <w:spacing w:val="-64"/>
        </w:rPr>
      </w:r>
      <w:r>
        <w:rPr>
          <w:spacing w:val="-4"/>
        </w:rPr>
        <w:t>项资产为基础计算并确认，如果难以对单项资产的可收回金额进行估计的，以该资产所属的资产组确定资产组的可收回金额。</w:t>
      </w:r>
      <w:r>
        <w:rPr>
          <w:spacing w:val="-44"/>
        </w:rPr>
        <w:t> </w:t>
      </w:r>
      <w:r>
        <w:rPr>
          <w:spacing w:val="-44"/>
        </w:rPr>
      </w:r>
      <w:r>
        <w:rPr/>
        <w:t>资产组是能够独立产生现金流入的最小资产组合。</w:t>
      </w:r>
    </w:p>
    <w:p>
      <w:pPr>
        <w:spacing w:after="0" w:line="316"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38" w:lineRule="auto" w:before="44"/>
        <w:ind w:right="0"/>
        <w:jc w:val="left"/>
      </w:pPr>
      <w:r>
        <w:rPr/>
        <w:t>商誉至少在每年年度终了进行减值测试。 本公司进行商誉减值测试，对于因企业合并形成的商誉的账面价值，自购买日起按照合理的方法分摊至相关的资产组；难以 分摊至相关的资产组的，将其分摊至相关的资产组组合。在将商誉的账面价值分摊至相关的资产组或者资产组组合时，按照</w:t>
      </w:r>
    </w:p>
    <w:p>
      <w:pPr>
        <w:pStyle w:val="BodyText"/>
        <w:spacing w:line="338" w:lineRule="auto" w:before="2"/>
        <w:ind w:right="0"/>
        <w:jc w:val="left"/>
      </w:pPr>
      <w:r>
        <w:rPr>
          <w:spacing w:val="-2"/>
        </w:rPr>
        <w:t>各资产组或者资产组组合的公允价值占相关资产组或者资产组组合公允价值总额的比例进行分摊。公允价值难以可靠计量的，</w:t>
      </w:r>
      <w:r>
        <w:rPr>
          <w:spacing w:val="-62"/>
        </w:rPr>
        <w:t> </w:t>
      </w:r>
      <w:r>
        <w:rPr>
          <w:spacing w:val="-62"/>
        </w:rPr>
      </w:r>
      <w:r>
        <w:rPr/>
        <w:t>按照各资产组或者资产组组合的账面价值占相关资产组或者资产组组合账面价值总额的比例进行分摊。 在对包含商誉的相关资产组或者资产组组合进行减值测试时，如与商誉相关的资产组或者资产组组合存在减值迹象的，先对</w:t>
      </w:r>
    </w:p>
    <w:p>
      <w:pPr>
        <w:pStyle w:val="BodyText"/>
        <w:spacing w:line="316" w:lineRule="auto" w:before="2"/>
        <w:ind w:right="290"/>
        <w:jc w:val="both"/>
      </w:pPr>
      <w:r>
        <w:rPr>
          <w:spacing w:val="-2"/>
        </w:rPr>
        <w:t>不包含商誉的资产组或者资产组组合进行减值测试，计算可收回金额，并与相关账面价值相比较，确认相应的减值损失。再</w:t>
      </w:r>
      <w:r>
        <w:rPr>
          <w:spacing w:val="-64"/>
        </w:rPr>
        <w:t> </w:t>
      </w:r>
      <w:r>
        <w:rPr>
          <w:spacing w:val="-64"/>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spacing w:val="-3"/>
        </w:rPr>
        <w:t>账面价值部分）与其可收回金额，如相关资产组或者资产组组合的可收回金额低于其账面价值的，确认商誉的减值损失。</w:t>
      </w:r>
      <w:r>
        <w:rPr>
          <w:spacing w:val="-19"/>
        </w:rPr>
        <w:t> </w:t>
      </w:r>
      <w:r>
        <w:rPr/>
        <w:t>上</w:t>
      </w:r>
      <w:r>
        <w:rPr>
          <w:spacing w:val="-86"/>
        </w:rPr>
        <w:t> </w:t>
      </w:r>
      <w:r>
        <w:rPr>
          <w:spacing w:val="-86"/>
        </w:rPr>
      </w:r>
      <w:r>
        <w:rPr/>
        <w:t>述资产减值损失一经确认，在以后会计期间不予转回。</w:t>
      </w:r>
    </w:p>
    <w:p>
      <w:pPr>
        <w:spacing w:line="240" w:lineRule="auto" w:before="10"/>
        <w:rPr>
          <w:rFonts w:ascii="宋体" w:hAnsi="宋体" w:cs="宋体" w:eastAsia="宋体" w:hint="default"/>
          <w:sz w:val="22"/>
          <w:szCs w:val="22"/>
        </w:rPr>
      </w:pPr>
    </w:p>
    <w:p>
      <w:pPr>
        <w:pStyle w:val="Heading4"/>
        <w:spacing w:line="240" w:lineRule="auto"/>
        <w:ind w:right="28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长期待摊费用为已经发生但应由本期和以后各期负担的分摊期限在一年以上的各项费用。本公司长期待摊费用包括装修费。</w:t>
      </w:r>
    </w:p>
    <w:p>
      <w:pPr>
        <w:pStyle w:val="BodyText"/>
        <w:spacing w:line="338" w:lineRule="auto" w:before="117"/>
        <w:ind w:right="7213"/>
        <w:jc w:val="left"/>
      </w:pPr>
      <w:r>
        <w:rPr>
          <w:rFonts w:ascii="Times New Roman" w:hAnsi="Times New Roman" w:cs="Times New Roman" w:eastAsia="Times New Roman" w:hint="default"/>
        </w:rPr>
        <w:t>1</w:t>
      </w:r>
      <w:r>
        <w:rPr/>
        <w:t>、</w:t>
      </w:r>
      <w:r>
        <w:rPr>
          <w:spacing w:val="58"/>
        </w:rPr>
        <w:t> </w:t>
      </w:r>
      <w:r>
        <w:rPr/>
        <w:t>摊销方法</w:t>
      </w:r>
      <w:r>
        <w:rPr/>
        <w:t> 长期待摊费用在受益期内平均摊销</w:t>
      </w:r>
    </w:p>
    <w:p>
      <w:pPr>
        <w:spacing w:line="240" w:lineRule="auto" w:before="0"/>
        <w:rPr>
          <w:rFonts w:ascii="宋体" w:hAnsi="宋体" w:cs="宋体" w:eastAsia="宋体" w:hint="default"/>
          <w:sz w:val="18"/>
          <w:szCs w:val="18"/>
        </w:rPr>
      </w:pPr>
    </w:p>
    <w:p>
      <w:pPr>
        <w:pStyle w:val="BodyText"/>
        <w:spacing w:line="240" w:lineRule="auto" w:before="160"/>
        <w:ind w:right="280"/>
        <w:jc w:val="left"/>
      </w:pPr>
      <w:r>
        <w:rPr>
          <w:rFonts w:ascii="Times New Roman" w:hAnsi="Times New Roman" w:cs="Times New Roman" w:eastAsia="Times New Roman" w:hint="default"/>
        </w:rPr>
        <w:t>2</w:t>
      </w:r>
      <w:r>
        <w:rPr/>
        <w:t>、</w:t>
      </w:r>
      <w:r>
        <w:rPr>
          <w:spacing w:val="59"/>
        </w:rPr>
        <w:t> </w:t>
      </w:r>
      <w:r>
        <w:rPr/>
        <w:t>摊销年限</w:t>
      </w:r>
    </w:p>
    <w:p>
      <w:pPr>
        <w:spacing w:line="240" w:lineRule="auto" w:before="1"/>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4664"/>
        <w:gridCol w:w="4995"/>
      </w:tblGrid>
      <w:tr>
        <w:trPr>
          <w:trHeight w:val="348" w:hRule="exact"/>
        </w:trPr>
        <w:tc>
          <w:tcPr>
            <w:tcW w:w="4664" w:type="dxa"/>
            <w:tcBorders>
              <w:top w:val="single" w:sz="6" w:space="0" w:color="000000"/>
              <w:left w:val="single" w:sz="6" w:space="0" w:color="000000"/>
              <w:bottom w:val="single" w:sz="6" w:space="0" w:color="000000"/>
              <w:right w:val="single" w:sz="6" w:space="0" w:color="000000"/>
            </w:tcBorders>
          </w:tcPr>
          <w:p>
            <w:pPr>
              <w:pStyle w:val="TableParagraph"/>
              <w:tabs>
                <w:tab w:pos="424" w:val="left" w:leader="none"/>
              </w:tabs>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346" w:hRule="exact"/>
        </w:trPr>
        <w:tc>
          <w:tcPr>
            <w:tcW w:w="46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宋体" w:hAnsi="宋体" w:cs="宋体" w:eastAsia="宋体" w:hint="default"/>
                <w:sz w:val="21"/>
                <w:szCs w:val="21"/>
              </w:rPr>
              <w:t>年</w:t>
            </w:r>
          </w:p>
        </w:tc>
      </w:tr>
      <w:tr>
        <w:trPr>
          <w:trHeight w:val="348" w:hRule="exact"/>
        </w:trPr>
        <w:tc>
          <w:tcPr>
            <w:tcW w:w="46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预付租赁费</w:t>
            </w:r>
          </w:p>
        </w:tc>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right="280"/>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80"/>
        <w:jc w:val="left"/>
      </w:pPr>
      <w:r>
        <w:rPr/>
        <w:t>（</w:t>
      </w:r>
      <w:r>
        <w:rPr>
          <w:rFonts w:ascii="Times New Roman" w:hAnsi="Times New Roman" w:cs="Times New Roman" w:eastAsia="Times New Roman" w:hint="default"/>
        </w:rPr>
        <w:t>1</w:t>
      </w:r>
      <w:r>
        <w:rPr/>
        <w:t>）短期薪酬的会计处理方法 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w:t>
      </w:r>
    </w:p>
    <w:p>
      <w:pPr>
        <w:pStyle w:val="BodyText"/>
        <w:spacing w:line="240" w:lineRule="auto" w:before="43"/>
        <w:ind w:right="280"/>
        <w:jc w:val="left"/>
      </w:pPr>
      <w:r>
        <w:rPr/>
        <w:t>职工福利费为非货币性福利的，如能够可靠计量的，按照公允价值计量。</w:t>
      </w:r>
    </w:p>
    <w:p>
      <w:pPr>
        <w:pStyle w:val="BodyText"/>
        <w:spacing w:line="240" w:lineRule="auto" w:before="115"/>
        <w:ind w:right="280"/>
        <w:jc w:val="left"/>
      </w:pPr>
      <w:r>
        <w:rPr/>
        <w:t>（</w:t>
      </w:r>
      <w:r>
        <w:rPr>
          <w:rFonts w:ascii="Times New Roman" w:hAnsi="Times New Roman" w:cs="Times New Roman" w:eastAsia="Times New Roman" w:hint="default"/>
        </w:rPr>
        <w:t>2</w:t>
      </w:r>
      <w:r>
        <w:rPr/>
        <w:t>）离职后福利的会计处理方法</w:t>
      </w:r>
    </w:p>
    <w:p>
      <w:pPr>
        <w:pStyle w:val="BodyText"/>
        <w:spacing w:line="328" w:lineRule="auto" w:before="103"/>
        <w:ind w:right="280"/>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pStyle w:val="BodyText"/>
        <w:spacing w:line="300" w:lineRule="auto" w:before="48"/>
        <w:ind w:right="280"/>
        <w:jc w:val="left"/>
      </w:pPr>
      <w:r>
        <w:rPr>
          <w:spacing w:val="-3"/>
        </w:rPr>
        <w:t>除基本养老保险外，本公司还依据国家企业年金制度的相关政策建立了企业年金缴费制度（补充养老保险）</w:t>
      </w:r>
      <w:r>
        <w:rPr>
          <w:rFonts w:ascii="Times New Roman" w:hAnsi="Times New Roman" w:cs="Times New Roman" w:eastAsia="Times New Roman" w:hint="default"/>
          <w:spacing w:val="-3"/>
        </w:rPr>
        <w:t>/</w:t>
      </w:r>
      <w:r>
        <w:rPr>
          <w:spacing w:val="-3"/>
        </w:rPr>
        <w:t>企业年金计划。</w:t>
      </w:r>
      <w:r>
        <w:rPr>
          <w:spacing w:val="-58"/>
        </w:rPr>
        <w:t> </w:t>
      </w:r>
      <w:r>
        <w:rPr>
          <w:spacing w:val="-58"/>
        </w:rPr>
      </w:r>
      <w:r>
        <w:rPr/>
        <w:t>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33" w:lineRule="auto" w:before="53"/>
        <w:ind w:right="280"/>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w:t>
      </w:r>
    </w:p>
    <w:p>
      <w:pPr>
        <w:spacing w:after="0" w:line="333" w:lineRule="auto"/>
        <w:jc w:val="left"/>
        <w:sectPr>
          <w:pgSz w:w="11910" w:h="16840"/>
          <w:pgMar w:header="745" w:footer="979" w:top="1060" w:bottom="1160" w:left="980" w:right="84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w:t>
      </w:r>
    </w:p>
    <w:p>
      <w:pPr>
        <w:pStyle w:val="BodyText"/>
        <w:spacing w:line="338" w:lineRule="auto" w:before="58"/>
        <w:ind w:right="0"/>
        <w:jc w:val="left"/>
      </w:pPr>
      <w:r>
        <w:rPr>
          <w:spacing w:val="-2"/>
        </w:rPr>
        <w:t>设定受益计划产生的服务成本和设定受益计划净负债或净资产的利息净额计入当期损益或相关资产成本；重新计量设定受益</w:t>
      </w:r>
      <w:r>
        <w:rPr>
          <w:spacing w:val="-64"/>
        </w:rPr>
        <w:t> </w:t>
      </w:r>
      <w:r>
        <w:rPr>
          <w:spacing w:val="-64"/>
        </w:rPr>
      </w:r>
      <w:r>
        <w:rPr/>
        <w:t>计划净负债或净资产所产生的变动计入其他综合收益，并且在后续会计期间不转回至损益。 在设定受益计划结算时，按在结算日确定的设定受益计划义务现值和结算价格两者的差额，确认结算利得或损失。</w:t>
      </w:r>
    </w:p>
    <w:p>
      <w:pPr>
        <w:pStyle w:val="BodyText"/>
        <w:spacing w:line="328" w:lineRule="auto" w:before="43"/>
        <w:ind w:right="0"/>
        <w:jc w:val="left"/>
      </w:pPr>
      <w:r>
        <w:rPr/>
        <w:t>（</w:t>
      </w:r>
      <w:r>
        <w:rPr>
          <w:rFonts w:ascii="Times New Roman" w:hAnsi="Times New Roman" w:cs="Times New Roman" w:eastAsia="Times New Roman" w:hint="default"/>
        </w:rPr>
        <w:t>3</w:t>
      </w:r>
      <w:r>
        <w:rPr/>
        <w:t>）辞退福利的会计处理方法 </w:t>
      </w:r>
      <w:r>
        <w:rPr>
          <w:spacing w:val="-2"/>
        </w:rPr>
        <w:t>本公司在不能单方面撤回因解除劳动关系计划或裁减建议所提供的辞退福利时，或确认与涉及支付辞退福利的重组相关的成</w:t>
      </w:r>
      <w:r>
        <w:rPr>
          <w:spacing w:val="-64"/>
        </w:rPr>
        <w:t> </w:t>
      </w:r>
      <w:r>
        <w:rPr>
          <w:spacing w:val="-64"/>
        </w:rPr>
      </w:r>
      <w:r>
        <w:rPr>
          <w:spacing w:val="-3"/>
        </w:rPr>
        <w:t>本或费用时（两者孰早），确认辞退福利产生的职工薪酬负债，并计入当期损益。</w:t>
      </w:r>
    </w:p>
    <w:p>
      <w:pPr>
        <w:pStyle w:val="BodyText"/>
        <w:spacing w:line="240" w:lineRule="auto" w:before="48"/>
        <w:ind w:right="0"/>
        <w:jc w:val="left"/>
      </w:pPr>
      <w:r>
        <w:rPr/>
        <w:t>（</w:t>
      </w:r>
      <w:r>
        <w:rPr>
          <w:rFonts w:ascii="Times New Roman" w:hAnsi="Times New Roman" w:cs="Times New Roman" w:eastAsia="Times New Roman" w:hint="default"/>
        </w:rPr>
        <w:t>4</w:t>
      </w:r>
      <w:r>
        <w:rPr/>
        <w:t>）其他长期职工福利的会计处理方法</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993"/>
        <w:jc w:val="left"/>
      </w:pPr>
      <w:r>
        <w:rPr>
          <w:rFonts w:ascii="Times New Roman" w:hAnsi="Times New Roman" w:cs="Times New Roman" w:eastAsia="Times New Roman" w:hint="default"/>
        </w:rPr>
        <w:t>1</w:t>
      </w:r>
      <w:r>
        <w:rPr/>
        <w:t>、</w:t>
      </w:r>
      <w:r>
        <w:rPr>
          <w:spacing w:val="58"/>
        </w:rPr>
        <w:t> </w:t>
      </w:r>
      <w:r>
        <w:rPr/>
        <w:t>预计负债的确认标准</w:t>
      </w:r>
      <w:r>
        <w:rPr/>
        <w:t> 与诉讼、债务担保、亏损合同、重组事项等或有事项相关的义务同时满足下列条件时，本公司确认为预计负债：</w:t>
      </w:r>
    </w:p>
    <w:p>
      <w:pPr>
        <w:pStyle w:val="BodyText"/>
        <w:spacing w:line="240" w:lineRule="auto" w:before="39"/>
        <w:ind w:right="0"/>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03"/>
        <w:ind w:right="0"/>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03"/>
        <w:ind w:right="0"/>
        <w:jc w:val="left"/>
      </w:pPr>
      <w:r>
        <w:rPr/>
        <w:t>（</w:t>
      </w:r>
      <w:r>
        <w:rPr>
          <w:rFonts w:ascii="Times New Roman" w:hAnsi="Times New Roman" w:cs="Times New Roman" w:eastAsia="Times New Roman" w:hint="default"/>
        </w:rPr>
        <w:t>3</w:t>
      </w:r>
      <w:r>
        <w:rPr/>
        <w:t>）该义务的金额能够可靠地计量。</w:t>
      </w:r>
    </w:p>
    <w:p>
      <w:pPr>
        <w:pStyle w:val="BodyText"/>
        <w:spacing w:line="340" w:lineRule="auto" w:before="101"/>
        <w:ind w:right="3693"/>
        <w:jc w:val="left"/>
      </w:pPr>
      <w:r>
        <w:rPr>
          <w:rFonts w:ascii="Times New Roman" w:hAnsi="Times New Roman" w:cs="Times New Roman" w:eastAsia="Times New Roman" w:hint="default"/>
        </w:rPr>
        <w:t>2</w:t>
      </w:r>
      <w:r>
        <w:rPr/>
        <w:t>、</w:t>
      </w:r>
      <w:r>
        <w:rPr>
          <w:spacing w:val="58"/>
        </w:rPr>
        <w:t> </w:t>
      </w:r>
      <w:r>
        <w:rPr/>
        <w:t>各类预计负债的计量方法</w:t>
      </w:r>
      <w:r>
        <w:rPr/>
        <w:t> 本公司预计负债按履行相关现时义务所需的支出的最佳估计数进行初始计量。</w:t>
      </w:r>
    </w:p>
    <w:p>
      <w:pPr>
        <w:pStyle w:val="BodyText"/>
        <w:spacing w:line="316" w:lineRule="auto" w:before="41"/>
        <w:ind w:right="0"/>
        <w:jc w:val="left"/>
      </w:pPr>
      <w:r>
        <w:rPr>
          <w:spacing w:val="-2"/>
        </w:rPr>
        <w:t>本公司在确定最佳估计数时，综合考虑与或有事项有关的风险、不确定性和货币时间价值等因素。对于货币时间价值影响重</w:t>
      </w:r>
      <w:r>
        <w:rPr>
          <w:spacing w:val="-62"/>
        </w:rPr>
        <w:t> </w:t>
      </w:r>
      <w:r>
        <w:rPr>
          <w:spacing w:val="-62"/>
        </w:rPr>
      </w:r>
      <w:r>
        <w:rPr/>
        <w:t>大的，通过对相关未来现金流出进行折现后确定最佳估计数。</w:t>
      </w:r>
    </w:p>
    <w:p>
      <w:pPr>
        <w:pStyle w:val="BodyText"/>
        <w:spacing w:line="338" w:lineRule="auto" w:before="57"/>
        <w:ind w:right="0"/>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5"/>
        </w:rPr>
        <w:t> </w:t>
      </w:r>
      <w:r>
        <w:rPr>
          <w:spacing w:val="-65"/>
        </w:rPr>
      </w:r>
      <w:r>
        <w:rPr/>
        <w:t>下限金额的平均数确定。</w:t>
      </w:r>
    </w:p>
    <w:p>
      <w:pPr>
        <w:pStyle w:val="BodyText"/>
        <w:spacing w:line="316" w:lineRule="auto" w:before="43"/>
        <w:ind w:right="190"/>
        <w:jc w:val="both"/>
      </w:pPr>
      <w:r>
        <w:rPr>
          <w:spacing w:val="-2"/>
        </w:rPr>
        <w:t>所需支出不存在一个连续范围（或区间），或虽然存在一个连续范围但该范围内各种结果发生的可能性不相同的，如或有事</w:t>
      </w:r>
      <w:r>
        <w:rPr>
          <w:spacing w:val="-65"/>
        </w:rPr>
        <w:t> </w:t>
      </w:r>
      <w:r>
        <w:rPr>
          <w:spacing w:val="-65"/>
        </w:rPr>
      </w:r>
      <w:r>
        <w:rPr>
          <w:spacing w:val="-2"/>
        </w:rPr>
        <w:t>项涉及单个项目的，则最佳估计数按照最可能发生金额确定；如或有事项涉及多个项目的，则最佳估计数按各种可能结果及</w:t>
      </w:r>
      <w:r>
        <w:rPr>
          <w:spacing w:val="-63"/>
        </w:rPr>
        <w:t> </w:t>
      </w:r>
      <w:r>
        <w:rPr>
          <w:spacing w:val="-63"/>
        </w:rPr>
      </w:r>
      <w:r>
        <w:rPr/>
        <w:t>相关概率计算确定。</w:t>
      </w:r>
    </w:p>
    <w:p>
      <w:pPr>
        <w:pStyle w:val="BodyText"/>
        <w:spacing w:line="316" w:lineRule="auto" w:before="57"/>
        <w:ind w:right="0"/>
        <w:jc w:val="left"/>
      </w:pPr>
      <w:r>
        <w:rPr>
          <w:spacing w:val="-2"/>
        </w:rPr>
        <w:t>本公司清偿预计负债所需支出全部或部分预期由第三方补偿的，补偿金额在基本确定能够收到时，作为资产单独确认，确认</w:t>
      </w:r>
      <w:r>
        <w:rPr>
          <w:spacing w:val="-65"/>
        </w:rPr>
        <w:t> </w:t>
      </w:r>
      <w:r>
        <w:rPr>
          <w:spacing w:val="-65"/>
        </w:rPr>
      </w:r>
      <w:r>
        <w:rPr/>
        <w:t>的补偿金额不超过预计负债的账面价值。</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spacing w:val="-2"/>
        </w:rPr>
        <w:t>本公司的股份支付是为了获取职工提供服务而授予权益工具或者承担以权益工具为基础确定的负债的交易。本公司的股份支</w:t>
      </w:r>
      <w:r>
        <w:rPr>
          <w:spacing w:val="-64"/>
        </w:rPr>
        <w:t> </w:t>
      </w:r>
      <w:r>
        <w:rPr>
          <w:spacing w:val="-64"/>
        </w:rPr>
      </w:r>
      <w:r>
        <w:rPr/>
        <w:t>付分为以权益结算的股份支付和以现金结算的股份支付。</w:t>
      </w:r>
    </w:p>
    <w:p>
      <w:pPr>
        <w:pStyle w:val="BodyText"/>
        <w:spacing w:line="321" w:lineRule="auto" w:before="55"/>
        <w:ind w:right="93"/>
        <w:jc w:val="left"/>
      </w:pPr>
      <w:r>
        <w:rPr>
          <w:rFonts w:ascii="Times New Roman" w:hAnsi="Times New Roman" w:cs="Times New Roman" w:eastAsia="Times New Roman" w:hint="default"/>
        </w:rPr>
        <w:t>1</w:t>
      </w:r>
      <w:r>
        <w:rPr/>
        <w:t>、</w:t>
      </w:r>
      <w:r>
        <w:rPr>
          <w:spacing w:val="58"/>
        </w:rPr>
        <w:t> </w:t>
      </w:r>
      <w:r>
        <w:rPr/>
        <w:t>以权益结算的股份支付及权益工具</w:t>
      </w:r>
      <w:r>
        <w:rPr/>
        <w:t> 以权益结算的股份支付换取职工提供服务的，以授予职工权益工具的公允价值计量。本公司以限制性股票进行股份支付的，</w:t>
      </w:r>
      <w:r>
        <w:rPr>
          <w:spacing w:val="-83"/>
        </w:rPr>
        <w:t> </w:t>
      </w:r>
      <w:r>
        <w:rPr>
          <w:spacing w:val="-83"/>
        </w:rPr>
      </w:r>
      <w:r>
        <w:rPr/>
        <w:t>职工出资认购股票，股票在达到解锁条件并解锁前不得上市流通或转让；如果最终股权激励计划规定的解锁条件未能达到，</w:t>
      </w:r>
      <w:r>
        <w:rPr>
          <w:spacing w:val="-83"/>
        </w:rPr>
        <w:t> </w:t>
      </w:r>
      <w:r>
        <w:rPr>
          <w:spacing w:val="-83"/>
        </w:rPr>
      </w:r>
      <w:r>
        <w:rPr>
          <w:spacing w:val="-2"/>
        </w:rPr>
        <w:t>则本公司按照事先约定的价格回购股票。本公司取得职工认购限制性股票支付的款项时，按照取得的认股款确认股本和资本</w:t>
      </w:r>
      <w:r>
        <w:rPr>
          <w:spacing w:val="-64"/>
        </w:rPr>
        <w:t> </w:t>
      </w:r>
      <w:r>
        <w:rPr>
          <w:spacing w:val="-64"/>
        </w:rPr>
      </w:r>
      <w:r>
        <w:rPr>
          <w:spacing w:val="-2"/>
        </w:rPr>
        <w:t>公积（股本溢价）。在等待期内每个资产负债表日，本公司根据最新取得的可行权职工人数变动、是否达到规定业绩条件等</w:t>
      </w:r>
      <w:r>
        <w:rPr>
          <w:spacing w:val="-65"/>
        </w:rPr>
        <w:t> </w:t>
      </w:r>
      <w:r>
        <w:rPr>
          <w:spacing w:val="-65"/>
        </w:rPr>
      </w:r>
      <w:r>
        <w:rPr>
          <w:spacing w:val="-2"/>
        </w:rPr>
        <w:t>后续信息对可行权权益工具数量作出最佳估计，以此为基础，按照授予日的公允价值，将当期取得的服务计入相关成本或费</w:t>
      </w:r>
      <w:r>
        <w:rPr>
          <w:spacing w:val="-65"/>
        </w:rPr>
        <w:t> </w:t>
      </w:r>
      <w:r>
        <w:rPr>
          <w:spacing w:val="-65"/>
        </w:rPr>
      </w:r>
      <w:r>
        <w:rPr>
          <w:spacing w:val="-2"/>
        </w:rPr>
        <w:t>用，相应增加资本公积。在可行权日之后不再对已确认的相关成本或费用和所有者权益总额进行调整。但授予后立即可行权</w:t>
      </w:r>
      <w:r>
        <w:rPr>
          <w:spacing w:val="-66"/>
        </w:rPr>
        <w:t> </w:t>
      </w:r>
      <w:r>
        <w:rPr>
          <w:spacing w:val="-66"/>
        </w:rPr>
      </w:r>
      <w:r>
        <w:rPr/>
        <w:t>的，在授予日按照公允价值计入相关成本或费用，相应增加资本公积。</w:t>
      </w:r>
    </w:p>
    <w:p>
      <w:pPr>
        <w:spacing w:after="0" w:line="321"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w:t>
      </w:r>
    </w:p>
    <w:p>
      <w:pPr>
        <w:pStyle w:val="BodyText"/>
        <w:spacing w:line="338" w:lineRule="auto" w:before="58"/>
        <w:ind w:right="0"/>
        <w:jc w:val="left"/>
      </w:pPr>
      <w:r>
        <w:rPr>
          <w:spacing w:val="-2"/>
        </w:rPr>
        <w:t>如果修改了以权益结算的股份支付的条款，至少按照未修改条款的情况确认取得的服务。此外，任何增加所授予权益工具公</w:t>
      </w:r>
      <w:r>
        <w:rPr>
          <w:spacing w:val="-63"/>
        </w:rPr>
        <w:t> </w:t>
      </w:r>
      <w:r>
        <w:rPr>
          <w:spacing w:val="-63"/>
        </w:rPr>
      </w: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p>
    <w:p>
      <w:pPr>
        <w:pStyle w:val="BodyText"/>
        <w:spacing w:line="316" w:lineRule="auto" w:before="2"/>
        <w:ind w:right="191"/>
        <w:jc w:val="both"/>
      </w:pPr>
      <w:r>
        <w:rPr>
          <w:spacing w:val="-2"/>
        </w:rPr>
        <w:t>非可行权条件但在等待期内未满足的，作为取消以权益结算的股份支付处理。但是，如果授予新的权益工具，并在新权益工</w:t>
      </w:r>
      <w:r>
        <w:rPr>
          <w:spacing w:val="-64"/>
        </w:rPr>
        <w:t> </w:t>
      </w:r>
      <w:r>
        <w:rPr>
          <w:spacing w:val="-64"/>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tabs>
          <w:tab w:pos="695" w:val="left" w:leader="none"/>
        </w:tabs>
        <w:spacing w:line="240" w:lineRule="auto"/>
        <w:ind w:right="0"/>
        <w:jc w:val="left"/>
      </w:pPr>
      <w:r>
        <w:rPr>
          <w:rFonts w:ascii="Times New Roman" w:hAnsi="Times New Roman" w:cs="Times New Roman" w:eastAsia="Times New Roman" w:hint="default"/>
        </w:rPr>
        <w:t>1</w:t>
      </w:r>
      <w:r>
        <w:rPr/>
        <w:t>、</w:t>
        <w:tab/>
        <w:t>销售商品收入确认和计量原则</w:t>
      </w:r>
    </w:p>
    <w:p>
      <w:pPr>
        <w:pStyle w:val="BodyText"/>
        <w:spacing w:line="326" w:lineRule="auto" w:before="103"/>
        <w:ind w:right="0"/>
        <w:jc w:val="left"/>
      </w:pPr>
      <w:r>
        <w:rPr/>
        <w:t>（</w:t>
      </w:r>
      <w:r>
        <w:rPr>
          <w:rFonts w:ascii="Times New Roman" w:hAnsi="Times New Roman" w:cs="Times New Roman" w:eastAsia="Times New Roman" w:hint="default"/>
        </w:rPr>
        <w:t>1</w:t>
      </w:r>
      <w:r>
        <w:rPr/>
        <w:t>）销售商品收入确认和计量的总体原则 </w:t>
      </w:r>
      <w:r>
        <w:rPr>
          <w:spacing w:val="-2"/>
        </w:rPr>
        <w:t>公司已将商品所有权上的主要风险和报酬转移给购买方；公司既没有保留与所有权相联系的继续管理权，也没有对已售出的</w:t>
      </w:r>
      <w:r>
        <w:rPr>
          <w:spacing w:val="-64"/>
        </w:rPr>
        <w:t> </w:t>
      </w:r>
      <w:r>
        <w:rPr>
          <w:spacing w:val="-64"/>
        </w:rPr>
      </w:r>
      <w:r>
        <w:rPr>
          <w:spacing w:val="-2"/>
        </w:rPr>
        <w:t>商品实施有效控制；收入的金额能够可靠地计量；相关的经济利益很可能流入企业；相关的已发生或将发生的成本能够可靠</w:t>
      </w:r>
      <w:r>
        <w:rPr>
          <w:spacing w:val="-63"/>
        </w:rPr>
        <w:t> </w:t>
      </w:r>
      <w:r>
        <w:rPr>
          <w:spacing w:val="-63"/>
        </w:rPr>
      </w:r>
      <w:r>
        <w:rPr/>
        <w:t>地计量时，确认商品销售收入实现。</w:t>
      </w:r>
    </w:p>
    <w:p>
      <w:pPr>
        <w:pStyle w:val="BodyText"/>
        <w:spacing w:line="300" w:lineRule="auto" w:before="50"/>
        <w:ind w:right="183"/>
        <w:jc w:val="left"/>
      </w:pPr>
      <w:r>
        <w:rPr/>
        <w:t>（</w:t>
      </w:r>
      <w:r>
        <w:rPr>
          <w:rFonts w:ascii="Times New Roman" w:hAnsi="Times New Roman" w:cs="Times New Roman" w:eastAsia="Times New Roman" w:hint="default"/>
        </w:rPr>
        <w:t>2</w:t>
      </w:r>
      <w:r>
        <w:rPr/>
        <w:t>）本公司销售商品收入确认的确认标准及收入确认时间的具体判断标准本公司的商品销售收入以客户验收确认为收入确</w:t>
      </w:r>
      <w:r>
        <w:rPr>
          <w:spacing w:val="-84"/>
        </w:rPr>
        <w:t> </w:t>
      </w:r>
      <w:r>
        <w:rPr>
          <w:spacing w:val="-84"/>
        </w:rPr>
      </w:r>
      <w:r>
        <w:rPr/>
        <w:t>认时点。</w:t>
      </w:r>
    </w:p>
    <w:p>
      <w:pPr>
        <w:pStyle w:val="BodyText"/>
        <w:tabs>
          <w:tab w:pos="695" w:val="left" w:leader="none"/>
        </w:tabs>
        <w:spacing w:line="331" w:lineRule="auto" w:before="72"/>
        <w:ind w:right="192"/>
        <w:jc w:val="left"/>
      </w:pPr>
      <w:r>
        <w:rPr/>
        <w:t>（</w:t>
      </w:r>
      <w:r>
        <w:rPr>
          <w:rFonts w:ascii="Times New Roman" w:hAnsi="Times New Roman" w:cs="Times New Roman" w:eastAsia="Times New Roman" w:hint="default"/>
        </w:rPr>
        <w:t>3</w:t>
      </w:r>
      <w:r>
        <w:rPr/>
        <w:t>）关于本公司销售商品收入相应的业务特点分析和介绍本公司的商品销售主要是外购软件、硬件，自产软件的销售。 </w:t>
      </w:r>
      <w:r>
        <w:rPr>
          <w:rFonts w:ascii="Times New Roman" w:hAnsi="Times New Roman" w:cs="Times New Roman" w:eastAsia="Times New Roman" w:hint="default"/>
        </w:rPr>
        <w:t>2</w:t>
      </w:r>
      <w:r>
        <w:rPr/>
        <w:t>、</w:t>
        <w:tab/>
        <w:t>让渡资产使用权收入的确认和计量原则 </w:t>
      </w:r>
      <w:r>
        <w:rPr>
          <w:spacing w:val="-2"/>
        </w:rPr>
        <w:t>让渡资产使用权收入确认和计量的总体原则与交易相关的经济利益很可能流入企业，收入的金额能够可靠地计量时。分别下</w:t>
      </w:r>
      <w:r>
        <w:rPr>
          <w:spacing w:val="-64"/>
        </w:rPr>
        <w:t> </w:t>
      </w:r>
      <w:r>
        <w:rPr>
          <w:spacing w:val="-64"/>
        </w:rPr>
      </w:r>
      <w:r>
        <w:rPr/>
        <w:t>列情况确定让渡资产使用权收入金额：</w:t>
      </w:r>
    </w:p>
    <w:p>
      <w:pPr>
        <w:pStyle w:val="BodyText"/>
        <w:spacing w:line="240" w:lineRule="auto" w:before="49"/>
        <w:ind w:right="0"/>
        <w:jc w:val="left"/>
      </w:pPr>
      <w:r>
        <w:rPr/>
        <w:t>①利息收入金额，按照他人使用本企业货币资金的时间和实际利率计算确定。</w:t>
      </w:r>
    </w:p>
    <w:p>
      <w:pPr>
        <w:pStyle w:val="BodyText"/>
        <w:spacing w:line="240" w:lineRule="auto" w:before="117"/>
        <w:ind w:right="0"/>
        <w:jc w:val="left"/>
      </w:pPr>
      <w:r>
        <w:rPr/>
        <w:t>②使用费收入金额，按照有关合同或协议约定的收费时间和方法计算确定。</w:t>
      </w:r>
    </w:p>
    <w:p>
      <w:pPr>
        <w:pStyle w:val="BodyText"/>
        <w:spacing w:line="240" w:lineRule="auto" w:before="115"/>
        <w:ind w:right="0"/>
        <w:jc w:val="left"/>
      </w:pPr>
      <w:r>
        <w:rPr>
          <w:rFonts w:ascii="Times New Roman" w:hAnsi="Times New Roman" w:cs="Times New Roman" w:eastAsia="Times New Roman" w:hint="default"/>
        </w:rPr>
        <w:t>3</w:t>
      </w:r>
      <w:r>
        <w:rPr/>
        <w:t>、  按完工百分比法确认提供劳务的收入和建造合同收入的确认和计量原则</w:t>
      </w:r>
    </w:p>
    <w:p>
      <w:pPr>
        <w:pStyle w:val="BodyText"/>
        <w:spacing w:line="314" w:lineRule="auto" w:before="103"/>
        <w:ind w:right="190"/>
        <w:jc w:val="both"/>
      </w:pPr>
      <w:r>
        <w:rPr/>
        <w:t>（</w:t>
      </w:r>
      <w:r>
        <w:rPr>
          <w:rFonts w:ascii="Times New Roman" w:hAnsi="Times New Roman" w:cs="Times New Roman" w:eastAsia="Times New Roman" w:hint="default"/>
        </w:rPr>
        <w:t>1</w:t>
      </w:r>
      <w:r>
        <w:rPr/>
        <w:t>）按完工百分比法确认提供劳务的收入和建造合同收入确认和计量的总体原则在资产负债表日提供劳务交易的结果能够</w:t>
      </w:r>
      <w:r>
        <w:rPr>
          <w:spacing w:val="-84"/>
        </w:rPr>
        <w:t> </w:t>
      </w:r>
      <w:r>
        <w:rPr>
          <w:spacing w:val="-84"/>
        </w:rPr>
      </w:r>
      <w:r>
        <w:rPr>
          <w:spacing w:val="-2"/>
        </w:rPr>
        <w:t>可靠估计的，采用完工百分比法确认提供劳务收入。提供劳务交易的完工进度，依据已经提供的劳务工时占应提供劳务工时</w:t>
      </w:r>
      <w:r>
        <w:rPr>
          <w:spacing w:val="-64"/>
        </w:rPr>
        <w:t> </w:t>
      </w:r>
      <w:r>
        <w:rPr>
          <w:spacing w:val="-64"/>
        </w:rPr>
      </w:r>
      <w:r>
        <w:rPr/>
        <w:t>总量的比例确定。</w:t>
      </w:r>
      <w:r>
        <w:rPr>
          <w:spacing w:val="6"/>
        </w:rPr>
        <w:t> </w:t>
      </w:r>
      <w:r>
        <w:rPr/>
        <w:t>按照已收或应收的合同或协议价款确定提供劳务收入总额，但已收或应收的合同或协议价款不公允的除</w:t>
      </w:r>
      <w:r>
        <w:rPr/>
        <w:t> </w:t>
      </w:r>
      <w:r>
        <w:rPr>
          <w:spacing w:val="-2"/>
        </w:rPr>
        <w:t>外。资产负债表日按照提供劳务收入总额乘以完工进度扣除以前会计期间累计已确认提供劳务收入后的金额，确认当期提供</w:t>
      </w:r>
      <w:r>
        <w:rPr>
          <w:spacing w:val="-64"/>
        </w:rPr>
        <w:t> </w:t>
      </w:r>
      <w:r>
        <w:rPr>
          <w:spacing w:val="-64"/>
        </w:rPr>
      </w:r>
      <w:r>
        <w:rPr>
          <w:spacing w:val="-2"/>
        </w:rPr>
        <w:t>劳务收入；同时，按照提供劳务估计总成本乘以完工进度扣除以前会计期间累计已确认劳务成本后的金额，结转当期劳务成</w:t>
      </w:r>
      <w:r>
        <w:rPr>
          <w:spacing w:val="-66"/>
        </w:rPr>
        <w:t> </w:t>
      </w:r>
      <w:r>
        <w:rPr>
          <w:spacing w:val="-66"/>
        </w:rPr>
      </w:r>
      <w:r>
        <w:rPr/>
        <w:t>本。</w:t>
      </w:r>
    </w:p>
    <w:p>
      <w:pPr>
        <w:pStyle w:val="BodyText"/>
        <w:spacing w:line="240" w:lineRule="auto" w:before="62"/>
        <w:ind w:right="0"/>
        <w:jc w:val="left"/>
      </w:pPr>
      <w:r>
        <w:rPr/>
        <w:t>在资产负债表日提供劳务交易结果不能够可靠估计的，分别下列情况处理：</w:t>
      </w:r>
    </w:p>
    <w:p>
      <w:pPr>
        <w:pStyle w:val="BodyText"/>
        <w:spacing w:line="240" w:lineRule="auto" w:before="115"/>
        <w:ind w:right="0"/>
        <w:jc w:val="left"/>
      </w:pPr>
      <w:r>
        <w:rPr/>
        <w:t>①已经发生的劳务成</w:t>
      </w:r>
      <w:r>
        <w:rPr>
          <w:spacing w:val="-1"/>
        </w:rPr>
        <w:t>本</w:t>
      </w:r>
      <w:r>
        <w:rPr/>
        <w:t>预计能够得到补偿的</w:t>
      </w:r>
      <w:r>
        <w:rPr>
          <w:spacing w:val="-87"/>
        </w:rPr>
        <w:t>，</w:t>
      </w:r>
      <w:r>
        <w:rPr/>
        <w:t>按照已经发生的劳务成本金额确认提供劳务收入</w:t>
      </w:r>
      <w:r>
        <w:rPr>
          <w:spacing w:val="-87"/>
        </w:rPr>
        <w:t>，</w:t>
      </w:r>
      <w:r>
        <w:rPr/>
        <w:t>并按相同金额结转劳务成本。</w:t>
      </w:r>
    </w:p>
    <w:p>
      <w:pPr>
        <w:pStyle w:val="BodyText"/>
        <w:spacing w:line="240" w:lineRule="auto" w:before="117"/>
        <w:ind w:right="0"/>
        <w:jc w:val="left"/>
      </w:pPr>
      <w:r>
        <w:rPr/>
        <w:t>②已经发生的劳务成本预计不能够得到补偿的，将已经发生的劳务成本计入当期损益，不确认提供劳务收入。</w:t>
      </w:r>
    </w:p>
    <w:p>
      <w:pPr>
        <w:pStyle w:val="BodyText"/>
        <w:spacing w:line="348" w:lineRule="auto" w:before="117"/>
        <w:ind w:right="1713"/>
        <w:jc w:val="left"/>
      </w:pPr>
      <w:r>
        <w:rPr/>
        <w:t>（</w:t>
      </w:r>
      <w:r>
        <w:rPr>
          <w:rFonts w:ascii="Times New Roman" w:hAnsi="Times New Roman" w:cs="Times New Roman" w:eastAsia="Times New Roman" w:hint="default"/>
        </w:rPr>
        <w:t>2</w:t>
      </w:r>
      <w:r>
        <w:rPr/>
        <w:t>）本公司按完工百分比法确认提供劳务的收入和建造合同收入时，提供劳 务收入和建造合同收入的确认标准，确定提供劳务交易完工进度以及建造合同完工百分比的依据和方法 本公司提供劳务交易的完工进度，依据已完成工作的工时占应提供劳务总工时的比例确定。</w:t>
      </w:r>
    </w:p>
    <w:p>
      <w:pPr>
        <w:pStyle w:val="BodyText"/>
        <w:spacing w:line="240" w:lineRule="auto" w:before="36"/>
        <w:ind w:right="0"/>
        <w:jc w:val="left"/>
      </w:pPr>
      <w:r>
        <w:rPr/>
        <w:t>（</w:t>
      </w:r>
      <w:r>
        <w:rPr>
          <w:rFonts w:ascii="Times New Roman" w:hAnsi="Times New Roman" w:cs="Times New Roman" w:eastAsia="Times New Roman" w:hint="default"/>
        </w:rPr>
        <w:t>3</w:t>
      </w:r>
      <w:r>
        <w:rPr/>
        <w:t>）关于本公司按完工百分比法确认提供劳务的收入和建造合同收入相应的业务特点分析和介绍</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本公司按完工百分比法确认提供劳务的收入的主要是</w:t>
      </w:r>
      <w:r>
        <w:rPr>
          <w:spacing w:val="-47"/>
        </w:rPr>
        <w:t> </w:t>
      </w:r>
      <w:r>
        <w:rPr>
          <w:rFonts w:ascii="Times New Roman" w:hAnsi="Times New Roman" w:cs="Times New Roman" w:eastAsia="Times New Roman" w:hint="default"/>
        </w:rPr>
        <w:t>ERP</w:t>
      </w:r>
      <w:r>
        <w:rPr>
          <w:rFonts w:ascii="Times New Roman" w:hAnsi="Times New Roman" w:cs="Times New Roman" w:eastAsia="Times New Roman" w:hint="default"/>
          <w:spacing w:val="35"/>
        </w:rPr>
        <w:t> </w:t>
      </w:r>
      <w:r>
        <w:rPr>
          <w:spacing w:val="-4"/>
        </w:rPr>
        <w:t>软件实施服务、外包服务，公司</w:t>
      </w:r>
      <w:r>
        <w:rPr>
          <w:spacing w:val="-47"/>
        </w:rPr>
        <w:t> </w:t>
      </w:r>
      <w:r>
        <w:rPr>
          <w:rFonts w:ascii="Times New Roman" w:hAnsi="Times New Roman" w:cs="Times New Roman" w:eastAsia="Times New Roman" w:hint="default"/>
        </w:rPr>
        <w:t>ERP </w:t>
      </w:r>
      <w:r>
        <w:rPr/>
        <w:t>实施项目、外包服务有两种</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合同形式：约定服务费用单价的按人天计费项目和约定合同总金额的固定总价项目。</w:t>
      </w:r>
    </w:p>
    <w:p>
      <w:pPr>
        <w:pStyle w:val="BodyText"/>
        <w:spacing w:line="300" w:lineRule="auto" w:before="117"/>
        <w:ind w:right="0"/>
        <w:jc w:val="left"/>
      </w:pPr>
      <w:r>
        <w:rPr/>
        <w:t>按人天计费项目，资产负债表日确认的某项目当期收入</w:t>
      </w:r>
      <w:r>
        <w:rPr>
          <w:rFonts w:ascii="Times New Roman" w:hAnsi="Times New Roman" w:cs="Times New Roman" w:eastAsia="Times New Roman" w:hint="default"/>
        </w:rPr>
        <w:t>=</w:t>
      </w:r>
      <w:r>
        <w:rPr/>
        <w:t>该项目当期实际发生的人天数</w:t>
      </w:r>
      <w:r>
        <w:rPr>
          <w:rFonts w:ascii="Times New Roman" w:hAnsi="Times New Roman" w:cs="Times New Roman" w:eastAsia="Times New Roman" w:hint="default"/>
        </w:rPr>
        <w:t>×</w:t>
      </w:r>
      <w:r>
        <w:rPr/>
        <w:t>约定的人天单价，实际发生的人天</w:t>
      </w:r>
      <w:r>
        <w:rPr>
          <w:spacing w:val="-20"/>
        </w:rPr>
        <w:t> </w:t>
      </w:r>
      <w:r>
        <w:rPr>
          <w:spacing w:val="-20"/>
        </w:rPr>
      </w:r>
      <w:r>
        <w:rPr/>
        <w:t>数以客户在说明顾问工作内容及天数的表单上签字确认的人天数为依据。</w:t>
      </w:r>
    </w:p>
    <w:p>
      <w:pPr>
        <w:pStyle w:val="BodyText"/>
        <w:spacing w:line="309" w:lineRule="auto" w:before="70"/>
        <w:ind w:right="150"/>
        <w:jc w:val="both"/>
      </w:pPr>
      <w:r>
        <w:rPr>
          <w:spacing w:val="-2"/>
        </w:rPr>
        <w:t>固定总价项目是指本公司和客户根据在售前阶段确认的实施内容及范围的基础上，协商得出合同总价，按合同金额执行，而</w:t>
      </w:r>
      <w:r>
        <w:rPr>
          <w:spacing w:val="-63"/>
        </w:rPr>
        <w:t> </w:t>
      </w:r>
      <w:r>
        <w:rPr>
          <w:spacing w:val="-63"/>
        </w:rPr>
      </w:r>
      <w:r>
        <w:rPr>
          <w:spacing w:val="-1"/>
        </w:rPr>
        <w:t>不是按实际所发生的人天计费的项目。此类项目资产负债表日确认的某项目当期收入</w:t>
      </w:r>
      <w:r>
        <w:rPr>
          <w:rFonts w:ascii="Times New Roman" w:hAnsi="Times New Roman" w:cs="Times New Roman" w:eastAsia="Times New Roman" w:hint="default"/>
          <w:spacing w:val="-1"/>
        </w:rPr>
        <w:t>=</w:t>
      </w:r>
      <w:r>
        <w:rPr>
          <w:spacing w:val="-1"/>
        </w:rPr>
        <w:t>此项目累计投入人天数</w:t>
      </w:r>
      <w:r>
        <w:rPr>
          <w:rFonts w:ascii="Times New Roman" w:hAnsi="Times New Roman" w:cs="Times New Roman" w:eastAsia="Times New Roman" w:hint="default"/>
          <w:spacing w:val="-1"/>
        </w:rPr>
        <w:t>/</w:t>
      </w:r>
      <w:r>
        <w:rPr>
          <w:spacing w:val="-1"/>
        </w:rPr>
        <w:t>此项目预计总</w:t>
      </w:r>
      <w:r>
        <w:rPr>
          <w:spacing w:val="-88"/>
        </w:rPr>
        <w:t> </w:t>
      </w:r>
      <w:r>
        <w:rPr/>
        <w:t>天数</w:t>
      </w:r>
      <w:r>
        <w:rPr>
          <w:rFonts w:ascii="Times New Roman" w:hAnsi="Times New Roman" w:cs="Times New Roman" w:eastAsia="Times New Roman" w:hint="default"/>
        </w:rPr>
        <w:t>×</w:t>
      </w:r>
      <w:r>
        <w:rPr/>
        <w:t>合同总价</w:t>
      </w:r>
      <w:r>
        <w:rPr>
          <w:rFonts w:ascii="Times New Roman" w:hAnsi="Times New Roman" w:cs="Times New Roman" w:eastAsia="Times New Roman" w:hint="default"/>
        </w:rPr>
        <w:t>-</w:t>
      </w:r>
      <w:r>
        <w:rPr/>
        <w:t>前期已确认收入。</w:t>
      </w:r>
    </w:p>
    <w:p>
      <w:pPr>
        <w:pStyle w:val="BodyText"/>
        <w:spacing w:line="338" w:lineRule="auto" w:before="46"/>
        <w:ind w:right="0"/>
        <w:jc w:val="left"/>
      </w:pPr>
      <w:r>
        <w:rPr/>
        <w:t>运维服务按照合同约定的收入总额在提供服务期限内平均分摊确认收入。 </w:t>
      </w:r>
      <w:r>
        <w:rPr>
          <w:spacing w:val="-2"/>
        </w:rPr>
        <w:t>扫描加工等数据处理服务等长期为客户提供重复的劳务收取的劳务费，在相关劳务活动发生时确认收入，按照提供的劳务数</w:t>
      </w:r>
      <w:r>
        <w:rPr>
          <w:spacing w:val="-64"/>
        </w:rPr>
        <w:t> </w:t>
      </w:r>
      <w:r>
        <w:rPr>
          <w:spacing w:val="-64"/>
        </w:rPr>
      </w:r>
      <w:r>
        <w:rPr/>
        <w:t>量乘以合同合同约定的劳务单价确认收入。</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）与资产相关的政府补助判断依据及会计处理方法</w:t>
      </w:r>
    </w:p>
    <w:p>
      <w:pPr>
        <w:pStyle w:val="BodyText"/>
        <w:spacing w:line="300" w:lineRule="auto" w:before="103"/>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2"/>
        </w:rPr>
        <w:t>类型：与资产相关的政府补助，是指本公司取得的、用于购建或以其他方式形成长期资产的政府补助，包括购买固定资产</w:t>
      </w:r>
      <w:r>
        <w:rPr/>
        <w:t> 或无形资产的财政拨款、固定资产专门借款的财政贴息等。</w:t>
      </w:r>
    </w:p>
    <w:p>
      <w:pPr>
        <w:pStyle w:val="BodyText"/>
        <w:spacing w:line="300" w:lineRule="auto" w:before="72"/>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spacing w:val="-2"/>
        </w:rPr>
        <w:t>具体标准：本公司将政府补助划分为与资产相关的具体标准为：是指企业取得的、用于购建或以其他方式形成长期资产的</w:t>
      </w:r>
      <w:r>
        <w:rPr/>
        <w:t> 政府补助，包括购买固定资产或无形资产的财政拨款、固定资产专门借款的财政贴息等。</w:t>
      </w:r>
    </w:p>
    <w:p>
      <w:pPr>
        <w:pStyle w:val="BodyText"/>
        <w:spacing w:line="240" w:lineRule="auto" w:before="70"/>
        <w:ind w:right="0"/>
        <w:jc w:val="left"/>
        <w:rPr>
          <w:rFonts w:ascii="Times New Roman" w:hAnsi="Times New Roman" w:cs="Times New Roman" w:eastAsia="Times New Roman" w:hint="default"/>
        </w:rPr>
      </w:pPr>
      <w:r>
        <w:rPr>
          <w:rFonts w:ascii="Times New Roman" w:hAnsi="Times New Roman" w:cs="Times New Roman" w:eastAsia="Times New Roman" w:hint="default"/>
        </w:rPr>
        <w:t>3  </w:t>
      </w:r>
      <w:r>
        <w:rPr/>
        <w:t>会计处理：与资产相关的政府补助，确认为递延收益，按照所建造或购买的资产使用年限分期计入营业外收入</w:t>
      </w:r>
      <w:r>
        <w:rPr>
          <w:rFonts w:ascii="Times New Roman" w:hAnsi="Times New Roman" w:cs="Times New Roman" w:eastAsia="Times New Roman" w:hint="default"/>
        </w:rPr>
        <w:t>.</w:t>
      </w:r>
    </w:p>
    <w:p>
      <w:pPr>
        <w:pStyle w:val="BodyText"/>
        <w:spacing w:line="240" w:lineRule="auto" w:before="103"/>
        <w:ind w:right="0"/>
        <w:jc w:val="left"/>
      </w:pPr>
      <w:r>
        <w:rPr/>
        <w:t>（</w:t>
      </w:r>
      <w:r>
        <w:rPr>
          <w:rFonts w:ascii="Times New Roman" w:hAnsi="Times New Roman" w:cs="Times New Roman" w:eastAsia="Times New Roman" w:hint="default"/>
        </w:rPr>
        <w:t>2</w:t>
      </w:r>
      <w:r>
        <w:rPr/>
        <w:t>）与收益相关的政府补助判断依据及会计处理方法</w:t>
      </w:r>
    </w:p>
    <w:p>
      <w:pPr>
        <w:pStyle w:val="BodyText"/>
        <w:spacing w:line="240" w:lineRule="auto" w:before="103"/>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类型：与收益相关的政府补助，是指除与资产相关的政府补助之外的政府补助。</w:t>
      </w:r>
    </w:p>
    <w:p>
      <w:pPr>
        <w:pStyle w:val="BodyText"/>
        <w:spacing w:line="340" w:lineRule="auto" w:before="101"/>
        <w:ind w:right="77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具体标准：本公司将政府补助划分为与收益相关的具体标准为：是指除与资产相关的政府补助之外的政府补助。 对于政府文件未明确规定补助对象的，本公司将该政府补助划分为与收益相关。</w:t>
      </w:r>
    </w:p>
    <w:p>
      <w:pPr>
        <w:pStyle w:val="BodyText"/>
        <w:spacing w:line="300" w:lineRule="auto" w:before="42"/>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spacing w:val="-2"/>
        </w:rPr>
        <w:t>会计处理：与收益相关的政府补助，用于补偿本公司以后期间的相关费用或损失的，取得时确认为递延收益，在确认相关</w:t>
      </w:r>
      <w:r>
        <w:rPr>
          <w:spacing w:val="-88"/>
        </w:rPr>
        <w:t> </w:t>
      </w:r>
      <w:r>
        <w:rPr>
          <w:spacing w:val="-88"/>
        </w:rPr>
      </w:r>
      <w:r>
        <w:rPr/>
        <w:t>费用的期间计入当期营业外收入；用于补偿本公司已发生的相关费用或损失的，取得时直接计入当期营业外收入。</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338" w:lineRule="auto" w:before="59"/>
        <w:ind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w:t>
      </w:r>
    </w:p>
    <w:p>
      <w:pPr>
        <w:pStyle w:val="BodyText"/>
        <w:spacing w:line="338" w:lineRule="auto" w:before="44"/>
        <w:ind w:right="0"/>
        <w:jc w:val="left"/>
      </w:pPr>
      <w:r>
        <w:rPr>
          <w:spacing w:val="-2"/>
        </w:rPr>
        <w:t>当拥有以净额结算的法定权利，且意图以净额结算或取得资产、清偿负债同时进行时，当期所得税资产及当期所得税负债以</w:t>
      </w:r>
      <w:r>
        <w:rPr>
          <w:spacing w:val="-67"/>
        </w:rPr>
        <w:t> </w:t>
      </w:r>
      <w:r>
        <w:rPr>
          <w:spacing w:val="-67"/>
        </w:rPr>
      </w:r>
      <w:r>
        <w:rPr/>
        <w:t>抵销后的净额列报。 </w:t>
      </w:r>
      <w:r>
        <w:rPr>
          <w:spacing w:val="-2"/>
        </w:rPr>
        <w:t>当拥有以净额结算当期所得税资产及当期所得税负债的法定权利，且递延所得税资产及递延所得税负债是与同一税收征管部</w:t>
      </w:r>
    </w:p>
    <w:p>
      <w:pPr>
        <w:pStyle w:val="BodyText"/>
        <w:spacing w:line="316" w:lineRule="auto" w:before="2"/>
        <w:ind w:right="150"/>
        <w:jc w:val="both"/>
      </w:pP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3"/>
        </w:rPr>
        <w:t> </w:t>
      </w:r>
      <w:r>
        <w:rPr>
          <w:spacing w:val="-63"/>
        </w:rPr>
      </w:r>
      <w:r>
        <w:rPr/>
        <w:t>所得税负债以抵销后的净额列报。</w:t>
      </w:r>
    </w:p>
    <w:p>
      <w:pPr>
        <w:spacing w:after="0" w:line="31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）经营租赁的会计处理方法</w:t>
      </w:r>
    </w:p>
    <w:p>
      <w:pPr>
        <w:pStyle w:val="BodyText"/>
        <w:spacing w:line="300" w:lineRule="auto" w:before="101"/>
        <w:ind w:right="143"/>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w:t>
      </w:r>
      <w:r>
        <w:rPr>
          <w:spacing w:val="-84"/>
        </w:rPr>
        <w:t> </w:t>
      </w:r>
      <w:r>
        <w:rPr>
          <w:spacing w:val="-84"/>
        </w:rPr>
      </w:r>
      <w:r>
        <w:rPr/>
        <w:t>租赁交易相关的初始直接费用，计入当期费用。</w:t>
      </w:r>
    </w:p>
    <w:p>
      <w:pPr>
        <w:pStyle w:val="BodyText"/>
        <w:spacing w:line="316" w:lineRule="auto" w:before="72"/>
        <w:ind w:right="0"/>
        <w:jc w:val="left"/>
      </w:pP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09" w:lineRule="auto" w:before="59"/>
        <w:ind w:right="152"/>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w:t>
      </w:r>
      <w:r>
        <w:rPr>
          <w:spacing w:val="-84"/>
        </w:rPr>
        <w:t> </w:t>
      </w:r>
      <w:r>
        <w:rPr>
          <w:spacing w:val="-84"/>
        </w:rPr>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w:t>
      </w:r>
    </w:p>
    <w:p>
      <w:pPr>
        <w:pStyle w:val="BodyText"/>
        <w:spacing w:line="316" w:lineRule="auto" w:before="62"/>
        <w:ind w:right="0"/>
        <w:jc w:val="left"/>
      </w:pP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pStyle w:val="BodyText"/>
        <w:spacing w:line="240" w:lineRule="auto" w:before="60"/>
        <w:ind w:right="0"/>
        <w:jc w:val="both"/>
      </w:pPr>
      <w:r>
        <w:rPr/>
        <w:t>（</w:t>
      </w:r>
      <w:r>
        <w:rPr>
          <w:rFonts w:ascii="Times New Roman" w:hAnsi="Times New Roman" w:cs="Times New Roman" w:eastAsia="Times New Roman" w:hint="default"/>
        </w:rPr>
        <w:t>2</w:t>
      </w:r>
      <w:r>
        <w:rPr/>
        <w:t>）融资租赁的会计处理方法</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BodyText"/>
        <w:spacing w:line="309" w:lineRule="auto"/>
        <w:ind w:right="0"/>
        <w:jc w:val="left"/>
      </w:pPr>
      <w:r>
        <w:rPr>
          <w:rFonts w:ascii="Times New Roman" w:hAnsi="Times New Roman" w:cs="Times New Roman" w:eastAsia="Times New Roman" w:hint="default"/>
          <w:b/>
          <w:bCs/>
          <w:sz w:val="21"/>
          <w:szCs w:val="21"/>
        </w:rPr>
        <w:t>25.</w:t>
      </w:r>
      <w:r>
        <w:rPr>
          <w:rFonts w:ascii="Times New Roman" w:hAnsi="Times New Roman" w:cs="Times New Roman" w:eastAsia="Times New Roman" w:hint="default"/>
          <w:b/>
          <w:bCs/>
          <w:spacing w:val="35"/>
          <w:sz w:val="21"/>
          <w:szCs w:val="21"/>
        </w:rPr>
        <w:t> </w:t>
      </w:r>
      <w:r>
        <w:rPr>
          <w:rFonts w:ascii="宋体" w:hAnsi="宋体" w:cs="宋体" w:eastAsia="宋体" w:hint="default"/>
          <w:b/>
          <w:bCs/>
          <w:sz w:val="21"/>
          <w:szCs w:val="21"/>
        </w:rPr>
        <w:t>回购本公司股份</w:t>
      </w:r>
      <w:r>
        <w:rPr>
          <w:rFonts w:ascii="宋体" w:hAnsi="宋体" w:cs="宋体" w:eastAsia="宋体" w:hint="default"/>
          <w:b/>
          <w:bCs/>
          <w:spacing w:val="-102"/>
          <w:sz w:val="21"/>
          <w:szCs w:val="21"/>
        </w:rPr>
        <w:t> </w:t>
      </w:r>
      <w:r>
        <w:rPr>
          <w:spacing w:val="-2"/>
        </w:rPr>
        <w:t>本公司回购股份是按照股权激励方案的规定，将未达到解锁条件的限制性股票回购并注销。回购股份时按股票面值和回购股</w:t>
      </w:r>
      <w:r>
        <w:rPr>
          <w:spacing w:val="-64"/>
        </w:rPr>
        <w:t> </w:t>
      </w:r>
      <w:r>
        <w:rPr>
          <w:spacing w:val="-64"/>
        </w:rPr>
      </w:r>
      <w:r>
        <w:rPr>
          <w:spacing w:val="-3"/>
        </w:rPr>
        <w:t>数计算的股票面值总额，计入</w:t>
      </w:r>
      <w:r>
        <w:rPr>
          <w:rFonts w:ascii="Times New Roman" w:hAnsi="Times New Roman" w:cs="Times New Roman" w:eastAsia="Times New Roman" w:hint="default"/>
          <w:spacing w:val="-3"/>
        </w:rPr>
        <w:t>“</w:t>
      </w:r>
      <w:r>
        <w:rPr>
          <w:spacing w:val="-3"/>
        </w:rPr>
        <w:t>库存股</w:t>
      </w:r>
      <w:r>
        <w:rPr>
          <w:rFonts w:ascii="Times New Roman" w:hAnsi="Times New Roman" w:cs="Times New Roman" w:eastAsia="Times New Roman" w:hint="default"/>
          <w:spacing w:val="-3"/>
        </w:rPr>
        <w:t>”</w:t>
      </w:r>
      <w:r>
        <w:rPr>
          <w:spacing w:val="-3"/>
        </w:rPr>
        <w:t>，回购价款和面值的差额记</w:t>
      </w:r>
      <w:r>
        <w:rPr>
          <w:rFonts w:ascii="Times New Roman" w:hAnsi="Times New Roman" w:cs="Times New Roman" w:eastAsia="Times New Roman" w:hint="default"/>
          <w:spacing w:val="-3"/>
        </w:rPr>
        <w:t>“</w:t>
      </w:r>
      <w:r>
        <w:rPr>
          <w:spacing w:val="-3"/>
        </w:rPr>
        <w:t>资本公积</w:t>
      </w:r>
      <w:r>
        <w:rPr>
          <w:rFonts w:ascii="Times New Roman" w:hAnsi="Times New Roman" w:cs="Times New Roman" w:eastAsia="Times New Roman" w:hint="default"/>
          <w:spacing w:val="-3"/>
        </w:rPr>
        <w:t>—</w:t>
      </w:r>
      <w:r>
        <w:rPr>
          <w:spacing w:val="-3"/>
        </w:rPr>
        <w:t>股本溢价</w:t>
      </w:r>
      <w:r>
        <w:rPr>
          <w:rFonts w:ascii="Times New Roman" w:hAnsi="Times New Roman" w:cs="Times New Roman" w:eastAsia="Times New Roman" w:hint="default"/>
          <w:spacing w:val="-3"/>
        </w:rPr>
        <w:t>”</w:t>
      </w:r>
      <w:r>
        <w:rPr>
          <w:spacing w:val="-3"/>
        </w:rPr>
        <w:t>科目，股本溢价不足冲减的，记</w:t>
      </w:r>
      <w:r>
        <w:rPr>
          <w:rFonts w:ascii="Times New Roman" w:hAnsi="Times New Roman" w:cs="Times New Roman" w:eastAsia="Times New Roman" w:hint="default"/>
          <w:spacing w:val="-3"/>
        </w:rPr>
        <w:t>“</w:t>
      </w:r>
      <w:r>
        <w:rPr>
          <w:spacing w:val="-3"/>
        </w:rPr>
        <w:t>盈</w:t>
      </w:r>
      <w:r>
        <w:rPr>
          <w:spacing w:val="-44"/>
        </w:rPr>
        <w:t> </w:t>
      </w:r>
      <w:r>
        <w:rPr/>
        <w:t>余公积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利润分配</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科目；注销股份时，股本科目和库存股科目对冲。</w:t>
      </w:r>
    </w:p>
    <w:p>
      <w:pPr>
        <w:pStyle w:val="BodyText"/>
        <w:spacing w:line="300" w:lineRule="auto" w:before="46"/>
        <w:ind w:right="148"/>
        <w:jc w:val="both"/>
      </w:pPr>
      <w:r>
        <w:rPr>
          <w:spacing w:val="-2"/>
        </w:rPr>
        <w:t>已支付回购款，尚未过户的回购股份，按股票面值和回购股数计算的股票面值总额，计入</w:t>
      </w:r>
      <w:r>
        <w:rPr>
          <w:rFonts w:ascii="Times New Roman" w:hAnsi="Times New Roman" w:cs="Times New Roman" w:eastAsia="Times New Roman" w:hint="default"/>
          <w:spacing w:val="-2"/>
        </w:rPr>
        <w:t>“</w:t>
      </w:r>
      <w:r>
        <w:rPr>
          <w:spacing w:val="-2"/>
        </w:rPr>
        <w:t>其他应收款</w:t>
      </w:r>
      <w:r>
        <w:rPr>
          <w:rFonts w:ascii="Times New Roman" w:hAnsi="Times New Roman" w:cs="Times New Roman" w:eastAsia="Times New Roman" w:hint="default"/>
          <w:spacing w:val="-2"/>
        </w:rPr>
        <w:t>”</w:t>
      </w:r>
      <w:r>
        <w:rPr>
          <w:spacing w:val="-2"/>
        </w:rPr>
        <w:t>，回购价款和面值的</w:t>
      </w:r>
      <w:r>
        <w:rPr>
          <w:spacing w:val="-41"/>
        </w:rPr>
        <w:t> </w:t>
      </w:r>
      <w:r>
        <w:rPr>
          <w:spacing w:val="-41"/>
        </w:rPr>
      </w:r>
      <w:r>
        <w:rPr>
          <w:spacing w:val="-4"/>
        </w:rPr>
        <w:t>差额记</w:t>
      </w:r>
      <w:r>
        <w:rPr>
          <w:rFonts w:ascii="Times New Roman" w:hAnsi="Times New Roman" w:cs="Times New Roman" w:eastAsia="Times New Roman" w:hint="default"/>
          <w:spacing w:val="-4"/>
        </w:rPr>
        <w:t>“</w:t>
      </w:r>
      <w:r>
        <w:rPr>
          <w:spacing w:val="-4"/>
        </w:rPr>
        <w:t>资本公积</w:t>
      </w:r>
      <w:r>
        <w:rPr>
          <w:rFonts w:ascii="Times New Roman" w:hAnsi="Times New Roman" w:cs="Times New Roman" w:eastAsia="Times New Roman" w:hint="default"/>
          <w:spacing w:val="-4"/>
        </w:rPr>
        <w:t>—</w:t>
      </w:r>
      <w:r>
        <w:rPr>
          <w:spacing w:val="-4"/>
        </w:rPr>
        <w:t>股本溢价</w:t>
      </w:r>
      <w:r>
        <w:rPr>
          <w:rFonts w:ascii="Times New Roman" w:hAnsi="Times New Roman" w:cs="Times New Roman" w:eastAsia="Times New Roman" w:hint="default"/>
          <w:spacing w:val="-4"/>
        </w:rPr>
        <w:t>”</w:t>
      </w:r>
      <w:r>
        <w:rPr>
          <w:spacing w:val="-4"/>
        </w:rPr>
        <w:t>科目，股本溢价不足冲减的，记</w:t>
      </w:r>
      <w:r>
        <w:rPr>
          <w:rFonts w:ascii="Times New Roman" w:hAnsi="Times New Roman" w:cs="Times New Roman" w:eastAsia="Times New Roman" w:hint="default"/>
          <w:spacing w:val="-4"/>
        </w:rPr>
        <w:t>“</w:t>
      </w:r>
      <w:r>
        <w:rPr>
          <w:spacing w:val="-4"/>
        </w:rPr>
        <w:t>盈余公积</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利润分配</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科目；回购股份过户时，</w:t>
      </w:r>
      <w:r>
        <w:rPr>
          <w:spacing w:val="-65"/>
        </w:rPr>
        <w:t> </w:t>
      </w:r>
      <w:r>
        <w:rPr>
          <w:spacing w:val="-65"/>
        </w:rPr>
      </w:r>
      <w:r>
        <w:rPr/>
        <w:t>按股票面值和回购股数计算的股票面值总额计入</w:t>
      </w:r>
      <w:r>
        <w:rPr>
          <w:rFonts w:ascii="Times New Roman" w:hAnsi="Times New Roman" w:cs="Times New Roman" w:eastAsia="Times New Roman" w:hint="default"/>
        </w:rPr>
        <w:t>“</w:t>
      </w:r>
      <w:r>
        <w:rPr/>
        <w:t>库存股</w:t>
      </w:r>
      <w:r>
        <w:rPr>
          <w:rFonts w:ascii="Times New Roman" w:hAnsi="Times New Roman" w:cs="Times New Roman" w:eastAsia="Times New Roman" w:hint="default"/>
        </w:rPr>
        <w:t>”</w:t>
      </w:r>
      <w:r>
        <w:rPr/>
        <w:t>；注销股份时，股本科目和库存股科目对冲。</w:t>
      </w:r>
    </w:p>
    <w:p>
      <w:pPr>
        <w:pStyle w:val="Heading4"/>
        <w:spacing w:line="240" w:lineRule="auto" w:before="30"/>
        <w:ind w:right="0"/>
        <w:jc w:val="both"/>
        <w:rPr>
          <w:b w:val="0"/>
          <w:bCs w:val="0"/>
        </w:rPr>
      </w:pPr>
      <w:r>
        <w:rPr>
          <w:rFonts w:ascii="Times New Roman" w:hAnsi="Times New Roman" w:cs="Times New Roman" w:eastAsia="Times New Roman" w:hint="default"/>
        </w:rPr>
        <w:t>26.</w:t>
      </w:r>
      <w:r>
        <w:rPr>
          <w:rFonts w:ascii="Times New Roman" w:hAnsi="Times New Roman" w:cs="Times New Roman" w:eastAsia="Times New Roman" w:hint="default"/>
          <w:spacing w:val="39"/>
        </w:rPr>
        <w:t> </w:t>
      </w:r>
      <w:r>
        <w:rPr/>
        <w:t>其他非流动资产</w:t>
      </w:r>
      <w:r>
        <w:rPr>
          <w:b w:val="0"/>
          <w:bCs w:val="0"/>
        </w:rPr>
      </w:r>
    </w:p>
    <w:p>
      <w:pPr>
        <w:pStyle w:val="BodyText"/>
        <w:spacing w:line="240" w:lineRule="auto" w:before="82"/>
        <w:ind w:right="0"/>
        <w:jc w:val="both"/>
      </w:pPr>
      <w:r>
        <w:rPr/>
        <w:t>其他非流动资产包括：会员证、员工购房借款和预付长期资产购建款。</w:t>
      </w:r>
    </w:p>
    <w:p>
      <w:pPr>
        <w:pStyle w:val="BodyText"/>
        <w:spacing w:line="240" w:lineRule="auto" w:before="117"/>
        <w:ind w:right="0"/>
        <w:jc w:val="both"/>
      </w:pPr>
      <w:r>
        <w:rPr>
          <w:rFonts w:ascii="Times New Roman" w:hAnsi="Times New Roman" w:cs="Times New Roman" w:eastAsia="Times New Roman" w:hint="default"/>
        </w:rPr>
        <w:t>1</w:t>
      </w:r>
      <w:r>
        <w:rPr/>
        <w:t>、其他非流动资产</w:t>
      </w:r>
      <w:r>
        <w:rPr>
          <w:rFonts w:ascii="Times New Roman" w:hAnsi="Times New Roman" w:cs="Times New Roman" w:eastAsia="Times New Roman" w:hint="default"/>
        </w:rPr>
        <w:t>-</w:t>
      </w:r>
      <w:r>
        <w:rPr/>
        <w:t>会员证为已经发生但应由本期和以后各期负担的分摊期限在一年以上的费用。</w:t>
      </w:r>
    </w:p>
    <w:p>
      <w:pPr>
        <w:pStyle w:val="BodyText"/>
        <w:tabs>
          <w:tab w:pos="993" w:val="left" w:leader="none"/>
        </w:tabs>
        <w:spacing w:line="340" w:lineRule="auto" w:before="101"/>
        <w:ind w:right="6911"/>
        <w:jc w:val="left"/>
      </w:pPr>
      <w:r>
        <w:rPr/>
        <w:t>（</w:t>
      </w:r>
      <w:r>
        <w:rPr>
          <w:rFonts w:ascii="Times New Roman" w:hAnsi="Times New Roman" w:cs="Times New Roman" w:eastAsia="Times New Roman" w:hint="default"/>
        </w:rPr>
        <w:t>1</w:t>
      </w:r>
      <w:r>
        <w:rPr/>
        <w:t>）</w:t>
        <w:tab/>
        <w:t>摊销方法 其他非流动资产在受益期内平均摊销</w:t>
      </w:r>
    </w:p>
    <w:p>
      <w:pPr>
        <w:pStyle w:val="BodyText"/>
        <w:spacing w:line="240" w:lineRule="auto" w:before="41"/>
        <w:ind w:right="0"/>
        <w:jc w:val="both"/>
      </w:pPr>
      <w:r>
        <w:rPr/>
        <w:t>（</w:t>
      </w:r>
      <w:r>
        <w:rPr>
          <w:rFonts w:ascii="Times New Roman" w:hAnsi="Times New Roman" w:cs="Times New Roman" w:eastAsia="Times New Roman" w:hint="default"/>
        </w:rPr>
        <w:t>2</w:t>
      </w:r>
      <w:r>
        <w:rPr/>
        <w:t>）   </w:t>
      </w:r>
      <w:r>
        <w:rPr>
          <w:spacing w:val="29"/>
        </w:rPr>
        <w:t> </w:t>
      </w:r>
      <w:r>
        <w:rPr/>
        <w:t>摊销年限</w:t>
      </w:r>
    </w:p>
    <w:p>
      <w:pPr>
        <w:spacing w:line="240" w:lineRule="auto" w:before="1"/>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4664"/>
        <w:gridCol w:w="4995"/>
      </w:tblGrid>
      <w:tr>
        <w:trPr>
          <w:trHeight w:val="348" w:hRule="exact"/>
        </w:trPr>
        <w:tc>
          <w:tcPr>
            <w:tcW w:w="4664" w:type="dxa"/>
            <w:tcBorders>
              <w:top w:val="single" w:sz="6" w:space="0" w:color="000000"/>
              <w:left w:val="single" w:sz="6" w:space="0" w:color="000000"/>
              <w:bottom w:val="single" w:sz="6" w:space="0" w:color="000000"/>
              <w:right w:val="single" w:sz="6" w:space="0" w:color="000000"/>
            </w:tcBorders>
          </w:tcPr>
          <w:p>
            <w:pPr>
              <w:pStyle w:val="TableParagraph"/>
              <w:tabs>
                <w:tab w:pos="424" w:val="left" w:leader="none"/>
              </w:tabs>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r>
      <w:tr>
        <w:trPr>
          <w:trHeight w:val="348" w:hRule="exact"/>
        </w:trPr>
        <w:tc>
          <w:tcPr>
            <w:tcW w:w="46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会员证</w:t>
            </w:r>
          </w:p>
        </w:tc>
        <w:tc>
          <w:tcPr>
            <w:tcW w:w="499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年</w:t>
            </w:r>
          </w:p>
        </w:tc>
      </w:tr>
    </w:tbl>
    <w:p>
      <w:pPr>
        <w:pStyle w:val="BodyText"/>
        <w:spacing w:line="240" w:lineRule="auto" w:before="49"/>
        <w:ind w:right="0"/>
        <w:jc w:val="left"/>
      </w:pPr>
      <w:r>
        <w:rPr>
          <w:rFonts w:ascii="Times New Roman" w:hAnsi="Times New Roman" w:cs="Times New Roman" w:eastAsia="Times New Roman" w:hint="default"/>
          <w:spacing w:val="1"/>
        </w:rPr>
        <w:t>2</w:t>
      </w:r>
      <w:r>
        <w:rPr>
          <w:spacing w:val="-15"/>
        </w:rPr>
        <w:t>、</w:t>
      </w:r>
      <w:r>
        <w:rPr/>
        <w:t>其他非流动资</w:t>
      </w:r>
      <w:r>
        <w:rPr>
          <w:spacing w:val="-1"/>
        </w:rPr>
        <w:t>产</w:t>
      </w:r>
      <w:r>
        <w:rPr>
          <w:rFonts w:ascii="Times New Roman" w:hAnsi="Times New Roman" w:cs="Times New Roman" w:eastAsia="Times New Roman" w:hint="default"/>
        </w:rPr>
        <w:t>-</w:t>
      </w:r>
      <w:r>
        <w:rPr/>
        <w:t>员工购</w:t>
      </w:r>
      <w:r>
        <w:rPr>
          <w:spacing w:val="-3"/>
        </w:rPr>
        <w:t>房</w:t>
      </w:r>
      <w:r>
        <w:rPr/>
        <w:t>借款系根据公司</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3"/>
        </w:rPr>
        <w:t>制</w:t>
      </w:r>
      <w:r>
        <w:rPr/>
        <w:t>订</w:t>
      </w:r>
      <w:r>
        <w:rPr>
          <w:spacing w:val="-15"/>
        </w:rPr>
        <w:t>的</w:t>
      </w:r>
      <w:r>
        <w:rPr/>
        <w:t>《员工购房借款福利管理办法</w:t>
      </w:r>
      <w:r>
        <w:rPr>
          <w:spacing w:val="-92"/>
        </w:rPr>
        <w:t>》</w:t>
      </w:r>
      <w:r>
        <w:rPr>
          <w:spacing w:val="-15"/>
        </w:rPr>
        <w:t>，</w:t>
      </w:r>
      <w:r>
        <w:rPr/>
        <w:t>公司向符合条件的员工提</w:t>
      </w:r>
    </w:p>
    <w:p>
      <w:pPr>
        <w:pStyle w:val="BodyText"/>
        <w:spacing w:line="240" w:lineRule="auto" w:before="61"/>
        <w:ind w:right="0"/>
        <w:jc w:val="left"/>
      </w:pPr>
      <w:r>
        <w:rPr/>
        <w:t>供购房借款，在</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年内通过工资扣款归还。</w:t>
      </w:r>
    </w:p>
    <w:p>
      <w:pPr>
        <w:pStyle w:val="BodyText"/>
        <w:spacing w:line="240" w:lineRule="auto" w:before="103"/>
        <w:ind w:right="0"/>
        <w:jc w:val="left"/>
      </w:pPr>
      <w:r>
        <w:rPr>
          <w:rFonts w:ascii="Times New Roman" w:hAnsi="Times New Roman" w:cs="Times New Roman" w:eastAsia="Times New Roman" w:hint="default"/>
        </w:rPr>
        <w:t>3</w:t>
      </w:r>
      <w:r>
        <w:rPr/>
        <w:t>、其他非流动资产</w:t>
      </w:r>
      <w:r>
        <w:rPr>
          <w:rFonts w:ascii="Times New Roman" w:hAnsi="Times New Roman" w:cs="Times New Roman" w:eastAsia="Times New Roman" w:hint="default"/>
        </w:rPr>
        <w:t>-</w:t>
      </w:r>
      <w:r>
        <w:rPr/>
        <w:t>长期资产购建款系公司购建固定资产、在建工程的预付款项。</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88"/>
        <w:gridCol w:w="318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0"/>
        <w:ind w:right="0"/>
        <w:jc w:val="left"/>
      </w:pPr>
      <w:r>
        <w:rPr/>
        <w:t>执行财政部于</w:t>
      </w:r>
      <w:r>
        <w:rPr>
          <w:spacing w:val="-47"/>
        </w:rPr>
        <w:t> </w:t>
      </w:r>
      <w:r>
        <w:rPr>
          <w:rFonts w:ascii="Times New Roman" w:hAnsi="Times New Roman" w:cs="Times New Roman" w:eastAsia="Times New Roman" w:hint="default"/>
        </w:rPr>
        <w:t>2014 </w:t>
      </w:r>
      <w:r>
        <w:rPr/>
        <w:t>年修订及新颁布的准则</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本公司已执行财政部于</w:t>
      </w:r>
      <w:r>
        <w:rPr>
          <w:spacing w:val="-47"/>
        </w:rPr>
        <w:t> </w:t>
      </w:r>
      <w:r>
        <w:rPr>
          <w:rFonts w:ascii="Times New Roman" w:hAnsi="Times New Roman" w:cs="Times New Roman" w:eastAsia="Times New Roman" w:hint="default"/>
        </w:rPr>
        <w:t>2014 </w:t>
      </w:r>
      <w:r>
        <w:rPr/>
        <w:t>年颁布的下列新的及修订的企业会计准则：</w:t>
      </w:r>
    </w:p>
    <w:p>
      <w:pPr>
        <w:pStyle w:val="BodyText"/>
        <w:spacing w:line="240" w:lineRule="auto" w:before="104"/>
        <w:ind w:right="0"/>
        <w:jc w:val="left"/>
      </w:pPr>
      <w:r>
        <w:rPr/>
        <w:t>《企业会计准</w:t>
      </w:r>
      <w:r>
        <w:rPr>
          <w:spacing w:val="-1"/>
        </w:rPr>
        <w:t>则</w:t>
      </w:r>
      <w:r>
        <w:rPr>
          <w:rFonts w:ascii="Times New Roman" w:hAnsi="Times New Roman" w:cs="Times New Roman" w:eastAsia="Times New Roman" w:hint="default"/>
        </w:rPr>
        <w:t>—</w:t>
      </w:r>
      <w:r>
        <w:rPr/>
        <w:t>基本准则</w:t>
      </w:r>
      <w:r>
        <w:rPr>
          <w:spacing w:val="-92"/>
        </w:rPr>
        <w:t>》</w:t>
      </w:r>
      <w:r>
        <w:rPr>
          <w:spacing w:val="2"/>
        </w:rPr>
        <w:t>（</w:t>
      </w:r>
      <w:r>
        <w:rPr/>
        <w:t>修订</w:t>
      </w:r>
      <w:r>
        <w:rPr>
          <w:spacing w:val="-92"/>
        </w:rPr>
        <w:t>）</w:t>
      </w:r>
      <w:r>
        <w:rPr/>
        <w:t>、</w:t>
      </w:r>
    </w:p>
    <w:p>
      <w:pPr>
        <w:pStyle w:val="BodyText"/>
        <w:spacing w:line="240" w:lineRule="auto" w:before="101"/>
        <w:ind w:right="0"/>
        <w:jc w:val="left"/>
      </w:pPr>
      <w:r>
        <w:rPr/>
        <w:t>《企业会计准则第</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3"/>
        </w:rPr>
        <w:t>长</w:t>
      </w:r>
      <w:r>
        <w:rPr/>
        <w:t>期股权投资</w:t>
      </w:r>
      <w:r>
        <w:rPr>
          <w:spacing w:val="-92"/>
        </w:rPr>
        <w:t>》</w:t>
      </w:r>
      <w:r>
        <w:rPr/>
        <w:t>（修订</w:t>
      </w:r>
      <w:r>
        <w:rPr>
          <w:spacing w:val="-92"/>
        </w:rPr>
        <w:t>）</w:t>
      </w:r>
      <w:r>
        <w:rPr/>
        <w:t>、</w:t>
      </w:r>
    </w:p>
    <w:p>
      <w:pPr>
        <w:pStyle w:val="BodyText"/>
        <w:spacing w:line="240" w:lineRule="auto" w:before="103"/>
        <w:ind w:right="0"/>
        <w:jc w:val="left"/>
      </w:pPr>
      <w:r>
        <w:rPr/>
        <w:t>《企业会计准则第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3"/>
        </w:rPr>
        <w:t>职</w:t>
      </w:r>
      <w:r>
        <w:rPr/>
        <w:t>工薪酬</w:t>
      </w:r>
      <w:r>
        <w:rPr>
          <w:spacing w:val="-92"/>
        </w:rPr>
        <w:t>》</w:t>
      </w:r>
      <w:r>
        <w:rPr/>
        <w:t>（修订</w:t>
      </w:r>
      <w:r>
        <w:rPr>
          <w:spacing w:val="-92"/>
        </w:rPr>
        <w:t>）</w:t>
      </w:r>
      <w:r>
        <w:rPr/>
        <w:t>、</w:t>
      </w:r>
    </w:p>
    <w:p>
      <w:pPr>
        <w:pStyle w:val="BodyText"/>
        <w:spacing w:line="240" w:lineRule="auto" w:before="103"/>
        <w:ind w:right="0"/>
        <w:jc w:val="left"/>
      </w:pPr>
      <w:r>
        <w:rPr/>
        <w:t>《企业会计准则第</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3"/>
        </w:rPr>
        <w:t>财</w:t>
      </w:r>
      <w:r>
        <w:rPr/>
        <w:t>务报表列报</w:t>
      </w:r>
      <w:r>
        <w:rPr>
          <w:spacing w:val="-92"/>
        </w:rPr>
        <w:t>》</w:t>
      </w:r>
      <w:r>
        <w:rPr/>
        <w:t>（修订</w:t>
      </w:r>
      <w:r>
        <w:rPr>
          <w:spacing w:val="-92"/>
        </w:rPr>
        <w:t>）</w:t>
      </w:r>
      <w:r>
        <w:rPr/>
        <w:t>、</w:t>
      </w:r>
    </w:p>
    <w:p>
      <w:pPr>
        <w:pStyle w:val="BodyText"/>
        <w:spacing w:line="240" w:lineRule="auto" w:before="101"/>
        <w:ind w:right="0"/>
        <w:jc w:val="left"/>
      </w:pPr>
      <w:r>
        <w:rPr/>
        <w:t>《企业会计准则第</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3"/>
        </w:rPr>
        <w:t>合</w:t>
      </w:r>
      <w:r>
        <w:rPr/>
        <w:t>并财务报表</w:t>
      </w:r>
      <w:r>
        <w:rPr>
          <w:spacing w:val="-92"/>
        </w:rPr>
        <w:t>》</w:t>
      </w:r>
      <w:r>
        <w:rPr/>
        <w:t>（修订</w:t>
      </w:r>
      <w:r>
        <w:rPr>
          <w:spacing w:val="-92"/>
        </w:rPr>
        <w:t>）</w:t>
      </w:r>
      <w:r>
        <w:rPr/>
        <w:t>、</w:t>
      </w:r>
    </w:p>
    <w:p>
      <w:pPr>
        <w:pStyle w:val="BodyText"/>
        <w:spacing w:line="240" w:lineRule="auto" w:before="103"/>
        <w:ind w:right="0"/>
        <w:jc w:val="left"/>
      </w:pPr>
      <w:r>
        <w:rPr/>
        <w:t>《企业会计准则第</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3"/>
        </w:rPr>
        <w:t>金</w:t>
      </w:r>
      <w:r>
        <w:rPr/>
        <w:t>融工具列报</w:t>
      </w:r>
      <w:r>
        <w:rPr>
          <w:spacing w:val="-92"/>
        </w:rPr>
        <w:t>》</w:t>
      </w:r>
      <w:r>
        <w:rPr/>
        <w:t>（修订</w:t>
      </w:r>
      <w:r>
        <w:rPr>
          <w:spacing w:val="-92"/>
        </w:rPr>
        <w:t>）</w:t>
      </w:r>
      <w:r>
        <w:rPr/>
        <w:t>、</w:t>
      </w:r>
    </w:p>
    <w:p>
      <w:pPr>
        <w:pStyle w:val="BodyText"/>
        <w:spacing w:line="240" w:lineRule="auto" w:before="103"/>
        <w:ind w:right="0"/>
        <w:jc w:val="left"/>
      </w:pPr>
      <w:r>
        <w:rPr/>
        <w:t>《企业会计准则第</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3"/>
        </w:rPr>
        <w:t>公</w:t>
      </w:r>
      <w:r>
        <w:rPr/>
        <w:t>允价值计量</w:t>
      </w:r>
      <w:r>
        <w:rPr>
          <w:spacing w:val="-92"/>
        </w:rPr>
        <w:t>》</w:t>
      </w:r>
      <w:r>
        <w:rPr/>
        <w:t>、</w:t>
      </w:r>
    </w:p>
    <w:p>
      <w:pPr>
        <w:pStyle w:val="BodyText"/>
        <w:spacing w:line="240" w:lineRule="auto" w:before="101"/>
        <w:ind w:right="0"/>
        <w:jc w:val="left"/>
      </w:pPr>
      <w:r>
        <w:rPr/>
        <w:t>《企业会计准则第</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3"/>
        </w:rPr>
        <w:t>合</w:t>
      </w:r>
      <w:r>
        <w:rPr/>
        <w:t>营安排</w:t>
      </w:r>
      <w:r>
        <w:rPr>
          <w:spacing w:val="-92"/>
        </w:rPr>
        <w:t>》</w:t>
      </w:r>
      <w:r>
        <w:rPr/>
        <w:t>、</w:t>
      </w:r>
    </w:p>
    <w:p>
      <w:pPr>
        <w:pStyle w:val="BodyText"/>
        <w:spacing w:line="240" w:lineRule="auto" w:before="103"/>
        <w:ind w:right="0"/>
        <w:jc w:val="left"/>
      </w:pPr>
      <w:r>
        <w:rPr/>
        <w:t>《企业会计准则第</w:t>
      </w:r>
      <w:r>
        <w:rPr>
          <w:spacing w:val="-45"/>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3"/>
        </w:rPr>
        <w:t>在</w:t>
      </w:r>
      <w:r>
        <w:rPr/>
        <w:t>其他主体中权益的披露</w:t>
      </w:r>
      <w:r>
        <w:rPr>
          <w:spacing w:val="-92"/>
        </w:rPr>
        <w:t>》</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360" w:lineRule="auto"/>
        <w:ind w:right="2933"/>
        <w:jc w:val="left"/>
      </w:pPr>
      <w:r>
        <w:rPr/>
        <w:t>本公司执行上述企业会计准则，进行追溯调整对本期和上期财务报表的主要影响如下： 合并报表：</w:t>
      </w:r>
    </w:p>
    <w:tbl>
      <w:tblPr>
        <w:tblW w:w="0" w:type="auto"/>
        <w:jc w:val="left"/>
        <w:tblInd w:w="136" w:type="dxa"/>
        <w:tblLayout w:type="fixed"/>
        <w:tblCellMar>
          <w:top w:w="0" w:type="dxa"/>
          <w:left w:w="0" w:type="dxa"/>
          <w:bottom w:w="0" w:type="dxa"/>
          <w:right w:w="0" w:type="dxa"/>
        </w:tblCellMar>
        <w:tblLook w:val="01E0"/>
      </w:tblPr>
      <w:tblGrid>
        <w:gridCol w:w="3603"/>
        <w:gridCol w:w="3111"/>
        <w:gridCol w:w="2945"/>
      </w:tblGrid>
      <w:tr>
        <w:trPr>
          <w:trHeight w:val="346"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2,879,166.67</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2,879,166.67</w:t>
            </w:r>
          </w:p>
        </w:tc>
      </w:tr>
      <w:tr>
        <w:trPr>
          <w:trHeight w:val="346"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-2,879,166.67</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-2,879,166.67</w:t>
            </w:r>
          </w:p>
        </w:tc>
      </w:tr>
      <w:tr>
        <w:trPr>
          <w:trHeight w:val="348"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8"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6"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-175,515.39</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-325,147.62</w:t>
            </w:r>
          </w:p>
        </w:tc>
      </w:tr>
    </w:tbl>
    <w:p>
      <w:pPr>
        <w:spacing w:line="240" w:lineRule="auto" w:before="8"/>
        <w:rPr>
          <w:rFonts w:ascii="宋体" w:hAnsi="宋体" w:cs="宋体" w:eastAsia="宋体" w:hint="default"/>
          <w:sz w:val="25"/>
          <w:szCs w:val="25"/>
        </w:rPr>
      </w:pPr>
    </w:p>
    <w:p>
      <w:pPr>
        <w:pStyle w:val="BodyText"/>
        <w:spacing w:line="240" w:lineRule="auto" w:before="44"/>
        <w:ind w:right="0"/>
        <w:jc w:val="left"/>
      </w:pPr>
      <w:r>
        <w:rPr/>
        <w:t>母公司报表</w:t>
      </w:r>
    </w:p>
    <w:p>
      <w:pPr>
        <w:spacing w:line="240" w:lineRule="auto" w:before="5"/>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3603"/>
        <w:gridCol w:w="3111"/>
        <w:gridCol w:w="2945"/>
      </w:tblGrid>
      <w:tr>
        <w:trPr>
          <w:trHeight w:val="346"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2,879,166.67</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2,879,166.67</w:t>
            </w:r>
          </w:p>
        </w:tc>
      </w:tr>
      <w:tr>
        <w:trPr>
          <w:trHeight w:val="346"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-2,879,166.67</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-2,879,166.67</w:t>
            </w:r>
          </w:p>
        </w:tc>
      </w:tr>
      <w:tr>
        <w:trPr>
          <w:trHeight w:val="348"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8" w:hRule="exact"/>
        </w:trPr>
        <w:tc>
          <w:tcPr>
            <w:tcW w:w="3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spacing w:line="487" w:lineRule="auto" w:before="0"/>
        <w:ind w:left="153" w:right="79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39"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2" w:space="0" w:color="D2D2D2"/>
              <w:right w:val="single" w:sz="4" w:space="0" w:color="000000"/>
            </w:tcBorders>
          </w:tcPr>
          <w:p>
            <w:pPr>
              <w:pStyle w:val="TableParagraph"/>
              <w:spacing w:line="314" w:lineRule="auto" w:before="49"/>
              <w:ind w:left="13" w:right="94"/>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535"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12" w:space="0" w:color="D2D2D2"/>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67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94"/>
              <w:jc w:val="left"/>
              <w:rPr>
                <w:rFonts w:ascii="宋体" w:hAnsi="宋体" w:cs="宋体" w:eastAsia="宋体" w:hint="default"/>
                <w:sz w:val="18"/>
                <w:szCs w:val="18"/>
              </w:rPr>
            </w:pPr>
            <w:r>
              <w:rPr>
                <w:rFonts w:ascii="宋体" w:hAnsi="宋体" w:cs="宋体" w:eastAsia="宋体" w:hint="default"/>
                <w:sz w:val="18"/>
                <w:szCs w:val="18"/>
              </w:rPr>
              <w:t>允许抵扣的进项税额后，差额部分为应 交增值税</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按应税销售收入计缴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按应税营业收入计缴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按应纳增值税、消费税、营业税税额计 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49"/>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上海汉得融晶信息科技有限公司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4"/>
        <w:jc w:val="left"/>
      </w:pPr>
      <w:r>
        <w:rPr>
          <w:rFonts w:ascii="Times New Roman" w:hAnsi="Times New Roman" w:cs="Times New Roman" w:eastAsia="Times New Roman" w:hint="default"/>
          <w:spacing w:val="1"/>
        </w:rPr>
        <w:t>1</w:t>
      </w:r>
      <w:r>
        <w:rPr>
          <w:spacing w:val="-10"/>
        </w:rPr>
        <w:t>、</w:t>
      </w:r>
      <w:r>
        <w:rPr/>
        <w:t>本公司</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年度被</w:t>
      </w:r>
      <w:r>
        <w:rPr>
          <w:spacing w:val="-3"/>
        </w:rPr>
        <w:t>认</w:t>
      </w:r>
      <w:r>
        <w:rPr/>
        <w:t>定为国家规划布局内重点软件企业</w:t>
      </w:r>
      <w:r>
        <w:rPr>
          <w:spacing w:val="-10"/>
        </w:rPr>
        <w:t>，</w:t>
      </w:r>
      <w:r>
        <w:rPr/>
        <w:t>根</w:t>
      </w:r>
      <w:r>
        <w:rPr>
          <w:spacing w:val="-10"/>
        </w:rPr>
        <w:t>据</w:t>
      </w:r>
      <w:r>
        <w:rPr/>
        <w:t>【财税</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w:t>
      </w:r>
      <w:r>
        <w:rPr>
          <w:spacing w:val="-101"/>
        </w:rPr>
        <w:t>】</w:t>
      </w:r>
      <w:r>
        <w:rPr/>
        <w:t>《关于进一步鼓励软件产业和集</w:t>
      </w:r>
      <w:r>
        <w:rPr/>
        <w:t> 成电路产业发展企业所得税政策的通知</w:t>
      </w:r>
      <w:r>
        <w:rPr>
          <w:spacing w:val="-92"/>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年至</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3"/>
        </w:rPr>
        <w:t>年</w:t>
      </w:r>
      <w:r>
        <w:rPr/>
        <w:t>所得税减按</w:t>
      </w:r>
      <w:r>
        <w:rPr>
          <w:spacing w:val="-45"/>
        </w:rPr>
        <w:t> </w:t>
      </w:r>
      <w:r>
        <w:rPr>
          <w:rFonts w:ascii="Times New Roman" w:hAnsi="Times New Roman" w:cs="Times New Roman" w:eastAsia="Times New Roman" w:hint="default"/>
          <w:spacing w:val="1"/>
        </w:rPr>
        <w:t>10</w:t>
      </w:r>
      <w:r>
        <w:rPr/>
        <w:t>％计征。</w:t>
      </w:r>
    </w:p>
    <w:p>
      <w:pPr>
        <w:pStyle w:val="BodyText"/>
        <w:spacing w:line="319" w:lineRule="auto" w:before="51"/>
        <w:ind w:right="140"/>
        <w:jc w:val="left"/>
      </w:pPr>
      <w:r>
        <w:rPr>
          <w:rFonts w:ascii="Times New Roman" w:hAnsi="Times New Roman" w:cs="Times New Roman" w:eastAsia="Times New Roman" w:hint="default"/>
        </w:rPr>
        <w:t>2</w:t>
      </w:r>
      <w:r>
        <w:rPr/>
        <w:t>、本公司子公司夏尔软件</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年度被认定为高新技术企业。根据《中华人民共和国企业所得税法》的规定：国 家需要重点扶持的高新技术企业，减按</w:t>
      </w:r>
      <w:r>
        <w:rPr>
          <w:spacing w:val="-45"/>
        </w:rPr>
        <w:t> </w:t>
      </w:r>
      <w:r>
        <w:rPr>
          <w:rFonts w:ascii="Times New Roman" w:hAnsi="Times New Roman" w:cs="Times New Roman" w:eastAsia="Times New Roman" w:hint="default"/>
        </w:rPr>
        <w:t>15%</w:t>
      </w:r>
      <w:r>
        <w:rPr/>
        <w:t>的税率征收企业所得税。夏尔软件</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年度按照</w:t>
      </w:r>
      <w:r>
        <w:rPr>
          <w:spacing w:val="-46"/>
        </w:rPr>
        <w:t> </w:t>
      </w:r>
      <w:r>
        <w:rPr>
          <w:rFonts w:ascii="Times New Roman" w:hAnsi="Times New Roman" w:cs="Times New Roman" w:eastAsia="Times New Roman" w:hint="default"/>
        </w:rPr>
        <w:t>15%</w:t>
      </w:r>
      <w:r>
        <w:rPr/>
        <w:t>计缴企业所得税。 </w:t>
      </w:r>
      <w:r>
        <w:rPr>
          <w:rFonts w:ascii="Times New Roman" w:hAnsi="Times New Roman" w:cs="Times New Roman" w:eastAsia="Times New Roman" w:hint="default"/>
        </w:rPr>
        <w:t>3</w:t>
      </w:r>
      <w:r>
        <w:rPr/>
        <w:t>、本公司子公司汉得融晶 </w:t>
      </w:r>
      <w:r>
        <w:rPr>
          <w:rFonts w:ascii="Times New Roman" w:hAnsi="Times New Roman" w:cs="Times New Roman" w:eastAsia="Times New Roman" w:hint="default"/>
        </w:rPr>
        <w:t>2014 </w:t>
      </w:r>
      <w:r>
        <w:rPr/>
        <w:t>年度</w:t>
      </w:r>
      <w:r>
        <w:rPr>
          <w:rFonts w:ascii="Times New Roman" w:hAnsi="Times New Roman" w:cs="Times New Roman" w:eastAsia="Times New Roman" w:hint="default"/>
        </w:rPr>
        <w:t>-2016 </w:t>
      </w:r>
      <w:r>
        <w:rPr/>
        <w:t>年度被认定为高新技术企业，按沪地税青四</w:t>
      </w:r>
      <w:r>
        <w:rPr>
          <w:rFonts w:ascii="Times New Roman" w:hAnsi="Times New Roman" w:cs="Times New Roman" w:eastAsia="Times New Roman" w:hint="default"/>
        </w:rPr>
        <w:t>[2015]00001 </w:t>
      </w:r>
      <w:r>
        <w:rPr>
          <w:rFonts w:ascii="Times New Roman" w:hAnsi="Times New Roman" w:cs="Times New Roman" w:eastAsia="Times New Roman" w:hint="default"/>
          <w:spacing w:val="3"/>
        </w:rPr>
        <w:t> </w:t>
      </w:r>
      <w:r>
        <w:rPr/>
        <w:t>号文件，企业所得税自</w:t>
      </w:r>
    </w:p>
    <w:p>
      <w:pPr>
        <w:pStyle w:val="BodyText"/>
        <w:spacing w:line="246" w:lineRule="exact"/>
        <w:ind w:right="0"/>
        <w:jc w:val="left"/>
      </w:pPr>
      <w:r>
        <w:rPr>
          <w:rFonts w:ascii="Times New Roman" w:hAnsi="Times New Roman" w:cs="Times New Roman" w:eastAsia="Times New Roman" w:hint="default"/>
        </w:rPr>
        <w:t>2014 </w:t>
      </w:r>
      <w:r>
        <w:rPr/>
        <w:t>年度至</w:t>
      </w:r>
      <w:r>
        <w:rPr>
          <w:spacing w:val="-49"/>
        </w:rPr>
        <w:t> </w:t>
      </w:r>
      <w:r>
        <w:rPr>
          <w:rFonts w:ascii="Times New Roman" w:hAnsi="Times New Roman" w:cs="Times New Roman" w:eastAsia="Times New Roman" w:hint="default"/>
        </w:rPr>
        <w:t>2016 </w:t>
      </w:r>
      <w:r>
        <w:rPr/>
        <w:t>年度减按</w:t>
      </w:r>
      <w:r>
        <w:rPr>
          <w:spacing w:val="-47"/>
        </w:rPr>
        <w:t> </w:t>
      </w:r>
      <w:r>
        <w:rPr>
          <w:rFonts w:ascii="Times New Roman" w:hAnsi="Times New Roman" w:cs="Times New Roman" w:eastAsia="Times New Roman" w:hint="default"/>
        </w:rPr>
        <w:t>15</w:t>
      </w:r>
      <w:r>
        <w:rPr/>
        <w:t>％计缴。</w:t>
      </w:r>
    </w:p>
    <w:p>
      <w:pPr>
        <w:pStyle w:val="BodyText"/>
        <w:spacing w:line="300" w:lineRule="auto" w:before="103"/>
        <w:ind w:right="0"/>
        <w:jc w:val="left"/>
      </w:pPr>
      <w:r>
        <w:rPr>
          <w:rFonts w:ascii="Times New Roman" w:hAnsi="Times New Roman" w:cs="Times New Roman" w:eastAsia="Times New Roman" w:hint="default"/>
          <w:spacing w:val="-1"/>
        </w:rPr>
        <w:t>4</w:t>
      </w:r>
      <w:r>
        <w:rPr>
          <w:spacing w:val="-1"/>
        </w:rPr>
        <w:t>、增值税退税：根据财税</w:t>
      </w:r>
      <w:r>
        <w:rPr>
          <w:rFonts w:ascii="Times New Roman" w:hAnsi="Times New Roman" w:cs="Times New Roman" w:eastAsia="Times New Roman" w:hint="default"/>
          <w:spacing w:val="-1"/>
        </w:rPr>
        <w:t>[2011]100</w:t>
      </w:r>
      <w:r>
        <w:rPr>
          <w:rFonts w:ascii="Times New Roman" w:hAnsi="Times New Roman" w:cs="Times New Roman" w:eastAsia="Times New Roman" w:hint="default"/>
          <w:spacing w:val="12"/>
        </w:rPr>
        <w:t> </w:t>
      </w:r>
      <w:r>
        <w:rPr>
          <w:spacing w:val="-3"/>
        </w:rPr>
        <w:t>号《关于软件产品增值税政策的通知》，汉得信息、夏尔软件和汉得融晶销售其自行开</w:t>
      </w:r>
      <w:r>
        <w:rPr>
          <w:spacing w:val="-86"/>
        </w:rPr>
        <w:t> </w:t>
      </w:r>
      <w:r>
        <w:rPr>
          <w:spacing w:val="-86"/>
        </w:rPr>
      </w:r>
      <w:r>
        <w:rPr/>
        <w:t>发生产的软件产品，按</w:t>
      </w:r>
      <w:r>
        <w:rPr>
          <w:spacing w:val="-47"/>
        </w:rPr>
        <w:t> </w:t>
      </w:r>
      <w:r>
        <w:rPr>
          <w:rFonts w:ascii="Times New Roman" w:hAnsi="Times New Roman" w:cs="Times New Roman" w:eastAsia="Times New Roman" w:hint="default"/>
        </w:rPr>
        <w:t>17%</w:t>
      </w:r>
      <w:r>
        <w:rPr/>
        <w:t>税率征收增值税后，对其增值税实际税负超过</w:t>
      </w:r>
      <w:r>
        <w:rPr>
          <w:spacing w:val="-47"/>
        </w:rPr>
        <w:t> </w:t>
      </w:r>
      <w:r>
        <w:rPr>
          <w:rFonts w:ascii="Times New Roman" w:hAnsi="Times New Roman" w:cs="Times New Roman" w:eastAsia="Times New Roman" w:hint="default"/>
        </w:rPr>
        <w:t>3%</w:t>
      </w:r>
      <w:r>
        <w:rPr/>
        <w:t>的部分实行即征即退政策。</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rPr>
          <w:rFonts w:ascii="Times New Roman" w:hAnsi="Times New Roman" w:cs="Times New Roman" w:eastAsia="Times New Roman" w:hint="default"/>
        </w:rPr>
      </w:pPr>
      <w:r>
        <w:rPr/>
        <w:t>注</w:t>
      </w:r>
      <w:r>
        <w:rPr>
          <w:spacing w:val="-72"/>
        </w:rPr>
        <w:t>：</w:t>
      </w:r>
      <w:r>
        <w:rPr/>
        <w:t>子公司汉得日本株式会社法人税税率为课税所得的</w:t>
      </w:r>
      <w:r>
        <w:rPr>
          <w:spacing w:val="-44"/>
        </w:rPr>
        <w:t> </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1"/>
        </w:rPr>
        <w:t>%</w:t>
      </w:r>
      <w:r>
        <w:rPr>
          <w:spacing w:val="-75"/>
        </w:rPr>
        <w:t>，</w:t>
      </w:r>
      <w:r>
        <w:rPr/>
        <w:t>课税留保金額的</w:t>
      </w:r>
      <w:r>
        <w:rPr>
          <w:spacing w:val="-45"/>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w:t>
      </w:r>
      <w:r>
        <w:rPr>
          <w:spacing w:val="-72"/>
        </w:rPr>
        <w:t>；</w:t>
      </w:r>
      <w:r>
        <w:rPr/>
        <w:t>复兴</w:t>
      </w:r>
      <w:r>
        <w:rPr>
          <w:spacing w:val="-3"/>
        </w:rPr>
        <w:t>特</w:t>
      </w:r>
      <w:r>
        <w:rPr/>
        <w:t>別法人税税率为课税所得</w:t>
      </w:r>
      <w:r>
        <w:rPr>
          <w:spacing w:val="-44"/>
        </w:rPr>
        <w:t> </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p>
    <w:p>
      <w:pPr>
        <w:pStyle w:val="BodyText"/>
        <w:spacing w:line="240" w:lineRule="auto" w:before="63"/>
        <w:ind w:right="0"/>
        <w:jc w:val="left"/>
      </w:pPr>
      <w:r>
        <w:rPr/>
        <w:t>的</w:t>
      </w:r>
      <w:r>
        <w:rPr>
          <w:spacing w:val="-48"/>
        </w:rPr>
        <w:t> </w:t>
      </w:r>
      <w:r>
        <w:rPr>
          <w:rFonts w:ascii="Times New Roman" w:hAnsi="Times New Roman" w:cs="Times New Roman" w:eastAsia="Times New Roman" w:hint="default"/>
        </w:rPr>
        <w:t>10%</w:t>
      </w:r>
      <w:r>
        <w:rPr/>
        <w:t>；法人都民税税率为法人税税额的</w:t>
      </w:r>
      <w:r>
        <w:rPr>
          <w:spacing w:val="-47"/>
        </w:rPr>
        <w:t> </w:t>
      </w:r>
      <w:r>
        <w:rPr>
          <w:rFonts w:ascii="Times New Roman" w:hAnsi="Times New Roman" w:cs="Times New Roman" w:eastAsia="Times New Roman" w:hint="default"/>
        </w:rPr>
        <w:t>20.7%</w:t>
      </w:r>
      <w:r>
        <w:rPr/>
        <w:t>加上定额</w:t>
      </w:r>
      <w:r>
        <w:rPr>
          <w:spacing w:val="-47"/>
        </w:rPr>
        <w:t> </w:t>
      </w:r>
      <w:r>
        <w:rPr>
          <w:rFonts w:ascii="Times New Roman" w:hAnsi="Times New Roman" w:cs="Times New Roman" w:eastAsia="Times New Roman" w:hint="default"/>
        </w:rPr>
        <w:t>70,000</w:t>
      </w:r>
      <w:r>
        <w:rPr>
          <w:rFonts w:ascii="Times New Roman" w:hAnsi="Times New Roman" w:cs="Times New Roman" w:eastAsia="Times New Roman" w:hint="default"/>
          <w:spacing w:val="-1"/>
        </w:rPr>
        <w:t> </w:t>
      </w:r>
      <w:r>
        <w:rPr/>
        <w:t>日元；法人事业税的税率如下：</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4246"/>
        <w:gridCol w:w="2708"/>
        <w:gridCol w:w="2705"/>
      </w:tblGrid>
      <w:tr>
        <w:trPr>
          <w:trHeight w:val="346" w:hRule="exact"/>
        </w:trPr>
        <w:tc>
          <w:tcPr>
            <w:tcW w:w="4246" w:type="dxa"/>
            <w:vMerge w:val="restart"/>
            <w:tcBorders>
              <w:top w:val="single" w:sz="6" w:space="0" w:color="000000"/>
              <w:left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课税所得额</w:t>
            </w:r>
          </w:p>
        </w:tc>
        <w:tc>
          <w:tcPr>
            <w:tcW w:w="541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49" w:hRule="exact"/>
        </w:trPr>
        <w:tc>
          <w:tcPr>
            <w:tcW w:w="4246" w:type="dxa"/>
            <w:vMerge/>
            <w:tcBorders>
              <w:left w:val="single" w:sz="6" w:space="0" w:color="000000"/>
              <w:bottom w:val="single" w:sz="6" w:space="0" w:color="000000"/>
              <w:right w:val="single" w:sz="6" w:space="0" w:color="000000"/>
            </w:tcBorders>
          </w:tcPr>
          <w:p>
            <w:pP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法人事业税</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地方法人特別税</w:t>
            </w:r>
          </w:p>
        </w:tc>
      </w:tr>
      <w:tr>
        <w:trPr>
          <w:trHeight w:val="346"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0-400</w:t>
            </w:r>
            <w:r>
              <w:rPr>
                <w:rFonts w:ascii="宋体" w:hAnsi="宋体" w:cs="宋体" w:eastAsia="宋体" w:hint="default"/>
                <w:sz w:val="21"/>
                <w:szCs w:val="21"/>
              </w:rPr>
              <w:t>万日元</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4.365%</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2.7%</w:t>
            </w:r>
          </w:p>
        </w:tc>
      </w:tr>
      <w:tr>
        <w:trPr>
          <w:trHeight w:val="34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400-800</w:t>
            </w:r>
            <w:r>
              <w:rPr>
                <w:rFonts w:ascii="宋体" w:hAnsi="宋体" w:cs="宋体" w:eastAsia="宋体" w:hint="default"/>
                <w:sz w:val="21"/>
                <w:szCs w:val="21"/>
              </w:rPr>
              <w:t>万日元</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5.78%</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4.00%</w:t>
            </w:r>
          </w:p>
        </w:tc>
      </w:tr>
      <w:tr>
        <w:trPr>
          <w:trHeight w:val="348" w:hRule="exact"/>
        </w:trPr>
        <w:tc>
          <w:tcPr>
            <w:tcW w:w="4246"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800</w:t>
            </w:r>
            <w:r>
              <w:rPr>
                <w:rFonts w:ascii="宋体" w:hAnsi="宋体" w:cs="宋体" w:eastAsia="宋体" w:hint="default"/>
                <w:sz w:val="21"/>
                <w:szCs w:val="21"/>
              </w:rPr>
              <w:t>万日元以上</w:t>
            </w:r>
          </w:p>
        </w:tc>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5.78%</w:t>
            </w:r>
          </w:p>
        </w:tc>
        <w:tc>
          <w:tcPr>
            <w:tcW w:w="2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81.00%</w:t>
            </w:r>
          </w:p>
        </w:tc>
      </w:tr>
    </w:tbl>
    <w:p>
      <w:pPr>
        <w:spacing w:after="0" w:line="240" w:lineRule="auto"/>
        <w:jc w:val="center"/>
        <w:rPr>
          <w:rFonts w:ascii="Times New Roman" w:hAnsi="Times New Roman" w:cs="Times New Roman" w:eastAsia="Times New Roman" w:hint="default"/>
          <w:sz w:val="21"/>
          <w:szCs w:val="21"/>
        </w:rPr>
        <w:sectPr>
          <w:footerReference w:type="default" r:id="rId14"/>
          <w:pgSz w:w="11910" w:h="16840"/>
          <w:pgMar w:footer="979" w:header="745"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55,348.70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29,997.72</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797,436,153.14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785,072,099.84</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1,983,300.00</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798,621,501.84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787,085,397.56</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16,888,757.19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21,820,016.00</w:t>
            </w:r>
          </w:p>
        </w:tc>
      </w:tr>
    </w:tbl>
    <w:p>
      <w:pPr>
        <w:pStyle w:val="BodyText"/>
        <w:spacing w:line="240" w:lineRule="auto" w:before="49"/>
        <w:ind w:right="0"/>
        <w:jc w:val="left"/>
      </w:pPr>
      <w:r>
        <w:rPr/>
        <w:t>其他说明</w:t>
      </w:r>
    </w:p>
    <w:p>
      <w:pPr>
        <w:pStyle w:val="BodyText"/>
        <w:spacing w:line="240" w:lineRule="auto" w:before="115"/>
        <w:ind w:right="0"/>
        <w:jc w:val="left"/>
      </w:pPr>
      <w:r>
        <w:rPr>
          <w:rFonts w:ascii="Times New Roman" w:hAnsi="Times New Roman" w:cs="Times New Roman" w:eastAsia="Times New Roman" w:hint="default"/>
        </w:rPr>
        <w:t>1</w:t>
      </w:r>
      <w:r>
        <w:rPr/>
        <w:t>、其中受限制的货币资金明细如下</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4662"/>
        <w:gridCol w:w="2499"/>
        <w:gridCol w:w="2499"/>
      </w:tblGrid>
      <w:tr>
        <w:trPr>
          <w:trHeight w:val="346" w:hRule="exact"/>
        </w:trPr>
        <w:tc>
          <w:tcPr>
            <w:tcW w:w="46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2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2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48" w:hRule="exact"/>
        </w:trPr>
        <w:tc>
          <w:tcPr>
            <w:tcW w:w="466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远期结售汇保证金</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379" w:right="0"/>
              <w:jc w:val="left"/>
              <w:rPr>
                <w:rFonts w:ascii="Times New Roman" w:hAnsi="Times New Roman" w:cs="Times New Roman" w:eastAsia="Times New Roman" w:hint="default"/>
                <w:sz w:val="21"/>
                <w:szCs w:val="21"/>
              </w:rPr>
            </w:pPr>
            <w:r>
              <w:rPr>
                <w:rFonts w:ascii="Times New Roman"/>
                <w:sz w:val="21"/>
              </w:rPr>
              <w:t>1,130,000.00</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377" w:right="0"/>
              <w:jc w:val="left"/>
              <w:rPr>
                <w:rFonts w:ascii="Times New Roman" w:hAnsi="Times New Roman" w:cs="Times New Roman" w:eastAsia="Times New Roman" w:hint="default"/>
                <w:sz w:val="21"/>
                <w:szCs w:val="21"/>
              </w:rPr>
            </w:pPr>
            <w:r>
              <w:rPr>
                <w:rFonts w:ascii="Times New Roman"/>
                <w:sz w:val="21"/>
              </w:rPr>
              <w:t>1,983,300.00</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2</w:t>
      </w:r>
      <w:r>
        <w:rPr/>
        <w:t>、银行存款中定期及结构性存款明细：</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711"/>
        <w:gridCol w:w="2492"/>
        <w:gridCol w:w="1712"/>
        <w:gridCol w:w="1400"/>
        <w:gridCol w:w="1181"/>
        <w:gridCol w:w="1164"/>
      </w:tblGrid>
      <w:tr>
        <w:trPr>
          <w:trHeight w:val="346" w:hRule="exact"/>
        </w:trPr>
        <w:tc>
          <w:tcPr>
            <w:tcW w:w="1711" w:type="dxa"/>
            <w:vMerge w:val="restart"/>
            <w:tcBorders>
              <w:top w:val="single" w:sz="6" w:space="0" w:color="000000"/>
              <w:left w:val="single" w:sz="6" w:space="0" w:color="000000"/>
              <w:right w:val="single" w:sz="6" w:space="0" w:color="000000"/>
            </w:tcBorders>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银行名称</w:t>
            </w:r>
          </w:p>
        </w:tc>
        <w:tc>
          <w:tcPr>
            <w:tcW w:w="2492"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银行账号</w:t>
            </w:r>
          </w:p>
        </w:tc>
        <w:tc>
          <w:tcPr>
            <w:tcW w:w="1712" w:type="dxa"/>
            <w:vMerge w:val="restart"/>
            <w:tcBorders>
              <w:top w:val="single" w:sz="6" w:space="0" w:color="000000"/>
              <w:left w:val="single" w:sz="6" w:space="0" w:color="000000"/>
              <w:right w:val="single" w:sz="6" w:space="0" w:color="000000"/>
            </w:tcBorders>
          </w:tcPr>
          <w:p>
            <w:pPr>
              <w:pStyle w:val="TableParagraph"/>
              <w:spacing w:line="240" w:lineRule="auto" w:before="17"/>
              <w:ind w:left="48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00" w:type="dxa"/>
            <w:vMerge w:val="restart"/>
            <w:tcBorders>
              <w:top w:val="single" w:sz="6" w:space="0" w:color="000000"/>
              <w:left w:val="single" w:sz="6" w:space="0" w:color="000000"/>
              <w:right w:val="single" w:sz="6" w:space="0" w:color="000000"/>
            </w:tcBorders>
          </w:tcPr>
          <w:p>
            <w:pPr>
              <w:pStyle w:val="TableParagraph"/>
              <w:spacing w:line="240" w:lineRule="auto" w:before="17"/>
              <w:ind w:left="331" w:right="0"/>
              <w:jc w:val="left"/>
              <w:rPr>
                <w:rFonts w:ascii="宋体" w:hAnsi="宋体" w:cs="宋体" w:eastAsia="宋体" w:hint="default"/>
                <w:sz w:val="18"/>
                <w:szCs w:val="18"/>
              </w:rPr>
            </w:pPr>
            <w:r>
              <w:rPr>
                <w:rFonts w:ascii="宋体" w:hAnsi="宋体" w:cs="宋体" w:eastAsia="宋体" w:hint="default"/>
                <w:sz w:val="18"/>
                <w:szCs w:val="18"/>
              </w:rPr>
              <w:t>存储形式</w:t>
            </w:r>
          </w:p>
        </w:tc>
        <w:tc>
          <w:tcPr>
            <w:tcW w:w="23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348" w:hRule="exact"/>
        </w:trPr>
        <w:tc>
          <w:tcPr>
            <w:tcW w:w="1711" w:type="dxa"/>
            <w:vMerge/>
            <w:tcBorders>
              <w:left w:val="single" w:sz="6" w:space="0" w:color="000000"/>
              <w:bottom w:val="single" w:sz="6" w:space="0" w:color="000000"/>
              <w:right w:val="single" w:sz="6" w:space="0" w:color="000000"/>
            </w:tcBorders>
          </w:tcPr>
          <w:p>
            <w:pPr/>
          </w:p>
        </w:tc>
        <w:tc>
          <w:tcPr>
            <w:tcW w:w="2492"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c>
          <w:tcPr>
            <w:tcW w:w="1400" w:type="dxa"/>
            <w:vMerge/>
            <w:tcBorders>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hAnsi="宋体" w:cs="宋体" w:eastAsia="宋体" w:hint="default"/>
                <w:sz w:val="18"/>
                <w:szCs w:val="18"/>
              </w:rPr>
              <w:t>存入日期</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05" w:right="0"/>
              <w:jc w:val="left"/>
              <w:rPr>
                <w:rFonts w:ascii="宋体" w:hAnsi="宋体" w:cs="宋体" w:eastAsia="宋体" w:hint="default"/>
                <w:sz w:val="18"/>
                <w:szCs w:val="18"/>
              </w:rPr>
            </w:pPr>
            <w:r>
              <w:rPr>
                <w:rFonts w:ascii="宋体" w:hAnsi="宋体" w:cs="宋体" w:eastAsia="宋体" w:hint="default"/>
                <w:sz w:val="18"/>
                <w:szCs w:val="18"/>
              </w:rPr>
              <w:t>到期日</w:t>
            </w:r>
          </w:p>
        </w:tc>
      </w:tr>
      <w:tr>
        <w:trPr>
          <w:trHeight w:val="346" w:hRule="exact"/>
        </w:trPr>
        <w:tc>
          <w:tcPr>
            <w:tcW w:w="1711" w:type="dxa"/>
            <w:vMerge w:val="restart"/>
            <w:tcBorders>
              <w:top w:val="single" w:sz="6" w:space="0" w:color="000000"/>
              <w:left w:val="single" w:sz="6" w:space="0" w:color="000000"/>
              <w:right w:val="single" w:sz="6" w:space="0" w:color="000000"/>
            </w:tcBorders>
          </w:tcPr>
          <w:p>
            <w:pPr>
              <w:pStyle w:val="TableParagraph"/>
              <w:spacing w:line="319" w:lineRule="auto" w:before="17"/>
              <w:ind w:left="2" w:right="72"/>
              <w:jc w:val="left"/>
              <w:rPr>
                <w:rFonts w:ascii="宋体" w:hAnsi="宋体" w:cs="宋体" w:eastAsia="宋体" w:hint="default"/>
                <w:sz w:val="18"/>
                <w:szCs w:val="18"/>
              </w:rPr>
            </w:pPr>
            <w:r>
              <w:rPr>
                <w:rFonts w:ascii="宋体" w:hAnsi="宋体" w:cs="宋体" w:eastAsia="宋体" w:hint="default"/>
                <w:sz w:val="18"/>
                <w:szCs w:val="18"/>
              </w:rPr>
              <w:t>招商银行股份有限公 司上海张江支行</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12190463158100055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color w:val="545454"/>
                <w:sz w:val="18"/>
              </w:rPr>
              <w:t>2014-12-31</w:t>
            </w:r>
            <w:r>
              <w:rPr>
                <w:rFonts w:ascii="Times New Roman"/>
                <w:sz w:val="18"/>
              </w:rPr>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color w:val="545454"/>
                <w:sz w:val="18"/>
              </w:rPr>
              <w:t>2015-5-29</w:t>
            </w:r>
            <w:r>
              <w:rPr>
                <w:rFonts w:ascii="Times New Roman"/>
                <w:sz w:val="18"/>
              </w:rPr>
            </w:r>
          </w:p>
        </w:tc>
      </w:tr>
      <w:tr>
        <w:trPr>
          <w:trHeight w:val="348" w:hRule="exact"/>
        </w:trPr>
        <w:tc>
          <w:tcPr>
            <w:tcW w:w="1711" w:type="dxa"/>
            <w:vMerge/>
            <w:tcBorders>
              <w:left w:val="single" w:sz="6" w:space="0" w:color="000000"/>
              <w:bottom w:val="single" w:sz="6" w:space="0" w:color="000000"/>
              <w:right w:val="single" w:sz="6" w:space="0" w:color="000000"/>
            </w:tcBorders>
          </w:tcPr>
          <w:p>
            <w:pP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12190463158100069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color w:val="545454"/>
                <w:sz w:val="18"/>
              </w:rPr>
              <w:t>2014-12-31</w:t>
            </w:r>
            <w:r>
              <w:rPr>
                <w:rFonts w:ascii="Times New Roman"/>
                <w:sz w:val="18"/>
              </w:rPr>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color w:val="545454"/>
                <w:sz w:val="18"/>
              </w:rPr>
              <w:t>2015-3-31</w:t>
            </w:r>
            <w:r>
              <w:rPr>
                <w:rFonts w:ascii="Times New Roman"/>
                <w:sz w:val="18"/>
              </w:rPr>
            </w:r>
          </w:p>
        </w:tc>
      </w:tr>
      <w:tr>
        <w:trPr>
          <w:trHeight w:val="348" w:hRule="exact"/>
        </w:trPr>
        <w:tc>
          <w:tcPr>
            <w:tcW w:w="1711" w:type="dxa"/>
            <w:vMerge w:val="restart"/>
            <w:tcBorders>
              <w:top w:val="single" w:sz="6" w:space="0" w:color="000000"/>
              <w:left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7"/>
                <w:sz w:val="18"/>
                <w:szCs w:val="18"/>
              </w:rPr>
              <w:t>兴业银行股份有限公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司上海金沙江支行</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216280100200072727</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color w:val="545454"/>
                <w:sz w:val="18"/>
              </w:rPr>
              <w:t>2014-9-24</w:t>
            </w:r>
            <w:r>
              <w:rPr>
                <w:rFonts w:ascii="Times New Roman"/>
                <w:sz w:val="18"/>
              </w:rPr>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color w:val="545454"/>
                <w:sz w:val="18"/>
              </w:rPr>
              <w:t>2015-3-23</w:t>
            </w:r>
            <w:r>
              <w:rPr>
                <w:rFonts w:ascii="Times New Roman"/>
                <w:sz w:val="18"/>
              </w:rPr>
            </w:r>
          </w:p>
        </w:tc>
      </w:tr>
      <w:tr>
        <w:trPr>
          <w:trHeight w:val="346" w:hRule="exact"/>
        </w:trPr>
        <w:tc>
          <w:tcPr>
            <w:tcW w:w="1711" w:type="dxa"/>
            <w:vMerge/>
            <w:tcBorders>
              <w:left w:val="single" w:sz="6" w:space="0" w:color="000000"/>
              <w:right w:val="single" w:sz="6" w:space="0" w:color="000000"/>
            </w:tcBorders>
          </w:tcPr>
          <w:p>
            <w:pP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216280100200072841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color w:val="545454"/>
                <w:sz w:val="18"/>
              </w:rPr>
              <w:t>2014-9-24</w:t>
            </w:r>
            <w:r>
              <w:rPr>
                <w:rFonts w:ascii="Times New Roman"/>
                <w:sz w:val="18"/>
              </w:rPr>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color w:val="545454"/>
                <w:sz w:val="18"/>
              </w:rPr>
              <w:t>2015-3-23</w:t>
            </w:r>
            <w:r>
              <w:rPr>
                <w:rFonts w:ascii="Times New Roman"/>
                <w:sz w:val="18"/>
              </w:rPr>
            </w:r>
          </w:p>
        </w:tc>
      </w:tr>
      <w:tr>
        <w:trPr>
          <w:trHeight w:val="348" w:hRule="exact"/>
        </w:trPr>
        <w:tc>
          <w:tcPr>
            <w:tcW w:w="1711" w:type="dxa"/>
            <w:vMerge/>
            <w:tcBorders>
              <w:left w:val="single" w:sz="6" w:space="0" w:color="000000"/>
              <w:bottom w:val="single" w:sz="6" w:space="0" w:color="000000"/>
              <w:right w:val="single" w:sz="6" w:space="0" w:color="000000"/>
            </w:tcBorders>
          </w:tcPr>
          <w:p>
            <w:pP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216280100200072699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color w:val="545454"/>
                <w:sz w:val="18"/>
              </w:rPr>
              <w:t>2014-9-24</w:t>
            </w:r>
            <w:r>
              <w:rPr>
                <w:rFonts w:ascii="Times New Roman"/>
                <w:sz w:val="18"/>
              </w:rPr>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color w:val="545454"/>
                <w:sz w:val="18"/>
              </w:rPr>
              <w:t>2015-3-23</w:t>
            </w:r>
            <w:r>
              <w:rPr>
                <w:rFonts w:ascii="Times New Roman"/>
                <w:sz w:val="18"/>
              </w:rPr>
            </w:r>
          </w:p>
        </w:tc>
      </w:tr>
      <w:tr>
        <w:trPr>
          <w:trHeight w:val="658"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7"/>
                <w:sz w:val="18"/>
                <w:szCs w:val="18"/>
              </w:rPr>
              <w:t>平安银行股份有限公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司上海外滩支行</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2000005833556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500,000.00</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七天通知</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color w:val="545454"/>
                <w:sz w:val="18"/>
              </w:rPr>
              <w:t>2012-3-28</w:t>
            </w:r>
            <w:r>
              <w:rPr>
                <w:rFonts w:ascii="Times New Roman"/>
                <w:sz w:val="18"/>
              </w:rPr>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65"/>
              <w:jc w:val="left"/>
              <w:rPr>
                <w:rFonts w:ascii="宋体" w:hAnsi="宋体" w:cs="宋体" w:eastAsia="宋体" w:hint="default"/>
                <w:sz w:val="18"/>
                <w:szCs w:val="18"/>
              </w:rPr>
            </w:pPr>
            <w:r>
              <w:rPr>
                <w:rFonts w:ascii="宋体" w:hAnsi="宋体" w:cs="宋体" w:eastAsia="宋体" w:hint="default"/>
                <w:color w:val="545454"/>
                <w:sz w:val="18"/>
                <w:szCs w:val="18"/>
              </w:rPr>
              <w:t>满七天自动续 存</w:t>
            </w:r>
            <w:r>
              <w:rPr>
                <w:rFonts w:ascii="宋体" w:hAnsi="宋体" w:cs="宋体" w:eastAsia="宋体" w:hint="default"/>
                <w:sz w:val="18"/>
                <w:szCs w:val="18"/>
              </w:rPr>
            </w:r>
          </w:p>
        </w:tc>
      </w:tr>
      <w:tr>
        <w:trPr>
          <w:trHeight w:val="348"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汇丰银行上海分行</w:t>
            </w:r>
          </w:p>
        </w:tc>
        <w:tc>
          <w:tcPr>
            <w:tcW w:w="2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088-022785-200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113,915.92</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定期存单</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color w:val="545454"/>
                <w:sz w:val="18"/>
              </w:rPr>
              <w:t>2014-7-8</w:t>
            </w:r>
            <w:r>
              <w:rPr>
                <w:rFonts w:ascii="Times New Roman"/>
                <w:sz w:val="18"/>
              </w:rPr>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color w:val="545454"/>
                <w:sz w:val="18"/>
              </w:rPr>
              <w:t>2015-1-8</w:t>
            </w:r>
            <w:r>
              <w:rPr>
                <w:rFonts w:ascii="Times New Roman"/>
                <w:sz w:val="18"/>
              </w:rPr>
            </w:r>
          </w:p>
        </w:tc>
      </w:tr>
      <w:tr>
        <w:trPr>
          <w:trHeight w:val="348" w:hRule="exact"/>
        </w:trPr>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9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230,613,915.92</w:t>
            </w:r>
          </w:p>
        </w:tc>
        <w:tc>
          <w:tcPr>
            <w:tcW w:w="1400" w:type="dxa"/>
            <w:tcBorders>
              <w:top w:val="single" w:sz="6" w:space="0" w:color="000000"/>
              <w:left w:val="single" w:sz="6" w:space="0" w:color="000000"/>
              <w:bottom w:val="single" w:sz="6" w:space="0" w:color="000000"/>
              <w:right w:val="single" w:sz="6" w:space="0" w:color="000000"/>
            </w:tcBorders>
          </w:tcPr>
          <w:p>
            <w:pPr/>
          </w:p>
        </w:tc>
        <w:tc>
          <w:tcPr>
            <w:tcW w:w="1181"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5,867,649.00</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5,867,649.00</w:t>
            </w:r>
          </w:p>
        </w:tc>
      </w:tr>
    </w:tbl>
    <w:p>
      <w:pPr>
        <w:pStyle w:val="BodyText"/>
        <w:spacing w:line="240" w:lineRule="auto" w:before="49"/>
        <w:ind w:right="0"/>
        <w:jc w:val="left"/>
      </w:pPr>
      <w:r>
        <w:rPr/>
        <w:t>其他说明：</w:t>
      </w:r>
    </w:p>
    <w:p>
      <w:pPr>
        <w:spacing w:after="0" w:line="240" w:lineRule="auto"/>
        <w:jc w:val="left"/>
        <w:sectPr>
          <w:footerReference w:type="default" r:id="rId15"/>
          <w:pgSz w:w="11910" w:h="16840"/>
          <w:pgMar w:footer="979" w:header="745" w:top="1060" w:bottom="1160" w:left="980" w:right="980"/>
          <w:pgNumType w:start="101"/>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17,679,535.00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10,363,500.00</w:t>
            </w:r>
          </w:p>
        </w:tc>
      </w:tr>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1,225,260.00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18,904,795.00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10,363,500.00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78"/>
        <w:gridCol w:w="3201"/>
        <w:gridCol w:w="3191"/>
      </w:tblGrid>
      <w:tr>
        <w:trPr>
          <w:trHeight w:val="404"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3,774,413.00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3,774,413.00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6"/>
        <w:gridCol w:w="763"/>
        <w:gridCol w:w="761"/>
        <w:gridCol w:w="763"/>
        <w:gridCol w:w="764"/>
        <w:gridCol w:w="787"/>
        <w:gridCol w:w="655"/>
        <w:gridCol w:w="761"/>
        <w:gridCol w:w="814"/>
        <w:gridCol w:w="934"/>
        <w:gridCol w:w="932"/>
      </w:tblGrid>
      <w:tr>
        <w:trPr>
          <w:trHeight w:val="398" w:hRule="exact"/>
        </w:trPr>
        <w:tc>
          <w:tcPr>
            <w:tcW w:w="1636" w:type="dxa"/>
            <w:vMerge w:val="restart"/>
            <w:tcBorders>
              <w:top w:val="single" w:sz="4" w:space="0" w:color="000000"/>
              <w:left w:val="single" w:sz="4" w:space="0" w:color="000000"/>
              <w:right w:val="single" w:sz="4" w:space="0" w:color="000000"/>
            </w:tcBorders>
            <w:shd w:val="clear" w:color="auto" w:fill="D2D2D2"/>
          </w:tcPr>
          <w:p>
            <w:pP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6" w:type="dxa"/>
            <w:vMerge/>
            <w:tcBorders>
              <w:left w:val="single" w:sz="4" w:space="0" w:color="000000"/>
              <w:bottom w:val="nil" w:sz="6" w:space="0" w:color="auto"/>
              <w:right w:val="single" w:sz="4" w:space="0" w:color="000000"/>
            </w:tcBorders>
            <w:shd w:val="clear" w:color="auto" w:fill="D2D2D2"/>
          </w:tcPr>
          <w:p>
            <w:pPr/>
          </w:p>
        </w:tc>
        <w:tc>
          <w:tcPr>
            <w:tcW w:w="15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3"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6"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6"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6"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6"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539,877,</w:t>
            </w:r>
          </w:p>
          <w:p>
            <w:pPr>
              <w:pStyle w:val="TableParagraph"/>
              <w:spacing w:line="240" w:lineRule="auto" w:before="102"/>
              <w:ind w:left="208" w:right="0"/>
              <w:jc w:val="center"/>
              <w:rPr>
                <w:rFonts w:ascii="Times New Roman" w:hAnsi="Times New Roman" w:cs="Times New Roman" w:eastAsia="Times New Roman" w:hint="default"/>
                <w:sz w:val="18"/>
                <w:szCs w:val="18"/>
              </w:rPr>
            </w:pPr>
            <w:r>
              <w:rPr>
                <w:rFonts w:ascii="Times New Roman"/>
                <w:sz w:val="18"/>
              </w:rPr>
              <w:t>195.55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80,295,2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80.10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14.87%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459,581,9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15.45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370,019</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,809.38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97.82%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40,649,97</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1.87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329,369,83</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7.51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102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8,231,9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62.05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411,598.1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7,820,363.9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539,877,</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195.55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80,295,2</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80.10</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459,581,9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15.45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378,251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,771.43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41,061,56</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9.97</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337,190,20</w:t>
            </w:r>
          </w:p>
          <w:p>
            <w:pPr>
              <w:pStyle w:val="TableParagraph"/>
              <w:spacing w:line="240" w:lineRule="auto" w:before="102"/>
              <w:ind w:left="586" w:right="0"/>
              <w:jc w:val="left"/>
              <w:rPr>
                <w:rFonts w:ascii="Times New Roman" w:hAnsi="Times New Roman" w:cs="Times New Roman" w:eastAsia="Times New Roman" w:hint="default"/>
                <w:sz w:val="18"/>
                <w:szCs w:val="18"/>
              </w:rPr>
            </w:pPr>
            <w:r>
              <w:rPr>
                <w:rFonts w:ascii="Times New Roman"/>
                <w:sz w:val="18"/>
              </w:rPr>
              <w:t>1.46</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期末单项金额重大并单项计提坏账准备的应收账款：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9"/>
        <w:rPr>
          <w:rFonts w:ascii="宋体" w:hAnsi="宋体" w:cs="宋体" w:eastAsia="宋体" w:hint="default"/>
          <w:sz w:val="14"/>
          <w:szCs w:val="14"/>
        </w:rPr>
      </w:pPr>
    </w:p>
    <w:p>
      <w:pPr>
        <w:pStyle w:val="BodyText"/>
        <w:spacing w:line="240" w:lineRule="auto"/>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4" w:space="4715"/>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7"/>
        <w:gridCol w:w="2397"/>
        <w:gridCol w:w="2393"/>
        <w:gridCol w:w="2393"/>
      </w:tblGrid>
      <w:tr>
        <w:trPr>
          <w:trHeight w:val="402" w:hRule="exact"/>
        </w:trPr>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tcPr>
          <w:p>
            <w:pPr/>
          </w:p>
        </w:tc>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445,049,121.21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22,252,456.05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445,049,121.21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22,252,456.05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73,570,499.60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36,785,249.31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9,548,433.00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9,548,433.00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11,709,141.74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11,709,141.74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539,877,195.55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80,295,280.10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360" w:lineRule="auto" w:before="44"/>
        <w:ind w:right="5453"/>
        <w:jc w:val="left"/>
      </w:pPr>
      <w:r>
        <w:rPr/>
        <w:t>确定该组合依据的说明： 组合中，采用余额百分比法计提坏账准备的应收账款：</w:t>
      </w:r>
    </w:p>
    <w:p>
      <w:pPr>
        <w:pStyle w:val="BodyText"/>
        <w:spacing w:line="338" w:lineRule="auto" w:before="27"/>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3386"/>
        <w:jc w:val="left"/>
      </w:pPr>
      <w:r>
        <w:rPr/>
        <w:t>本期计提坏账准备金额</w:t>
      </w:r>
      <w:r>
        <w:rPr>
          <w:spacing w:val="-47"/>
        </w:rPr>
        <w:t> </w:t>
      </w:r>
      <w:r>
        <w:rPr>
          <w:rFonts w:ascii="Times New Roman" w:hAnsi="Times New Roman" w:cs="Times New Roman" w:eastAsia="Times New Roman" w:hint="default"/>
        </w:rPr>
        <w:t>39,233,710.13</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其中本期坏账准备收回或转回金额重要的：无</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36" w:type="dxa"/>
        <w:tblLayout w:type="fixed"/>
        <w:tblCellMar>
          <w:top w:w="0" w:type="dxa"/>
          <w:left w:w="0" w:type="dxa"/>
          <w:bottom w:w="0" w:type="dxa"/>
          <w:right w:w="0" w:type="dxa"/>
        </w:tblCellMar>
        <w:tblLook w:val="01E0"/>
      </w:tblPr>
      <w:tblGrid>
        <w:gridCol w:w="3529"/>
        <w:gridCol w:w="1803"/>
        <w:gridCol w:w="1834"/>
        <w:gridCol w:w="2494"/>
      </w:tblGrid>
      <w:tr>
        <w:trPr>
          <w:trHeight w:val="348" w:hRule="exact"/>
        </w:trPr>
        <w:tc>
          <w:tcPr>
            <w:tcW w:w="3529"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1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8" w:hRule="exact"/>
        </w:trPr>
        <w:tc>
          <w:tcPr>
            <w:tcW w:w="3529" w:type="dxa"/>
            <w:vMerge/>
            <w:tcBorders>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66" w:right="8" w:hanging="557"/>
              <w:jc w:val="left"/>
              <w:rPr>
                <w:rFonts w:ascii="宋体" w:hAnsi="宋体" w:cs="宋体" w:eastAsia="宋体"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日立（中国）有限公司上海分公司</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23,176,564.15</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4.29</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1,158,828.21</w:t>
            </w:r>
          </w:p>
        </w:tc>
      </w:tr>
      <w:tr>
        <w:trPr>
          <w:trHeight w:val="346"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埃森哲（中国）有限公司</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20,916,854.79</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3.87</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2,557,940.99</w:t>
            </w:r>
          </w:p>
        </w:tc>
      </w:tr>
      <w:tr>
        <w:trPr>
          <w:trHeight w:val="348"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ヤンマー情報システムサービス㈱</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15,773,751.99</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2.92</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788,687.60</w:t>
            </w:r>
          </w:p>
        </w:tc>
      </w:tr>
      <w:tr>
        <w:trPr>
          <w:trHeight w:val="348"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中国移动通信集团有限公司广东分公司</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11,013,690.00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2.04</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1,579,924.52</w:t>
            </w:r>
          </w:p>
        </w:tc>
      </w:tr>
      <w:tr>
        <w:trPr>
          <w:trHeight w:val="346"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中国东方电气集团有限公司</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10,793,400.00</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2.00</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4,184,580.00</w:t>
            </w:r>
          </w:p>
        </w:tc>
      </w:tr>
      <w:tr>
        <w:trPr>
          <w:trHeight w:val="348" w:hRule="exact"/>
        </w:trPr>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81,674,260.93</w:t>
            </w:r>
          </w:p>
        </w:tc>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15.12</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10,269,961.32</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24,440,437.46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19,365,839.09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92.38%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787,548.31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1,597,589.16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739,155.05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25,967,140.82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20,963,428.25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4916"/>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期末无账龄超过一年且金额重大的预付款项。</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36" w:type="dxa"/>
        <w:tblLayout w:type="fixed"/>
        <w:tblCellMar>
          <w:top w:w="0" w:type="dxa"/>
          <w:left w:w="0" w:type="dxa"/>
          <w:bottom w:w="0" w:type="dxa"/>
          <w:right w:w="0" w:type="dxa"/>
        </w:tblCellMar>
        <w:tblLook w:val="01E0"/>
      </w:tblPr>
      <w:tblGrid>
        <w:gridCol w:w="4724"/>
        <w:gridCol w:w="2468"/>
        <w:gridCol w:w="2468"/>
      </w:tblGrid>
      <w:tr>
        <w:trPr>
          <w:trHeight w:val="658" w:hRule="exact"/>
        </w:trPr>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914" w:right="53" w:hanging="857"/>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占预付款项期末余额合计数的 比例</w:t>
            </w:r>
            <w:r>
              <w:rPr>
                <w:rFonts w:ascii="Times New Roman" w:hAnsi="Times New Roman" w:cs="Times New Roman" w:eastAsia="Times New Roman" w:hint="default"/>
                <w:sz w:val="18"/>
                <w:szCs w:val="18"/>
              </w:rPr>
              <w:t>(%)</w:t>
            </w:r>
          </w:p>
        </w:tc>
      </w:tr>
      <w:tr>
        <w:trPr>
          <w:trHeight w:val="348" w:hRule="exact"/>
        </w:trPr>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思爱普（北京）软件系统有限公司上海分公司</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9,426,526.88</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36.30</w:t>
            </w:r>
          </w:p>
        </w:tc>
      </w:tr>
      <w:tr>
        <w:trPr>
          <w:trHeight w:val="348" w:hRule="exact"/>
        </w:trPr>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甲骨文（中国）软件系统有限公司</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6,808,412.72</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26.22</w:t>
            </w:r>
          </w:p>
        </w:tc>
      </w:tr>
      <w:tr>
        <w:trPr>
          <w:trHeight w:val="346" w:hRule="exact"/>
        </w:trPr>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青岛天创伟业信息技术有限公司</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6,699,487.18</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36" w:type="dxa"/>
        <w:tblLayout w:type="fixed"/>
        <w:tblCellMar>
          <w:top w:w="0" w:type="dxa"/>
          <w:left w:w="0" w:type="dxa"/>
          <w:bottom w:w="0" w:type="dxa"/>
          <w:right w:w="0" w:type="dxa"/>
        </w:tblCellMar>
        <w:tblLook w:val="01E0"/>
      </w:tblPr>
      <w:tblGrid>
        <w:gridCol w:w="4724"/>
        <w:gridCol w:w="2468"/>
        <w:gridCol w:w="2468"/>
      </w:tblGrid>
      <w:tr>
        <w:trPr>
          <w:trHeight w:val="348" w:hRule="exact"/>
        </w:trPr>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北京新锐视锋科技有限公司</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1,250,943.33</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4.82</w:t>
            </w:r>
          </w:p>
        </w:tc>
      </w:tr>
      <w:tr>
        <w:trPr>
          <w:trHeight w:val="346" w:hRule="exact"/>
        </w:trPr>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252,136.75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0.97</w:t>
            </w:r>
          </w:p>
        </w:tc>
      </w:tr>
      <w:tr>
        <w:trPr>
          <w:trHeight w:val="348" w:hRule="exact"/>
        </w:trPr>
        <w:tc>
          <w:tcPr>
            <w:tcW w:w="4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24,437,506.86</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94.11</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银行存款应计利息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1,967,671.74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5,210,571.72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1,967,671.74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5,210,571.72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5"/>
        <w:gridCol w:w="761"/>
        <w:gridCol w:w="763"/>
        <w:gridCol w:w="764"/>
        <w:gridCol w:w="787"/>
        <w:gridCol w:w="655"/>
        <w:gridCol w:w="761"/>
        <w:gridCol w:w="814"/>
        <w:gridCol w:w="934"/>
        <w:gridCol w:w="932"/>
      </w:tblGrid>
      <w:tr>
        <w:trPr>
          <w:trHeight w:val="403"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24,474,9</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49.32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9,369,85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0.86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38.28%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15,105,09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8.46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21,305,</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792.58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93.22%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7,765,321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13,540,471.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24" w:right="147"/>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1,553,91</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7.00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137,525.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1,416,392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1,550,7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36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26,028,8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66.32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9,507,37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5.86</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16,521,49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22,856,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542.58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7,875,321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14,981,221.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期末单项金额重大并单项计提坏账准备的其他应收款：</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12"/>
        <w:rPr>
          <w:rFonts w:ascii="宋体" w:hAnsi="宋体" w:cs="宋体" w:eastAsia="宋体" w:hint="default"/>
          <w:sz w:val="14"/>
          <w:szCs w:val="14"/>
        </w:rPr>
      </w:pPr>
    </w:p>
    <w:p>
      <w:pPr>
        <w:pStyle w:val="BodyText"/>
        <w:spacing w:line="240" w:lineRule="auto"/>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5"/>
        <w:gridCol w:w="2399"/>
        <w:gridCol w:w="2393"/>
        <w:gridCol w:w="2393"/>
      </w:tblGrid>
      <w:tr>
        <w:trPr>
          <w:trHeight w:val="401" w:hRule="exact"/>
        </w:trPr>
        <w:tc>
          <w:tcPr>
            <w:tcW w:w="2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85" w:type="dxa"/>
            <w:vMerge/>
            <w:tcBorders>
              <w:left w:val="single" w:sz="4" w:space="0" w:color="000000"/>
              <w:bottom w:val="single" w:sz="4" w:space="0" w:color="000000"/>
              <w:right w:val="single" w:sz="4" w:space="0" w:color="000000"/>
            </w:tcBorders>
            <w:shd w:val="clear" w:color="auto" w:fill="D2D2D2"/>
          </w:tcPr>
          <w:p>
            <w:pPr/>
          </w:p>
        </w:tc>
        <w:tc>
          <w:tcPr>
            <w:tcW w:w="2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85" w:type="dxa"/>
            <w:tcBorders>
              <w:top w:val="single" w:sz="4" w:space="0" w:color="000000"/>
              <w:left w:val="single" w:sz="4" w:space="0" w:color="000000"/>
              <w:bottom w:val="single" w:sz="4" w:space="0" w:color="000000"/>
              <w:right w:val="single" w:sz="4" w:space="0" w:color="000000"/>
            </w:tcBorders>
          </w:tcPr>
          <w:p>
            <w:pP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11,590,651.31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579,532.56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11,590,651.31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579,532.56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8,187,959.42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4,093,979.71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2,110,111.23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2,110,111.23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2,586,227.36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2,586,227.36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24,474,949.32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9,369,850.86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4"/>
        <w:rPr>
          <w:rFonts w:ascii="宋体" w:hAnsi="宋体" w:cs="宋体" w:eastAsia="宋体" w:hint="default"/>
          <w:sz w:val="27"/>
          <w:szCs w:val="27"/>
        </w:rPr>
      </w:pPr>
    </w:p>
    <w:p>
      <w:pPr>
        <w:pStyle w:val="BodyText"/>
        <w:spacing w:line="357" w:lineRule="auto" w:before="44"/>
        <w:ind w:right="5273"/>
        <w:jc w:val="left"/>
      </w:pPr>
      <w:r>
        <w:rPr/>
        <w:t>确定该组合依据的说明： 组合中，采用余额百分比法计提坏账准备的其他应收款：</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组合中，采用其他方法计提坏账准备的其他应收款：</w:t>
      </w:r>
    </w:p>
    <w:p>
      <w:pPr>
        <w:pStyle w:val="BodyText"/>
        <w:spacing w:line="676" w:lineRule="auto" w:before="117"/>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期末单项金额不重大但单独计提坏账准备的其他应收款</w:t>
      </w:r>
    </w:p>
    <w:p>
      <w:pPr>
        <w:spacing w:line="240" w:lineRule="auto" w:before="2"/>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879"/>
        <w:gridCol w:w="1983"/>
        <w:gridCol w:w="1599"/>
        <w:gridCol w:w="1601"/>
        <w:gridCol w:w="2597"/>
      </w:tblGrid>
      <w:tr>
        <w:trPr>
          <w:trHeight w:val="349" w:hRule="exact"/>
        </w:trPr>
        <w:tc>
          <w:tcPr>
            <w:tcW w:w="1879" w:type="dxa"/>
            <w:vMerge w:val="restart"/>
            <w:tcBorders>
              <w:top w:val="single" w:sz="6" w:space="0" w:color="000000"/>
              <w:left w:val="single" w:sz="6" w:space="0" w:color="000000"/>
              <w:right w:val="single" w:sz="6" w:space="0" w:color="000000"/>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78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1879" w:type="dxa"/>
            <w:vMerge/>
            <w:tcBorders>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7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660" w:hRule="exact"/>
        </w:trPr>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未注销的回购股份</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893,417.00</w:t>
            </w:r>
          </w:p>
        </w:tc>
        <w:tc>
          <w:tcPr>
            <w:tcW w:w="1599" w:type="dxa"/>
            <w:tcBorders>
              <w:top w:val="single" w:sz="6" w:space="0" w:color="000000"/>
              <w:left w:val="single" w:sz="6" w:space="0" w:color="000000"/>
              <w:bottom w:val="single" w:sz="6" w:space="0" w:color="000000"/>
              <w:right w:val="single" w:sz="6" w:space="0" w:color="000000"/>
            </w:tcBorders>
          </w:tcPr>
          <w:p>
            <w:pPr/>
          </w:p>
        </w:tc>
        <w:tc>
          <w:tcPr>
            <w:tcW w:w="1601" w:type="dxa"/>
            <w:tcBorders>
              <w:top w:val="single" w:sz="6" w:space="0" w:color="000000"/>
              <w:left w:val="single" w:sz="6" w:space="0" w:color="000000"/>
              <w:bottom w:val="single" w:sz="6" w:space="0" w:color="000000"/>
              <w:right w:val="single" w:sz="6" w:space="0" w:color="000000"/>
            </w:tcBorders>
          </w:tcPr>
          <w:p>
            <w:pP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pacing w:val="3"/>
                <w:sz w:val="18"/>
                <w:szCs w:val="18"/>
              </w:rPr>
              <w:t>履行手续后注销股本，故不计提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坏账准备</w:t>
            </w:r>
          </w:p>
        </w:tc>
      </w:tr>
      <w:tr>
        <w:trPr>
          <w:trHeight w:val="658" w:hRule="exact"/>
        </w:trPr>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
              <w:jc w:val="left"/>
              <w:rPr>
                <w:rFonts w:ascii="宋体" w:hAnsi="宋体" w:cs="宋体" w:eastAsia="宋体" w:hint="default"/>
                <w:sz w:val="18"/>
                <w:szCs w:val="18"/>
              </w:rPr>
            </w:pPr>
            <w:r>
              <w:rPr>
                <w:rFonts w:ascii="宋体" w:hAnsi="宋体" w:cs="宋体" w:eastAsia="宋体" w:hint="default"/>
                <w:spacing w:val="6"/>
                <w:sz w:val="18"/>
                <w:szCs w:val="18"/>
              </w:rPr>
              <w:t>上海市社会保险事业基</w:t>
            </w:r>
            <w:r>
              <w:rPr>
                <w:rFonts w:ascii="宋体" w:hAnsi="宋体" w:cs="宋体" w:eastAsia="宋体" w:hint="default"/>
                <w:sz w:val="18"/>
                <w:szCs w:val="18"/>
              </w:rPr>
              <w:t> 金结算管理中心</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550,500.00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27,525.00</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5.00</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pacing w:val="3"/>
                <w:sz w:val="18"/>
                <w:szCs w:val="18"/>
              </w:rPr>
              <w:t>按照可收回金额现值与账面余额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之间的差额计提坏账准备</w:t>
            </w:r>
          </w:p>
        </w:tc>
      </w:tr>
      <w:tr>
        <w:trPr>
          <w:trHeight w:val="348" w:hRule="exact"/>
        </w:trPr>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张银银</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40,000.00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40,000.00</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8" w:hRule="exact"/>
        </w:trPr>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王怀荣</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70,000.00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70,000.00</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46" w:hRule="exact"/>
        </w:trPr>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3"/>
                <w:sz w:val="18"/>
                <w:szCs w:val="18"/>
              </w:rPr>
              <w:t> </w:t>
            </w:r>
            <w:r>
              <w:rPr>
                <w:rFonts w:ascii="宋体" w:hAnsi="宋体" w:cs="宋体" w:eastAsia="宋体" w:hint="default"/>
                <w:sz w:val="18"/>
                <w:szCs w:val="18"/>
              </w:rPr>
              <w:t>计</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1,553,917.00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137,525.00</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c>
          <w:tcPr>
            <w:tcW w:w="2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3476"/>
        <w:jc w:val="left"/>
      </w:pPr>
      <w:r>
        <w:rPr/>
        <w:t>本期计提坏账准备金额</w:t>
      </w:r>
      <w:r>
        <w:rPr>
          <w:spacing w:val="-47"/>
        </w:rPr>
        <w:t> </w:t>
      </w:r>
      <w:r>
        <w:rPr>
          <w:rFonts w:ascii="Times New Roman" w:hAnsi="Times New Roman" w:cs="Times New Roman" w:eastAsia="Times New Roman" w:hint="default"/>
        </w:rPr>
        <w:t>1,632,054.28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其中本期坏账准备转回或收回金额重要的：无</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1,905,159.85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1,690,180.38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18,411,824.93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16,227,502.30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3,149,538.87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2,280,115.39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2,562,342.67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2,658,744.51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26,028,866.32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22,856,542.58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思爱普（北京）软件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系统有限公司上海 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2,061,331.08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671,538.95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中国水利电力物资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873,923.00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43,696.15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东方航空进出口有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上海市社会保险事 业基金结算管理中 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550,500.00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27,525.00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中国电能成套设备 有限公司北京分公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4,685,754.08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1,342,760.10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期末无涉及政府补助的应收款项</w:t>
      </w:r>
    </w:p>
    <w:p>
      <w:pPr>
        <w:spacing w:line="240" w:lineRule="auto" w:before="0"/>
        <w:rPr>
          <w:rFonts w:ascii="宋体" w:hAnsi="宋体" w:cs="宋体" w:eastAsia="宋体" w:hint="default"/>
          <w:sz w:val="18"/>
          <w:szCs w:val="18"/>
        </w:rPr>
      </w:pPr>
    </w:p>
    <w:p>
      <w:pPr>
        <w:pStyle w:val="Heading4"/>
        <w:spacing w:line="506" w:lineRule="auto" w:before="118"/>
        <w:ind w:right="5453"/>
        <w:jc w:val="left"/>
        <w:rPr>
          <w:rFonts w:ascii="宋体" w:hAnsi="宋体" w:cs="宋体" w:eastAsia="宋体" w:hint="default"/>
          <w:b w:val="0"/>
          <w:bCs w:val="0"/>
        </w:rPr>
      </w:pPr>
      <w:r>
        <w:rPr>
          <w:spacing w:val="-1"/>
        </w:rPr>
        <w:t>（</w:t>
      </w:r>
      <w:r>
        <w:rPr>
          <w:rFonts w:ascii="Times New Roman" w:hAnsi="Times New Roman" w:cs="Times New Roman" w:eastAsia="Times New Roman" w:hint="default"/>
          <w:spacing w:val="-1"/>
        </w:rPr>
        <w:t>7</w:t>
      </w:r>
      <w:r>
        <w:rPr>
          <w:spacing w:val="-1"/>
        </w:rPr>
        <w:t>）因金融资产转移而终止确认的其他应收款</w:t>
      </w:r>
      <w:r>
        <w:rPr>
          <w:spacing w:val="-84"/>
        </w:rPr>
        <w:t> </w:t>
      </w:r>
      <w:r>
        <w:rPr>
          <w:spacing w:val="-84"/>
        </w:rPr>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pStyle w:val="Heading4"/>
        <w:spacing w:line="240" w:lineRule="auto" w:before="154"/>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本期无转移其他应收款且继续涉入形成的资产、负债的金额</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1,046,199.79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1,046,199.79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780,868.58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780,868.58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1,046,199.79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1,046,199.79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780,868.58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780,868.58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8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7,838,000.00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8,650,500.00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7,838,000.00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8,650,500.00</w:t>
            </w:r>
          </w:p>
        </w:tc>
      </w:tr>
    </w:tbl>
    <w:p>
      <w:pPr>
        <w:pStyle w:val="BodyText"/>
        <w:spacing w:line="240" w:lineRule="auto" w:before="49"/>
        <w:ind w:right="0"/>
        <w:jc w:val="left"/>
      </w:pPr>
      <w:r>
        <w:rPr/>
        <w:t>其他说明：</w:t>
      </w:r>
    </w:p>
    <w:p>
      <w:pPr>
        <w:pStyle w:val="BodyText"/>
        <w:spacing w:line="240" w:lineRule="auto" w:before="115"/>
        <w:ind w:right="0"/>
        <w:jc w:val="left"/>
      </w:pPr>
      <w:r>
        <w:rPr/>
        <w:t>注</w:t>
      </w:r>
      <w:r>
        <w:rPr>
          <w:spacing w:val="-20"/>
        </w:rPr>
        <w:t>：</w:t>
      </w:r>
      <w:r>
        <w:rPr/>
        <w:t>根据公司</w:t>
      </w:r>
      <w:r>
        <w:rPr>
          <w:spacing w:val="-45"/>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月制</w:t>
      </w:r>
      <w:r>
        <w:rPr>
          <w:spacing w:val="-3"/>
        </w:rPr>
        <w:t>订</w:t>
      </w:r>
      <w:r>
        <w:rPr>
          <w:spacing w:val="-20"/>
        </w:rPr>
        <w:t>的</w:t>
      </w:r>
      <w:r>
        <w:rPr/>
        <w:t>《员工购房借款福利管理办法</w:t>
      </w:r>
      <w:r>
        <w:rPr>
          <w:spacing w:val="-92"/>
        </w:rPr>
        <w:t>》</w:t>
      </w:r>
      <w:r>
        <w:rPr>
          <w:spacing w:val="-20"/>
        </w:rPr>
        <w:t>，</w:t>
      </w:r>
      <w:r>
        <w:rPr/>
        <w:t>公司向符合条件的员工</w:t>
      </w:r>
      <w:r>
        <w:rPr>
          <w:spacing w:val="2"/>
        </w:rPr>
        <w:t>提</w:t>
      </w:r>
      <w:r>
        <w:rPr/>
        <w:t>供购房借款</w:t>
      </w:r>
      <w:r>
        <w:rPr>
          <w:spacing w:val="-20"/>
        </w:rPr>
        <w:t>，</w:t>
      </w:r>
      <w:r>
        <w:rPr/>
        <w:t>在</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年内通过</w:t>
      </w:r>
      <w:r>
        <w:rPr>
          <w:spacing w:val="-3"/>
        </w:rPr>
        <w:t>工</w:t>
      </w:r>
      <w:r>
        <w:rPr/>
        <w:t>资</w:t>
      </w:r>
    </w:p>
    <w:p>
      <w:pPr>
        <w:pStyle w:val="BodyText"/>
        <w:spacing w:line="240" w:lineRule="auto" w:before="63"/>
        <w:ind w:right="0"/>
        <w:jc w:val="left"/>
      </w:pPr>
      <w:r>
        <w:rPr/>
        <w:t>扣款归还，其中</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年内应归还部分计入</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年内到期非流动资产。</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8,321,623.98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24,321,623.98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r>
    </w:tbl>
    <w:p>
      <w:pPr>
        <w:pStyle w:val="BodyText"/>
        <w:spacing w:line="357" w:lineRule="auto" w:before="49"/>
        <w:ind w:right="8153"/>
        <w:jc w:val="left"/>
      </w:pPr>
      <w:r>
        <w:rPr/>
        <w:t>其他说明： 银行理财产品说明：</w:t>
      </w:r>
    </w:p>
    <w:tbl>
      <w:tblPr>
        <w:tblW w:w="0" w:type="auto"/>
        <w:jc w:val="left"/>
        <w:tblInd w:w="136" w:type="dxa"/>
        <w:tblLayout w:type="fixed"/>
        <w:tblCellMar>
          <w:top w:w="0" w:type="dxa"/>
          <w:left w:w="0" w:type="dxa"/>
          <w:bottom w:w="0" w:type="dxa"/>
          <w:right w:w="0" w:type="dxa"/>
        </w:tblCellMar>
        <w:tblLook w:val="01E0"/>
      </w:tblPr>
      <w:tblGrid>
        <w:gridCol w:w="2425"/>
        <w:gridCol w:w="2463"/>
        <w:gridCol w:w="2473"/>
        <w:gridCol w:w="2300"/>
      </w:tblGrid>
      <w:tr>
        <w:trPr>
          <w:trHeight w:val="346"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理财产品</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到期日</w:t>
            </w:r>
          </w:p>
        </w:tc>
      </w:tr>
      <w:tr>
        <w:trPr>
          <w:trHeight w:val="348"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2463" w:type="dxa"/>
            <w:vMerge w:val="restart"/>
            <w:tcBorders>
              <w:top w:val="single" w:sz="6" w:space="0" w:color="000000"/>
              <w:left w:val="single" w:sz="6" w:space="0" w:color="000000"/>
              <w:right w:val="single" w:sz="6" w:space="0" w:color="000000"/>
            </w:tcBorders>
          </w:tcPr>
          <w:p>
            <w:pPr>
              <w:pStyle w:val="TableParagraph"/>
              <w:spacing w:line="300" w:lineRule="auto" w:before="20"/>
              <w:ind w:left="2" w:right="-7"/>
              <w:jc w:val="left"/>
              <w:rPr>
                <w:rFonts w:ascii="宋体" w:hAnsi="宋体" w:cs="宋体" w:eastAsia="宋体" w:hint="default"/>
                <w:sz w:val="18"/>
                <w:szCs w:val="18"/>
              </w:rPr>
            </w:pPr>
            <w:r>
              <w:rPr>
                <w:rFonts w:ascii="宋体" w:hAnsi="宋体" w:cs="宋体" w:eastAsia="宋体" w:hint="default"/>
                <w:spacing w:val="8"/>
                <w:sz w:val="18"/>
                <w:szCs w:val="18"/>
              </w:rPr>
              <w:t>交通银行</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蕴通财富</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人民币对</w:t>
            </w:r>
            <w:r>
              <w:rPr>
                <w:rFonts w:ascii="宋体" w:hAnsi="宋体" w:cs="宋体" w:eastAsia="宋体" w:hint="default"/>
                <w:spacing w:val="-79"/>
                <w:sz w:val="18"/>
                <w:szCs w:val="18"/>
              </w:rPr>
              <w:t> </w:t>
            </w:r>
            <w:r>
              <w:rPr>
                <w:rFonts w:ascii="宋体" w:hAnsi="宋体" w:cs="宋体" w:eastAsia="宋体" w:hint="default"/>
                <w:sz w:val="18"/>
                <w:szCs w:val="18"/>
              </w:rPr>
              <w:t>公理财产品</w:t>
            </w: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4,000,000.00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2015-1-12</w:t>
            </w:r>
          </w:p>
        </w:tc>
      </w:tr>
      <w:tr>
        <w:trPr>
          <w:trHeight w:val="348"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2463" w:type="dxa"/>
            <w:vMerge/>
            <w:tcBorders>
              <w:left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6,000,000.00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2015-1-19</w:t>
            </w:r>
          </w:p>
        </w:tc>
      </w:tr>
      <w:tr>
        <w:trPr>
          <w:trHeight w:val="346"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2463" w:type="dxa"/>
            <w:vMerge/>
            <w:tcBorders>
              <w:left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3,000,000.00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2015-1-6</w:t>
            </w:r>
          </w:p>
        </w:tc>
      </w:tr>
      <w:tr>
        <w:trPr>
          <w:trHeight w:val="348"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2463" w:type="dxa"/>
            <w:vMerge/>
            <w:tcBorders>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3,000,000.00</w:t>
            </w:r>
          </w:p>
        </w:tc>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2015-2-6</w:t>
            </w:r>
          </w:p>
        </w:tc>
      </w:tr>
      <w:tr>
        <w:trPr>
          <w:trHeight w:val="348"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463"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16,000,000.00</w:t>
            </w:r>
          </w:p>
        </w:tc>
        <w:tc>
          <w:tcPr>
            <w:tcW w:w="23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5"/>
        <w:gridCol w:w="1198"/>
        <w:gridCol w:w="1195"/>
        <w:gridCol w:w="1249"/>
        <w:gridCol w:w="1368"/>
        <w:gridCol w:w="1366"/>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8" w:type="dxa"/>
            <w:gridSpan w:val="3"/>
            <w:vMerge/>
            <w:tcBorders>
              <w:left w:val="single" w:sz="4" w:space="0" w:color="000000"/>
              <w:bottom w:val="single" w:sz="4" w:space="0" w:color="000000"/>
              <w:right w:val="single" w:sz="4" w:space="0" w:color="000000"/>
            </w:tcBorders>
            <w:shd w:val="clear" w:color="auto" w:fill="D2D2D2"/>
          </w:tcPr>
          <w:p>
            <w:pPr/>
          </w:p>
        </w:tc>
        <w:tc>
          <w:tcPr>
            <w:tcW w:w="39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24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3481"/>
        <w:gridCol w:w="3481"/>
        <w:gridCol w:w="870"/>
        <w:gridCol w:w="870"/>
      </w:tblGrid>
      <w:tr>
        <w:trPr>
          <w:trHeight w:val="403"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6" w:right="0"/>
              <w:jc w:val="left"/>
              <w:rPr>
                <w:rFonts w:ascii="宋体" w:hAnsi="宋体" w:cs="宋体" w:eastAsia="宋体" w:hint="default"/>
                <w:sz w:val="18"/>
                <w:szCs w:val="18"/>
              </w:rPr>
            </w:pPr>
            <w:r>
              <w:rPr>
                <w:rFonts w:ascii="宋体" w:hAnsi="宋体" w:cs="宋体" w:eastAsia="宋体" w:hint="default"/>
                <w:sz w:val="18"/>
                <w:szCs w:val="18"/>
              </w:rPr>
              <w:t>被投资单</w:t>
            </w:r>
          </w:p>
        </w:tc>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9"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8"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1"/>
        <w:gridCol w:w="869"/>
        <w:gridCol w:w="872"/>
      </w:tblGrid>
      <w:tr>
        <w:trPr>
          <w:trHeight w:val="67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9" w:right="67" w:hanging="180"/>
              <w:jc w:val="left"/>
              <w:rPr>
                <w:rFonts w:ascii="宋体" w:hAnsi="宋体" w:cs="宋体" w:eastAsia="宋体" w:hint="default"/>
                <w:sz w:val="18"/>
                <w:szCs w:val="18"/>
              </w:rPr>
            </w:pPr>
            <w:r>
              <w:rPr>
                <w:rFonts w:ascii="宋体" w:hAnsi="宋体" w:cs="宋体" w:eastAsia="宋体" w:hint="default"/>
                <w:sz w:val="18"/>
                <w:szCs w:val="18"/>
              </w:rPr>
              <w:t>单位持股 比例</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50" w:right="0"/>
              <w:jc w:val="left"/>
              <w:rPr>
                <w:rFonts w:ascii="宋体" w:hAnsi="宋体" w:cs="宋体" w:eastAsia="宋体" w:hint="default"/>
                <w:sz w:val="18"/>
                <w:szCs w:val="18"/>
              </w:rPr>
            </w:pPr>
            <w:r>
              <w:rPr>
                <w:rFonts w:ascii="宋体" w:hAnsi="宋体" w:cs="宋体" w:eastAsia="宋体" w:hint="default"/>
                <w:sz w:val="18"/>
                <w:szCs w:val="18"/>
              </w:rPr>
              <w:t>红利</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上海黑骥 马股权投 资合伙企 业（有限 合伙）</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10.17%</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上海青浦 区汉得培 训学校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footerReference w:type="default" r:id="rId16"/>
          <w:pgSz w:w="11910" w:h="16840"/>
          <w:pgMar w:footer="979" w:header="745" w:top="1060" w:bottom="1160" w:left="980" w:right="980"/>
          <w:pgNumType w:start="11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31"/>
        <w:gridCol w:w="1198"/>
        <w:gridCol w:w="1196"/>
        <w:gridCol w:w="1195"/>
        <w:gridCol w:w="1196"/>
        <w:gridCol w:w="1286"/>
        <w:gridCol w:w="1368"/>
      </w:tblGrid>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4,934,332.30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1,582,262.40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23,467,590.39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4,042,768.30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34,026,953.39</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232,910,073.28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9,719,658.10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9,574,080.18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641,020.66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7,366,719.90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260,211,552.12</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15,259,238.68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9,719,658.10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8,411,687.02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641,020.66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5,845,719.26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39,877,323.72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217,650,834.60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1,162,393.16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1,521,000.64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220,334,228.40</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8" w:type="dxa"/>
            <w:tcBorders>
              <w:top w:val="single" w:sz="4" w:space="0" w:color="000000"/>
              <w:left w:val="single" w:sz="10"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294,525.52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3,152,642.49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406,874.00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3,854,042.01</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294,525.52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3,152,642.49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406,874.00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3,854,042.01</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237,844,405.58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11,007,394.98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29,889,028.08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4,276,914.96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7,366,719.90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290,384,463.50</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55,511.22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786,580.00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14,897,901.10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2,157,305.50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17,897,297.82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1"/>
        <w:gridCol w:w="1198"/>
        <w:gridCol w:w="1196"/>
        <w:gridCol w:w="1195"/>
        <w:gridCol w:w="1196"/>
        <w:gridCol w:w="1286"/>
        <w:gridCol w:w="1368"/>
      </w:tblGrid>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3,203,814.54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1,195,596.57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5,092,170.59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475,614.42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528,544.60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10,495,740.72</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3,203,814.54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1,195,596.57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4,986,696.39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475,614.42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528,544.60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10,390,266.52</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105,474.20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105,474.20</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248,392.36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2,836,937.81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386,530.14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3,471,860.31</w:t>
            </w: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248,392.36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2,836,937.81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386,530.14</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3,471,860.31</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3,259,325.76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1,733,784.21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17,153,133.88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2,246,389.78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528,544.60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24,921,178.23</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234,585,079.82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9,273,610.77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12,735,894.20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2,030,525.18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6,838,175.30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265,463,285.27</w:t>
            </w:r>
          </w:p>
        </w:tc>
      </w:tr>
      <w:tr>
        <w:trPr>
          <w:trHeight w:val="404"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4,878,821.08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795,682.40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8,569,689.29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1,885,462.80</w:t>
            </w:r>
          </w:p>
        </w:tc>
        <w:tc>
          <w:tcPr>
            <w:tcW w:w="128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16,129,655.57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青浦园区办公楼等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229,817,281.19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在办理过程中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青浦园区办公楼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106,524,170.53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106,524,170.53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青浦园区员工宿 舍楼</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43,441,387.55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43,441,387.55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149,965,558.08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149,965,558.08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青浦园 区办公 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170,260,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106,524,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170.53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43,946,2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150,470,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441.32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sz w:val="18"/>
                <w:szCs w:val="18"/>
              </w:rPr>
              <w:t>已完工 未结算</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青浦园 区员工 宿舍楼</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52,170,0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43,441,3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87.55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26,422,3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99.53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69,863,7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87.08</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159"/>
              <w:jc w:val="left"/>
              <w:rPr>
                <w:rFonts w:ascii="宋体" w:hAnsi="宋体" w:cs="宋体" w:eastAsia="宋体" w:hint="default"/>
                <w:sz w:val="18"/>
                <w:szCs w:val="18"/>
              </w:rPr>
            </w:pPr>
            <w:r>
              <w:rPr>
                <w:rFonts w:ascii="宋体" w:hAnsi="宋体" w:cs="宋体" w:eastAsia="宋体" w:hint="default"/>
                <w:sz w:val="18"/>
                <w:szCs w:val="18"/>
              </w:rPr>
              <w:t>已完工 未结算</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222,430,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149,965,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558.08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70,368,6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70.32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220,334,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228.40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3"/>
        <w:gridCol w:w="1380"/>
        <w:gridCol w:w="1580"/>
      </w:tblGrid>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35,946,400.00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1,307,692.32</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10,226,216.27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47,480,308.59</w:t>
            </w: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2,656,306.68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2,656,306.68</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455,555.56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455,555.56</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2,200,751.12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2,200,751.12</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35,946,400.00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1,307,692.32</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12,882,522.95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50,136,615.27</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1,258,124.04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1,166,025.64</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3,097,024.36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5,521,174.04</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718,928.04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141,666.68</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1,345,027.71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2,205,622.43</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718,928.04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141,666.68</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1,345,027.71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2,205,622.43</w:t>
            </w: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63"/>
        <w:gridCol w:w="1397"/>
        <w:gridCol w:w="1368"/>
        <w:gridCol w:w="1383"/>
        <w:gridCol w:w="1380"/>
        <w:gridCol w:w="1580"/>
      </w:tblGrid>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1,977,052.08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1,307,692.32</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4,442,052.07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7,726,796.47</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5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33,969,347.92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8,440,470.88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42,409,818.80</w:t>
            </w:r>
          </w:p>
        </w:tc>
      </w:tr>
      <w:tr>
        <w:trPr>
          <w:trHeight w:val="403" w:hRule="exact"/>
        </w:trPr>
        <w:tc>
          <w:tcPr>
            <w:tcW w:w="2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34,688,275.96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141,666.68</w:t>
            </w:r>
          </w:p>
        </w:tc>
        <w:tc>
          <w:tcPr>
            <w:tcW w:w="138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7,129,191.91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41,959,134.55</w:t>
            </w:r>
          </w:p>
        </w:tc>
      </w:tr>
    </w:tbl>
    <w:p>
      <w:pPr>
        <w:pStyle w:val="BodyText"/>
        <w:spacing w:line="240" w:lineRule="auto" w:before="49"/>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4.39%</w:t>
      </w:r>
      <w:r>
        <w:rPr/>
        <w:t>。</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6"/>
        <w:gridCol w:w="1198"/>
        <w:gridCol w:w="1196"/>
        <w:gridCol w:w="1195"/>
        <w:gridCol w:w="1198"/>
      </w:tblGrid>
      <w:tr>
        <w:trPr>
          <w:trHeight w:val="403" w:hRule="exact"/>
        </w:trPr>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汉得信息服务 中小企业的供 应链金融信息 化云计算系统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4,754,532.00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9,450.00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4,763,982.00</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汉得信息投资 管理系统平台</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3,282,337.64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3,282,337.64</w:t>
            </w:r>
          </w:p>
        </w:tc>
      </w:tr>
      <w:tr>
        <w:trPr>
          <w:trHeight w:val="1027"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汉得信息融资 租赁管理系统 </w:t>
            </w:r>
            <w:r>
              <w:rPr>
                <w:rFonts w:ascii="Times New Roman" w:hAnsi="Times New Roman" w:cs="Times New Roman" w:eastAsia="Times New Roman" w:hint="default"/>
                <w:sz w:val="18"/>
                <w:szCs w:val="18"/>
              </w:rPr>
              <w:t>4.0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2,237,663.14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2,237,663.14</w:t>
            </w:r>
          </w:p>
        </w:tc>
      </w:tr>
      <w:tr>
        <w:trPr>
          <w:trHeight w:val="102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汉得融晶报表 管理系统软件 </w:t>
            </w:r>
            <w:r>
              <w:rPr>
                <w:rFonts w:ascii="Times New Roman" w:hAnsi="Times New Roman" w:cs="Times New Roman" w:eastAsia="Times New Roman" w:hint="default"/>
                <w:sz w:val="18"/>
                <w:szCs w:val="18"/>
              </w:rPr>
              <w:t>V1.0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2,200,751.12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2,200,751.12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4,754,532.00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7,730,201.90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2,200,751.12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10,283,982.78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pStyle w:val="BodyText"/>
        <w:spacing w:line="300" w:lineRule="auto" w:before="117"/>
        <w:ind w:right="140"/>
        <w:jc w:val="left"/>
      </w:pPr>
      <w:r>
        <w:rPr/>
        <w:t>注：汉得信息服务中小企业的供应链金融信息化云计算系统于本年申请验收，截至</w:t>
      </w:r>
      <w:r>
        <w:rPr>
          <w:spacing w:val="-44"/>
        </w:rPr>
        <w:t> </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日，该项目尚在验收过 程中。</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42,156,869.82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42,156,869.82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2,869,846.54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2,869,846.54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45,026,716.36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45,026,716.36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16" w:lineRule="auto" w:before="49"/>
        <w:ind w:right="0"/>
        <w:jc w:val="left"/>
      </w:pPr>
      <w:r>
        <w:rPr>
          <w:spacing w:val="-2"/>
        </w:rPr>
        <w:t>说明商誉减值测试过程、参数及商誉减值损失的确认方法：年末通过对包含商誉的相关资产组进行减值测试，未发现商誉存</w:t>
      </w:r>
      <w:r>
        <w:rPr>
          <w:spacing w:val="-62"/>
        </w:rPr>
        <w:t> </w:t>
      </w:r>
      <w:r>
        <w:rPr>
          <w:spacing w:val="-62"/>
        </w:rPr>
      </w:r>
      <w:r>
        <w:rPr/>
        <w:t>在减值。</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357" w:lineRule="auto"/>
        <w:ind w:right="8693"/>
        <w:jc w:val="left"/>
      </w:pPr>
      <w:r>
        <w:rPr/>
        <w:t>其他说明 商誉的说明：</w:t>
      </w:r>
    </w:p>
    <w:p>
      <w:pPr>
        <w:pStyle w:val="BodyText"/>
        <w:spacing w:line="319" w:lineRule="auto" w:before="29"/>
        <w:ind w:right="141"/>
        <w:jc w:val="left"/>
      </w:pPr>
      <w:r>
        <w:rPr>
          <w:rFonts w:ascii="Times New Roman" w:hAnsi="Times New Roman" w:cs="Times New Roman" w:eastAsia="Times New Roman" w:hint="default"/>
        </w:rPr>
        <w:t>1</w:t>
      </w:r>
      <w:r>
        <w:rPr/>
        <w:t>、本公司对夏尔软件的合并成本为人民币 </w:t>
      </w:r>
      <w:r>
        <w:rPr>
          <w:rFonts w:ascii="Times New Roman" w:hAnsi="Times New Roman" w:cs="Times New Roman" w:eastAsia="Times New Roman" w:hint="default"/>
        </w:rPr>
        <w:t>6,187.33 </w:t>
      </w:r>
      <w:r>
        <w:rPr/>
        <w:t>万元，在合并中取得夏尔软件</w:t>
      </w:r>
      <w:r>
        <w:rPr>
          <w:spacing w:val="-56"/>
        </w:rPr>
        <w:t> </w:t>
      </w:r>
      <w:r>
        <w:rPr>
          <w:rFonts w:ascii="Times New Roman" w:hAnsi="Times New Roman" w:cs="Times New Roman" w:eastAsia="Times New Roman" w:hint="default"/>
        </w:rPr>
        <w:t>100%</w:t>
      </w:r>
      <w:r>
        <w:rPr/>
        <w:t>权益，夏尔软件可辨认净资产在购 买日的公允价值为人民币</w:t>
      </w:r>
      <w:r>
        <w:rPr>
          <w:spacing w:val="-46"/>
        </w:rPr>
        <w:t> </w:t>
      </w:r>
      <w:r>
        <w:rPr>
          <w:rFonts w:ascii="Times New Roman" w:hAnsi="Times New Roman" w:cs="Times New Roman" w:eastAsia="Times New Roman" w:hint="default"/>
        </w:rPr>
        <w:t>1,971.64</w:t>
      </w:r>
      <w:r>
        <w:rPr>
          <w:rFonts w:ascii="Times New Roman" w:hAnsi="Times New Roman" w:cs="Times New Roman" w:eastAsia="Times New Roman" w:hint="default"/>
          <w:spacing w:val="2"/>
        </w:rPr>
        <w:t> </w:t>
      </w:r>
      <w:r>
        <w:rPr/>
        <w:t>万元，两者的差额人民币</w:t>
      </w:r>
      <w:r>
        <w:rPr>
          <w:spacing w:val="-46"/>
        </w:rPr>
        <w:t> </w:t>
      </w:r>
      <w:r>
        <w:rPr>
          <w:rFonts w:ascii="Times New Roman" w:hAnsi="Times New Roman" w:cs="Times New Roman" w:eastAsia="Times New Roman" w:hint="default"/>
        </w:rPr>
        <w:t>4,215.69</w:t>
      </w:r>
      <w:r>
        <w:rPr>
          <w:rFonts w:ascii="Times New Roman" w:hAnsi="Times New Roman" w:cs="Times New Roman" w:eastAsia="Times New Roman" w:hint="default"/>
          <w:spacing w:val="1"/>
        </w:rPr>
        <w:t> </w:t>
      </w:r>
      <w:r>
        <w:rPr/>
        <w:t>万元确认为商誉。 </w:t>
      </w:r>
      <w:r>
        <w:rPr>
          <w:rFonts w:ascii="Times New Roman" w:hAnsi="Times New Roman" w:cs="Times New Roman" w:eastAsia="Times New Roman" w:hint="default"/>
        </w:rPr>
        <w:t>2</w:t>
      </w:r>
      <w:r>
        <w:rPr/>
        <w:t>、本公司对随身科技的合并成本为人民币</w:t>
      </w:r>
      <w:r>
        <w:rPr>
          <w:spacing w:val="-64"/>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19"/>
        </w:rPr>
        <w:t> </w:t>
      </w:r>
      <w:r>
        <w:rPr/>
        <w:t>万元，在合并中取得随身科技</w:t>
      </w:r>
      <w:r>
        <w:rPr>
          <w:spacing w:val="-65"/>
        </w:rPr>
        <w:t> </w:t>
      </w:r>
      <w:r>
        <w:rPr>
          <w:rFonts w:ascii="Times New Roman" w:hAnsi="Times New Roman" w:cs="Times New Roman" w:eastAsia="Times New Roman" w:hint="default"/>
        </w:rPr>
        <w:t>51%</w:t>
      </w:r>
      <w:r>
        <w:rPr/>
        <w:t>权益，随身科技可辨认净资产在购买日</w:t>
      </w:r>
    </w:p>
    <w:p>
      <w:pPr>
        <w:pStyle w:val="BodyText"/>
        <w:spacing w:line="246" w:lineRule="exact"/>
        <w:ind w:right="0"/>
        <w:jc w:val="left"/>
      </w:pPr>
      <w:r>
        <w:rPr/>
        <w:t>的公允价值为人民币</w:t>
      </w:r>
      <w:r>
        <w:rPr>
          <w:spacing w:val="-48"/>
        </w:rPr>
        <w:t> </w:t>
      </w:r>
      <w:r>
        <w:rPr>
          <w:rFonts w:ascii="Times New Roman" w:hAnsi="Times New Roman" w:cs="Times New Roman" w:eastAsia="Times New Roman" w:hint="default"/>
        </w:rPr>
        <w:t>417.68 </w:t>
      </w:r>
      <w:r>
        <w:rPr/>
        <w:t>万元，其中</w:t>
      </w:r>
      <w:r>
        <w:rPr>
          <w:spacing w:val="-48"/>
        </w:rPr>
        <w:t> </w:t>
      </w:r>
      <w:r>
        <w:rPr>
          <w:rFonts w:ascii="Times New Roman" w:hAnsi="Times New Roman" w:cs="Times New Roman" w:eastAsia="Times New Roman" w:hint="default"/>
        </w:rPr>
        <w:t>51%</w:t>
      </w:r>
      <w:r>
        <w:rPr/>
        <w:t>权益的公允价值为</w:t>
      </w:r>
      <w:r>
        <w:rPr>
          <w:spacing w:val="-48"/>
        </w:rPr>
        <w:t> </w:t>
      </w:r>
      <w:r>
        <w:rPr>
          <w:rFonts w:ascii="Times New Roman" w:hAnsi="Times New Roman" w:cs="Times New Roman" w:eastAsia="Times New Roman" w:hint="default"/>
        </w:rPr>
        <w:t>213.02</w:t>
      </w:r>
      <w:r>
        <w:rPr>
          <w:rFonts w:ascii="Times New Roman" w:hAnsi="Times New Roman" w:cs="Times New Roman" w:eastAsia="Times New Roman" w:hint="default"/>
          <w:spacing w:val="-1"/>
        </w:rPr>
        <w:t> </w:t>
      </w:r>
      <w:r>
        <w:rPr/>
        <w:t>万元，两者的差额人民币</w:t>
      </w:r>
      <w:r>
        <w:rPr>
          <w:spacing w:val="-47"/>
        </w:rPr>
        <w:t> </w:t>
      </w:r>
      <w:r>
        <w:rPr>
          <w:rFonts w:ascii="Times New Roman" w:hAnsi="Times New Roman" w:cs="Times New Roman" w:eastAsia="Times New Roman" w:hint="default"/>
        </w:rPr>
        <w:t>286.98</w:t>
      </w:r>
      <w:r>
        <w:rPr>
          <w:rFonts w:ascii="Times New Roman" w:hAnsi="Times New Roman" w:cs="Times New Roman" w:eastAsia="Times New Roman" w:hint="default"/>
          <w:spacing w:val="-1"/>
        </w:rPr>
        <w:t> </w:t>
      </w:r>
      <w:r>
        <w:rPr/>
        <w:t>万元确认为商誉。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1,716,453.92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153,921.97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653,264.62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1,217,111.27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13,063.95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13,063.95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1,729,517.87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153,921.97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666,328.57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1,217,111.27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3"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87,868,750.30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8,900,982.42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47,499,595.07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4,971,575.93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87,868,750.30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8,900,982.42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47,499,595.07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4,971,575.93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交易性金融工具、衍生 金融工具的公允价值变 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407,505.00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5,867,649.00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586,764.90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407,505.00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5,867,649.00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586,764.90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3"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8,900,982.42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4,971,575.93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407,505.00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586,764.90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13,285,896.40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21,209,663.89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13,285,896.40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21,209,663.89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3,067,763.95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8,690,323.09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1,363,371.43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1,367,747.63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4,580,568.07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2,710,873.42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2,601,157.65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5,372,955.80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4,740,799.25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13,285,896.40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21,209,663.89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预付长期资产购建款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佘山高尔夫会员资格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4,706,224.00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6,491,392.67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14,181,224.00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8,566,392.67</w:t>
            </w:r>
          </w:p>
        </w:tc>
      </w:tr>
    </w:tbl>
    <w:p>
      <w:pPr>
        <w:pStyle w:val="BodyText"/>
        <w:spacing w:line="240" w:lineRule="auto" w:before="49"/>
        <w:ind w:right="0"/>
        <w:jc w:val="left"/>
      </w:pPr>
      <w:r>
        <w:rPr/>
        <w:t>其他说明：</w:t>
      </w:r>
    </w:p>
    <w:p>
      <w:pPr>
        <w:pStyle w:val="BodyText"/>
        <w:spacing w:line="300" w:lineRule="auto" w:before="115"/>
        <w:ind w:right="147"/>
        <w:jc w:val="left"/>
      </w:pPr>
      <w:r>
        <w:rPr>
          <w:spacing w:val="-4"/>
        </w:rPr>
        <w:t>注：根据公司</w:t>
      </w:r>
      <w:r>
        <w:rPr>
          <w:spacing w:val="-39"/>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spacing w:val="-5"/>
        </w:rPr>
        <w:t>月制订的《员工购房借款福利管理办法》，公司向符合条件的员工提供购房借款，在</w:t>
      </w:r>
      <w:r>
        <w:rPr>
          <w:spacing w:val="-37"/>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spacing w:val="-1"/>
        </w:rPr>
        <w:t>年内通过工资</w:t>
      </w:r>
      <w:r>
        <w:rPr>
          <w:spacing w:val="-88"/>
        </w:rPr>
        <w:t> </w:t>
      </w:r>
      <w:r>
        <w:rPr>
          <w:spacing w:val="-88"/>
        </w:rPr>
      </w:r>
      <w:r>
        <w:rPr/>
        <w:t>扣款归还。</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8,654,496.83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19,400,709.34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5,367,935.06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657,004.55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14,022,431.89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20,057,713.89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甲骨文（中国）软件系统有限公司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1,207,429.57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思爱普（北京）软件系统有限公司上海 分公司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431,372.54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1,638,802.11</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11,769,452.86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15,920,586.80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713,459.51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309,533.00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12,482,912.37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16,230,119.80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66,441,667.94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402,284,404.36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396,602,560.44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72,123,511.86</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305,890.92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18,169,545.95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16,801,269.18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1,674,167.69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66,747,558.86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420,453,950.31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413,403,829.62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73,797,679.55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62,937,256.97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361,161,687.52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354,901,389.40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69,197,555.09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6,956,857.71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6,956,857.71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259,392.87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4,920,479.94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4,892,012.12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287,860.69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201,325.86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4,181,859.46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4,112,807.55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270,377.77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58,067.01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386,934.39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436,259.94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8,741.46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336,431.99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327,690.53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8,741.46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3,245,018.10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29,104,344.16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29,712,959.88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2,636,402.38</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28,074.96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28,074.96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112,960.07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111,266.37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1,693.70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66,441,667.94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402,284,404.36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396,602,560.44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72,123,511.86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285,912.75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16,379,901.63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15,053,549.13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1,612,265.25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19,978.17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1,789,644.32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1,747,720.05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61,902.44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305,890.92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18,169,545.95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16,801,269.18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1,674,167.69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after="0" w:line="240" w:lineRule="auto"/>
        <w:jc w:val="right"/>
        <w:sectPr>
          <w:footerReference w:type="default" r:id="rId17"/>
          <w:pgSz w:w="11910" w:h="16840"/>
          <w:pgMar w:footer="979"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3,396,633.40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1,653,881.47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3,680,260.90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2,594,472.50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121,278.71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121,278.71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593,710.06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880,537.28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11,728,223.06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6,513,091.64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60,170.16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39,050.47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300,943.17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195,344.65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59,677.21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38,557.50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19,940,896.67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12,036,214.22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个人股东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年未支付的应付股利，应披露未支付原因：无</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7,506,798.33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7,039,821.82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1,397,874.98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620,833.75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8,904,673.31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7,660,655.57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2,879,166.67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6,819,166.67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2,879,166.67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6,819,166.67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软件生 产线技术改造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服务中小企业的 供应链金融信息 化云计算系统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2,879,166.67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2,879,166.67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2,879,166.67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6,819,166.67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183"/>
        <w:gridCol w:w="1198"/>
        <w:gridCol w:w="1195"/>
        <w:gridCol w:w="1196"/>
        <w:gridCol w:w="1198"/>
        <w:gridCol w:w="1196"/>
        <w:gridCol w:w="1184"/>
        <w:gridCol w:w="1209"/>
      </w:tblGrid>
      <w:tr>
        <w:trPr>
          <w:trHeight w:val="206"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266,171,661.00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18,222,000.00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266,171,645.00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-1,499,550.00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282,894,095.00</w:t>
            </w:r>
          </w:p>
        </w:tc>
        <w:tc>
          <w:tcPr>
            <w:tcW w:w="1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549,065,756.00</w:t>
            </w:r>
          </w:p>
        </w:tc>
      </w:tr>
    </w:tbl>
    <w:p>
      <w:pPr>
        <w:pStyle w:val="BodyText"/>
        <w:spacing w:line="240" w:lineRule="auto" w:before="49"/>
        <w:ind w:right="0"/>
        <w:jc w:val="left"/>
      </w:pPr>
      <w:r>
        <w:rPr/>
        <w:t>其他说明：</w:t>
      </w:r>
    </w:p>
    <w:p>
      <w:pPr>
        <w:pStyle w:val="BodyText"/>
        <w:spacing w:line="240" w:lineRule="auto" w:before="115"/>
        <w:ind w:right="0"/>
        <w:jc w:val="left"/>
      </w:pPr>
      <w:r>
        <w:rPr/>
        <w:t>注</w:t>
      </w:r>
      <w:r>
        <w:rPr>
          <w:spacing w:val="-47"/>
        </w:rPr>
        <w:t> </w:t>
      </w:r>
      <w:r>
        <w:rPr>
          <w:rFonts w:ascii="Times New Roman" w:hAnsi="Times New Roman" w:cs="Times New Roman" w:eastAsia="Times New Roman" w:hint="default"/>
        </w:rPr>
        <w:t>1</w:t>
      </w:r>
      <w:r>
        <w:rPr/>
        <w:t>：本年发行新股</w:t>
      </w:r>
      <w:r>
        <w:rPr>
          <w:spacing w:val="-47"/>
        </w:rPr>
        <w:t> </w:t>
      </w:r>
      <w:r>
        <w:rPr>
          <w:rFonts w:ascii="Times New Roman" w:hAnsi="Times New Roman" w:cs="Times New Roman" w:eastAsia="Times New Roman" w:hint="default"/>
        </w:rPr>
        <w:t>18,222,000 </w:t>
      </w:r>
      <w:r>
        <w:rPr/>
        <w:t>股，其中：</w:t>
      </w:r>
    </w:p>
    <w:p>
      <w:pPr>
        <w:pStyle w:val="BodyText"/>
        <w:spacing w:line="300" w:lineRule="auto" w:before="103"/>
        <w:ind w:right="8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月，根据公司第二届董事会第八次（临时）会议关于授予限制性股票的决议、第二届董事会第十次（临时） 会议通过《关于调整公司</w:t>
      </w:r>
      <w:r>
        <w:rPr>
          <w:spacing w:val="-5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9"/>
        </w:rPr>
        <w:t> </w:t>
      </w:r>
      <w:r>
        <w:rPr/>
        <w:t>年限制性股票激励计划的议案》对授予股数和人数的调整及《上海汉得信息技术股份有限公</w:t>
      </w:r>
    </w:p>
    <w:p>
      <w:pPr>
        <w:pStyle w:val="BodyText"/>
        <w:spacing w:line="240" w:lineRule="auto" w:before="13"/>
        <w:ind w:right="0"/>
        <w:jc w:val="left"/>
      </w:pPr>
      <w:r>
        <w:rPr/>
        <w:t>司</w:t>
      </w:r>
      <w:r>
        <w:rPr>
          <w:spacing w:val="1"/>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3  </w:t>
      </w:r>
      <w:r>
        <w:rPr/>
        <w:t>年限制性股票激励计划（草案修订稿</w:t>
      </w:r>
      <w:r>
        <w:rPr>
          <w:spacing w:val="-89"/>
        </w:rPr>
        <w:t>）</w:t>
      </w:r>
      <w:r>
        <w:rPr/>
        <w:t>》相关要求，公司董事会实施并完成了限</w:t>
      </w:r>
      <w:r>
        <w:rPr>
          <w:spacing w:val="2"/>
        </w:rPr>
        <w:t>制</w:t>
      </w:r>
      <w:r>
        <w:rPr/>
        <w:t>性股票的授予工作，向激励</w:t>
      </w:r>
      <w:r>
        <w:rPr>
          <w:spacing w:val="2"/>
        </w:rPr>
        <w:t>对</w:t>
      </w:r>
      <w:r>
        <w:rPr/>
        <w:t>象</w:t>
      </w:r>
    </w:p>
    <w:p>
      <w:pPr>
        <w:pStyle w:val="BodyText"/>
        <w:spacing w:line="300" w:lineRule="auto" w:before="63"/>
        <w:ind w:right="182"/>
        <w:jc w:val="left"/>
      </w:pPr>
      <w:r>
        <w:rPr/>
        <w:t>定向发行</w:t>
      </w:r>
      <w:r>
        <w:rPr>
          <w:spacing w:val="-52"/>
        </w:rPr>
        <w:t> </w:t>
      </w:r>
      <w:r>
        <w:rPr>
          <w:rFonts w:ascii="Times New Roman" w:hAnsi="Times New Roman" w:cs="Times New Roman" w:eastAsia="Times New Roman" w:hint="default"/>
        </w:rPr>
        <w:t>5,526,000</w:t>
      </w:r>
      <w:r>
        <w:rPr>
          <w:rFonts w:ascii="Times New Roman" w:hAnsi="Times New Roman" w:cs="Times New Roman" w:eastAsia="Times New Roman" w:hint="default"/>
          <w:spacing w:val="-5"/>
        </w:rPr>
        <w:t> </w:t>
      </w:r>
      <w:r>
        <w:rPr/>
        <w:t>股限制性股票。本次股本变动经立信会计师事务所（特殊普通合伙）出具信会师报字</w:t>
      </w:r>
      <w:r>
        <w:rPr>
          <w:rFonts w:ascii="Times New Roman" w:hAnsi="Times New Roman" w:cs="Times New Roman" w:eastAsia="Times New Roman" w:hint="default"/>
        </w:rPr>
        <w:t>[2014]</w:t>
      </w:r>
      <w:r>
        <w:rPr/>
        <w:t>第</w:t>
      </w:r>
      <w:r>
        <w:rPr>
          <w:spacing w:val="-54"/>
        </w:rPr>
        <w:t> </w:t>
      </w:r>
      <w:r>
        <w:rPr>
          <w:rFonts w:ascii="Times New Roman" w:hAnsi="Times New Roman" w:cs="Times New Roman" w:eastAsia="Times New Roman" w:hint="default"/>
        </w:rPr>
        <w:t>113398</w:t>
      </w:r>
      <w:r>
        <w:rPr>
          <w:rFonts w:ascii="Times New Roman" w:hAnsi="Times New Roman" w:cs="Times New Roman" w:eastAsia="Times New Roman" w:hint="default"/>
          <w:spacing w:val="-8"/>
        </w:rPr>
        <w:t> </w:t>
      </w:r>
      <w:r>
        <w:rPr/>
        <w:t>号 验资报告验证。</w:t>
      </w:r>
    </w:p>
    <w:p>
      <w:pPr>
        <w:pStyle w:val="BodyText"/>
        <w:spacing w:line="300" w:lineRule="auto" w:before="70"/>
        <w:ind w:right="177"/>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2"/>
        </w:rPr>
        <w:t> </w:t>
      </w:r>
      <w:r>
        <w:rPr/>
        <w:t>月，根据公司第二届董事会第二十二次（临时）会议关于授予限制性股票的决议、第二届董事会第二十三 次（临时）会议通过的《关于调整公司</w:t>
      </w:r>
      <w:r>
        <w:rPr>
          <w:spacing w:val="-5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6"/>
        </w:rPr>
        <w:t> </w:t>
      </w:r>
      <w:r>
        <w:rPr/>
        <w:t>年限制性股票激励计划的议案》对授予股数和人数的调整及《上海汉得信息技</w:t>
      </w:r>
    </w:p>
    <w:p>
      <w:pPr>
        <w:pStyle w:val="BodyText"/>
        <w:spacing w:line="240" w:lineRule="auto" w:before="13"/>
        <w:ind w:right="0"/>
        <w:jc w:val="left"/>
      </w:pPr>
      <w:r>
        <w:rPr/>
        <w:t>术股份有限公司</w:t>
      </w:r>
      <w:r>
        <w:rPr>
          <w:spacing w:val="1"/>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 </w:t>
      </w:r>
      <w:r>
        <w:rPr>
          <w:rFonts w:ascii="Times New Roman" w:hAnsi="Times New Roman" w:cs="Times New Roman" w:eastAsia="Times New Roman" w:hint="default"/>
          <w:spacing w:val="2"/>
        </w:rPr>
        <w:t> </w:t>
      </w:r>
      <w:r>
        <w:rPr/>
        <w:t>年限</w:t>
      </w:r>
      <w:r>
        <w:rPr>
          <w:spacing w:val="-3"/>
        </w:rPr>
        <w:t>制</w:t>
      </w:r>
      <w:r>
        <w:rPr/>
        <w:t>性股票激励计划（草案</w:t>
      </w:r>
      <w:r>
        <w:rPr>
          <w:spacing w:val="-89"/>
        </w:rPr>
        <w:t>）</w:t>
      </w:r>
      <w:r>
        <w:rPr/>
        <w:t>》相关要求，公司董事会实施并完</w:t>
      </w:r>
      <w:r>
        <w:rPr>
          <w:spacing w:val="2"/>
        </w:rPr>
        <w:t>成</w:t>
      </w:r>
      <w:r>
        <w:rPr/>
        <w:t>了限制性股票的授予工作，</w:t>
      </w:r>
      <w:r>
        <w:rPr>
          <w:spacing w:val="2"/>
        </w:rPr>
        <w:t>向</w:t>
      </w:r>
      <w:r>
        <w:rPr/>
        <w:t>激</w:t>
      </w:r>
    </w:p>
    <w:p>
      <w:pPr>
        <w:pStyle w:val="BodyText"/>
        <w:spacing w:line="240" w:lineRule="auto" w:before="63"/>
        <w:ind w:right="0"/>
        <w:jc w:val="left"/>
      </w:pPr>
      <w:r>
        <w:rPr/>
        <w:t>励对象定向发行 </w:t>
      </w:r>
      <w:r>
        <w:rPr>
          <w:rFonts w:ascii="Times New Roman" w:hAnsi="Times New Roman" w:cs="Times New Roman" w:eastAsia="Times New Roman" w:hint="default"/>
        </w:rPr>
        <w:t>12,696,000  </w:t>
      </w:r>
      <w:r>
        <w:rPr>
          <w:rFonts w:ascii="Times New Roman" w:hAnsi="Times New Roman" w:cs="Times New Roman" w:eastAsia="Times New Roman" w:hint="default"/>
          <w:spacing w:val="13"/>
        </w:rPr>
        <w:t> </w:t>
      </w:r>
      <w:r>
        <w:rPr/>
        <w:t>股限制性股票。本次股本变动经立信会计师事务所（特殊普通合伙）出具信会师报字</w:t>
      </w:r>
      <w:r>
        <w:rPr>
          <w:rFonts w:ascii="Times New Roman" w:hAnsi="Times New Roman" w:cs="Times New Roman" w:eastAsia="Times New Roman" w:hint="default"/>
        </w:rPr>
        <w:t>[2014]</w:t>
      </w:r>
      <w:r>
        <w:rPr/>
        <w:t>第</w:t>
      </w:r>
    </w:p>
    <w:p>
      <w:pPr>
        <w:pStyle w:val="BodyText"/>
        <w:spacing w:line="240" w:lineRule="auto" w:before="63"/>
        <w:ind w:right="0"/>
        <w:jc w:val="left"/>
      </w:pPr>
      <w:r>
        <w:rPr>
          <w:rFonts w:ascii="Times New Roman" w:hAnsi="Times New Roman" w:cs="Times New Roman" w:eastAsia="Times New Roman" w:hint="default"/>
        </w:rPr>
        <w:t>114541</w:t>
      </w:r>
      <w:r>
        <w:rPr>
          <w:rFonts w:ascii="Times New Roman" w:hAnsi="Times New Roman" w:cs="Times New Roman" w:eastAsia="Times New Roman" w:hint="default"/>
          <w:spacing w:val="-6"/>
        </w:rPr>
        <w:t> </w:t>
      </w:r>
      <w:r>
        <w:rPr/>
        <w:t>号验资报告验证。</w:t>
      </w:r>
    </w:p>
    <w:p>
      <w:pPr>
        <w:pStyle w:val="BodyText"/>
        <w:spacing w:line="240" w:lineRule="auto" w:before="103"/>
        <w:ind w:right="0"/>
        <w:jc w:val="left"/>
      </w:pPr>
      <w:r>
        <w:rPr/>
        <w:t>注</w:t>
      </w:r>
      <w:r>
        <w:rPr>
          <w:spacing w:val="-47"/>
        </w:rPr>
        <w:t> </w:t>
      </w:r>
      <w:r>
        <w:rPr>
          <w:rFonts w:ascii="Times New Roman" w:hAnsi="Times New Roman" w:cs="Times New Roman" w:eastAsia="Times New Roman" w:hint="default"/>
        </w:rPr>
        <w:t>2</w:t>
      </w:r>
      <w:r>
        <w:rPr/>
        <w:t>：本年公积金转股</w:t>
      </w:r>
      <w:r>
        <w:rPr>
          <w:spacing w:val="-47"/>
        </w:rPr>
        <w:t> </w:t>
      </w:r>
      <w:r>
        <w:rPr>
          <w:rFonts w:ascii="Times New Roman" w:hAnsi="Times New Roman" w:cs="Times New Roman" w:eastAsia="Times New Roman" w:hint="default"/>
        </w:rPr>
        <w:t>266,171,645</w:t>
      </w:r>
      <w:r>
        <w:rPr>
          <w:rFonts w:ascii="Times New Roman" w:hAnsi="Times New Roman" w:cs="Times New Roman" w:eastAsia="Times New Roman" w:hint="default"/>
          <w:spacing w:val="1"/>
        </w:rPr>
        <w:t> </w:t>
      </w:r>
      <w:r>
        <w:rPr/>
        <w:t>股：</w:t>
      </w:r>
    </w:p>
    <w:p>
      <w:pPr>
        <w:pStyle w:val="BodyText"/>
        <w:spacing w:line="240" w:lineRule="auto" w:before="103"/>
        <w:ind w:right="0"/>
        <w:jc w:val="left"/>
      </w:pPr>
      <w:r>
        <w:rPr/>
        <w:t>根据本公司</w:t>
      </w:r>
      <w:r>
        <w:rPr>
          <w:spacing w:val="-47"/>
        </w:rPr>
        <w:t> </w:t>
      </w:r>
      <w:r>
        <w:rPr>
          <w:rFonts w:ascii="Times New Roman" w:hAnsi="Times New Roman" w:cs="Times New Roman" w:eastAsia="Times New Roman" w:hint="default"/>
        </w:rPr>
        <w:t>2013 </w:t>
      </w:r>
      <w:r>
        <w:rPr>
          <w:spacing w:val="-3"/>
        </w:rPr>
        <w:t>年度股东大会决议，本公司以</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2"/>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4"/>
        </w:rPr>
        <w:t> </w:t>
      </w:r>
      <w:r>
        <w:rPr/>
        <w:t>月</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日股本</w:t>
      </w:r>
      <w:r>
        <w:rPr>
          <w:spacing w:val="-47"/>
        </w:rPr>
        <w:t> </w:t>
      </w:r>
      <w:r>
        <w:rPr>
          <w:rFonts w:ascii="Times New Roman" w:hAnsi="Times New Roman" w:cs="Times New Roman" w:eastAsia="Times New Roman" w:hint="default"/>
        </w:rPr>
        <w:t>270,198,111 </w:t>
      </w:r>
      <w:r>
        <w:rPr>
          <w:spacing w:val="-6"/>
        </w:rPr>
        <w:t>股为基数，按每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股由资本公积金转增</w:t>
      </w:r>
    </w:p>
    <w:p>
      <w:pPr>
        <w:pStyle w:val="BodyText"/>
        <w:spacing w:line="240" w:lineRule="auto" w:before="63"/>
        <w:ind w:right="0"/>
        <w:jc w:val="left"/>
      </w:pPr>
      <w:r>
        <w:rPr>
          <w:rFonts w:ascii="Times New Roman" w:hAnsi="Times New Roman" w:cs="Times New Roman" w:eastAsia="Times New Roman" w:hint="default"/>
        </w:rPr>
        <w:t>9.850981</w:t>
      </w:r>
      <w:r>
        <w:rPr>
          <w:rFonts w:ascii="Times New Roman" w:hAnsi="Times New Roman" w:cs="Times New Roman" w:eastAsia="Times New Roman" w:hint="default"/>
          <w:spacing w:val="8"/>
        </w:rPr>
        <w:t> </w:t>
      </w:r>
      <w:r>
        <w:rPr/>
        <w:t>股，共计转增</w:t>
      </w:r>
      <w:r>
        <w:rPr>
          <w:spacing w:val="-39"/>
        </w:rPr>
        <w:t> </w:t>
      </w:r>
      <w:r>
        <w:rPr>
          <w:rFonts w:ascii="Times New Roman" w:hAnsi="Times New Roman" w:cs="Times New Roman" w:eastAsia="Times New Roman" w:hint="default"/>
        </w:rPr>
        <w:t>266,171,645.00</w:t>
      </w:r>
      <w:r>
        <w:rPr>
          <w:rFonts w:ascii="Times New Roman" w:hAnsi="Times New Roman" w:cs="Times New Roman" w:eastAsia="Times New Roman" w:hint="default"/>
          <w:spacing w:val="9"/>
        </w:rPr>
        <w:t> </w:t>
      </w:r>
      <w:r>
        <w:rPr/>
        <w:t>股，转增后股本为</w:t>
      </w:r>
      <w:r>
        <w:rPr>
          <w:spacing w:val="-39"/>
        </w:rPr>
        <w:t> </w:t>
      </w:r>
      <w:r>
        <w:rPr>
          <w:rFonts w:ascii="Times New Roman" w:hAnsi="Times New Roman" w:cs="Times New Roman" w:eastAsia="Times New Roman" w:hint="default"/>
        </w:rPr>
        <w:t>536,369,756</w:t>
      </w:r>
      <w:r>
        <w:rPr>
          <w:rFonts w:ascii="Times New Roman" w:hAnsi="Times New Roman" w:cs="Times New Roman" w:eastAsia="Times New Roman" w:hint="default"/>
          <w:spacing w:val="8"/>
        </w:rPr>
        <w:t> </w:t>
      </w:r>
      <w:r>
        <w:rPr/>
        <w:t>元。本次股本变动经立信会计师事务所（特殊普通合</w:t>
      </w:r>
    </w:p>
    <w:p>
      <w:pPr>
        <w:pStyle w:val="BodyText"/>
        <w:spacing w:line="338" w:lineRule="auto" w:before="63"/>
        <w:ind w:right="5474"/>
        <w:jc w:val="left"/>
      </w:pPr>
      <w:r>
        <w:rPr/>
        <w:t>伙）出具信会师报字</w:t>
      </w:r>
      <w:r>
        <w:rPr>
          <w:rFonts w:ascii="Times New Roman" w:hAnsi="Times New Roman" w:cs="Times New Roman" w:eastAsia="Times New Roman" w:hint="default"/>
        </w:rPr>
        <w:t>(2014)</w:t>
      </w:r>
      <w:r>
        <w:rPr/>
        <w:t>第</w:t>
      </w:r>
      <w:r>
        <w:rPr>
          <w:spacing w:val="-52"/>
        </w:rPr>
        <w:t> </w:t>
      </w:r>
      <w:r>
        <w:rPr>
          <w:rFonts w:ascii="Times New Roman" w:hAnsi="Times New Roman" w:cs="Times New Roman" w:eastAsia="Times New Roman" w:hint="default"/>
        </w:rPr>
        <w:t>114539</w:t>
      </w:r>
      <w:r>
        <w:rPr>
          <w:rFonts w:ascii="Times New Roman" w:hAnsi="Times New Roman" w:cs="Times New Roman" w:eastAsia="Times New Roman" w:hint="default"/>
          <w:spacing w:val="-4"/>
        </w:rPr>
        <w:t> </w:t>
      </w:r>
      <w:r>
        <w:rPr/>
        <w:t>号验资报告验证。 注</w:t>
      </w:r>
      <w:r>
        <w:rPr>
          <w:spacing w:val="-47"/>
        </w:rPr>
        <w:t> </w:t>
      </w:r>
      <w:r>
        <w:rPr>
          <w:rFonts w:ascii="Times New Roman" w:hAnsi="Times New Roman" w:cs="Times New Roman" w:eastAsia="Times New Roman" w:hint="default"/>
        </w:rPr>
        <w:t>3</w:t>
      </w:r>
      <w:r>
        <w:rPr/>
        <w:t>：本年其他变动</w:t>
      </w:r>
      <w:r>
        <w:rPr>
          <w:rFonts w:ascii="Times New Roman" w:hAnsi="Times New Roman" w:cs="Times New Roman" w:eastAsia="Times New Roman" w:hint="default"/>
        </w:rPr>
        <w:t>-1,499,550</w:t>
      </w:r>
      <w:r>
        <w:rPr>
          <w:rFonts w:ascii="Times New Roman" w:hAnsi="Times New Roman" w:cs="Times New Roman" w:eastAsia="Times New Roman" w:hint="default"/>
          <w:spacing w:val="-2"/>
        </w:rPr>
        <w:t> </w:t>
      </w:r>
      <w:r>
        <w:rPr/>
        <w:t>股，</w:t>
      </w:r>
    </w:p>
    <w:p>
      <w:pPr>
        <w:pStyle w:val="BodyText"/>
        <w:spacing w:line="240" w:lineRule="auto" w:before="22"/>
        <w:ind w:right="0"/>
        <w:jc w:val="left"/>
      </w:pPr>
      <w:r>
        <w:rPr/>
        <w:t>（</w:t>
      </w:r>
      <w:r>
        <w:rPr>
          <w:rFonts w:ascii="Times New Roman" w:hAnsi="Times New Roman" w:cs="Times New Roman" w:eastAsia="Times New Roman" w:hint="default"/>
        </w:rPr>
        <w:t>1</w:t>
      </w:r>
      <w:r>
        <w:rPr/>
        <w:t>）公司于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21 </w:t>
      </w:r>
      <w:r>
        <w:rPr>
          <w:rFonts w:ascii="Times New Roman" w:hAnsi="Times New Roman" w:cs="Times New Roman" w:eastAsia="Times New Roman" w:hint="default"/>
          <w:spacing w:val="5"/>
        </w:rPr>
        <w:t> </w:t>
      </w:r>
      <w:r>
        <w:rPr/>
        <w:t>日召开第二届董事会第六次（临时）会议，审议通过了《关于回购注销限制性股票激励计划</w:t>
      </w:r>
    </w:p>
    <w:p>
      <w:pPr>
        <w:pStyle w:val="BodyText"/>
        <w:spacing w:line="240" w:lineRule="auto" w:before="63"/>
        <w:ind w:right="0"/>
        <w:jc w:val="left"/>
      </w:pPr>
      <w:r>
        <w:rPr/>
        <w:t>部分限制性股票的议案</w:t>
      </w:r>
      <w:r>
        <w:rPr>
          <w:spacing w:val="-92"/>
        </w:rPr>
        <w:t>》</w:t>
      </w:r>
      <w:r>
        <w:rPr>
          <w:spacing w:val="-39"/>
        </w:rPr>
        <w:t>。</w:t>
      </w:r>
      <w:r>
        <w:rPr/>
        <w:t>公</w:t>
      </w:r>
      <w:r>
        <w:rPr>
          <w:spacing w:val="2"/>
        </w:rPr>
        <w:t>司</w:t>
      </w:r>
      <w:r>
        <w:rPr/>
        <w:t>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日完成注销</w:t>
      </w:r>
      <w:r>
        <w:rPr>
          <w:spacing w:val="-47"/>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t>年股权激励计划授予的</w:t>
      </w:r>
      <w:r>
        <w:rPr>
          <w:spacing w:val="-3"/>
        </w:rPr>
        <w:t>首</w:t>
      </w:r>
      <w:r>
        <w:rPr/>
        <w:t>期限制性股票</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 </w:t>
      </w:r>
      <w:r>
        <w:rPr>
          <w:rFonts w:ascii="Times New Roman" w:hAnsi="Times New Roman" w:cs="Times New Roman" w:eastAsia="Times New Roman" w:hint="default"/>
          <w:spacing w:val="1"/>
        </w:rPr>
        <w:t> </w:t>
      </w:r>
      <w:r>
        <w:rPr/>
        <w:t>股</w:t>
      </w:r>
      <w:r>
        <w:rPr>
          <w:spacing w:val="-39"/>
        </w:rPr>
        <w:t>，</w:t>
      </w:r>
      <w:r>
        <w:rPr/>
        <w:t>于</w:t>
      </w:r>
    </w:p>
    <w:p>
      <w:pPr>
        <w:pStyle w:val="BodyText"/>
        <w:spacing w:line="240" w:lineRule="auto" w:before="63"/>
        <w:ind w:right="0"/>
        <w:jc w:val="left"/>
      </w:pPr>
      <w:r>
        <w:rPr>
          <w:rFonts w:ascii="Times New Roman" w:hAnsi="Times New Roman" w:cs="Times New Roman" w:eastAsia="Times New Roman" w:hint="default"/>
        </w:rPr>
        <w:t>2014  </w:t>
      </w:r>
      <w:r>
        <w:rPr/>
        <w:t>年</w:t>
      </w:r>
      <w:r>
        <w:rPr>
          <w:spacing w:val="-48"/>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3 </w:t>
      </w:r>
      <w:r>
        <w:rPr/>
        <w:t>日完成注销</w:t>
      </w:r>
      <w:r>
        <w:rPr>
          <w:spacing w:val="-46"/>
        </w:rPr>
        <w:t> </w:t>
      </w:r>
      <w:r>
        <w:rPr>
          <w:rFonts w:ascii="Times New Roman" w:hAnsi="Times New Roman" w:cs="Times New Roman" w:eastAsia="Times New Roman" w:hint="default"/>
        </w:rPr>
        <w:t>2011 </w:t>
      </w:r>
      <w:r>
        <w:rPr>
          <w:rFonts w:ascii="Times New Roman" w:hAnsi="Times New Roman" w:cs="Times New Roman" w:eastAsia="Times New Roman" w:hint="default"/>
          <w:spacing w:val="1"/>
        </w:rPr>
        <w:t> </w:t>
      </w:r>
      <w:r>
        <w:rPr/>
        <w:t>年股权激励计划授予的预留部分限制性股票为</w:t>
      </w:r>
      <w:r>
        <w:rPr>
          <w:spacing w:val="-46"/>
        </w:rPr>
        <w:t> </w:t>
      </w:r>
      <w:r>
        <w:rPr>
          <w:rFonts w:ascii="Times New Roman" w:hAnsi="Times New Roman" w:cs="Times New Roman" w:eastAsia="Times New Roman" w:hint="default"/>
        </w:rPr>
        <w:t>184,050</w:t>
      </w:r>
      <w:r>
        <w:rPr>
          <w:rFonts w:ascii="Times New Roman" w:hAnsi="Times New Roman" w:cs="Times New Roman" w:eastAsia="Times New Roman" w:hint="default"/>
          <w:spacing w:val="2"/>
        </w:rPr>
        <w:t> </w:t>
      </w:r>
      <w:r>
        <w:rPr/>
        <w:t>股，于</w:t>
      </w:r>
      <w:r>
        <w:rPr>
          <w:spacing w:val="-46"/>
        </w:rPr>
        <w:t> </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43"/>
        </w:rPr>
        <w:t> </w:t>
      </w:r>
      <w:r>
        <w:rPr/>
        <w:t>月</w:t>
      </w:r>
      <w:r>
        <w:rPr>
          <w:spacing w:val="-46"/>
        </w:rPr>
        <w:t> </w:t>
      </w:r>
      <w:r>
        <w:rPr>
          <w:rFonts w:ascii="Times New Roman" w:hAnsi="Times New Roman" w:cs="Times New Roman" w:eastAsia="Times New Roman" w:hint="default"/>
        </w:rPr>
        <w:t>6  </w:t>
      </w:r>
      <w:r>
        <w:rPr/>
        <w:t>日在完成注</w:t>
      </w:r>
    </w:p>
    <w:p>
      <w:pPr>
        <w:pStyle w:val="BodyText"/>
        <w:spacing w:line="240" w:lineRule="auto" w:before="63"/>
        <w:ind w:right="0"/>
        <w:jc w:val="left"/>
      </w:pPr>
      <w:r>
        <w:rPr/>
        <w:t>销</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5"/>
        </w:rPr>
        <w:t> </w:t>
      </w:r>
      <w:r>
        <w:rPr/>
        <w:t>年股权激励计划授予股份为</w:t>
      </w:r>
      <w:r>
        <w:rPr>
          <w:spacing w:val="-49"/>
        </w:rPr>
        <w:t> </w:t>
      </w:r>
      <w:r>
        <w:rPr>
          <w:rFonts w:ascii="Times New Roman" w:hAnsi="Times New Roman" w:cs="Times New Roman" w:eastAsia="Times New Roman" w:hint="default"/>
        </w:rPr>
        <w:t>97,500</w:t>
      </w:r>
      <w:r>
        <w:rPr>
          <w:rFonts w:ascii="Times New Roman" w:hAnsi="Times New Roman" w:cs="Times New Roman" w:eastAsia="Times New Roman" w:hint="default"/>
          <w:spacing w:val="37"/>
        </w:rPr>
        <w:t> </w:t>
      </w:r>
      <w:r>
        <w:rPr>
          <w:spacing w:val="-4"/>
        </w:rPr>
        <w:t>股，合计</w:t>
      </w:r>
      <w:r>
        <w:rPr>
          <w:spacing w:val="-50"/>
        </w:rPr>
        <w:t> </w:t>
      </w:r>
      <w:r>
        <w:rPr>
          <w:rFonts w:ascii="Times New Roman" w:hAnsi="Times New Roman" w:cs="Times New Roman" w:eastAsia="Times New Roman" w:hint="default"/>
        </w:rPr>
        <w:t>1,499,550</w:t>
      </w:r>
      <w:r>
        <w:rPr>
          <w:rFonts w:ascii="Times New Roman" w:hAnsi="Times New Roman" w:cs="Times New Roman" w:eastAsia="Times New Roman" w:hint="default"/>
          <w:spacing w:val="-3"/>
        </w:rPr>
        <w:t> </w:t>
      </w:r>
      <w:r>
        <w:rPr/>
        <w:t>股。本次股本变动经立信会计师事务所（特殊普通合伙）出</w:t>
      </w:r>
    </w:p>
    <w:p>
      <w:pPr>
        <w:pStyle w:val="BodyText"/>
        <w:spacing w:line="240" w:lineRule="auto" w:before="63"/>
        <w:ind w:right="0"/>
        <w:jc w:val="left"/>
      </w:pPr>
      <w:r>
        <w:rPr/>
        <w:t>具信会师报字</w:t>
      </w:r>
      <w:r>
        <w:rPr>
          <w:rFonts w:ascii="Times New Roman" w:hAnsi="Times New Roman" w:cs="Times New Roman" w:eastAsia="Times New Roman" w:hint="default"/>
        </w:rPr>
        <w:t>(2014)</w:t>
      </w:r>
      <w:r>
        <w:rPr/>
        <w:t>第 </w:t>
      </w:r>
      <w:r>
        <w:rPr>
          <w:rFonts w:ascii="Times New Roman" w:hAnsi="Times New Roman" w:cs="Times New Roman" w:eastAsia="Times New Roman" w:hint="default"/>
        </w:rPr>
        <w:t>113390</w:t>
      </w:r>
      <w:r>
        <w:rPr>
          <w:rFonts w:ascii="Times New Roman" w:hAnsi="Times New Roman" w:cs="Times New Roman" w:eastAsia="Times New Roman" w:hint="default"/>
          <w:spacing w:val="-13"/>
        </w:rPr>
        <w:t> </w:t>
      </w:r>
      <w:r>
        <w:rPr/>
        <w:t>号验资报告验证。</w:t>
      </w:r>
    </w:p>
    <w:p>
      <w:pPr>
        <w:pStyle w:val="BodyText"/>
        <w:spacing w:line="240" w:lineRule="auto" w:before="103"/>
        <w:ind w:right="0"/>
        <w:jc w:val="left"/>
      </w:pPr>
      <w:r>
        <w:rPr/>
        <w:t>（</w:t>
      </w:r>
      <w:r>
        <w:rPr>
          <w:rFonts w:ascii="Times New Roman" w:hAnsi="Times New Roman" w:cs="Times New Roman" w:eastAsia="Times New Roman" w:hint="default"/>
        </w:rPr>
        <w:t>2</w:t>
      </w:r>
      <w:r>
        <w:rPr/>
        <w:t>）本年有限受条件股份解禁累计</w:t>
      </w:r>
      <w:r>
        <w:rPr>
          <w:spacing w:val="-45"/>
        </w:rPr>
        <w:t> </w:t>
      </w:r>
      <w:r>
        <w:rPr>
          <w:rFonts w:ascii="Times New Roman" w:hAnsi="Times New Roman" w:cs="Times New Roman" w:eastAsia="Times New Roman" w:hint="default"/>
        </w:rPr>
        <w:t>53,210,812</w:t>
      </w:r>
      <w:r>
        <w:rPr>
          <w:rFonts w:ascii="Times New Roman" w:hAnsi="Times New Roman" w:cs="Times New Roman" w:eastAsia="Times New Roman" w:hint="default"/>
          <w:spacing w:val="1"/>
        </w:rPr>
        <w:t> </w:t>
      </w:r>
      <w:r>
        <w:rPr/>
        <w:t>股。</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716,354,880.25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3" w:right="0"/>
              <w:jc w:val="left"/>
              <w:rPr>
                <w:rFonts w:ascii="Times New Roman" w:hAnsi="Times New Roman" w:cs="Times New Roman" w:eastAsia="Times New Roman" w:hint="default"/>
                <w:sz w:val="18"/>
                <w:szCs w:val="18"/>
              </w:rPr>
            </w:pPr>
            <w:r>
              <w:rPr>
                <w:rFonts w:ascii="Times New Roman"/>
                <w:sz w:val="18"/>
              </w:rPr>
              <w:t>117,606,877.50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268,540,398.52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565,421,359.23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25,829,055.72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13,887,696.67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10,091,557.50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29,625,194.89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742,183,935.97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131,494,574.17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278,631,956.02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595,046,554.12</w:t>
            </w:r>
          </w:p>
        </w:tc>
      </w:tr>
    </w:tbl>
    <w:p>
      <w:pPr>
        <w:pStyle w:val="BodyText"/>
        <w:spacing w:line="240" w:lineRule="auto" w:before="49"/>
        <w:ind w:right="0"/>
        <w:jc w:val="both"/>
      </w:pPr>
      <w:r>
        <w:rPr/>
        <w:t>其他说明，包括本期增减变动情况、变动原因说明：</w:t>
      </w:r>
    </w:p>
    <w:p>
      <w:pPr>
        <w:pStyle w:val="BodyText"/>
        <w:spacing w:line="300" w:lineRule="auto" w:before="115"/>
        <w:ind w:right="148"/>
        <w:jc w:val="both"/>
      </w:pPr>
      <w:r>
        <w:rPr/>
        <w:t>注</w:t>
      </w:r>
      <w:r>
        <w:rPr>
          <w:spacing w:val="-47"/>
        </w:rPr>
        <w:t> </w:t>
      </w:r>
      <w:r>
        <w:rPr>
          <w:rFonts w:ascii="Times New Roman" w:hAnsi="Times New Roman" w:cs="Times New Roman" w:eastAsia="Times New Roman" w:hint="default"/>
        </w:rPr>
        <w:t>1</w:t>
      </w:r>
      <w:r>
        <w:rPr/>
        <w:t>：资本公积本期增加</w:t>
      </w:r>
      <w:r>
        <w:rPr>
          <w:spacing w:val="-47"/>
        </w:rPr>
        <w:t> </w:t>
      </w:r>
      <w:r>
        <w:rPr>
          <w:rFonts w:ascii="Times New Roman" w:hAnsi="Times New Roman" w:cs="Times New Roman" w:eastAsia="Times New Roman" w:hint="default"/>
        </w:rPr>
        <w:t>131,494,574.17</w:t>
      </w:r>
      <w:r>
        <w:rPr>
          <w:rFonts w:ascii="Times New Roman" w:hAnsi="Times New Roman" w:cs="Times New Roman" w:eastAsia="Times New Roman" w:hint="default"/>
          <w:spacing w:val="1"/>
        </w:rPr>
        <w:t> </w:t>
      </w:r>
      <w:r>
        <w:rPr/>
        <w:t>元，其中</w:t>
      </w:r>
      <w:r>
        <w:rPr>
          <w:spacing w:val="-47"/>
        </w:rPr>
        <w:t> </w:t>
      </w:r>
      <w:r>
        <w:rPr>
          <w:rFonts w:ascii="Times New Roman" w:hAnsi="Times New Roman" w:cs="Times New Roman" w:eastAsia="Times New Roman" w:hint="default"/>
        </w:rPr>
        <w:t>37,687,320.00</w:t>
      </w:r>
      <w:r>
        <w:rPr>
          <w:rFonts w:ascii="Times New Roman" w:hAnsi="Times New Roman" w:cs="Times New Roman" w:eastAsia="Times New Roman" w:hint="default"/>
          <w:spacing w:val="1"/>
        </w:rPr>
        <w:t> </w:t>
      </w:r>
      <w:r>
        <w:rPr/>
        <w:t>元系按照《上海汉得信息技术股份有限公司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4"/>
        </w:rPr>
        <w:t> </w:t>
      </w:r>
      <w:r>
        <w:rPr/>
        <w:t>年限制性 </w:t>
      </w:r>
      <w:r>
        <w:rPr>
          <w:spacing w:val="-6"/>
        </w:rPr>
        <w:t>股票激励计划（草案修订稿）》，向激励员工定向增发产生的资本溢价；</w:t>
      </w:r>
      <w:r>
        <w:rPr>
          <w:rFonts w:ascii="Times New Roman" w:hAnsi="Times New Roman" w:cs="Times New Roman" w:eastAsia="Times New Roman" w:hint="default"/>
          <w:spacing w:val="-6"/>
        </w:rPr>
        <w:t>69,828,000.00</w:t>
      </w:r>
      <w:r>
        <w:rPr>
          <w:rFonts w:ascii="Times New Roman" w:hAnsi="Times New Roman" w:cs="Times New Roman" w:eastAsia="Times New Roman" w:hint="default"/>
          <w:spacing w:val="30"/>
        </w:rPr>
        <w:t> </w:t>
      </w:r>
      <w:r>
        <w:rPr>
          <w:spacing w:val="-2"/>
        </w:rPr>
        <w:t>元系按照《上海汉得信息技术股份有限</w:t>
      </w:r>
      <w:r>
        <w:rPr>
          <w:spacing w:val="-82"/>
        </w:rPr>
        <w:t> </w:t>
      </w:r>
      <w:r>
        <w:rPr>
          <w:spacing w:val="-82"/>
        </w:rPr>
      </w:r>
      <w:r>
        <w:rPr/>
        <w:t>公司</w:t>
      </w:r>
      <w:r>
        <w:rPr>
          <w:spacing w:val="-2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spacing w:val="-5"/>
        </w:rPr>
        <w:t>年限制性股票激励计划（草案）》，向激励员工定向增发产生的资本溢价；</w:t>
      </w:r>
      <w:r>
        <w:rPr>
          <w:rFonts w:ascii="Times New Roman" w:hAnsi="Times New Roman" w:cs="Times New Roman" w:eastAsia="Times New Roman" w:hint="default"/>
          <w:spacing w:val="-5"/>
        </w:rPr>
        <w:t>10,091,557.50</w:t>
      </w:r>
      <w:r>
        <w:rPr>
          <w:rFonts w:ascii="Times New Roman" w:hAnsi="Times New Roman" w:cs="Times New Roman" w:eastAsia="Times New Roman" w:hint="default"/>
          <w:spacing w:val="25"/>
        </w:rPr>
        <w:t> </w:t>
      </w:r>
      <w:r>
        <w:rPr/>
        <w:t>元系</w:t>
      </w:r>
      <w:r>
        <w:rPr>
          <w:spacing w:val="-22"/>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4"/>
        </w:rPr>
        <w:t> </w:t>
      </w:r>
      <w:r>
        <w:rPr>
          <w:spacing w:val="-1"/>
        </w:rPr>
        <w:t>年度股权激励</w:t>
      </w:r>
      <w:r>
        <w:rPr>
          <w:spacing w:val="-88"/>
        </w:rPr>
        <w:t> </w:t>
      </w:r>
      <w:r>
        <w:rPr>
          <w:spacing w:val="-88"/>
        </w:rPr>
      </w:r>
      <w:r>
        <w:rPr/>
        <w:t>计划执行完毕，该部分形成的其他资本公积转入资本溢价；</w:t>
      </w:r>
      <w:r>
        <w:rPr>
          <w:rFonts w:ascii="Times New Roman" w:hAnsi="Times New Roman" w:cs="Times New Roman" w:eastAsia="Times New Roman" w:hint="default"/>
        </w:rPr>
        <w:t>13,887,696.67</w:t>
      </w:r>
      <w:r>
        <w:rPr>
          <w:rFonts w:ascii="Times New Roman" w:hAnsi="Times New Roman" w:cs="Times New Roman" w:eastAsia="Times New Roman" w:hint="default"/>
          <w:spacing w:val="-1"/>
        </w:rPr>
        <w:t> </w:t>
      </w:r>
      <w:r>
        <w:rPr/>
        <w:t>系股份支付计入所有者权益的金额。</w:t>
      </w:r>
    </w:p>
    <w:p>
      <w:pPr>
        <w:pStyle w:val="BodyText"/>
        <w:spacing w:line="240" w:lineRule="auto" w:before="53"/>
        <w:ind w:right="0"/>
        <w:jc w:val="both"/>
      </w:pPr>
      <w:r>
        <w:rPr/>
        <w:t>注</w:t>
      </w:r>
      <w:r>
        <w:rPr>
          <w:spacing w:val="-52"/>
        </w:rPr>
        <w:t> </w:t>
      </w:r>
      <w:r>
        <w:rPr>
          <w:rFonts w:ascii="Times New Roman" w:hAnsi="Times New Roman" w:cs="Times New Roman" w:eastAsia="Times New Roman" w:hint="default"/>
        </w:rPr>
        <w:t>2</w:t>
      </w:r>
      <w:r>
        <w:rPr/>
        <w:t>：资本公积本期减少</w:t>
      </w:r>
      <w:r>
        <w:rPr>
          <w:spacing w:val="-53"/>
        </w:rPr>
        <w:t> </w:t>
      </w:r>
      <w:r>
        <w:rPr>
          <w:rFonts w:ascii="Times New Roman" w:hAnsi="Times New Roman" w:cs="Times New Roman" w:eastAsia="Times New Roman" w:hint="default"/>
        </w:rPr>
        <w:t>278,631,956.02</w:t>
      </w:r>
      <w:r>
        <w:rPr>
          <w:rFonts w:ascii="Times New Roman" w:hAnsi="Times New Roman" w:cs="Times New Roman" w:eastAsia="Times New Roman" w:hint="default"/>
          <w:spacing w:val="-4"/>
        </w:rPr>
        <w:t> </w:t>
      </w:r>
      <w:r>
        <w:rPr>
          <w:spacing w:val="-4"/>
        </w:rPr>
        <w:t>元，其中</w:t>
      </w:r>
      <w:r>
        <w:rPr>
          <w:spacing w:val="-52"/>
        </w:rPr>
        <w:t> </w:t>
      </w:r>
      <w:r>
        <w:rPr>
          <w:rFonts w:ascii="Times New Roman" w:hAnsi="Times New Roman" w:cs="Times New Roman" w:eastAsia="Times New Roman" w:hint="default"/>
        </w:rPr>
        <w:t>266,171,645.00</w:t>
      </w:r>
      <w:r>
        <w:rPr>
          <w:rFonts w:ascii="Times New Roman" w:hAnsi="Times New Roman" w:cs="Times New Roman" w:eastAsia="Times New Roman" w:hint="default"/>
          <w:spacing w:val="-4"/>
        </w:rPr>
        <w:t> </w:t>
      </w:r>
      <w:r>
        <w:rPr/>
        <w:t>元系按</w:t>
      </w:r>
      <w:r>
        <w:rPr>
          <w:spacing w:val="-5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年度利润分配方案，以资本公积金向全体股东</w:t>
      </w:r>
    </w:p>
    <w:p>
      <w:pPr>
        <w:pStyle w:val="BodyText"/>
        <w:spacing w:line="300" w:lineRule="auto" w:before="63"/>
        <w:ind w:right="151"/>
        <w:jc w:val="both"/>
      </w:pPr>
      <w:r>
        <w:rPr/>
        <w:t>每</w:t>
      </w:r>
      <w:r>
        <w:rPr>
          <w:spacing w:val="-2"/>
        </w:rPr>
        <w:t> </w:t>
      </w:r>
      <w:r>
        <w:rPr>
          <w:rFonts w:ascii="Times New Roman" w:hAnsi="Times New Roman" w:cs="Times New Roman" w:eastAsia="Times New Roman" w:hint="default"/>
        </w:rPr>
        <w:t>10</w:t>
      </w:r>
      <w:r>
        <w:rPr>
          <w:rFonts w:ascii="Times New Roman" w:hAnsi="Times New Roman" w:cs="Times New Roman" w:eastAsia="Times New Roman" w:hint="default"/>
          <w:spacing w:val="42"/>
        </w:rPr>
        <w:t> </w:t>
      </w:r>
      <w:r>
        <w:rPr/>
        <w:t>股转增</w:t>
      </w:r>
      <w:r>
        <w:rPr>
          <w:spacing w:val="-47"/>
        </w:rPr>
        <w:t> </w:t>
      </w:r>
      <w:r>
        <w:rPr>
          <w:rFonts w:ascii="Times New Roman" w:hAnsi="Times New Roman" w:cs="Times New Roman" w:eastAsia="Times New Roman" w:hint="default"/>
        </w:rPr>
        <w:t>9.850981 </w:t>
      </w:r>
      <w:r>
        <w:rPr/>
        <w:t>股，共计</w:t>
      </w:r>
      <w:r>
        <w:rPr>
          <w:spacing w:val="-46"/>
        </w:rPr>
        <w:t> </w:t>
      </w:r>
      <w:r>
        <w:rPr>
          <w:rFonts w:ascii="Times New Roman" w:hAnsi="Times New Roman" w:cs="Times New Roman" w:eastAsia="Times New Roman" w:hint="default"/>
        </w:rPr>
        <w:t>266,171,645.00</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2,368,753.52</w:t>
      </w:r>
      <w:r>
        <w:rPr>
          <w:rFonts w:ascii="Times New Roman" w:hAnsi="Times New Roman" w:cs="Times New Roman" w:eastAsia="Times New Roman" w:hint="default"/>
          <w:spacing w:val="1"/>
        </w:rPr>
        <w:t> </w:t>
      </w:r>
      <w:r>
        <w:rPr/>
        <w:t>系按照股权激励方案的约定，回购不满足激励条件的激励 对象所持有的公司股份所致，面值部分待注销时冲减股本，溢价部分冲减资本公积；</w:t>
      </w:r>
      <w:r>
        <w:rPr>
          <w:rFonts w:ascii="Times New Roman" w:hAnsi="Times New Roman" w:cs="Times New Roman" w:eastAsia="Times New Roman" w:hint="default"/>
        </w:rPr>
        <w:t>10,091,557.50</w:t>
      </w:r>
      <w:r>
        <w:rPr>
          <w:rFonts w:ascii="Times New Roman" w:hAnsi="Times New Roman" w:cs="Times New Roman" w:eastAsia="Times New Roman" w:hint="default"/>
          <w:spacing w:val="5"/>
        </w:rPr>
        <w:t> </w:t>
      </w:r>
      <w:r>
        <w:rPr/>
        <w:t>元系</w:t>
      </w:r>
      <w:r>
        <w:rPr>
          <w:spacing w:val="-4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年度股权激励 计划执行完毕，该部分形成的其他资本公积转入资本溢价。</w:t>
      </w:r>
    </w:p>
    <w:p>
      <w:pPr>
        <w:pStyle w:val="BodyText"/>
        <w:spacing w:line="240" w:lineRule="auto" w:before="73"/>
        <w:ind w:right="0"/>
        <w:jc w:val="both"/>
      </w:pPr>
      <w:r>
        <w:rPr/>
        <w:t>注</w:t>
      </w:r>
      <w:r>
        <w:rPr>
          <w:spacing w:val="-47"/>
        </w:rPr>
        <w:t> </w:t>
      </w:r>
      <w:r>
        <w:rPr>
          <w:rFonts w:ascii="Times New Roman" w:hAnsi="Times New Roman" w:cs="Times New Roman" w:eastAsia="Times New Roman" w:hint="default"/>
        </w:rPr>
        <w:t>3</w:t>
      </w:r>
      <w:r>
        <w:rPr/>
        <w:t>：股份支付计入所有者权益的金额详见本附注十一</w:t>
      </w:r>
    </w:p>
    <w:p>
      <w:pPr>
        <w:spacing w:line="240" w:lineRule="auto" w:before="13"/>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0"/>
        <w:gridCol w:w="937"/>
        <w:gridCol w:w="936"/>
        <w:gridCol w:w="936"/>
        <w:gridCol w:w="797"/>
      </w:tblGrid>
      <w:tr>
        <w:trPr>
          <w:trHeight w:val="396"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1" w:right="26"/>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285" w:right="20"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2"/>
              <w:ind w:left="103" w:right="10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0"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0" w:type="dxa"/>
            <w:vMerge/>
            <w:tcBorders>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-325,147.62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-101,140.87</w:t>
            </w:r>
          </w:p>
        </w:tc>
        <w:tc>
          <w:tcPr>
            <w:tcW w:w="1150"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-101,140.87</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-426,288.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49</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-325,147.62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-101,140.87</w:t>
            </w:r>
          </w:p>
        </w:tc>
        <w:tc>
          <w:tcPr>
            <w:tcW w:w="1150"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-101,140.87</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-426,288.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49</w:t>
            </w:r>
          </w:p>
        </w:tc>
      </w:tr>
      <w:tr>
        <w:trPr>
          <w:trHeight w:val="394"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0"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-325,147.62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-101,140.87</w:t>
            </w:r>
          </w:p>
        </w:tc>
        <w:tc>
          <w:tcPr>
            <w:tcW w:w="1150"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-101,140.87</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-426,288.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49</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0"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41,686,648.37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17,489,798.06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59,176,446.43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41,686,648.37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17,489,798.06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59,176,446.43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5"/>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292,745,453.15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196,551,534.05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292,745,453.15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196,551,534.05</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177,302,356.33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146,062,378.78</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17,489,798.06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14,378,904.88</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39,925,744.45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35,489,554.80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412,632,266.97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292,745,453.15</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1,007,860,181.03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609,531,028.32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845,436,245.93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534,120,547.66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1,163,725.17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1,486,027.67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1,009,023,906.20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609,531,028.32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846,922,273.60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534,139,477.66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415,369.52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350,962.06</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2,076,847.73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1,786,651.35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2,492,217.25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2,137,613.41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89"/>
        <w:gridCol w:w="318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27,776,161.75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21,682,771.62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18,485,127.02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18,464,688.06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3,008,990.13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1,449,331.15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2,104,867.62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867,828.64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56,837.13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65,202.33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其他各项销售费用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3,216,307.84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2,910,557.76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54,648,291.49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45,440,379.56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88,148,053.07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72,124,425.47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17,013,725.26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14,357,748.47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13,887,696.67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16,185,971.66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9,689,952.78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4,454,322.29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7,878,306.89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9,168,401.17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3,842,789.58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2,144,771.50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3,567,478.84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3,364,723.60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3,123,701.70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940,632.26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4,951,438.95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2,293,525.98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其他各项管理费用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9,461,835.13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8,856,805.38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161,564,978.87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133,891,327.78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25,610,700.24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24,855,363.40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5,742,767.09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10,911,065.94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139,296.46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116,688.32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-19,728,636.69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-13,827,609.14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40,865,764.41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14,730,084.16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40,865,764.41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14,730,084.16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5,867,649.00</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5,867,649.00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5,867,649.00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9"/>
      </w:tblGrid>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3"/>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-1,546,489.00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-1,546,489.00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7"/>
        <w:gridCol w:w="2396"/>
        <w:gridCol w:w="2393"/>
        <w:gridCol w:w="2393"/>
      </w:tblGrid>
      <w:tr>
        <w:trPr>
          <w:trHeight w:val="161" w:hRule="exact"/>
        </w:trPr>
        <w:tc>
          <w:tcPr>
            <w:tcW w:w="237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14,075.67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134,403.47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14,075.67</w:t>
            </w:r>
          </w:p>
        </w:tc>
      </w:tr>
      <w:tr>
        <w:trPr>
          <w:trHeight w:val="403"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14,075.67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134,403.47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14,075.67</w:t>
            </w:r>
          </w:p>
        </w:tc>
      </w:tr>
      <w:tr>
        <w:trPr>
          <w:trHeight w:val="401"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16,129,888.78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16,696,748.43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16,129,888.78</w:t>
            </w:r>
          </w:p>
        </w:tc>
      </w:tr>
      <w:tr>
        <w:trPr>
          <w:trHeight w:val="404"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1,083,405.87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95,829.57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47,107.82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121,538.85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47,107.82</w:t>
            </w:r>
          </w:p>
        </w:tc>
      </w:tr>
      <w:tr>
        <w:trPr>
          <w:trHeight w:val="403" w:hRule="exact"/>
        </w:trPr>
        <w:tc>
          <w:tcPr>
            <w:tcW w:w="23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17,274,478.14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17,048,520.32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47,107.82</w:t>
            </w:r>
          </w:p>
        </w:tc>
      </w:tr>
    </w:tbl>
    <w:p>
      <w:pPr>
        <w:spacing w:line="240" w:lineRule="auto" w:before="2"/>
        <w:rPr>
          <w:rFonts w:ascii="宋体" w:hAnsi="宋体" w:cs="宋体" w:eastAsia="宋体" w:hint="default"/>
          <w:sz w:val="27"/>
          <w:szCs w:val="27"/>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5"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）青浦区财政局科技创新 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2" w:right="0"/>
              <w:jc w:val="left"/>
              <w:rPr>
                <w:rFonts w:ascii="Times New Roman" w:hAnsi="Times New Roman" w:cs="Times New Roman" w:eastAsia="Times New Roman" w:hint="default"/>
                <w:sz w:val="18"/>
                <w:szCs w:val="18"/>
              </w:rPr>
            </w:pPr>
            <w:r>
              <w:rPr>
                <w:rFonts w:ascii="Times New Roman"/>
                <w:sz w:val="18"/>
              </w:rPr>
              <w:t>13,094,716.24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4" w:right="0"/>
              <w:jc w:val="left"/>
              <w:rPr>
                <w:rFonts w:ascii="Times New Roman" w:hAnsi="Times New Roman" w:cs="Times New Roman" w:eastAsia="Times New Roman" w:hint="default"/>
                <w:sz w:val="18"/>
                <w:szCs w:val="18"/>
              </w:rPr>
            </w:pPr>
            <w:r>
              <w:rPr>
                <w:rFonts w:ascii="Times New Roman"/>
                <w:sz w:val="18"/>
              </w:rPr>
              <w:t>13,079,000.00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）软件和集成电路设计人 员专项奖励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）现代服务业发展专项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）服务贸易发展专项资金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）国家服务外包专项资金 财政补贴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1,228,500.00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）技术出口贴息</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）青浦区财政奖励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810,668.54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412,535.43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）青浦区软件信息服务业 补贴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）企业支持发展基金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90,000.00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）创新资金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）其他小额的政府补助小 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176,004.00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351,713.00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16,129,888.78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16,696,748.43</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152,855.81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41,984.17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152,855.81</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152,855.81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41,984.17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152,855.81</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11,721.45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524.33</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25,294.09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4,138.88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25,294.09</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178,674.23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57,844.50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178,674.23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36"/>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7,010,724.47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9,209,396.98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-4,456,558.54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630,297.58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2,554,165.93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9,839,694.56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179,274,627.46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17,927,462.75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1,609,698.49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-158,464.11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-16,554,882.09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-269,649.11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2,554,165.93</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4"/>
        <w:spacing w:line="240" w:lineRule="auto" w:before="36"/>
        <w:ind w:right="0"/>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详见附注。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28,853,600.22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42,086,439.97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16,129,888.78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16,696,748.43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47,107.82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217,368.42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、收到往来款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35,951,697.29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1,151,378.97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80,982,294.11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60,151,935.79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、租赁支出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7,238,580.56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9,598,732.13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35,727,936.46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26,541,142.10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36,566,344.37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15,333,642.28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139,296.46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116,688.32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25,818.42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15,860.33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28,164,112.31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29,064,963.98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107,862,088.58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80,671,029.14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内幕人员违规买卖本公司股票产生利得</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518,414.13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518,414.13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1,821,420.52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3,117,179.00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1,821,420.52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3,117,179.00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176,720,461.53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143,429,630.43</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40,865,764.41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14,730,084.16</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10,390,266.52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5,256,791.97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69995pt;margin-top:226.279984pt;width:151.25pt;height:40.85pt;mso-position-horizontal-relative:page;mso-position-vertical-relative:page;z-index:-811456" coordorigin="4467,4526" coordsize="3025,817">
            <v:group style="position:absolute;left:4478;top:4536;width:2;height:392" coordorigin="4478,4536" coordsize="2,392">
              <v:shape style="position:absolute;left:4478;top:4536;width:2;height:392" coordorigin="4478,4536" coordsize="0,392" path="m4478,4536l4478,4928e" filled="false" stroked="true" strokeweight="1.08pt" strokecolor="#ffffff">
                <v:path arrowok="t"/>
              </v:shape>
            </v:group>
            <v:group style="position:absolute;left:4489;top:4536;width:3003;height:392" coordorigin="4489,4536" coordsize="3003,392">
              <v:shape style="position:absolute;left:4489;top:4536;width:3003;height:392" coordorigin="4489,4536" coordsize="3003,392" path="m4489,4928l7492,4928,7492,4536,4489,4536,4489,4928xe" filled="true" fillcolor="#ffffff" stroked="false">
                <v:path arrowok="t"/>
                <v:fill type="solid"/>
              </v:shape>
            </v:group>
            <v:group style="position:absolute;left:4478;top:4937;width:2;height:395" coordorigin="4478,4937" coordsize="2,395">
              <v:shape style="position:absolute;left:4478;top:4937;width:2;height:395" coordorigin="4478,4937" coordsize="0,395" path="m4478,4937l4478,5331e" filled="false" stroked="true" strokeweight="1.08pt" strokecolor="#ffffff">
                <v:path arrowok="t"/>
              </v:shape>
            </v:group>
            <v:group style="position:absolute;left:4489;top:4937;width:3003;height:395" coordorigin="4489,4937" coordsize="3003,395">
              <v:shape style="position:absolute;left:4489;top:4937;width:3003;height:395" coordorigin="4489,4937" coordsize="3003,395" path="m4489,5331l7492,5331,7492,4937,4489,4937,4489,533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1054"/>
        <w:gridCol w:w="2015"/>
        <w:gridCol w:w="3186"/>
      </w:tblGrid>
      <w:tr>
        <w:trPr>
          <w:trHeight w:val="36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2,205,622.43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2,217,283.86</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966,328.57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1,194,866.82</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138,780.14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-92,419.30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22" w:right="0"/>
              <w:jc w:val="left"/>
              <w:rPr>
                <w:rFonts w:ascii="Times New Roman" w:hAnsi="Times New Roman" w:cs="Times New Roman" w:eastAsia="Times New Roman" w:hint="default"/>
                <w:sz w:val="18"/>
                <w:szCs w:val="18"/>
              </w:rPr>
            </w:pPr>
            <w:r>
              <w:rPr>
                <w:rFonts w:ascii="Times New Roman"/>
                <w:sz w:val="18"/>
              </w:rPr>
              <w:t>-4,075,050.00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-5,867,649.00</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1,517,999.47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996,003.92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1,546,489.00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-3,929,406.49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43,532.67</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-179,259.90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586,764.90</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2,715,813.81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3,568,562.59</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-181,789,801.71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-149,665,749.00</w:t>
            </w:r>
          </w:p>
        </w:tc>
      </w:tr>
      <w:tr>
        <w:trPr>
          <w:trHeight w:val="71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-446,110.18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31,095,214.29</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13,887,696.67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16,185,971.66</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60,535,594.27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63,678,889.97</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4"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798,621,501.84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786,139,897.56</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786,139,897.56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778,687,635.00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12,481,604.28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7,452,262.56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83"/>
      </w:tblGrid>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1,910,000.00</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其中：恒大汇思（北京）咨询有限公司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1,910,000.00</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87,783.91</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其中：恒大汇思（北京）咨询有限公司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87,783.91</w:t>
            </w:r>
          </w:p>
        </w:tc>
      </w:tr>
      <w:tr>
        <w:trPr>
          <w:trHeight w:val="401"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1,822,216.09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798,621,501.84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786,139,897.56</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55,348.70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29,997.72</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797,436,153.14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785,072,099.84</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1,037,800.00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798,621,501.84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786,139,897.56</w:t>
            </w:r>
          </w:p>
        </w:tc>
      </w:tr>
    </w:tbl>
    <w:p>
      <w:pPr>
        <w:spacing w:line="240" w:lineRule="auto" w:before="3"/>
        <w:rPr>
          <w:rFonts w:ascii="宋体" w:hAnsi="宋体" w:cs="宋体" w:eastAsia="宋体" w:hint="default"/>
          <w:sz w:val="19"/>
          <w:szCs w:val="19"/>
        </w:rPr>
      </w:pPr>
    </w:p>
    <w:p>
      <w:pPr>
        <w:spacing w:line="547" w:lineRule="auto" w:before="36"/>
        <w:ind w:left="153" w:right="43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6"/>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9"/>
        <w:gridCol w:w="3186"/>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远期结售汇保证金</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1,130,000.00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69,807,991.32</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1,347,823.94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8,247,334.69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1,165,635,425.00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59,879,857.42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362,272.44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4.6396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1,680,799.21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97,628,298.16</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11,256,297.00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68,877,281.35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464,593,967.69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23,866,656.71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1,052,754.57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4.6396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4,884,360.10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3,555,918.44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69,220,346.83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3,555,918.44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2,549,226.34</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49,623,841.00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2,549,226.34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338,207.25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6,583,622.00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338,207.25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736,159.15</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6.1190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106.58</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14,328,172.89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736,052.57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59"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按照套期类别披露套期项目及相关套期工具、被套期风险的定性和定量信息：无</w:t>
      </w:r>
    </w:p>
    <w:p>
      <w:pPr>
        <w:spacing w:line="240" w:lineRule="auto" w:before="0"/>
        <w:rPr>
          <w:rFonts w:ascii="宋体" w:hAnsi="宋体" w:cs="宋体" w:eastAsia="宋体" w:hint="default"/>
          <w:sz w:val="18"/>
          <w:szCs w:val="18"/>
        </w:rPr>
      </w:pPr>
    </w:p>
    <w:p>
      <w:pPr>
        <w:spacing w:line="487" w:lineRule="auto" w:before="118"/>
        <w:ind w:left="153" w:right="73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1"/>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6"/>
        <w:gridCol w:w="1063"/>
        <w:gridCol w:w="1064"/>
        <w:gridCol w:w="1066"/>
        <w:gridCol w:w="1061"/>
        <w:gridCol w:w="1063"/>
        <w:gridCol w:w="1061"/>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7" w:right="74"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12"/>
                <w:sz w:val="18"/>
                <w:szCs w:val="18"/>
              </w:rPr>
              <w:t>恒大汇思（北</w:t>
            </w:r>
            <w:r>
              <w:rPr>
                <w:rFonts w:ascii="宋体" w:hAnsi="宋体" w:cs="宋体" w:eastAsia="宋体" w:hint="default"/>
                <w:sz w:val="18"/>
                <w:szCs w:val="18"/>
              </w:rPr>
              <w:t> </w:t>
            </w:r>
            <w:r>
              <w:rPr>
                <w:rFonts w:ascii="宋体" w:hAnsi="宋体" w:cs="宋体" w:eastAsia="宋体" w:hint="default"/>
                <w:spacing w:val="-12"/>
                <w:sz w:val="18"/>
                <w:szCs w:val="18"/>
              </w:rPr>
              <w:t>京）咨询有限</w:t>
            </w:r>
            <w:r>
              <w:rPr>
                <w:rFonts w:ascii="宋体" w:hAnsi="宋体" w:cs="宋体" w:eastAsia="宋体" w:hint="default"/>
                <w:sz w:val="18"/>
                <w:szCs w:val="18"/>
              </w:rPr>
              <w:t>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2,910,000.00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240" w:lineRule="auto" w:before="115"/>
        <w:ind w:right="0"/>
        <w:jc w:val="left"/>
      </w:pPr>
      <w:r>
        <w:rPr/>
        <w:t>①股权转让协议已获得恒大汇思及汉得融晶董事会通过。</w:t>
      </w:r>
    </w:p>
    <w:p>
      <w:pPr>
        <w:pStyle w:val="BodyText"/>
        <w:spacing w:line="240" w:lineRule="auto" w:before="76"/>
        <w:ind w:right="0"/>
        <w:jc w:val="left"/>
      </w:pPr>
      <w:r>
        <w:rPr/>
        <w:t>②本公司和恒大汇思董事会已办理了资产交接手续。</w:t>
      </w:r>
    </w:p>
    <w:p>
      <w:pPr>
        <w:pStyle w:val="BodyText"/>
        <w:spacing w:line="240" w:lineRule="auto" w:before="76"/>
        <w:ind w:right="0"/>
        <w:jc w:val="left"/>
      </w:pPr>
      <w:r>
        <w:rPr/>
        <w:t>③恒大汇思已办理了工商变更登记手续。</w:t>
      </w:r>
    </w:p>
    <w:p>
      <w:pPr>
        <w:pStyle w:val="BodyText"/>
        <w:spacing w:line="240" w:lineRule="auto" w:before="76"/>
        <w:ind w:right="0"/>
        <w:jc w:val="left"/>
      </w:pPr>
      <w:r>
        <w:rPr/>
        <w:t>④本公司已按协议规定支付股权收购款的</w:t>
      </w:r>
      <w:r>
        <w:rPr>
          <w:spacing w:val="-44"/>
        </w:rPr>
        <w:t> </w:t>
      </w:r>
      <w:r>
        <w:rPr>
          <w:rFonts w:ascii="Times New Roman" w:hAnsi="Times New Roman" w:cs="Times New Roman" w:eastAsia="Times New Roman" w:hint="default"/>
        </w:rPr>
        <w:t>50%</w:t>
      </w:r>
      <w:r>
        <w:rPr/>
        <w:t>以上。</w:t>
      </w:r>
    </w:p>
    <w:p>
      <w:pPr>
        <w:pStyle w:val="BodyText"/>
        <w:spacing w:line="240" w:lineRule="auto" w:before="63"/>
        <w:ind w:right="0"/>
        <w:jc w:val="left"/>
      </w:pPr>
      <w:r>
        <w:rPr/>
        <w:t>⑤本公司实际上已经控制了被购买方的财务和经营政策，享有相应的收益并承担相应的风险。</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6621"/>
        <w:gridCol w:w="3039"/>
      </w:tblGrid>
      <w:tr>
        <w:trPr>
          <w:trHeight w:val="348" w:hRule="exact"/>
        </w:trPr>
        <w:tc>
          <w:tcPr>
            <w:tcW w:w="6621"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恒大汇思</w:t>
            </w:r>
          </w:p>
        </w:tc>
      </w:tr>
      <w:tr>
        <w:trPr>
          <w:trHeight w:val="346" w:hRule="exact"/>
        </w:trPr>
        <w:tc>
          <w:tcPr>
            <w:tcW w:w="6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303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6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2,910,000.00</w:t>
            </w:r>
          </w:p>
        </w:tc>
      </w:tr>
      <w:tr>
        <w:trPr>
          <w:trHeight w:val="346" w:hRule="exact"/>
        </w:trPr>
        <w:tc>
          <w:tcPr>
            <w:tcW w:w="6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2,910,000.00</w:t>
            </w:r>
          </w:p>
        </w:tc>
      </w:tr>
      <w:tr>
        <w:trPr>
          <w:trHeight w:val="348" w:hRule="exact"/>
        </w:trPr>
        <w:tc>
          <w:tcPr>
            <w:tcW w:w="6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2,910,000.00</w:t>
            </w:r>
          </w:p>
        </w:tc>
      </w:tr>
      <w:tr>
        <w:trPr>
          <w:trHeight w:val="348" w:hRule="exact"/>
        </w:trPr>
        <w:tc>
          <w:tcPr>
            <w:tcW w:w="6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303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right="0"/>
        <w:jc w:val="left"/>
      </w:pPr>
      <w:r>
        <w:rPr/>
        <w:t>合并成本公允价值的确定方法、或有对价及其变动的说明：合并成本公允价值按被合并公司账面价值确认。</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3601"/>
        <w:gridCol w:w="6059"/>
      </w:tblGrid>
      <w:tr>
        <w:trPr>
          <w:trHeight w:val="348" w:hRule="exact"/>
        </w:trPr>
        <w:tc>
          <w:tcPr>
            <w:tcW w:w="3601" w:type="dxa"/>
            <w:vMerge w:val="restart"/>
            <w:tcBorders>
              <w:top w:val="single" w:sz="6" w:space="0" w:color="000000"/>
              <w:left w:val="single" w:sz="6" w:space="0" w:color="000000"/>
              <w:right w:val="single" w:sz="6" w:space="0" w:color="000000"/>
            </w:tcBorders>
          </w:tcPr>
          <w:p>
            <w:pP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恒大汇思</w:t>
            </w:r>
          </w:p>
        </w:tc>
      </w:tr>
      <w:tr>
        <w:trPr>
          <w:trHeight w:val="346" w:hRule="exact"/>
        </w:trPr>
        <w:tc>
          <w:tcPr>
            <w:tcW w:w="3601" w:type="dxa"/>
            <w:vMerge/>
            <w:tcBorders>
              <w:left w:val="single" w:sz="6" w:space="0" w:color="000000"/>
              <w:bottom w:val="single" w:sz="6" w:space="0" w:color="000000"/>
              <w:right w:val="single" w:sz="6" w:space="0" w:color="000000"/>
            </w:tcBorders>
          </w:tcPr>
          <w:p>
            <w:pP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48"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3,256,867.73</w:t>
            </w:r>
          </w:p>
        </w:tc>
      </w:tr>
      <w:tr>
        <w:trPr>
          <w:trHeight w:val="346"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87,783.91</w:t>
            </w:r>
          </w:p>
        </w:tc>
      </w:tr>
      <w:tr>
        <w:trPr>
          <w:trHeight w:val="348"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346"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4,783.00</w:t>
            </w:r>
          </w:p>
        </w:tc>
      </w:tr>
      <w:tr>
        <w:trPr>
          <w:trHeight w:val="348"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2,981,145.02</w:t>
            </w:r>
          </w:p>
        </w:tc>
      </w:tr>
      <w:tr>
        <w:trPr>
          <w:trHeight w:val="349"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23,155.80</w:t>
            </w:r>
          </w:p>
        </w:tc>
      </w:tr>
      <w:tr>
        <w:trPr>
          <w:trHeight w:val="346"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346,867.73</w:t>
            </w:r>
          </w:p>
        </w:tc>
      </w:tr>
      <w:tr>
        <w:trPr>
          <w:trHeight w:val="348"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8,485.34</w:t>
            </w:r>
          </w:p>
        </w:tc>
      </w:tr>
      <w:tr>
        <w:trPr>
          <w:trHeight w:val="346"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338,382.39</w:t>
            </w:r>
          </w:p>
        </w:tc>
      </w:tr>
      <w:tr>
        <w:trPr>
          <w:trHeight w:val="348"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2,910,000.00</w:t>
            </w:r>
          </w:p>
        </w:tc>
      </w:tr>
      <w:tr>
        <w:trPr>
          <w:trHeight w:val="348"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605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6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2,910,000.00</w:t>
            </w:r>
          </w:p>
        </w:tc>
      </w:tr>
    </w:tbl>
    <w:p>
      <w:pPr>
        <w:spacing w:line="240" w:lineRule="auto" w:before="2"/>
        <w:rPr>
          <w:rFonts w:ascii="宋体" w:hAnsi="宋体" w:cs="宋体" w:eastAsia="宋体" w:hint="default"/>
          <w:b/>
          <w:bCs/>
          <w:sz w:val="24"/>
          <w:szCs w:val="24"/>
        </w:rPr>
      </w:pPr>
    </w:p>
    <w:p>
      <w:pPr>
        <w:pStyle w:val="BodyText"/>
        <w:spacing w:line="240" w:lineRule="auto" w:before="44"/>
        <w:ind w:right="0"/>
        <w:jc w:val="left"/>
      </w:pPr>
      <w:r>
        <w:rPr/>
        <w:t>可辨认资产、负债公允价值的确定方法：按被合并公司账面价值确认。</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企业合并中承担的被购买方的或有负债：无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0"/>
        <w:jc w:val="left"/>
      </w:pPr>
      <w:r>
        <w:rPr/>
        <w:t>是否存在通过多次交易分步处置对子公司投资且在本期丧失控制权的情形</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240" w:lineRule="auto" w:before="115"/>
        <w:ind w:right="0"/>
        <w:jc w:val="left"/>
      </w:pPr>
      <w:r>
        <w:rPr>
          <w:rFonts w:ascii="Times New Roman" w:hAnsi="Times New Roman" w:cs="Times New Roman" w:eastAsia="Times New Roman" w:hint="default"/>
        </w:rPr>
        <w:t>1</w:t>
      </w:r>
      <w:r>
        <w:rPr/>
        <w:t>、与上年相比本年新增合并单位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家，原因为：</w:t>
      </w:r>
    </w:p>
    <w:p>
      <w:pPr>
        <w:pStyle w:val="BodyText"/>
        <w:spacing w:line="240" w:lineRule="auto" w:before="103"/>
        <w:ind w:right="0"/>
        <w:jc w:val="left"/>
      </w:pPr>
      <w:r>
        <w:rPr/>
        <w:t>（</w:t>
      </w:r>
      <w:r>
        <w:rPr>
          <w:rFonts w:ascii="Times New Roman" w:hAnsi="Times New Roman" w:cs="Times New Roman" w:eastAsia="Times New Roman" w:hint="default"/>
          <w:spacing w:val="1"/>
        </w:rPr>
        <w:t>1</w:t>
      </w:r>
      <w:r>
        <w:rPr>
          <w:spacing w:val="-41"/>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1"/>
        </w:rPr>
        <w:t>，</w:t>
      </w:r>
      <w:r>
        <w:rPr/>
        <w:t>公司出资</w:t>
      </w:r>
      <w:r>
        <w:rPr>
          <w:spacing w:val="-44"/>
        </w:rPr>
        <w:t> </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万元人民币设立上海汉得</w:t>
      </w:r>
      <w:r>
        <w:rPr>
          <w:spacing w:val="-3"/>
        </w:rPr>
        <w:t>欧</w:t>
      </w:r>
      <w:r>
        <w:rPr/>
        <w:t>俊信息技术有限公</w:t>
      </w:r>
      <w:r>
        <w:rPr>
          <w:spacing w:val="-41"/>
        </w:rPr>
        <w:t>司</w:t>
      </w:r>
      <w:r>
        <w:rPr/>
        <w:t>（以下</w:t>
      </w:r>
      <w:r>
        <w:rPr>
          <w:spacing w:val="2"/>
        </w:rPr>
        <w:t>简</w:t>
      </w:r>
      <w:r>
        <w:rPr/>
        <w:t>称汉得欧俊</w:t>
      </w:r>
      <w:r>
        <w:rPr>
          <w:spacing w:val="-92"/>
        </w:rPr>
        <w:t>）</w:t>
      </w:r>
      <w:r>
        <w:rPr>
          <w:spacing w:val="-40"/>
        </w:rPr>
        <w:t>，</w:t>
      </w:r>
      <w:r>
        <w:rPr>
          <w:rFonts w:ascii="Times New Roman" w:hAnsi="Times New Roman" w:cs="Times New Roman" w:eastAsia="Times New Roman" w:hint="default"/>
          <w:spacing w:val="1"/>
        </w:rPr>
        <w:t>201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3"/>
        </w:rPr>
        <w:t>起</w:t>
      </w:r>
      <w:r>
        <w:rPr/>
        <w:t>，</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上海汉得欧俊信息技术有限公司纳入合并范围。</w:t>
      </w:r>
    </w:p>
    <w:p>
      <w:pPr>
        <w:pStyle w:val="BodyText"/>
        <w:spacing w:line="300" w:lineRule="auto" w:before="117"/>
        <w:ind w:right="0"/>
        <w:jc w:val="left"/>
      </w:pPr>
      <w:r>
        <w:rPr>
          <w:spacing w:val="-11"/>
        </w:rPr>
        <w:t>（</w:t>
      </w:r>
      <w:r>
        <w:rPr>
          <w:rFonts w:ascii="Times New Roman" w:hAnsi="Times New Roman" w:cs="Times New Roman" w:eastAsia="Times New Roman" w:hint="default"/>
          <w:spacing w:val="-11"/>
        </w:rPr>
        <w:t>2</w:t>
      </w:r>
      <w:r>
        <w:rPr>
          <w:spacing w:val="-11"/>
        </w:rPr>
        <w:t>）</w:t>
      </w:r>
      <w:r>
        <w:rPr>
          <w:rFonts w:ascii="Times New Roman" w:hAnsi="Times New Roman" w:cs="Times New Roman" w:eastAsia="Times New Roman" w:hint="default"/>
          <w:spacing w:val="-11"/>
        </w:rPr>
        <w:t>2014</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spacing w:val="-9"/>
        </w:rPr>
        <w:t>月，公司在美国设立</w:t>
      </w:r>
      <w:r>
        <w:rPr>
          <w:spacing w:val="-43"/>
        </w:rPr>
        <w:t> </w:t>
      </w:r>
      <w:r>
        <w:rPr>
          <w:rFonts w:ascii="Times New Roman" w:hAnsi="Times New Roman" w:cs="Times New Roman" w:eastAsia="Times New Roman" w:hint="default"/>
          <w:spacing w:val="-1"/>
          <w:w w:val="99"/>
        </w:rPr>
        <w:t>HAND</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ENTERPRISE</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1"/>
          <w:w w:val="99"/>
        </w:rPr>
        <w:t>SOLUTIONS</w:t>
      </w:r>
      <w:r>
        <w:rPr>
          <w:rFonts w:ascii="Times New Roman" w:hAnsi="Times New Roman" w:cs="Times New Roman" w:eastAsia="Times New Roman" w:hint="default"/>
          <w:spacing w:val="1"/>
          <w:w w:val="99"/>
        </w:rPr>
        <w:t> </w:t>
      </w:r>
      <w:r>
        <w:rPr>
          <w:rFonts w:ascii="Times New Roman" w:hAnsi="Times New Roman" w:cs="Times New Roman" w:eastAsia="Times New Roman" w:hint="default"/>
          <w:spacing w:val="-8"/>
          <w:w w:val="99"/>
        </w:rPr>
        <w:t>USA.LTD.</w:t>
      </w:r>
      <w:r>
        <w:rPr>
          <w:spacing w:val="-8"/>
          <w:w w:val="99"/>
        </w:rPr>
        <w:t>，投资款尚未支付，</w:t>
      </w:r>
      <w:r>
        <w:rPr>
          <w:rFonts w:ascii="Times New Roman" w:hAnsi="Times New Roman" w:cs="Times New Roman" w:eastAsia="Times New Roman" w:hint="default"/>
          <w:spacing w:val="-8"/>
          <w:w w:val="99"/>
        </w:rPr>
        <w:t>2014</w:t>
      </w:r>
      <w:r>
        <w:rPr>
          <w:rFonts w:ascii="Times New Roman" w:hAnsi="Times New Roman" w:cs="Times New Roman" w:eastAsia="Times New Roman" w:hint="default"/>
          <w:spacing w:val="3"/>
          <w:w w:val="99"/>
        </w:rPr>
        <w:t> </w:t>
      </w:r>
      <w:r>
        <w:rPr/>
        <w:t>年</w:t>
      </w:r>
      <w:r>
        <w:rPr>
          <w:spacing w:val="-44"/>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 </w:t>
      </w:r>
      <w:r>
        <w:rPr>
          <w:spacing w:val="-12"/>
          <w:w w:val="99"/>
        </w:rPr>
        <w:t>月起，</w:t>
      </w:r>
      <w:r>
        <w:rPr>
          <w:rFonts w:ascii="Times New Roman" w:hAnsi="Times New Roman" w:cs="Times New Roman" w:eastAsia="Times New Roman" w:hint="default"/>
          <w:spacing w:val="-12"/>
          <w:w w:val="99"/>
        </w:rPr>
        <w:t>HAND</w:t>
      </w:r>
      <w:r>
        <w:rPr>
          <w:rFonts w:ascii="Times New Roman" w:hAnsi="Times New Roman" w:cs="Times New Roman" w:eastAsia="Times New Roman" w:hint="default"/>
          <w:w w:val="99"/>
        </w:rPr>
        <w:t> </w:t>
      </w:r>
      <w:r>
        <w:rPr>
          <w:rFonts w:ascii="Times New Roman" w:hAnsi="Times New Roman" w:cs="Times New Roman" w:eastAsia="Times New Roman" w:hint="default"/>
        </w:rPr>
        <w:t>ENTERPRISE SOLUTIONS</w:t>
      </w:r>
      <w:r>
        <w:rPr>
          <w:rFonts w:ascii="Times New Roman" w:hAnsi="Times New Roman" w:cs="Times New Roman" w:eastAsia="Times New Roman" w:hint="default"/>
          <w:spacing w:val="-26"/>
        </w:rPr>
        <w:t> </w:t>
      </w:r>
      <w:r>
        <w:rPr>
          <w:rFonts w:ascii="Times New Roman" w:hAnsi="Times New Roman" w:cs="Times New Roman" w:eastAsia="Times New Roman" w:hint="default"/>
        </w:rPr>
        <w:t>USA.LTD.</w:t>
      </w:r>
      <w:r>
        <w:rPr/>
        <w:t>纳入合并范围。</w:t>
      </w:r>
    </w:p>
    <w:p>
      <w:pPr>
        <w:pStyle w:val="BodyText"/>
        <w:spacing w:line="240" w:lineRule="auto" w:before="51"/>
        <w:ind w:right="0"/>
        <w:jc w:val="left"/>
      </w:pPr>
      <w:r>
        <w:rPr>
          <w:rFonts w:ascii="Times New Roman" w:hAnsi="Times New Roman" w:cs="Times New Roman" w:eastAsia="Times New Roman" w:hint="default"/>
        </w:rPr>
        <w:t>2</w:t>
      </w:r>
      <w:r>
        <w:rPr/>
        <w:t>、本年合并单位未减少。</w:t>
      </w:r>
    </w:p>
    <w:p>
      <w:pPr>
        <w:spacing w:line="240" w:lineRule="auto" w:before="2"/>
        <w:rPr>
          <w:rFonts w:ascii="宋体" w:hAnsi="宋体" w:cs="宋体" w:eastAsia="宋体" w:hint="default"/>
          <w:sz w:val="26"/>
          <w:szCs w:val="26"/>
        </w:rPr>
      </w:pPr>
    </w:p>
    <w:p>
      <w:pPr>
        <w:spacing w:line="487" w:lineRule="auto" w:before="0"/>
        <w:ind w:left="153" w:right="7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上海夏尔软件有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64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9"/>
              <w:jc w:val="left"/>
              <w:rPr>
                <w:rFonts w:ascii="Times New Roman" w:hAnsi="Times New Roman" w:cs="Times New Roman" w:eastAsia="Times New Roman" w:hint="default"/>
                <w:sz w:val="18"/>
                <w:szCs w:val="18"/>
              </w:rPr>
            </w:pPr>
            <w:r>
              <w:rPr>
                <w:rFonts w:ascii="Times New Roman"/>
                <w:sz w:val="18"/>
              </w:rPr>
              <w:t>HAND</w:t>
            </w:r>
            <w:r>
              <w:rPr>
                <w:rFonts w:ascii="Times New Roman"/>
                <w:spacing w:val="-1"/>
                <w:w w:val="99"/>
                <w:sz w:val="18"/>
              </w:rPr>
              <w:t> </w:t>
            </w:r>
            <w:r>
              <w:rPr>
                <w:rFonts w:ascii="Times New Roman"/>
                <w:sz w:val="18"/>
              </w:rPr>
              <w:t>ENTERPRISE</w:t>
            </w:r>
            <w:r>
              <w:rPr>
                <w:rFonts w:ascii="Times New Roman"/>
                <w:w w:val="99"/>
                <w:sz w:val="18"/>
              </w:rPr>
              <w:t> </w:t>
            </w:r>
            <w:r>
              <w:rPr>
                <w:rFonts w:ascii="Times New Roman"/>
                <w:sz w:val="18"/>
              </w:rPr>
              <w:t>SOLUTIONS(SI</w:t>
            </w:r>
            <w:r>
              <w:rPr>
                <w:rFonts w:ascii="Times New Roman"/>
                <w:w w:val="99"/>
                <w:sz w:val="18"/>
              </w:rPr>
              <w:t> </w:t>
            </w:r>
            <w:r>
              <w:rPr>
                <w:rFonts w:ascii="Times New Roman"/>
                <w:sz w:val="18"/>
              </w:rPr>
              <w:t>NGAPORE)PTE.</w:t>
            </w:r>
            <w:r>
              <w:rPr>
                <w:rFonts w:ascii="Times New Roman"/>
                <w:sz w:val="18"/>
              </w:rPr>
              <w:t> </w:t>
            </w:r>
            <w:r>
              <w:rPr>
                <w:rFonts w:ascii="Times New Roman"/>
                <w:spacing w:val="-5"/>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0"/>
              <w:jc w:val="left"/>
              <w:rPr>
                <w:rFonts w:ascii="宋体" w:hAnsi="宋体" w:cs="宋体" w:eastAsia="宋体" w:hint="default"/>
                <w:sz w:val="18"/>
                <w:szCs w:val="18"/>
              </w:rPr>
            </w:pPr>
            <w:r>
              <w:rPr>
                <w:rFonts w:ascii="宋体" w:hAnsi="宋体" w:cs="宋体" w:eastAsia="宋体" w:hint="default"/>
                <w:spacing w:val="-6"/>
                <w:sz w:val="18"/>
                <w:szCs w:val="18"/>
              </w:rPr>
              <w:t>随身科技（上海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558" w:lineRule="exact"/>
              <w:ind w:left="2" w:right="-39"/>
              <w:jc w:val="left"/>
              <w:rPr>
                <w:rFonts w:ascii="宋体" w:hAnsi="宋体" w:cs="宋体" w:eastAsia="宋体" w:hint="default"/>
                <w:sz w:val="20"/>
                <w:szCs w:val="20"/>
              </w:rPr>
            </w:pPr>
            <w:r>
              <w:rPr>
                <w:rFonts w:ascii="宋体" w:hAnsi="宋体" w:cs="宋体" w:eastAsia="宋体" w:hint="default"/>
                <w:position w:val="-10"/>
                <w:sz w:val="20"/>
                <w:szCs w:val="20"/>
              </w:rPr>
              <w:pict>
                <v:group style="width:67.850pt;height:27.95pt;mso-position-horizontal-relative:char;mso-position-vertical-relative:line" coordorigin="0,0" coordsize="1357,559">
                  <v:group style="position:absolute;left:0;top:0;width:1357;height:157" coordorigin="0,0" coordsize="1357,157">
                    <v:shape style="position:absolute;left:0;top:0;width:1357;height:157" coordorigin="0,0" coordsize="1357,157" path="m0,156l1356,156,1356,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8e" filled="false" stroked="true" strokeweight="1.08pt" strokecolor="#ffffff">
                      <v:path arrowok="t"/>
                    </v:shape>
                  </v:group>
                  <v:group style="position:absolute;left:22;top:156;width:1314;height:392" coordorigin="22,156" coordsize="1314,392">
                    <v:shape style="position:absolute;left:22;top:156;width:1314;height:392" coordorigin="22,156" coordsize="1314,392" path="m22,548l1335,548,1335,156,22,156,22,548xe" filled="true" fillcolor="#ffffff" stroked="false">
                      <v:path arrowok="t"/>
                      <v:fill type="solid"/>
                    </v:shape>
                  </v:group>
                </v:group>
              </w:pict>
            </w:r>
            <w:r>
              <w:rPr>
                <w:rFonts w:ascii="宋体" w:hAnsi="宋体" w:cs="宋体" w:eastAsia="宋体"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上海汉得融晶信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汉得日本株式会 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62"/>
              <w:jc w:val="left"/>
              <w:rPr>
                <w:rFonts w:ascii="Times New Roman" w:hAnsi="Times New Roman" w:cs="Times New Roman" w:eastAsia="Times New Roman" w:hint="default"/>
                <w:sz w:val="18"/>
                <w:szCs w:val="18"/>
              </w:rPr>
            </w:pPr>
            <w:r>
              <w:rPr>
                <w:rFonts w:ascii="Times New Roman"/>
                <w:sz w:val="18"/>
              </w:rPr>
              <w:t>HAND</w:t>
            </w:r>
            <w:r>
              <w:rPr>
                <w:rFonts w:ascii="Times New Roman"/>
                <w:spacing w:val="-1"/>
                <w:w w:val="99"/>
                <w:sz w:val="18"/>
              </w:rPr>
              <w:t> </w:t>
            </w:r>
            <w:r>
              <w:rPr>
                <w:rFonts w:ascii="Times New Roman"/>
                <w:sz w:val="18"/>
              </w:rPr>
              <w:t>ENTERPRISE</w:t>
            </w:r>
            <w:r>
              <w:rPr>
                <w:rFonts w:ascii="Times New Roman"/>
                <w:w w:val="99"/>
                <w:sz w:val="18"/>
              </w:rPr>
              <w:t> </w:t>
            </w:r>
            <w:r>
              <w:rPr>
                <w:rFonts w:ascii="Times New Roman"/>
                <w:sz w:val="18"/>
              </w:rPr>
              <w:t>SOLUTIONS</w:t>
            </w:r>
            <w:r>
              <w:rPr>
                <w:rFonts w:ascii="Times New Roman"/>
                <w:w w:val="99"/>
                <w:sz w:val="18"/>
              </w:rPr>
              <w:t> </w:t>
            </w:r>
            <w:r>
              <w:rPr>
                <w:rFonts w:ascii="Times New Roman"/>
                <w:spacing w:val="-3"/>
                <w:sz w:val="18"/>
              </w:rPr>
              <w:t>USA.LTD.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74"/>
              <w:jc w:val="left"/>
              <w:rPr>
                <w:rFonts w:ascii="宋体" w:hAnsi="宋体" w:cs="宋体" w:eastAsia="宋体" w:hint="default"/>
                <w:sz w:val="18"/>
                <w:szCs w:val="18"/>
              </w:rPr>
            </w:pPr>
            <w:r>
              <w:rPr>
                <w:rFonts w:ascii="宋体" w:hAnsi="宋体" w:cs="宋体" w:eastAsia="宋体" w:hint="default"/>
                <w:sz w:val="18"/>
                <w:szCs w:val="18"/>
              </w:rPr>
              <w:t>上海汉得欧俊信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pacing w:val="-6"/>
                <w:sz w:val="18"/>
                <w:szCs w:val="18"/>
              </w:rPr>
              <w:t>恒大汇思（北京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558" w:lineRule="exact"/>
              <w:ind w:left="2" w:right="-39"/>
              <w:jc w:val="left"/>
              <w:rPr>
                <w:rFonts w:ascii="宋体" w:hAnsi="宋体" w:cs="宋体" w:eastAsia="宋体" w:hint="default"/>
                <w:sz w:val="20"/>
                <w:szCs w:val="20"/>
              </w:rPr>
            </w:pPr>
            <w:r>
              <w:rPr>
                <w:rFonts w:ascii="宋体" w:hAnsi="宋体" w:cs="宋体" w:eastAsia="宋体" w:hint="default"/>
                <w:position w:val="-10"/>
                <w:sz w:val="20"/>
                <w:szCs w:val="20"/>
              </w:rPr>
              <w:pict>
                <v:group style="width:67.850pt;height:27.9pt;mso-position-horizontal-relative:char;mso-position-vertical-relative:line" coordorigin="0,0" coordsize="1357,558">
                  <v:group style="position:absolute;left:0;top:0;width:1357;height:156" coordorigin="0,0" coordsize="1357,156">
                    <v:shape style="position:absolute;left:0;top:0;width:1357;height:156" coordorigin="0,0" coordsize="1357,156" path="m0,156l1356,156,1356,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08pt" strokecolor="#ffffff">
                      <v:path arrowok="t"/>
                    </v:shape>
                  </v:group>
                  <v:group style="position:absolute;left:22;top:156;width:1314;height:392" coordorigin="22,156" coordsize="1314,392">
                    <v:shape style="position:absolute;left:22;top:156;width:1314;height:392" coordorigin="22,156" coordsize="1314,392" path="m22,547l1335,547,1335,156,22,156,22,547xe" filled="true" fillcolor="#ffffff" stroked="false">
                      <v:path arrowok="t"/>
                      <v:fill type="solid"/>
                    </v:shape>
                  </v:group>
                </v:group>
              </w:pict>
            </w:r>
            <w:r>
              <w:rPr>
                <w:rFonts w:ascii="宋体" w:hAnsi="宋体" w:cs="宋体" w:eastAsia="宋体" w:hint="default"/>
                <w:position w:val="-10"/>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5"/>
        <w:rPr>
          <w:rFonts w:ascii="宋体" w:hAnsi="宋体" w:cs="宋体" w:eastAsia="宋体" w:hint="default"/>
          <w:b/>
          <w:bCs/>
          <w:sz w:val="26"/>
          <w:szCs w:val="26"/>
        </w:rPr>
      </w:pPr>
    </w:p>
    <w:p>
      <w:pPr>
        <w:pStyle w:val="BodyText"/>
        <w:spacing w:line="717" w:lineRule="auto"/>
        <w:ind w:right="9593"/>
        <w:jc w:val="left"/>
      </w:pPr>
      <w:r>
        <w:rPr/>
        <w:t>无 无</w:t>
      </w:r>
    </w:p>
    <w:p>
      <w:pPr>
        <w:pStyle w:val="Heading4"/>
        <w:spacing w:line="288" w:lineRule="exact"/>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0"/>
        <w:jc w:val="left"/>
      </w:pPr>
      <w:r>
        <w:rPr>
          <w:spacing w:val="-2"/>
        </w:rPr>
        <w:t>本公司在经营过程中面临各种金融风险：信用风险、市场风险和流动性风险。公司董事会全面负责风险管理目标和政策的确</w:t>
      </w:r>
      <w:r>
        <w:rPr>
          <w:spacing w:val="-66"/>
        </w:rPr>
        <w:t> </w:t>
      </w:r>
      <w:r>
        <w:rPr>
          <w:spacing w:val="-66"/>
        </w:rPr>
      </w:r>
      <w:r>
        <w:rPr/>
        <w:t>定，并对风险管理目标和政策承担最终责任。 本公司风险管理的总体目标是在不过度影响公司竞争力和应变力的情况下，制定尽可能降低风险的风险管理政策。</w:t>
      </w:r>
    </w:p>
    <w:p>
      <w:pPr>
        <w:pStyle w:val="BodyText"/>
        <w:spacing w:line="326" w:lineRule="auto" w:before="41"/>
        <w:ind w:right="0"/>
        <w:jc w:val="left"/>
      </w:pPr>
      <w:r>
        <w:rPr>
          <w:rFonts w:ascii="Times New Roman" w:hAnsi="Times New Roman" w:cs="Times New Roman" w:eastAsia="Times New Roman" w:hint="default"/>
        </w:rPr>
        <w:t>1</w:t>
      </w:r>
      <w:r>
        <w:rPr/>
        <w:t>、信用风险 </w:t>
      </w:r>
      <w:r>
        <w:rPr>
          <w:spacing w:val="-2"/>
        </w:rPr>
        <w:t>信用风险是指金融工具的一方不履行义务，造成另一方发生财务损失的风险。本公司主要面临赊销导致的客户信用风险。在</w:t>
      </w:r>
      <w:r>
        <w:rPr>
          <w:spacing w:val="-63"/>
        </w:rPr>
        <w:t> </w:t>
      </w:r>
      <w:r>
        <w:rPr>
          <w:spacing w:val="-63"/>
        </w:rPr>
      </w:r>
      <w:r>
        <w:rPr>
          <w:spacing w:val="-2"/>
        </w:rPr>
        <w:t>签订新合同之前，本公司会对新客户的信用风险进行评估，包括外部信用评级和在某些情况下的银行资信证明（当此信息可</w:t>
      </w:r>
      <w:r>
        <w:rPr>
          <w:spacing w:val="-63"/>
        </w:rPr>
        <w:t> </w:t>
      </w:r>
      <w:r>
        <w:rPr>
          <w:spacing w:val="-63"/>
        </w:rPr>
      </w:r>
      <w:r>
        <w:rPr>
          <w:spacing w:val="-19"/>
        </w:rPr>
        <w:t>获取时）。</w:t>
      </w:r>
    </w:p>
    <w:p>
      <w:pPr>
        <w:pStyle w:val="BodyText"/>
        <w:spacing w:line="328" w:lineRule="auto" w:before="52"/>
        <w:ind w:right="0"/>
        <w:jc w:val="left"/>
      </w:pPr>
      <w:r>
        <w:rPr>
          <w:rFonts w:ascii="Times New Roman" w:hAnsi="Times New Roman" w:cs="Times New Roman" w:eastAsia="Times New Roman" w:hint="default"/>
        </w:rPr>
        <w:t>2</w:t>
      </w:r>
      <w:r>
        <w:rPr/>
        <w:t>、市场风险 </w:t>
      </w:r>
      <w:r>
        <w:rPr>
          <w:spacing w:val="-2"/>
        </w:rPr>
        <w:t>金融工具的市场风险，是指金融工具的公允价值或未来现金流量因市场价格变动而发生波动的风险，包括汇率风险、利率风</w:t>
      </w:r>
      <w:r>
        <w:rPr>
          <w:spacing w:val="-66"/>
        </w:rPr>
        <w:t> </w:t>
      </w:r>
      <w:r>
        <w:rPr>
          <w:spacing w:val="-66"/>
        </w:rPr>
      </w:r>
      <w:r>
        <w:rPr/>
        <w:t>险和其他价格风险。</w:t>
      </w:r>
    </w:p>
    <w:p>
      <w:pPr>
        <w:pStyle w:val="BodyText"/>
        <w:spacing w:line="340" w:lineRule="auto" w:before="50"/>
        <w:ind w:right="2753"/>
        <w:jc w:val="left"/>
      </w:pPr>
      <w:r>
        <w:rPr/>
        <w:t>（</w:t>
      </w:r>
      <w:r>
        <w:rPr>
          <w:rFonts w:ascii="Times New Roman" w:hAnsi="Times New Roman" w:cs="Times New Roman" w:eastAsia="Times New Roman" w:hint="default"/>
        </w:rPr>
        <w:t>1</w:t>
      </w:r>
      <w:r>
        <w:rPr/>
        <w:t>）利率风险 利率风险，是指金融工具的公允价值或未来现金流量因市场利率变动而发生波动的风险。</w:t>
      </w:r>
    </w:p>
    <w:p>
      <w:pPr>
        <w:pStyle w:val="BodyText"/>
        <w:spacing w:line="328" w:lineRule="auto" w:before="39"/>
        <w:ind w:right="0"/>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汇率风险，是指金融工具的公允价值或未来现金流量因外汇汇率变动而发生波动的风险。本公司尽可能将外币收入与外币支</w:t>
      </w:r>
      <w:r>
        <w:rPr>
          <w:spacing w:val="-64"/>
        </w:rPr>
        <w:t> </w:t>
      </w:r>
      <w:r>
        <w:rPr>
          <w:spacing w:val="-64"/>
        </w:rPr>
      </w:r>
      <w:r>
        <w:rPr/>
        <w:t>出相匹配以降低汇率风险。此外，公司还可能签署远期外汇合约或货币互换合约以达到规避汇率风险的目的。</w:t>
      </w:r>
    </w:p>
    <w:p>
      <w:pPr>
        <w:pStyle w:val="BodyText"/>
        <w:spacing w:line="316" w:lineRule="auto" w:before="50"/>
        <w:ind w:right="0" w:firstLine="360"/>
        <w:jc w:val="left"/>
      </w:pPr>
      <w:r>
        <w:rPr>
          <w:spacing w:val="-2"/>
        </w:rPr>
        <w:t>本公司面临的汇率风险主要来源于以日元计价的金融资产和金融负债，外币金融资产和外币金融负债折算成人民币的金</w:t>
      </w:r>
      <w:r>
        <w:rPr/>
        <w:t> 额列示如下：</w:t>
      </w:r>
    </w:p>
    <w:p>
      <w:pPr>
        <w:spacing w:after="0" w:line="316"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2230"/>
        <w:gridCol w:w="3900"/>
        <w:gridCol w:w="3529"/>
      </w:tblGrid>
      <w:tr>
        <w:trPr>
          <w:trHeight w:val="348" w:hRule="exact"/>
        </w:trPr>
        <w:tc>
          <w:tcPr>
            <w:tcW w:w="2230" w:type="dxa"/>
            <w:vMerge w:val="restart"/>
            <w:tcBorders>
              <w:top w:val="single" w:sz="6" w:space="0" w:color="000000"/>
              <w:left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7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2230" w:type="dxa"/>
            <w:vMerge/>
            <w:tcBorders>
              <w:left w:val="single" w:sz="6" w:space="0" w:color="000000"/>
              <w:bottom w:val="single" w:sz="6" w:space="0" w:color="000000"/>
              <w:right w:val="single" w:sz="6" w:space="0" w:color="000000"/>
            </w:tcBorders>
          </w:tcPr>
          <w:p>
            <w:pP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48"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1,165,635,425.00</w:t>
            </w:r>
          </w:p>
        </w:tc>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59,879,857.42</w:t>
            </w:r>
          </w:p>
        </w:tc>
      </w:tr>
      <w:tr>
        <w:trPr>
          <w:trHeight w:val="346"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464,593,968.00</w:t>
            </w:r>
          </w:p>
        </w:tc>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23,866,656.71</w:t>
            </w:r>
          </w:p>
        </w:tc>
      </w:tr>
      <w:tr>
        <w:trPr>
          <w:trHeight w:val="348"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69,220,347.00</w:t>
            </w:r>
          </w:p>
        </w:tc>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3,555,918.44</w:t>
            </w:r>
          </w:p>
        </w:tc>
      </w:tr>
      <w:tr>
        <w:trPr>
          <w:trHeight w:val="348"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49,623,841.00</w:t>
            </w:r>
          </w:p>
        </w:tc>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2,549,226.34</w:t>
            </w:r>
          </w:p>
        </w:tc>
      </w:tr>
      <w:tr>
        <w:trPr>
          <w:trHeight w:val="346"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6,583,622.00</w:t>
            </w:r>
          </w:p>
        </w:tc>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338,207.25</w:t>
            </w:r>
          </w:p>
        </w:tc>
      </w:tr>
      <w:tr>
        <w:trPr>
          <w:trHeight w:val="348" w:hRule="exact"/>
        </w:trPr>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14,328,173.00</w:t>
            </w:r>
          </w:p>
        </w:tc>
        <w:tc>
          <w:tcPr>
            <w:tcW w:w="3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736,052.57</w:t>
            </w:r>
          </w:p>
        </w:tc>
      </w:tr>
    </w:tbl>
    <w:p>
      <w:pPr>
        <w:pStyle w:val="BodyText"/>
        <w:spacing w:line="324" w:lineRule="auto" w:before="49"/>
        <w:ind w:right="0"/>
        <w:jc w:val="left"/>
      </w:pPr>
      <w:r>
        <w:rPr>
          <w:rFonts w:ascii="Times New Roman" w:hAnsi="Times New Roman" w:cs="Times New Roman" w:eastAsia="Times New Roman" w:hint="default"/>
        </w:rPr>
        <w:t>3</w:t>
      </w:r>
      <w:r>
        <w:rPr/>
        <w:t>、流动性风险 </w:t>
      </w:r>
      <w:r>
        <w:rPr>
          <w:spacing w:val="-2"/>
        </w:rPr>
        <w:t>流动风险，是指企业在履行以交付现金或其他金融资产的方式结算的义务时发生资金短缺的风险。本公司的政策是确保拥有</w:t>
      </w:r>
      <w:r>
        <w:rPr>
          <w:spacing w:val="-64"/>
        </w:rPr>
        <w:t> </w:t>
      </w:r>
      <w:r>
        <w:rPr>
          <w:spacing w:val="-64"/>
        </w:rPr>
      </w:r>
      <w:r>
        <w:rPr>
          <w:spacing w:val="-2"/>
        </w:rPr>
        <w:t>充足的现金以偿还到期债务。流动性风险由本公司的财务部门集中控制。财务部门通过监控现金余额、可随时变现的有价证</w:t>
      </w:r>
      <w:r>
        <w:rPr>
          <w:spacing w:val="-63"/>
        </w:rPr>
        <w:t> </w:t>
      </w:r>
      <w:r>
        <w:rPr>
          <w:spacing w:val="-63"/>
        </w:rPr>
      </w:r>
      <w:r>
        <w:rPr/>
        <w:t>券以及对未来</w:t>
      </w:r>
      <w:r>
        <w:rPr>
          <w:spacing w:val="-46"/>
        </w:rPr>
        <w:t> </w:t>
      </w:r>
      <w:r>
        <w:rPr>
          <w:rFonts w:ascii="Times New Roman" w:hAnsi="Times New Roman" w:cs="Times New Roman" w:eastAsia="Times New Roman" w:hint="default"/>
        </w:rPr>
        <w:t>12 </w:t>
      </w:r>
      <w:r>
        <w:rPr/>
        <w:t>个月现金流量的滚动预测，确保公司在所有合理预测的情况下拥有充足的资金偿还债务。</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402"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2"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822"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84" w:type="dxa"/>
            <w:vMerge w:val="restart"/>
            <w:tcBorders>
              <w:top w:val="nil" w:sz="6" w:space="0" w:color="auto"/>
              <w:left w:val="single" w:sz="4" w:space="0" w:color="000000"/>
              <w:right w:val="single" w:sz="4" w:space="0" w:color="000000"/>
            </w:tcBorders>
            <w:shd w:val="clear" w:color="auto" w:fill="D2D2D2"/>
          </w:tcPr>
          <w:p>
            <w:pPr/>
          </w:p>
        </w:tc>
        <w:tc>
          <w:tcPr>
            <w:tcW w:w="1835"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5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left="852" w:right="0"/>
              <w:jc w:val="left"/>
              <w:rPr>
                <w:rFonts w:ascii="Times New Roman" w:hAnsi="Times New Roman" w:cs="Times New Roman" w:eastAsia="Times New Roman" w:hint="default"/>
                <w:sz w:val="18"/>
                <w:szCs w:val="18"/>
              </w:rPr>
            </w:pPr>
            <w:r>
              <w:rPr>
                <w:rFonts w:ascii="Times New Roman"/>
                <w:sz w:val="18"/>
              </w:rPr>
              <w:t>4,075,050.00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8" w:right="0"/>
              <w:jc w:val="left"/>
              <w:rPr>
                <w:rFonts w:ascii="Times New Roman" w:hAnsi="Times New Roman" w:cs="Times New Roman" w:eastAsia="Times New Roman" w:hint="default"/>
                <w:sz w:val="18"/>
                <w:szCs w:val="18"/>
              </w:rPr>
            </w:pPr>
            <w:r>
              <w:rPr>
                <w:rFonts w:ascii="Times New Roman"/>
                <w:sz w:val="18"/>
              </w:rPr>
              <w:t>4,075,050.00</w:t>
            </w:r>
          </w:p>
        </w:tc>
      </w:tr>
      <w:tr>
        <w:trPr>
          <w:trHeight w:val="161" w:hRule="exact"/>
        </w:trPr>
        <w:tc>
          <w:tcPr>
            <w:tcW w:w="19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84" w:type="dxa"/>
            <w:vMerge/>
            <w:tcBorders>
              <w:left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53"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1984" w:type="dxa"/>
            <w:vMerge/>
            <w:tcBorders>
              <w:left w:val="single" w:sz="4" w:space="0" w:color="000000"/>
              <w:bottom w:val="single" w:sz="4" w:space="0" w:color="000000"/>
              <w:right w:val="single" w:sz="4" w:space="0" w:color="000000"/>
            </w:tcBorders>
            <w:shd w:val="clear" w:color="auto" w:fill="D2D2D2"/>
          </w:tcPr>
          <w:p>
            <w:pPr/>
          </w:p>
        </w:tc>
        <w:tc>
          <w:tcPr>
            <w:tcW w:w="18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按商业银行公开对外报价。</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w:t>
      </w:r>
      <w:r>
        <w:rPr>
          <w:spacing w:val="-59"/>
        </w:rPr>
        <w:t> </w:t>
      </w:r>
      <w:r>
        <w:rPr/>
        <w:t>本企业的母公司情况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本企业子公司的情况详见附注七、在其他主体中的权益。</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本企业重要的合营或联营企业详见附注。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w:t>
            </w:r>
          </w:p>
        </w:tc>
      </w:tr>
    </w:tbl>
    <w:p>
      <w:pPr>
        <w:spacing w:line="240" w:lineRule="auto" w:before="3"/>
        <w:rPr>
          <w:rFonts w:ascii="宋体" w:hAnsi="宋体" w:cs="宋体" w:eastAsia="宋体" w:hint="default"/>
          <w:sz w:val="19"/>
          <w:szCs w:val="19"/>
        </w:rPr>
      </w:pPr>
    </w:p>
    <w:p>
      <w:pPr>
        <w:pStyle w:val="Heading4"/>
        <w:spacing w:line="506" w:lineRule="auto" w:before="36"/>
        <w:ind w:right="7981"/>
        <w:jc w:val="left"/>
        <w:rPr>
          <w:rFonts w:ascii="宋体" w:hAnsi="宋体" w:cs="宋体" w:eastAsia="宋体" w:hint="default"/>
          <w:b w:val="0"/>
          <w:bCs w:val="0"/>
        </w:rPr>
      </w:pPr>
      <w:r>
        <w:rPr/>
        <w:t>（</w:t>
      </w:r>
      <w:r>
        <w:rPr>
          <w:rFonts w:ascii="Times New Roman" w:hAnsi="Times New Roman" w:cs="Times New Roman" w:eastAsia="Times New Roman" w:hint="default"/>
        </w:rPr>
        <w:t>8</w:t>
      </w:r>
      <w:r>
        <w:rPr/>
        <w:t>）其他关联交易</w:t>
      </w:r>
      <w:r>
        <w:rPr>
          <w:spacing w:val="-104"/>
        </w:rPr>
        <w:t> </w:t>
      </w:r>
      <w:r>
        <w:rPr>
          <w:rFonts w:ascii="宋体" w:hAnsi="宋体" w:cs="宋体" w:eastAsia="宋体" w:hint="default"/>
          <w:b w:val="0"/>
          <w:bCs w:val="0"/>
        </w:rPr>
        <w:t>无</w:t>
      </w:r>
    </w:p>
    <w:p>
      <w:pPr>
        <w:pStyle w:val="Heading4"/>
        <w:spacing w:line="240" w:lineRule="auto" w:before="104"/>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487" w:lineRule="auto" w:before="36"/>
        <w:ind w:left="153" w:right="77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12,696,000.00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13,859,734.00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其他说明</w:t>
      </w:r>
    </w:p>
    <w:p>
      <w:pPr>
        <w:pStyle w:val="BodyText"/>
        <w:spacing w:line="240" w:lineRule="auto" w:before="115"/>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年度股权激励</w:t>
      </w:r>
    </w:p>
    <w:p>
      <w:pPr>
        <w:pStyle w:val="BodyText"/>
        <w:spacing w:line="240" w:lineRule="auto" w:before="103"/>
        <w:ind w:right="0"/>
        <w:jc w:val="left"/>
      </w:pPr>
      <w:r>
        <w:rPr/>
        <w:t>经本公司股东大会</w:t>
      </w:r>
      <w:r>
        <w:rPr>
          <w:spacing w:val="-45"/>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8 </w:t>
      </w: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日审议批准</w:t>
      </w:r>
      <w:r>
        <w:rPr>
          <w:spacing w:val="-80"/>
        </w:rPr>
        <w:t>，</w:t>
      </w:r>
      <w:r>
        <w:rPr/>
        <w:t>本公司以定</w:t>
      </w:r>
      <w:r>
        <w:rPr>
          <w:spacing w:val="-3"/>
        </w:rPr>
        <w:t>向</w:t>
      </w:r>
      <w:r>
        <w:rPr/>
        <w:t>发行的方式向</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4</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名激励对</w:t>
      </w:r>
      <w:r>
        <w:rPr>
          <w:spacing w:val="-3"/>
        </w:rPr>
        <w:t>象</w:t>
      </w:r>
      <w:r>
        <w:rPr/>
        <w:t>授予限制性人民币普通</w:t>
      </w:r>
      <w:r>
        <w:rPr>
          <w:spacing w:val="-80"/>
        </w:rPr>
        <w:t>股</w:t>
      </w:r>
      <w:r>
        <w:rPr/>
        <w:t>（</w:t>
      </w:r>
      <w:r>
        <w:rPr>
          <w:rFonts w:ascii="Times New Roman" w:hAnsi="Times New Roman" w:cs="Times New Roman" w:eastAsia="Times New Roman" w:hint="default"/>
          <w:w w:val="99"/>
        </w:rPr>
        <w:t>A</w:t>
      </w:r>
      <w:r>
        <w:rPr>
          <w:rFonts w:ascii="Times New Roman" w:hAnsi="Times New Roman" w:cs="Times New Roman" w:eastAsia="Times New Roman" w:hint="default"/>
          <w:spacing w:val="-3"/>
        </w:rPr>
        <w:t> </w:t>
      </w:r>
      <w:r>
        <w:rPr>
          <w:spacing w:val="2"/>
        </w:rPr>
        <w:t>股）</w:t>
      </w:r>
      <w:r>
        <w:rPr/>
      </w:r>
    </w:p>
    <w:p>
      <w:pPr>
        <w:pStyle w:val="BodyText"/>
        <w:spacing w:line="240" w:lineRule="auto" w:before="63"/>
        <w:ind w:right="0"/>
        <w:jc w:val="left"/>
      </w:pP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80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22"/>
        </w:rPr>
        <w:t>股</w:t>
      </w:r>
      <w:r>
        <w:rPr/>
        <w:t>（每股面值</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2"/>
        </w:rPr>
        <w:t>）</w:t>
      </w:r>
      <w:r>
        <w:rPr>
          <w:spacing w:val="-22"/>
        </w:rPr>
        <w:t>，</w:t>
      </w:r>
      <w:r>
        <w:rPr/>
        <w:t>授予价格</w:t>
      </w:r>
      <w:r>
        <w:rPr>
          <w:spacing w:val="-44"/>
        </w:rPr>
        <w:t> </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r>
        <w:rPr>
          <w:spacing w:val="-22"/>
        </w:rPr>
        <w:t>；</w:t>
      </w:r>
      <w:r>
        <w:rPr/>
        <w:t>向</w:t>
      </w:r>
      <w:r>
        <w:rPr>
          <w:spacing w:val="-47"/>
        </w:rPr>
        <w:t> </w:t>
      </w:r>
      <w:r>
        <w:rPr>
          <w:rFonts w:ascii="Times New Roman" w:hAnsi="Times New Roman" w:cs="Times New Roman" w:eastAsia="Times New Roman" w:hint="default"/>
          <w:spacing w:val="-2"/>
        </w:rPr>
        <w:t>7</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3"/>
        </w:rPr>
        <w:t>名</w:t>
      </w:r>
      <w:r>
        <w:rPr/>
        <w:t>预留激励对象授予限制性人民币普通</w:t>
      </w:r>
      <w:r>
        <w:rPr>
          <w:spacing w:val="-22"/>
        </w:rPr>
        <w:t>股</w:t>
      </w:r>
      <w:r>
        <w:rPr/>
        <w:t>（</w:t>
      </w:r>
      <w:r>
        <w:rPr>
          <w:rFonts w:ascii="Times New Roman" w:hAnsi="Times New Roman" w:cs="Times New Roman" w:eastAsia="Times New Roman" w:hint="default"/>
          <w:w w:val="99"/>
        </w:rPr>
        <w:t>A</w:t>
      </w:r>
      <w:r>
        <w:rPr>
          <w:rFonts w:ascii="Times New Roman" w:hAnsi="Times New Roman" w:cs="Times New Roman" w:eastAsia="Times New Roman" w:hint="default"/>
          <w:spacing w:val="-3"/>
        </w:rPr>
        <w:t> </w:t>
      </w:r>
      <w:r>
        <w:rPr/>
        <w:t>股</w:t>
      </w:r>
      <w:r>
        <w:rPr>
          <w:spacing w:val="-22"/>
        </w:rPr>
        <w:t>）</w:t>
      </w:r>
      <w:r>
        <w:rPr>
          <w:rFonts w:ascii="Times New Roman" w:hAnsi="Times New Roman" w:cs="Times New Roman" w:eastAsia="Times New Roman" w:hint="default"/>
          <w:spacing w:val="1"/>
        </w:rPr>
        <w:t>613</w:t>
      </w:r>
      <w:r>
        <w:rPr>
          <w:rFonts w:ascii="Times New Roman" w:hAnsi="Times New Roman" w:cs="Times New Roman" w:eastAsia="Times New Roman" w:hint="default"/>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22"/>
        </w:rPr>
        <w:t>股</w:t>
      </w:r>
      <w:r>
        <w:rPr>
          <w:spacing w:val="-3"/>
        </w:rPr>
        <w:t>（</w:t>
      </w:r>
      <w:r>
        <w:rPr/>
        <w:t>每</w:t>
      </w:r>
    </w:p>
    <w:p>
      <w:pPr>
        <w:pStyle w:val="BodyText"/>
        <w:spacing w:line="319" w:lineRule="auto" w:before="63"/>
        <w:ind w:right="137"/>
        <w:jc w:val="left"/>
      </w:pPr>
      <w:r>
        <w:rPr/>
        <w:t>股面值</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spacing w:val="-26"/>
        </w:rPr>
        <w:t>元），授予价格</w:t>
      </w:r>
      <w:r>
        <w:rPr>
          <w:spacing w:val="-64"/>
        </w:rPr>
        <w:t> </w:t>
      </w:r>
      <w:r>
        <w:rPr>
          <w:rFonts w:ascii="Times New Roman" w:hAnsi="Times New Roman" w:cs="Times New Roman" w:eastAsia="Times New Roman" w:hint="default"/>
        </w:rPr>
        <w:t>9.45</w:t>
      </w:r>
      <w:r>
        <w:rPr>
          <w:rFonts w:ascii="Times New Roman" w:hAnsi="Times New Roman" w:cs="Times New Roman" w:eastAsia="Times New Roman" w:hint="default"/>
          <w:spacing w:val="-18"/>
        </w:rPr>
        <w:t> </w:t>
      </w:r>
      <w:r>
        <w:rPr>
          <w:spacing w:val="-11"/>
        </w:rPr>
        <w:t>元</w:t>
      </w:r>
      <w:r>
        <w:rPr>
          <w:rFonts w:ascii="Times New Roman" w:hAnsi="Times New Roman" w:cs="Times New Roman" w:eastAsia="Times New Roman" w:hint="default"/>
          <w:spacing w:val="-11"/>
        </w:rPr>
        <w:t>/</w:t>
      </w:r>
      <w:r>
        <w:rPr>
          <w:spacing w:val="-11"/>
        </w:rPr>
        <w:t>股，授予日均为</w:t>
      </w:r>
      <w:r>
        <w:rPr>
          <w:spacing w:val="-64"/>
        </w:rPr>
        <w:t> </w:t>
      </w:r>
      <w:r>
        <w:rPr>
          <w:rFonts w:ascii="Times New Roman" w:hAnsi="Times New Roman" w:cs="Times New Roman" w:eastAsia="Times New Roman" w:hint="default"/>
          <w:spacing w:val="-1"/>
        </w:rPr>
        <w:t>2011</w:t>
      </w:r>
      <w:r>
        <w:rPr>
          <w:rFonts w:ascii="Times New Roman" w:hAnsi="Times New Roman" w:cs="Times New Roman" w:eastAsia="Times New Roman" w:hint="default"/>
          <w:spacing w:val="-18"/>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月</w:t>
      </w:r>
      <w:r>
        <w:rPr>
          <w:spacing w:val="-64"/>
        </w:rPr>
        <w:t> </w:t>
      </w: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spacing w:val="-10"/>
        </w:rPr>
        <w:t>日。本次定向增发共计</w:t>
      </w:r>
      <w:r>
        <w:rPr>
          <w:spacing w:val="-64"/>
        </w:rPr>
        <w:t> </w:t>
      </w:r>
      <w:r>
        <w:rPr>
          <w:rFonts w:ascii="Times New Roman" w:hAnsi="Times New Roman" w:cs="Times New Roman" w:eastAsia="Times New Roman" w:hint="default"/>
        </w:rPr>
        <w:t>5,993,500</w:t>
      </w:r>
      <w:r>
        <w:rPr>
          <w:rFonts w:ascii="Times New Roman" w:hAnsi="Times New Roman" w:cs="Times New Roman" w:eastAsia="Times New Roman" w:hint="default"/>
          <w:spacing w:val="-19"/>
        </w:rPr>
        <w:t> </w:t>
      </w:r>
      <w:r>
        <w:rPr>
          <w:spacing w:val="-11"/>
        </w:rPr>
        <w:t>股，募集资金总额为</w:t>
      </w:r>
      <w:r>
        <w:rPr>
          <w:spacing w:val="-64"/>
        </w:rPr>
        <w:t> </w:t>
      </w:r>
      <w:r>
        <w:rPr>
          <w:rFonts w:ascii="Times New Roman" w:hAnsi="Times New Roman" w:cs="Times New Roman" w:eastAsia="Times New Roman" w:hint="default"/>
          <w:spacing w:val="-1"/>
        </w:rPr>
        <w:t>58,144,975.00</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元，其中，记入股本</w:t>
      </w:r>
      <w:r>
        <w:rPr>
          <w:spacing w:val="-46"/>
        </w:rPr>
        <w:t> </w:t>
      </w:r>
      <w:r>
        <w:rPr>
          <w:rFonts w:ascii="Times New Roman" w:hAnsi="Times New Roman" w:cs="Times New Roman" w:eastAsia="Times New Roman" w:hint="default"/>
        </w:rPr>
        <w:t>5,993,500.00</w:t>
      </w:r>
      <w:r>
        <w:rPr>
          <w:rFonts w:ascii="Times New Roman" w:hAnsi="Times New Roman" w:cs="Times New Roman" w:eastAsia="Times New Roman" w:hint="default"/>
          <w:spacing w:val="2"/>
        </w:rPr>
        <w:t> </w:t>
      </w:r>
      <w:r>
        <w:rPr/>
        <w:t>元，记入资本公积（股本溢价）</w:t>
      </w:r>
      <w:r>
        <w:rPr>
          <w:rFonts w:ascii="Times New Roman" w:hAnsi="Times New Roman" w:cs="Times New Roman" w:eastAsia="Times New Roman" w:hint="default"/>
        </w:rPr>
        <w:t>52,151,475.00</w:t>
      </w:r>
      <w:r>
        <w:rPr>
          <w:rFonts w:ascii="Times New Roman" w:hAnsi="Times New Roman" w:cs="Times New Roman" w:eastAsia="Times New Roman" w:hint="default"/>
          <w:spacing w:val="2"/>
        </w:rPr>
        <w:t> </w:t>
      </w:r>
      <w:r>
        <w:rPr/>
        <w:t>元。 根据公司股权激励计划，激励对象获授限制性股票之日起</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5"/>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p>
    <w:p>
      <w:pPr>
        <w:pStyle w:val="BodyText"/>
        <w:spacing w:line="300" w:lineRule="auto"/>
        <w:ind w:right="139"/>
        <w:jc w:val="left"/>
      </w:pPr>
      <w:r>
        <w:rPr/>
        <w:t>达到本计划规定的限制性股票的解锁条件，激励对象可在授予日起</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6"/>
        </w:rPr>
        <w:t>个月后、</w:t>
      </w:r>
      <w:r>
        <w:rPr>
          <w:rFonts w:ascii="Times New Roman" w:hAnsi="Times New Roman" w:cs="Times New Roman" w:eastAsia="Times New Roman" w:hint="default"/>
          <w:spacing w:val="-6"/>
        </w:rPr>
        <w:t>24</w:t>
      </w:r>
      <w:r>
        <w:rPr>
          <w:rFonts w:ascii="Times New Roman" w:hAnsi="Times New Roman" w:cs="Times New Roman" w:eastAsia="Times New Roman" w:hint="default"/>
          <w:spacing w:val="-5"/>
        </w:rPr>
        <w:t> </w:t>
      </w:r>
      <w:r>
        <w:rPr>
          <w:spacing w:val="-5"/>
        </w:rPr>
        <w:t>个月后、</w:t>
      </w:r>
      <w:r>
        <w:rPr>
          <w:rFonts w:ascii="Times New Roman" w:hAnsi="Times New Roman" w:cs="Times New Roman" w:eastAsia="Times New Roman" w:hint="default"/>
          <w:spacing w:val="-5"/>
        </w:rPr>
        <w:t>36 </w:t>
      </w:r>
      <w:r>
        <w:rPr/>
        <w:t>个月后分三期分别申请解锁所 获授限制性股票总量的</w:t>
      </w:r>
      <w:r>
        <w:rPr>
          <w:spacing w:val="-4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pStyle w:val="BodyText"/>
        <w:spacing w:line="240" w:lineRule="auto" w:before="51"/>
        <w:ind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月，公司按照股权激励计划的规定回购了</w:t>
      </w:r>
      <w:r>
        <w:rPr>
          <w:spacing w:val="-47"/>
        </w:rPr>
        <w:t> </w:t>
      </w:r>
      <w:r>
        <w:rPr>
          <w:rFonts w:ascii="Times New Roman" w:hAnsi="Times New Roman" w:cs="Times New Roman" w:eastAsia="Times New Roman" w:hint="default"/>
        </w:rPr>
        <w:t>65,000</w:t>
      </w:r>
      <w:r>
        <w:rPr>
          <w:rFonts w:ascii="Times New Roman" w:hAnsi="Times New Roman" w:cs="Times New Roman" w:eastAsia="Times New Roman" w:hint="default"/>
          <w:spacing w:val="-3"/>
        </w:rPr>
        <w:t> </w:t>
      </w:r>
      <w:r>
        <w:rPr/>
        <w:t>股已授予的限制性股票，共计出资</w:t>
      </w:r>
      <w:r>
        <w:rPr>
          <w:spacing w:val="-47"/>
        </w:rPr>
        <w:t> </w:t>
      </w:r>
      <w:r>
        <w:rPr>
          <w:rFonts w:ascii="Times New Roman" w:hAnsi="Times New Roman" w:cs="Times New Roman" w:eastAsia="Times New Roman" w:hint="default"/>
        </w:rPr>
        <w:t>631,050.00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w:t>
      </w:r>
      <w:r>
        <w:rPr>
          <w:spacing w:val="-48"/>
        </w:rPr>
        <w:t> </w:t>
      </w:r>
      <w:r>
        <w:rPr>
          <w:rFonts w:ascii="Times New Roman" w:hAnsi="Times New Roman" w:cs="Times New Roman" w:eastAsia="Times New Roman" w:hint="default"/>
        </w:rPr>
        <w:t>9 </w:t>
      </w:r>
      <w:r>
        <w:rPr/>
        <w:t>日，公司按照股权激励计划的规定解锁第一期限制性股票，共</w:t>
      </w:r>
      <w:r>
        <w:rPr>
          <w:spacing w:val="-45"/>
        </w:rPr>
        <w:t> </w:t>
      </w:r>
      <w:r>
        <w:rPr>
          <w:rFonts w:ascii="Times New Roman" w:hAnsi="Times New Roman" w:cs="Times New Roman" w:eastAsia="Times New Roman" w:hint="default"/>
        </w:rPr>
        <w:t>1,623,150</w:t>
      </w:r>
      <w:r>
        <w:rPr>
          <w:rFonts w:ascii="Times New Roman" w:hAnsi="Times New Roman" w:cs="Times New Roman" w:eastAsia="Times New Roman" w:hint="default"/>
          <w:spacing w:val="2"/>
        </w:rPr>
        <w:t> </w:t>
      </w:r>
      <w:r>
        <w:rPr/>
        <w:t>股。</w:t>
      </w:r>
    </w:p>
    <w:p>
      <w:pPr>
        <w:pStyle w:val="BodyText"/>
        <w:spacing w:line="240" w:lineRule="auto" w:before="103"/>
        <w:ind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年，公司按照股权激励计划的规定回购了</w:t>
      </w:r>
      <w:r>
        <w:rPr>
          <w:spacing w:val="-48"/>
        </w:rPr>
        <w:t> </w:t>
      </w:r>
      <w:r>
        <w:rPr>
          <w:rFonts w:ascii="Times New Roman" w:hAnsi="Times New Roman" w:cs="Times New Roman" w:eastAsia="Times New Roman" w:hint="default"/>
        </w:rPr>
        <w:t>735,800</w:t>
      </w:r>
      <w:r>
        <w:rPr>
          <w:rFonts w:ascii="Times New Roman" w:hAnsi="Times New Roman" w:cs="Times New Roman" w:eastAsia="Times New Roman" w:hint="default"/>
          <w:spacing w:val="-2"/>
        </w:rPr>
        <w:t> </w:t>
      </w:r>
      <w:r>
        <w:rPr/>
        <w:t>股已授予的限制性股票，共计出资</w:t>
      </w:r>
      <w:r>
        <w:rPr>
          <w:spacing w:val="-48"/>
        </w:rPr>
        <w:t> </w:t>
      </w:r>
      <w:r>
        <w:rPr>
          <w:rFonts w:ascii="Times New Roman" w:hAnsi="Times New Roman" w:cs="Times New Roman" w:eastAsia="Times New Roman" w:hint="default"/>
        </w:rPr>
        <w:t>7,071,110.00</w:t>
      </w:r>
      <w:r>
        <w:rPr>
          <w:rFonts w:ascii="Times New Roman" w:hAnsi="Times New Roman" w:cs="Times New Roman" w:eastAsia="Times New Roman" w:hint="default"/>
          <w:spacing w:val="-2"/>
        </w:rPr>
        <w:t> </w:t>
      </w:r>
      <w:r>
        <w:rPr/>
        <w:t>元。</w:t>
      </w:r>
    </w:p>
    <w:p>
      <w:pPr>
        <w:pStyle w:val="BodyText"/>
        <w:spacing w:line="240" w:lineRule="auto" w:before="101"/>
        <w:ind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w:t>
      </w:r>
      <w:r>
        <w:rPr>
          <w:spacing w:val="-48"/>
        </w:rPr>
        <w:t> </w:t>
      </w:r>
      <w:r>
        <w:rPr>
          <w:rFonts w:ascii="Times New Roman" w:hAnsi="Times New Roman" w:cs="Times New Roman" w:eastAsia="Times New Roman" w:hint="default"/>
        </w:rPr>
        <w:t>9 </w:t>
      </w:r>
      <w:r>
        <w:rPr/>
        <w:t>日，公司按照股权激励计划的规定解锁第二期限制性股票，共</w:t>
      </w:r>
      <w:r>
        <w:rPr>
          <w:spacing w:val="-45"/>
        </w:rPr>
        <w:t> </w:t>
      </w:r>
      <w:r>
        <w:rPr>
          <w:rFonts w:ascii="Times New Roman" w:hAnsi="Times New Roman" w:cs="Times New Roman" w:eastAsia="Times New Roman" w:hint="default"/>
        </w:rPr>
        <w:t>2,805,975</w:t>
      </w:r>
      <w:r>
        <w:rPr>
          <w:rFonts w:ascii="Times New Roman" w:hAnsi="Times New Roman" w:cs="Times New Roman" w:eastAsia="Times New Roman" w:hint="default"/>
          <w:spacing w:val="2"/>
        </w:rPr>
        <w:t> </w:t>
      </w:r>
      <w:r>
        <w:rPr/>
        <w:t>股。</w:t>
      </w:r>
    </w:p>
    <w:p>
      <w:pPr>
        <w:pStyle w:val="BodyText"/>
        <w:spacing w:line="240" w:lineRule="auto" w:before="103"/>
        <w:ind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年，公司按照股权激励计划的规定回购了</w:t>
      </w:r>
      <w:r>
        <w:rPr>
          <w:spacing w:val="-47"/>
        </w:rPr>
        <w:t> </w:t>
      </w:r>
      <w:r>
        <w:rPr>
          <w:rFonts w:ascii="Times New Roman" w:hAnsi="Times New Roman" w:cs="Times New Roman" w:eastAsia="Times New Roman" w:hint="default"/>
        </w:rPr>
        <w:t>434,550</w:t>
      </w:r>
      <w:r>
        <w:rPr>
          <w:rFonts w:ascii="Times New Roman" w:hAnsi="Times New Roman" w:cs="Times New Roman" w:eastAsia="Times New Roman" w:hint="default"/>
          <w:spacing w:val="-1"/>
        </w:rPr>
        <w:t> </w:t>
      </w:r>
      <w:r>
        <w:rPr/>
        <w:t>股已授予的限制性股票，共计出资</w:t>
      </w:r>
      <w:r>
        <w:rPr>
          <w:spacing w:val="-47"/>
        </w:rPr>
        <w:t> </w:t>
      </w:r>
      <w:r>
        <w:rPr>
          <w:rFonts w:ascii="Times New Roman" w:hAnsi="Times New Roman" w:cs="Times New Roman" w:eastAsia="Times New Roman" w:hint="default"/>
        </w:rPr>
        <w:t>2,744,825.00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9 </w:t>
      </w:r>
      <w:r>
        <w:rPr/>
        <w:t>日，公司按照股权激励计划的规定解锁第三期限制性股票，共</w:t>
      </w:r>
      <w:r>
        <w:rPr>
          <w:spacing w:val="-45"/>
        </w:rPr>
        <w:t> </w:t>
      </w:r>
      <w:r>
        <w:rPr>
          <w:rFonts w:ascii="Times New Roman" w:hAnsi="Times New Roman" w:cs="Times New Roman" w:eastAsia="Times New Roman" w:hint="default"/>
        </w:rPr>
        <w:t>5,337,708</w:t>
      </w:r>
      <w:r>
        <w:rPr>
          <w:rFonts w:ascii="Times New Roman" w:hAnsi="Times New Roman" w:cs="Times New Roman" w:eastAsia="Times New Roman" w:hint="default"/>
          <w:spacing w:val="2"/>
        </w:rPr>
        <w:t> </w:t>
      </w:r>
      <w:r>
        <w:rPr/>
        <w:t>股。</w:t>
      </w:r>
    </w:p>
    <w:p>
      <w:pPr>
        <w:pStyle w:val="BodyText"/>
        <w:spacing w:line="240" w:lineRule="auto" w:before="101"/>
        <w:ind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年，公司按照股权激励计划的规定回购了</w:t>
      </w:r>
      <w:r>
        <w:rPr>
          <w:spacing w:val="-47"/>
        </w:rPr>
        <w:t> </w:t>
      </w:r>
      <w:r>
        <w:rPr>
          <w:rFonts w:ascii="Times New Roman" w:hAnsi="Times New Roman" w:cs="Times New Roman" w:eastAsia="Times New Roman" w:hint="default"/>
        </w:rPr>
        <w:t>131,453</w:t>
      </w:r>
      <w:r>
        <w:rPr>
          <w:rFonts w:ascii="Times New Roman" w:hAnsi="Times New Roman" w:cs="Times New Roman" w:eastAsia="Times New Roman" w:hint="default"/>
          <w:spacing w:val="-1"/>
        </w:rPr>
        <w:t> </w:t>
      </w:r>
      <w:r>
        <w:rPr/>
        <w:t>股已授予的限制性股票，共计出资</w:t>
      </w:r>
      <w:r>
        <w:rPr>
          <w:spacing w:val="-47"/>
        </w:rPr>
        <w:t> </w:t>
      </w:r>
      <w:r>
        <w:rPr>
          <w:rFonts w:ascii="Times New Roman" w:hAnsi="Times New Roman" w:cs="Times New Roman" w:eastAsia="Times New Roman" w:hint="default"/>
        </w:rPr>
        <w:t>585,334</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t>至此，公司</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年度股权激励计划执行完毕。</w:t>
      </w:r>
    </w:p>
    <w:p>
      <w:pPr>
        <w:pStyle w:val="BodyText"/>
        <w:spacing w:line="240" w:lineRule="auto" w:before="103"/>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 </w:t>
      </w:r>
      <w:r>
        <w:rPr/>
        <w:t>年度股权激励</w:t>
      </w:r>
    </w:p>
    <w:p>
      <w:pPr>
        <w:pStyle w:val="BodyText"/>
        <w:spacing w:line="240" w:lineRule="auto" w:before="101"/>
        <w:ind w:right="0"/>
        <w:jc w:val="left"/>
      </w:pPr>
      <w:r>
        <w:rPr/>
        <w:t>经本公司股东大会</w:t>
      </w:r>
      <w:r>
        <w:rPr>
          <w:spacing w:val="-55"/>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日审议批准</w:t>
      </w:r>
      <w:r>
        <w:rPr>
          <w:spacing w:val="-92"/>
        </w:rPr>
        <w:t>，</w:t>
      </w:r>
      <w:r>
        <w:rPr/>
        <w:t>本公司以定向发行的方式向</w:t>
      </w:r>
      <w:r>
        <w:rPr>
          <w:spacing w:val="-54"/>
        </w:rPr>
        <w:t> </w:t>
      </w:r>
      <w:r>
        <w:rPr>
          <w:rFonts w:ascii="Times New Roman" w:hAnsi="Times New Roman" w:cs="Times New Roman" w:eastAsia="Times New Roman" w:hint="default"/>
          <w:spacing w:val="1"/>
        </w:rPr>
        <w:t>29</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名激励对象授予限制性人民币普通</w:t>
      </w:r>
      <w:r>
        <w:rPr>
          <w:spacing w:val="-92"/>
        </w:rPr>
        <w:t>股</w:t>
      </w:r>
      <w:r>
        <w:rPr>
          <w:spacing w:val="3"/>
        </w:rPr>
        <w:t>（</w:t>
      </w:r>
      <w:r>
        <w:rPr>
          <w:rFonts w:ascii="Times New Roman" w:hAnsi="Times New Roman" w:cs="Times New Roman" w:eastAsia="Times New Roman" w:hint="default"/>
          <w:w w:val="99"/>
        </w:rPr>
        <w:t>A</w:t>
      </w:r>
      <w:r>
        <w:rPr>
          <w:rFonts w:ascii="Times New Roman" w:hAnsi="Times New Roman" w:cs="Times New Roman" w:eastAsia="Times New Roman" w:hint="default"/>
          <w:spacing w:val="-12"/>
        </w:rPr>
        <w:t> </w:t>
      </w:r>
      <w:r>
        <w:rPr>
          <w:spacing w:val="2"/>
        </w:rPr>
        <w:t>股）</w:t>
      </w:r>
      <w:r>
        <w:rPr/>
      </w:r>
    </w:p>
    <w:p>
      <w:pPr>
        <w:pStyle w:val="BodyText"/>
        <w:spacing w:line="300" w:lineRule="auto" w:before="63"/>
        <w:ind w:right="0"/>
        <w:jc w:val="left"/>
      </w:pPr>
      <w:r>
        <w:rPr>
          <w:rFonts w:ascii="Times New Roman" w:hAnsi="Times New Roman" w:cs="Times New Roman" w:eastAsia="Times New Roman" w:hint="default"/>
          <w:spacing w:val="-1"/>
        </w:rPr>
        <w:t>9,635,000</w:t>
      </w:r>
      <w:r>
        <w:rPr>
          <w:rFonts w:ascii="Times New Roman" w:hAnsi="Times New Roman" w:cs="Times New Roman" w:eastAsia="Times New Roman" w:hint="default"/>
          <w:spacing w:val="6"/>
        </w:rPr>
        <w:t> </w:t>
      </w:r>
      <w:r>
        <w:rPr/>
        <w:t>股（每股面值</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14"/>
        </w:rPr>
        <w:t>元），授予价格</w:t>
      </w:r>
      <w:r>
        <w:rPr>
          <w:spacing w:val="-40"/>
        </w:rPr>
        <w:t> </w:t>
      </w:r>
      <w:r>
        <w:rPr>
          <w:rFonts w:ascii="Times New Roman" w:hAnsi="Times New Roman" w:cs="Times New Roman" w:eastAsia="Times New Roman" w:hint="default"/>
        </w:rPr>
        <w:t>8.4</w:t>
      </w:r>
      <w:r>
        <w:rPr>
          <w:rFonts w:ascii="Times New Roman" w:hAnsi="Times New Roman" w:cs="Times New Roman" w:eastAsia="Times New Roman" w:hint="default"/>
          <w:spacing w:val="6"/>
        </w:rPr>
        <w:t> </w:t>
      </w:r>
      <w:r>
        <w:rPr>
          <w:spacing w:val="-1"/>
        </w:rPr>
        <w:t>元</w:t>
      </w:r>
      <w:r>
        <w:rPr>
          <w:rFonts w:ascii="Times New Roman" w:hAnsi="Times New Roman" w:cs="Times New Roman" w:eastAsia="Times New Roman" w:hint="default"/>
          <w:spacing w:val="-1"/>
        </w:rPr>
        <w:t>/</w:t>
      </w:r>
      <w:r>
        <w:rPr>
          <w:spacing w:val="-1"/>
        </w:rPr>
        <w:t>股。募集资金总额为</w:t>
      </w:r>
      <w:r>
        <w:rPr>
          <w:spacing w:val="-41"/>
        </w:rPr>
        <w:t> </w:t>
      </w:r>
      <w:r>
        <w:rPr>
          <w:rFonts w:ascii="Times New Roman" w:hAnsi="Times New Roman" w:cs="Times New Roman" w:eastAsia="Times New Roman" w:hint="default"/>
          <w:spacing w:val="-1"/>
        </w:rPr>
        <w:t>80,934,000.00</w:t>
      </w:r>
      <w:r>
        <w:rPr>
          <w:rFonts w:ascii="Times New Roman" w:hAnsi="Times New Roman" w:cs="Times New Roman" w:eastAsia="Times New Roman" w:hint="default"/>
          <w:spacing w:val="6"/>
        </w:rPr>
        <w:t> </w:t>
      </w:r>
      <w:r>
        <w:rPr>
          <w:spacing w:val="-1"/>
        </w:rPr>
        <w:t>元，其中，记入股本</w:t>
      </w:r>
      <w:r>
        <w:rPr>
          <w:spacing w:val="-40"/>
        </w:rPr>
        <w:t> </w:t>
      </w:r>
      <w:r>
        <w:rPr>
          <w:rFonts w:ascii="Times New Roman" w:hAnsi="Times New Roman" w:cs="Times New Roman" w:eastAsia="Times New Roman" w:hint="default"/>
          <w:spacing w:val="-1"/>
        </w:rPr>
        <w:t>9,635,000</w:t>
      </w:r>
      <w:r>
        <w:rPr>
          <w:rFonts w:ascii="Times New Roman" w:hAnsi="Times New Roman" w:cs="Times New Roman" w:eastAsia="Times New Roman" w:hint="default"/>
          <w:spacing w:val="7"/>
        </w:rPr>
        <w:t> </w:t>
      </w:r>
      <w:r>
        <w:rPr>
          <w:spacing w:val="-1"/>
        </w:rPr>
        <w:t>元，记入</w:t>
      </w:r>
      <w:r>
        <w:rPr>
          <w:spacing w:val="-88"/>
        </w:rPr>
        <w:t> </w:t>
      </w:r>
      <w:r>
        <w:rPr>
          <w:spacing w:val="-88"/>
        </w:rPr>
      </w:r>
      <w:r>
        <w:rPr/>
        <w:t>资本公积（股本溢价）</w:t>
      </w:r>
      <w:r>
        <w:rPr>
          <w:rFonts w:ascii="Times New Roman" w:hAnsi="Times New Roman" w:cs="Times New Roman" w:eastAsia="Times New Roman" w:hint="default"/>
        </w:rPr>
        <w:t>71,299,000.00</w:t>
      </w:r>
      <w:r>
        <w:rPr>
          <w:rFonts w:ascii="Times New Roman" w:hAnsi="Times New Roman" w:cs="Times New Roman" w:eastAsia="Times New Roman" w:hint="default"/>
          <w:spacing w:val="1"/>
        </w:rPr>
        <w:t> </w:t>
      </w:r>
      <w:r>
        <w:rPr/>
        <w:t>元。</w:t>
      </w:r>
    </w:p>
    <w:p>
      <w:pPr>
        <w:pStyle w:val="BodyText"/>
        <w:spacing w:line="300" w:lineRule="auto" w:before="53"/>
        <w:ind w:right="148"/>
        <w:jc w:val="both"/>
      </w:pPr>
      <w:r>
        <w:rPr/>
        <w:t>根据公司股权激励计划，激励对象获授限制性股票之日起</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r>
        <w:rPr/>
        <w:t> 达到本计划规定的限制性股票的解锁条件，激励对象可在授予日起</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6"/>
        </w:rPr>
        <w:t>个月后、</w:t>
      </w:r>
      <w:r>
        <w:rPr>
          <w:rFonts w:ascii="Times New Roman" w:hAnsi="Times New Roman" w:cs="Times New Roman" w:eastAsia="Times New Roman" w:hint="default"/>
          <w:spacing w:val="-6"/>
        </w:rPr>
        <w:t>24</w:t>
      </w:r>
      <w:r>
        <w:rPr>
          <w:rFonts w:ascii="Times New Roman" w:hAnsi="Times New Roman" w:cs="Times New Roman" w:eastAsia="Times New Roman" w:hint="default"/>
          <w:spacing w:val="-5"/>
        </w:rPr>
        <w:t> </w:t>
      </w:r>
      <w:r>
        <w:rPr>
          <w:spacing w:val="-5"/>
        </w:rPr>
        <w:t>个月后、</w:t>
      </w:r>
      <w:r>
        <w:rPr>
          <w:rFonts w:ascii="Times New Roman" w:hAnsi="Times New Roman" w:cs="Times New Roman" w:eastAsia="Times New Roman" w:hint="default"/>
          <w:spacing w:val="-5"/>
        </w:rPr>
        <w:t>36 </w:t>
      </w:r>
      <w:r>
        <w:rPr/>
        <w:t>个月后分三期分别申请解锁所 获授限制性股票总量的</w:t>
      </w:r>
      <w:r>
        <w:rPr>
          <w:spacing w:val="-4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pStyle w:val="BodyText"/>
        <w:spacing w:line="240" w:lineRule="auto" w:before="53"/>
        <w:ind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年，公司按照股权激励计划的规定回购了</w:t>
      </w:r>
      <w:r>
        <w:rPr>
          <w:spacing w:val="-47"/>
        </w:rPr>
        <w:t> </w:t>
      </w:r>
      <w:r>
        <w:rPr>
          <w:rFonts w:ascii="Times New Roman" w:hAnsi="Times New Roman" w:cs="Times New Roman" w:eastAsia="Times New Roman" w:hint="default"/>
        </w:rPr>
        <w:t>97,500</w:t>
      </w:r>
      <w:r>
        <w:rPr>
          <w:rFonts w:ascii="Times New Roman" w:hAnsi="Times New Roman" w:cs="Times New Roman" w:eastAsia="Times New Roman" w:hint="default"/>
          <w:spacing w:val="-2"/>
        </w:rPr>
        <w:t> </w:t>
      </w:r>
      <w:r>
        <w:rPr/>
        <w:t>股已授予的限制性股票，共计出资</w:t>
      </w:r>
      <w:r>
        <w:rPr>
          <w:spacing w:val="-47"/>
        </w:rPr>
        <w:t> </w:t>
      </w:r>
      <w:r>
        <w:rPr>
          <w:rFonts w:ascii="Times New Roman" w:hAnsi="Times New Roman" w:cs="Times New Roman" w:eastAsia="Times New Roman" w:hint="default"/>
        </w:rPr>
        <w:t>544,000.00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3"/>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43"/>
        </w:rPr>
        <w:t> </w:t>
      </w:r>
      <w:r>
        <w:rPr/>
        <w:t>月</w:t>
      </w:r>
      <w:r>
        <w:rPr>
          <w:spacing w:val="-46"/>
        </w:rPr>
        <w:t> </w:t>
      </w:r>
      <w:r>
        <w:rPr>
          <w:rFonts w:ascii="Times New Roman" w:hAnsi="Times New Roman" w:cs="Times New Roman" w:eastAsia="Times New Roman" w:hint="default"/>
        </w:rPr>
        <w:t>16  </w:t>
      </w:r>
      <w:r>
        <w:rPr/>
        <w:t>日，公司按照股权激励计划的规定解锁第一期限制性股票，共</w:t>
      </w:r>
      <w:r>
        <w:rPr>
          <w:spacing w:val="-45"/>
        </w:rPr>
        <w:t> </w:t>
      </w:r>
      <w:r>
        <w:rPr>
          <w:rFonts w:ascii="Times New Roman" w:hAnsi="Times New Roman" w:cs="Times New Roman" w:eastAsia="Times New Roman" w:hint="default"/>
        </w:rPr>
        <w:t>4,293,000</w:t>
      </w:r>
      <w:r>
        <w:rPr>
          <w:rFonts w:ascii="Times New Roman" w:hAnsi="Times New Roman" w:cs="Times New Roman" w:eastAsia="Times New Roman" w:hint="default"/>
          <w:spacing w:val="2"/>
        </w:rPr>
        <w:t> </w:t>
      </w:r>
      <w:r>
        <w:rPr>
          <w:spacing w:val="-3"/>
        </w:rPr>
        <w:t>股。</w:t>
      </w:r>
      <w:r>
        <w:rPr/>
      </w:r>
    </w:p>
    <w:p>
      <w:pPr>
        <w:pStyle w:val="BodyText"/>
        <w:spacing w:line="240" w:lineRule="auto" w:before="103"/>
        <w:ind w:right="0"/>
        <w:jc w:val="left"/>
      </w:pPr>
      <w:r>
        <w:rPr>
          <w:rFonts w:ascii="Times New Roman" w:hAnsi="Times New Roman" w:cs="Times New Roman" w:eastAsia="Times New Roman" w:hint="default"/>
        </w:rPr>
        <w:t>2014 </w:t>
      </w:r>
      <w:r>
        <w:rPr/>
        <w:t>年，公司按照股权激励计划的规定回购了 </w:t>
      </w:r>
      <w:r>
        <w:rPr>
          <w:rFonts w:ascii="Times New Roman" w:hAnsi="Times New Roman" w:cs="Times New Roman" w:eastAsia="Times New Roman" w:hint="default"/>
        </w:rPr>
        <w:t>437,416  </w:t>
      </w:r>
      <w:r>
        <w:rPr/>
        <w:t>股已授予的限制性股票，共计出资 </w:t>
      </w:r>
      <w:r>
        <w:rPr>
          <w:rFonts w:ascii="Times New Roman" w:hAnsi="Times New Roman" w:cs="Times New Roman" w:eastAsia="Times New Roman" w:hint="default"/>
        </w:rPr>
        <w:t>1,172,022.00</w:t>
      </w:r>
      <w:r>
        <w:rPr>
          <w:rFonts w:ascii="Times New Roman" w:hAnsi="Times New Roman" w:cs="Times New Roman" w:eastAsia="Times New Roman" w:hint="default"/>
          <w:spacing w:val="-2"/>
        </w:rPr>
        <w:t> </w:t>
      </w:r>
      <w:r>
        <w:rPr/>
        <w:t>元，其中面值部分</w:t>
      </w:r>
    </w:p>
    <w:p>
      <w:pPr>
        <w:pStyle w:val="BodyText"/>
        <w:spacing w:line="240" w:lineRule="auto" w:before="62"/>
        <w:ind w:right="0"/>
        <w:jc w:val="left"/>
      </w:pPr>
      <w:r>
        <w:rPr>
          <w:rFonts w:ascii="Times New Roman" w:hAnsi="Times New Roman" w:cs="Times New Roman" w:eastAsia="Times New Roman" w:hint="default"/>
          <w:spacing w:val="1"/>
        </w:rPr>
        <w:t>43</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记入其他应收款（待</w:t>
      </w:r>
      <w:r>
        <w:rPr>
          <w:spacing w:val="-3"/>
        </w:rPr>
        <w:t>注</w:t>
      </w:r>
      <w:r>
        <w:rPr/>
        <w:t>销</w:t>
      </w:r>
      <w:r>
        <w:rPr>
          <w:spacing w:val="-92"/>
        </w:rPr>
        <w:t>）</w:t>
      </w:r>
      <w:r>
        <w:rPr/>
        <w:t>，</w:t>
      </w:r>
      <w:r>
        <w:rPr>
          <w:rFonts w:ascii="Times New Roman" w:hAnsi="Times New Roman" w:cs="Times New Roman" w:eastAsia="Times New Roman" w:hint="default"/>
          <w:spacing w:val="1"/>
        </w:rPr>
        <w:t>734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冲减资本公</w:t>
      </w:r>
      <w:r>
        <w:rPr>
          <w:spacing w:val="-3"/>
        </w:rPr>
        <w:t>积</w:t>
      </w:r>
      <w:r>
        <w:rPr/>
        <w:t>。</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 </w:t>
      </w:r>
      <w:r>
        <w:rPr/>
        <w:t>年度股权激励</w:t>
      </w:r>
    </w:p>
    <w:p>
      <w:pPr>
        <w:pStyle w:val="BodyText"/>
        <w:spacing w:line="240" w:lineRule="auto" w:before="104"/>
        <w:ind w:right="0"/>
        <w:jc w:val="both"/>
        <w:rPr>
          <w:rFonts w:ascii="Times New Roman" w:hAnsi="Times New Roman" w:cs="Times New Roman" w:eastAsia="Times New Roman" w:hint="default"/>
        </w:rPr>
      </w:pPr>
      <w:r>
        <w:rPr/>
        <w:t>经本公司股东大会</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3"/>
        </w:rPr>
        <w:t> </w:t>
      </w: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t>月</w:t>
      </w:r>
      <w:r>
        <w:rPr>
          <w:spacing w:val="-43"/>
        </w:rPr>
        <w:t> </w:t>
      </w:r>
      <w:r>
        <w:rPr>
          <w:rFonts w:ascii="Times New Roman" w:hAnsi="Times New Roman" w:cs="Times New Roman" w:eastAsia="Times New Roman" w:hint="default"/>
        </w:rPr>
        <w:t>13</w:t>
      </w:r>
      <w:r>
        <w:rPr>
          <w:rFonts w:ascii="Times New Roman" w:hAnsi="Times New Roman" w:cs="Times New Roman" w:eastAsia="Times New Roman" w:hint="default"/>
          <w:spacing w:val="43"/>
        </w:rPr>
        <w:t> </w:t>
      </w:r>
      <w:r>
        <w:rPr/>
        <w:t>日审议批准，本公司以定向发行的方式向</w:t>
      </w:r>
      <w:r>
        <w:rPr>
          <w:spacing w:val="-43"/>
        </w:rPr>
        <w:t> </w:t>
      </w:r>
      <w:r>
        <w:rPr>
          <w:rFonts w:ascii="Times New Roman" w:hAnsi="Times New Roman" w:cs="Times New Roman" w:eastAsia="Times New Roman" w:hint="default"/>
        </w:rPr>
        <w:t>231</w:t>
      </w:r>
      <w:r>
        <w:rPr>
          <w:rFonts w:ascii="Times New Roman" w:hAnsi="Times New Roman" w:cs="Times New Roman" w:eastAsia="Times New Roman" w:hint="default"/>
          <w:spacing w:val="3"/>
        </w:rPr>
        <w:t> </w:t>
      </w:r>
      <w:r>
        <w:rPr/>
        <w:t>名激励对象授予限制性人民币普通股（</w:t>
      </w:r>
      <w:r>
        <w:rPr>
          <w:rFonts w:ascii="Times New Roman" w:hAnsi="Times New Roman" w:cs="Times New Roman" w:eastAsia="Times New Roman" w:hint="default"/>
        </w:rPr>
        <w:t>A</w:t>
      </w:r>
    </w:p>
    <w:p>
      <w:pPr>
        <w:pStyle w:val="BodyText"/>
        <w:spacing w:line="300" w:lineRule="auto" w:before="63"/>
        <w:ind w:right="104"/>
        <w:jc w:val="both"/>
      </w:pPr>
      <w:r>
        <w:rPr>
          <w:spacing w:val="-1"/>
        </w:rPr>
        <w:t>股）</w:t>
      </w:r>
      <w:r>
        <w:rPr>
          <w:rFonts w:ascii="Times New Roman" w:hAnsi="Times New Roman" w:cs="Times New Roman" w:eastAsia="Times New Roman" w:hint="default"/>
          <w:spacing w:val="-1"/>
        </w:rPr>
        <w:t>5,526,000</w:t>
      </w:r>
      <w:r>
        <w:rPr>
          <w:rFonts w:ascii="Times New Roman" w:hAnsi="Times New Roman" w:cs="Times New Roman" w:eastAsia="Times New Roman" w:hint="default"/>
          <w:spacing w:val="6"/>
        </w:rPr>
        <w:t> </w:t>
      </w:r>
      <w:r>
        <w:rPr/>
        <w:t>股（每股面值</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14"/>
        </w:rPr>
        <w:t>元），授予价格</w:t>
      </w:r>
      <w:r>
        <w:rPr>
          <w:spacing w:val="-41"/>
        </w:rPr>
        <w:t> </w:t>
      </w:r>
      <w:r>
        <w:rPr>
          <w:rFonts w:ascii="Times New Roman" w:hAnsi="Times New Roman" w:cs="Times New Roman" w:eastAsia="Times New Roman" w:hint="default"/>
        </w:rPr>
        <w:t>7.82</w:t>
      </w:r>
      <w:r>
        <w:rPr>
          <w:rFonts w:ascii="Times New Roman" w:hAnsi="Times New Roman" w:cs="Times New Roman" w:eastAsia="Times New Roman" w:hint="default"/>
          <w:spacing w:val="6"/>
        </w:rPr>
        <w:t> </w:t>
      </w:r>
      <w:r>
        <w:rPr>
          <w:spacing w:val="-1"/>
        </w:rPr>
        <w:t>元</w:t>
      </w:r>
      <w:r>
        <w:rPr>
          <w:rFonts w:ascii="Times New Roman" w:hAnsi="Times New Roman" w:cs="Times New Roman" w:eastAsia="Times New Roman" w:hint="default"/>
          <w:spacing w:val="-1"/>
        </w:rPr>
        <w:t>/</w:t>
      </w:r>
      <w:r>
        <w:rPr>
          <w:spacing w:val="-1"/>
        </w:rPr>
        <w:t>股。募集资金总额为</w:t>
      </w:r>
      <w:r>
        <w:rPr>
          <w:spacing w:val="-41"/>
        </w:rPr>
        <w:t> </w:t>
      </w:r>
      <w:r>
        <w:rPr>
          <w:rFonts w:ascii="Times New Roman" w:hAnsi="Times New Roman" w:cs="Times New Roman" w:eastAsia="Times New Roman" w:hint="default"/>
          <w:spacing w:val="-1"/>
        </w:rPr>
        <w:t>43,213,320.00</w:t>
      </w:r>
      <w:r>
        <w:rPr>
          <w:rFonts w:ascii="Times New Roman" w:hAnsi="Times New Roman" w:cs="Times New Roman" w:eastAsia="Times New Roman" w:hint="default"/>
          <w:spacing w:val="7"/>
        </w:rPr>
        <w:t> </w:t>
      </w:r>
      <w:r>
        <w:rPr>
          <w:spacing w:val="-1"/>
        </w:rPr>
        <w:t>元，其中，记入股本</w:t>
      </w:r>
      <w:r>
        <w:rPr>
          <w:spacing w:val="-41"/>
        </w:rPr>
        <w:t> </w:t>
      </w:r>
      <w:r>
        <w:rPr>
          <w:rFonts w:ascii="Times New Roman" w:hAnsi="Times New Roman" w:cs="Times New Roman" w:eastAsia="Times New Roman" w:hint="default"/>
          <w:spacing w:val="-1"/>
        </w:rPr>
        <w:t>5,526,000</w:t>
      </w:r>
      <w:r>
        <w:rPr>
          <w:rFonts w:ascii="Times New Roman" w:hAnsi="Times New Roman" w:cs="Times New Roman" w:eastAsia="Times New Roman" w:hint="default"/>
          <w:spacing w:val="7"/>
        </w:rPr>
        <w:t> </w:t>
      </w:r>
      <w:r>
        <w:rPr>
          <w:spacing w:val="-3"/>
        </w:rPr>
        <w:t>元，</w:t>
      </w:r>
      <w:r>
        <w:rPr>
          <w:spacing w:val="-88"/>
        </w:rPr>
        <w:t> </w:t>
      </w:r>
      <w:r>
        <w:rPr/>
        <w:t>记入资本公积（股本溢价）</w:t>
      </w:r>
      <w:r>
        <w:rPr>
          <w:rFonts w:ascii="Times New Roman" w:hAnsi="Times New Roman" w:cs="Times New Roman" w:eastAsia="Times New Roman" w:hint="default"/>
        </w:rPr>
        <w:t>37,687,320.00</w:t>
      </w:r>
      <w:r>
        <w:rPr>
          <w:rFonts w:ascii="Times New Roman" w:hAnsi="Times New Roman" w:cs="Times New Roman" w:eastAsia="Times New Roman" w:hint="default"/>
          <w:spacing w:val="-2"/>
        </w:rPr>
        <w:t> </w:t>
      </w:r>
      <w:r>
        <w:rPr/>
        <w:t>元。</w:t>
      </w:r>
    </w:p>
    <w:p>
      <w:pPr>
        <w:pStyle w:val="BodyText"/>
        <w:spacing w:line="300" w:lineRule="auto" w:before="51"/>
        <w:ind w:right="188"/>
        <w:jc w:val="both"/>
      </w:pPr>
      <w:r>
        <w:rPr/>
        <w:t>根据公司股权激励计划，激励对象获授限制性股票之日起</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r>
        <w:rPr/>
        <w:t> 达到本计划规定的限制性股票的解锁条件，激励对象可在授予日起</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6"/>
        </w:rPr>
        <w:t>个月后、</w:t>
      </w:r>
      <w:r>
        <w:rPr>
          <w:rFonts w:ascii="Times New Roman" w:hAnsi="Times New Roman" w:cs="Times New Roman" w:eastAsia="Times New Roman" w:hint="default"/>
          <w:spacing w:val="-6"/>
        </w:rPr>
        <w:t>24</w:t>
      </w:r>
      <w:r>
        <w:rPr>
          <w:rFonts w:ascii="Times New Roman" w:hAnsi="Times New Roman" w:cs="Times New Roman" w:eastAsia="Times New Roman" w:hint="default"/>
          <w:spacing w:val="-5"/>
        </w:rPr>
        <w:t> </w:t>
      </w:r>
      <w:r>
        <w:rPr>
          <w:spacing w:val="-5"/>
        </w:rPr>
        <w:t>个月后、</w:t>
      </w:r>
      <w:r>
        <w:rPr>
          <w:rFonts w:ascii="Times New Roman" w:hAnsi="Times New Roman" w:cs="Times New Roman" w:eastAsia="Times New Roman" w:hint="default"/>
          <w:spacing w:val="-5"/>
        </w:rPr>
        <w:t>36 </w:t>
      </w:r>
      <w:r>
        <w:rPr/>
        <w:t>个月后分三期分别申请解锁所 获授限制性股票总量的</w:t>
      </w:r>
      <w:r>
        <w:rPr>
          <w:spacing w:val="-4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pStyle w:val="BodyText"/>
        <w:spacing w:line="240" w:lineRule="auto" w:before="53"/>
        <w:ind w:right="0"/>
        <w:jc w:val="both"/>
      </w:pPr>
      <w:r>
        <w:rPr>
          <w:rFonts w:ascii="Times New Roman" w:hAnsi="Times New Roman" w:cs="Times New Roman" w:eastAsia="Times New Roman" w:hint="default"/>
        </w:rPr>
        <w:t>2014 </w:t>
      </w:r>
      <w:r>
        <w:rPr/>
        <w:t>年，公司按照股权激励计划的规定回购了 </w:t>
      </w:r>
      <w:r>
        <w:rPr>
          <w:rFonts w:ascii="Times New Roman" w:hAnsi="Times New Roman" w:cs="Times New Roman" w:eastAsia="Times New Roman" w:hint="default"/>
        </w:rPr>
        <w:t>353,348  </w:t>
      </w:r>
      <w:r>
        <w:rPr/>
        <w:t>股已授予的限制性股票，共计出资 </w:t>
      </w:r>
      <w:r>
        <w:rPr>
          <w:rFonts w:ascii="Times New Roman" w:hAnsi="Times New Roman" w:cs="Times New Roman" w:eastAsia="Times New Roman" w:hint="default"/>
        </w:rPr>
        <w:t>1,368,614.00</w:t>
      </w:r>
      <w:r>
        <w:rPr>
          <w:rFonts w:ascii="Times New Roman" w:hAnsi="Times New Roman" w:cs="Times New Roman" w:eastAsia="Times New Roman" w:hint="default"/>
          <w:spacing w:val="-2"/>
        </w:rPr>
        <w:t> </w:t>
      </w:r>
      <w:r>
        <w:rPr/>
        <w:t>元，其中面值部分</w:t>
      </w:r>
    </w:p>
    <w:p>
      <w:pPr>
        <w:pStyle w:val="BodyText"/>
        <w:spacing w:line="240" w:lineRule="auto" w:before="63"/>
        <w:ind w:right="0"/>
        <w:jc w:val="both"/>
      </w:pPr>
      <w:r>
        <w:rPr>
          <w:rFonts w:ascii="Times New Roman" w:hAnsi="Times New Roman" w:cs="Times New Roman" w:eastAsia="Times New Roman" w:hint="default"/>
          <w:spacing w:val="1"/>
        </w:rPr>
        <w:t>35</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4</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记入其他应收款（待</w:t>
      </w:r>
      <w:r>
        <w:rPr>
          <w:spacing w:val="-3"/>
        </w:rPr>
        <w:t>注</w:t>
      </w:r>
      <w:r>
        <w:rPr/>
        <w:t>销</w:t>
      </w:r>
      <w:r>
        <w:rPr>
          <w:spacing w:val="-92"/>
        </w:rPr>
        <w:t>）</w:t>
      </w:r>
      <w:r>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冲减资本</w:t>
      </w:r>
      <w:r>
        <w:rPr>
          <w:spacing w:val="-3"/>
        </w:rPr>
        <w:t>公</w:t>
      </w:r>
      <w:r>
        <w:rPr/>
        <w:t>积。</w:t>
      </w:r>
    </w:p>
    <w:p>
      <w:pPr>
        <w:pStyle w:val="BodyText"/>
        <w:spacing w:line="240" w:lineRule="auto" w:before="103"/>
        <w:ind w:right="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 </w:t>
      </w:r>
      <w:r>
        <w:rPr/>
        <w:t>年度股权激励</w:t>
      </w:r>
    </w:p>
    <w:p>
      <w:pPr>
        <w:pStyle w:val="BodyText"/>
        <w:spacing w:line="240" w:lineRule="auto" w:before="101"/>
        <w:ind w:right="0"/>
        <w:jc w:val="both"/>
        <w:rPr>
          <w:rFonts w:ascii="Times New Roman" w:hAnsi="Times New Roman" w:cs="Times New Roman" w:eastAsia="Times New Roman" w:hint="default"/>
        </w:rPr>
      </w:pPr>
      <w:r>
        <w:rPr/>
        <w:t>经本公司股东大会</w:t>
      </w:r>
      <w:r>
        <w:rPr>
          <w:spacing w:val="-43"/>
        </w:rPr>
        <w:t> </w:t>
      </w:r>
      <w:r>
        <w:rPr>
          <w:rFonts w:ascii="Times New Roman" w:hAnsi="Times New Roman" w:cs="Times New Roman" w:eastAsia="Times New Roman" w:hint="default"/>
        </w:rPr>
        <w:t>2014 </w:t>
      </w:r>
      <w:r>
        <w:rPr>
          <w:rFonts w:ascii="Times New Roman" w:hAnsi="Times New Roman" w:cs="Times New Roman" w:eastAsia="Times New Roman" w:hint="default"/>
          <w:spacing w:val="4"/>
        </w:rPr>
        <w:t> </w:t>
      </w:r>
      <w:r>
        <w:rPr/>
        <w:t>年</w:t>
      </w:r>
      <w:r>
        <w:rPr>
          <w:spacing w:val="-43"/>
        </w:rPr>
        <w:t> </w:t>
      </w:r>
      <w:r>
        <w:rPr>
          <w:rFonts w:ascii="Times New Roman" w:hAnsi="Times New Roman" w:cs="Times New Roman" w:eastAsia="Times New Roman" w:hint="default"/>
        </w:rPr>
        <w:t>10 </w:t>
      </w:r>
      <w:r>
        <w:rPr>
          <w:rFonts w:ascii="Times New Roman" w:hAnsi="Times New Roman" w:cs="Times New Roman" w:eastAsia="Times New Roman" w:hint="default"/>
          <w:spacing w:val="4"/>
        </w:rPr>
        <w:t> </w:t>
      </w:r>
      <w:r>
        <w:rPr/>
        <w:t>月</w:t>
      </w:r>
      <w:r>
        <w:rPr>
          <w:spacing w:val="-43"/>
        </w:rPr>
        <w:t> </w:t>
      </w:r>
      <w:r>
        <w:rPr>
          <w:rFonts w:ascii="Times New Roman" w:hAnsi="Times New Roman" w:cs="Times New Roman" w:eastAsia="Times New Roman" w:hint="default"/>
        </w:rPr>
        <w:t>30 </w:t>
      </w:r>
      <w:r>
        <w:rPr>
          <w:rFonts w:ascii="Times New Roman" w:hAnsi="Times New Roman" w:cs="Times New Roman" w:eastAsia="Times New Roman" w:hint="default"/>
          <w:spacing w:val="4"/>
        </w:rPr>
        <w:t> </w:t>
      </w:r>
      <w:r>
        <w:rPr>
          <w:spacing w:val="-3"/>
        </w:rPr>
        <w:t>日审议批准，本公司以定向发行的方式向</w:t>
      </w:r>
      <w:r>
        <w:rPr>
          <w:spacing w:val="-43"/>
        </w:rPr>
        <w:t> </w:t>
      </w:r>
      <w:r>
        <w:rPr>
          <w:rFonts w:ascii="Times New Roman" w:hAnsi="Times New Roman" w:cs="Times New Roman" w:eastAsia="Times New Roman" w:hint="default"/>
        </w:rPr>
        <w:t>556</w:t>
      </w:r>
      <w:r>
        <w:rPr>
          <w:rFonts w:ascii="Times New Roman" w:hAnsi="Times New Roman" w:cs="Times New Roman" w:eastAsia="Times New Roman" w:hint="default"/>
          <w:spacing w:val="3"/>
        </w:rPr>
        <w:t> </w:t>
      </w:r>
      <w:r>
        <w:rPr>
          <w:spacing w:val="-3"/>
        </w:rPr>
        <w:t>名激励对象授予限制性人民币普通股（</w:t>
      </w:r>
      <w:r>
        <w:rPr>
          <w:rFonts w:ascii="Times New Roman" w:hAnsi="Times New Roman" w:cs="Times New Roman" w:eastAsia="Times New Roman" w:hint="default"/>
          <w:spacing w:val="-3"/>
        </w:rPr>
        <w:t>A</w:t>
      </w:r>
    </w:p>
    <w:p>
      <w:pPr>
        <w:pStyle w:val="BodyText"/>
        <w:spacing w:line="240" w:lineRule="auto" w:before="63"/>
        <w:ind w:right="0"/>
        <w:jc w:val="both"/>
        <w:rPr>
          <w:rFonts w:ascii="Times New Roman" w:hAnsi="Times New Roman" w:cs="Times New Roman" w:eastAsia="Times New Roman" w:hint="default"/>
        </w:rPr>
      </w:pPr>
      <w:r>
        <w:rPr/>
        <w:t>股）</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rPr>
        <w:t>0</w:t>
      </w:r>
      <w:r>
        <w:rPr>
          <w:rFonts w:ascii="Times New Roman" w:hAnsi="Times New Roman" w:cs="Times New Roman" w:eastAsia="Times New Roman" w:hint="default"/>
          <w:spacing w:val="19"/>
        </w:rPr>
        <w:t> </w:t>
      </w:r>
      <w:r>
        <w:rPr/>
        <w:t>股（每股面值</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元</w:t>
      </w:r>
      <w:r>
        <w:rPr>
          <w:spacing w:val="-92"/>
        </w:rPr>
        <w:t>）</w:t>
      </w:r>
      <w:r>
        <w:rPr/>
        <w:t>，授予价格</w:t>
      </w:r>
      <w:r>
        <w:rPr>
          <w:spacing w:val="-28"/>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r>
        <w:rPr>
          <w:rFonts w:ascii="Times New Roman" w:hAnsi="Times New Roman" w:cs="Times New Roman" w:eastAsia="Times New Roman" w:hint="default"/>
          <w:spacing w:val="19"/>
        </w:rPr>
        <w:t> </w:t>
      </w:r>
      <w:r>
        <w:rPr/>
        <w:t>元</w:t>
      </w:r>
      <w:r>
        <w:rPr>
          <w:rFonts w:ascii="Times New Roman" w:hAnsi="Times New Roman" w:cs="Times New Roman" w:eastAsia="Times New Roman" w:hint="default"/>
        </w:rPr>
        <w:t>/</w:t>
      </w:r>
      <w:r>
        <w:rPr/>
        <w:t>股</w:t>
      </w:r>
      <w:r>
        <w:rPr>
          <w:spacing w:val="-3"/>
        </w:rPr>
        <w:t>。</w:t>
      </w:r>
      <w:r>
        <w:rPr/>
        <w:t>募集资金总额为</w:t>
      </w:r>
      <w:r>
        <w:rPr>
          <w:spacing w:val="-28"/>
        </w:rPr>
        <w:t> </w:t>
      </w:r>
      <w:r>
        <w:rPr>
          <w:rFonts w:ascii="Times New Roman" w:hAnsi="Times New Roman" w:cs="Times New Roman" w:eastAsia="Times New Roman" w:hint="default"/>
          <w:spacing w:val="1"/>
        </w:rPr>
        <w:t>82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8"/>
        </w:rPr>
        <w:t> </w:t>
      </w:r>
      <w:r>
        <w:rPr/>
        <w:t>元，其中，记入股本</w:t>
      </w:r>
      <w:r>
        <w:rPr>
          <w:spacing w:val="-28"/>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rPr>
        <w:t>0</w:t>
      </w:r>
    </w:p>
    <w:p>
      <w:pPr>
        <w:pStyle w:val="BodyText"/>
        <w:spacing w:line="240" w:lineRule="auto" w:before="63"/>
        <w:ind w:right="0"/>
        <w:jc w:val="both"/>
      </w:pPr>
      <w:r>
        <w:rPr/>
        <w:t>元，记入资本公积（股本溢价）</w:t>
      </w:r>
      <w:r>
        <w:rPr>
          <w:rFonts w:ascii="Times New Roman" w:hAnsi="Times New Roman" w:cs="Times New Roman" w:eastAsia="Times New Roman" w:hint="default"/>
        </w:rPr>
        <w:t>69,828,000.00</w:t>
      </w:r>
      <w:r>
        <w:rPr>
          <w:rFonts w:ascii="Times New Roman" w:hAnsi="Times New Roman" w:cs="Times New Roman" w:eastAsia="Times New Roman" w:hint="default"/>
          <w:spacing w:val="-3"/>
        </w:rPr>
        <w:t> </w:t>
      </w:r>
      <w:r>
        <w:rPr/>
        <w:t>元。</w:t>
      </w:r>
    </w:p>
    <w:p>
      <w:pPr>
        <w:pStyle w:val="BodyText"/>
        <w:spacing w:line="300" w:lineRule="auto" w:before="103"/>
        <w:ind w:right="188"/>
        <w:jc w:val="both"/>
      </w:pPr>
      <w:r>
        <w:rPr/>
        <w:t>根据公司股权激励计划，激励对象获授限制性股票之日起</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r>
        <w:rPr/>
        <w:t> 达到本计划规定的限制性股票的解锁条件，激励对象可在授予日起</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6"/>
        </w:rPr>
        <w:t>个月后、</w:t>
      </w:r>
      <w:r>
        <w:rPr>
          <w:rFonts w:ascii="Times New Roman" w:hAnsi="Times New Roman" w:cs="Times New Roman" w:eastAsia="Times New Roman" w:hint="default"/>
          <w:spacing w:val="-6"/>
        </w:rPr>
        <w:t>24</w:t>
      </w:r>
      <w:r>
        <w:rPr>
          <w:rFonts w:ascii="Times New Roman" w:hAnsi="Times New Roman" w:cs="Times New Roman" w:eastAsia="Times New Roman" w:hint="default"/>
          <w:spacing w:val="-5"/>
        </w:rPr>
        <w:t> </w:t>
      </w:r>
      <w:r>
        <w:rPr>
          <w:spacing w:val="-5"/>
        </w:rPr>
        <w:t>个月后、</w:t>
      </w:r>
      <w:r>
        <w:rPr>
          <w:rFonts w:ascii="Times New Roman" w:hAnsi="Times New Roman" w:cs="Times New Roman" w:eastAsia="Times New Roman" w:hint="default"/>
          <w:spacing w:val="-5"/>
        </w:rPr>
        <w:t>36 </w:t>
      </w:r>
      <w:r>
        <w:rPr/>
        <w:t>个月后分三期分别申请解锁所 获授限制性股票总量的</w:t>
      </w:r>
      <w:r>
        <w:rPr>
          <w:spacing w:val="-4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pStyle w:val="BodyText"/>
        <w:spacing w:line="240" w:lineRule="auto" w:before="53"/>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3"/>
        </w:rPr>
        <w:t>年</w:t>
      </w:r>
      <w:r>
        <w:rPr>
          <w:spacing w:val="-87"/>
        </w:rPr>
        <w:t>，</w:t>
      </w:r>
      <w:r>
        <w:rPr/>
        <w:t>公司按照股权激励</w:t>
      </w:r>
      <w:r>
        <w:rPr>
          <w:spacing w:val="-3"/>
        </w:rPr>
        <w:t>计</w:t>
      </w:r>
      <w:r>
        <w:rPr/>
        <w:t>划的规定回购了</w:t>
      </w:r>
      <w:r>
        <w:rPr>
          <w:spacing w:val="-44"/>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股已</w:t>
      </w:r>
      <w:r>
        <w:rPr>
          <w:spacing w:val="-3"/>
        </w:rPr>
        <w:t>授</w:t>
      </w:r>
      <w:r>
        <w:rPr/>
        <w:t>予的限制性股票</w:t>
      </w:r>
      <w:r>
        <w:rPr>
          <w:spacing w:val="-87"/>
        </w:rPr>
        <w:t>，</w:t>
      </w:r>
      <w:r>
        <w:rPr/>
        <w:t>共计出资</w:t>
      </w:r>
      <w:r>
        <w:rPr>
          <w:spacing w:val="-44"/>
        </w:rPr>
        <w:t> </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r>
        <w:rPr>
          <w:spacing w:val="-87"/>
        </w:rPr>
        <w:t>，</w:t>
      </w:r>
      <w:r>
        <w:rPr/>
        <w:t>其中面值</w:t>
      </w:r>
      <w:r>
        <w:rPr>
          <w:spacing w:val="-3"/>
        </w:rPr>
        <w:t>部</w:t>
      </w:r>
      <w:r>
        <w:rPr/>
        <w:t>分</w:t>
      </w:r>
      <w:r>
        <w:rPr>
          <w:spacing w:val="-45"/>
        </w:rPr>
        <w:t> </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53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4</w:t>
      </w:r>
      <w:r>
        <w:rPr>
          <w:rFonts w:ascii="Times New Roman" w:hAnsi="Times New Roman" w:cs="Times New Roman" w:eastAsia="Times New Roman" w:hint="default"/>
        </w:rPr>
        <w:t>8</w:t>
      </w:r>
    </w:p>
    <w:p>
      <w:pPr>
        <w:pStyle w:val="BodyText"/>
        <w:spacing w:line="240" w:lineRule="auto" w:before="63"/>
        <w:ind w:right="0"/>
        <w:jc w:val="both"/>
      </w:pPr>
      <w:r>
        <w:rPr/>
        <w:t>记入其他应收款（待注销</w:t>
      </w:r>
      <w:r>
        <w:rPr>
          <w:spacing w:val="-92"/>
        </w:rPr>
        <w:t>）</w:t>
      </w:r>
      <w:r>
        <w:rPr/>
        <w:t>，</w:t>
      </w:r>
      <w:r>
        <w:rPr>
          <w:rFonts w:ascii="Times New Roman" w:hAnsi="Times New Roman" w:cs="Times New Roman" w:eastAsia="Times New Roman" w:hint="default"/>
          <w:spacing w:val="1"/>
        </w:rPr>
        <w:t>165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冲减资本公积。</w:t>
      </w:r>
    </w:p>
    <w:p>
      <w:pPr>
        <w:spacing w:line="240" w:lineRule="auto" w:before="13"/>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71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以授予日的市场价格为基础，考虑由于限售造成的流通性 折扣得出授予日限制性股票的公允价值。</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39,198,338.26</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13,887,696.67</w:t>
            </w:r>
          </w:p>
        </w:tc>
      </w:tr>
    </w:tbl>
    <w:p>
      <w:pPr>
        <w:pStyle w:val="BodyText"/>
        <w:spacing w:line="357" w:lineRule="auto" w:before="49"/>
        <w:ind w:right="6753"/>
        <w:jc w:val="left"/>
      </w:pPr>
      <w:r>
        <w:rPr/>
        <w:t>其他说明： 授予日权益工具公允价值的确定方法：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2012 </w:t>
      </w:r>
      <w:r>
        <w:rPr/>
        <w:t>年度股权激励</w:t>
      </w:r>
    </w:p>
    <w:p>
      <w:pPr>
        <w:pStyle w:val="BodyText"/>
        <w:spacing w:line="300" w:lineRule="auto" w:before="6"/>
        <w:ind w:right="188"/>
        <w:jc w:val="both"/>
      </w:pPr>
      <w:r>
        <w:rPr/>
        <w:t>以授予日的市场价格（</w:t>
      </w:r>
      <w:r>
        <w:rPr>
          <w:rFonts w:ascii="Times New Roman" w:hAnsi="Times New Roman" w:cs="Times New Roman" w:eastAsia="Times New Roman" w:hint="default"/>
        </w:rPr>
        <w:t>2013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日收盘价</w:t>
      </w:r>
      <w:r>
        <w:rPr>
          <w:spacing w:val="-45"/>
        </w:rPr>
        <w:t> </w:t>
      </w:r>
      <w:r>
        <w:rPr>
          <w:rFonts w:ascii="Times New Roman" w:hAnsi="Times New Roman" w:cs="Times New Roman" w:eastAsia="Times New Roman" w:hint="default"/>
        </w:rPr>
        <w:t>16.36</w:t>
      </w:r>
      <w:r>
        <w:rPr>
          <w:rFonts w:ascii="Times New Roman" w:hAnsi="Times New Roman" w:cs="Times New Roman" w:eastAsia="Times New Roman" w:hint="default"/>
          <w:spacing w:val="2"/>
        </w:rPr>
        <w:t> </w:t>
      </w:r>
      <w:r>
        <w:rPr/>
        <w:t>元）为基础，考虑由于限售造成的流通性折扣得出授予日限制性股票 </w:t>
      </w:r>
      <w:r>
        <w:rPr>
          <w:spacing w:val="-4"/>
        </w:rPr>
        <w:t>的公允价值。银信资产评估有限公司对上述本公司授予的限制性股票公允价值作了评估，在授予日起</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spacing w:val="-13"/>
        </w:rPr>
        <w:t>个月后、</w:t>
      </w:r>
      <w:r>
        <w:rPr>
          <w:rFonts w:ascii="Times New Roman" w:hAnsi="Times New Roman" w:cs="Times New Roman" w:eastAsia="Times New Roman" w:hint="default"/>
          <w:spacing w:val="-13"/>
        </w:rPr>
        <w:t>24</w:t>
      </w:r>
      <w:r>
        <w:rPr>
          <w:rFonts w:ascii="Times New Roman" w:hAnsi="Times New Roman" w:cs="Times New Roman" w:eastAsia="Times New Roman" w:hint="default"/>
          <w:spacing w:val="12"/>
        </w:rPr>
        <w:t> </w:t>
      </w:r>
      <w:r>
        <w:rPr/>
        <w:t>个月后、</w:t>
      </w:r>
      <w:r>
        <w:rPr>
          <w:spacing w:val="-88"/>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个月后解锁的限制性股票的公允价值分别为每股</w:t>
      </w:r>
      <w:r>
        <w:rPr>
          <w:spacing w:val="-46"/>
        </w:rPr>
        <w:t> </w:t>
      </w:r>
      <w:r>
        <w:rPr>
          <w:rFonts w:ascii="Times New Roman" w:hAnsi="Times New Roman" w:cs="Times New Roman" w:eastAsia="Times New Roman" w:hint="default"/>
        </w:rPr>
        <w:t>12.25 </w:t>
      </w:r>
      <w:r>
        <w:rPr/>
        <w:t>元、</w:t>
      </w:r>
      <w:r>
        <w:rPr>
          <w:rFonts w:ascii="Times New Roman" w:hAnsi="Times New Roman" w:cs="Times New Roman" w:eastAsia="Times New Roman" w:hint="default"/>
        </w:rPr>
        <w:t>10.61 </w:t>
      </w:r>
      <w:r>
        <w:rPr/>
        <w:t>元、</w:t>
      </w:r>
      <w:r>
        <w:rPr>
          <w:rFonts w:ascii="Times New Roman" w:hAnsi="Times New Roman" w:cs="Times New Roman" w:eastAsia="Times New Roman" w:hint="default"/>
        </w:rPr>
        <w:t>9.41 </w:t>
      </w:r>
      <w:r>
        <w:rPr/>
        <w:t>元，并出具银信评财字（</w:t>
      </w:r>
      <w:r>
        <w:rPr>
          <w:rFonts w:ascii="Times New Roman" w:hAnsi="Times New Roman" w:cs="Times New Roman" w:eastAsia="Times New Roman" w:hint="default"/>
        </w:rPr>
        <w:t>2013</w:t>
      </w:r>
      <w:r>
        <w:rPr/>
        <w:t>）第</w:t>
      </w:r>
      <w:r>
        <w:rPr>
          <w:spacing w:val="-47"/>
        </w:rPr>
        <w:t> </w:t>
      </w:r>
      <w:r>
        <w:rPr>
          <w:rFonts w:ascii="Times New Roman" w:hAnsi="Times New Roman" w:cs="Times New Roman" w:eastAsia="Times New Roman" w:hint="default"/>
        </w:rPr>
        <w:t>032 </w:t>
      </w:r>
      <w:r>
        <w:rPr/>
        <w:t>号评估 报告。</w:t>
      </w:r>
    </w:p>
    <w:p>
      <w:pPr>
        <w:pStyle w:val="BodyText"/>
        <w:spacing w:line="338" w:lineRule="auto" w:before="72"/>
        <w:ind w:right="2253"/>
        <w:jc w:val="left"/>
      </w:pPr>
      <w:r>
        <w:rPr/>
        <w:t>授予日限制性股票的公允价值扣除授予价格（</w:t>
      </w:r>
      <w:r>
        <w:rPr>
          <w:rFonts w:ascii="Times New Roman" w:hAnsi="Times New Roman" w:cs="Times New Roman" w:eastAsia="Times New Roman" w:hint="default"/>
        </w:rPr>
        <w:t>8.4</w:t>
      </w:r>
      <w:r>
        <w:rPr>
          <w:rFonts w:ascii="Times New Roman" w:hAnsi="Times New Roman" w:cs="Times New Roman" w:eastAsia="Times New Roman" w:hint="default"/>
          <w:spacing w:val="1"/>
        </w:rPr>
        <w:t> </w:t>
      </w:r>
      <w:r>
        <w:rPr/>
        <w:t>元）即授予日权益工具单位公允价值。 授予日权益工具单位公允价值乘以限制性股票数量即授予日权益工具公允价值总额。具体如下：</w:t>
      </w:r>
    </w:p>
    <w:p>
      <w:pPr>
        <w:spacing w:line="240" w:lineRule="auto" w:before="9"/>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5701"/>
        <w:gridCol w:w="3959"/>
      </w:tblGrid>
      <w:tr>
        <w:trPr>
          <w:trHeight w:val="346"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2"/>
              <w:jc w:val="right"/>
              <w:rPr>
                <w:rFonts w:ascii="宋体" w:hAnsi="宋体" w:cs="宋体" w:eastAsia="宋体" w:hint="default"/>
                <w:sz w:val="18"/>
                <w:szCs w:val="18"/>
              </w:rPr>
            </w:pPr>
            <w:r>
              <w:rPr>
                <w:rFonts w:ascii="宋体" w:hAnsi="宋体" w:cs="宋体" w:eastAsia="宋体" w:hint="default"/>
                <w:sz w:val="18"/>
                <w:szCs w:val="18"/>
              </w:rPr>
              <w:t>类别</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r>
      <w:tr>
        <w:trPr>
          <w:trHeight w:val="348"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第一期（授予日起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个月后解锁）</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11,128,425.00</w:t>
            </w:r>
          </w:p>
        </w:tc>
      </w:tr>
      <w:tr>
        <w:trPr>
          <w:trHeight w:val="348"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第一期（授予日起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个月后解锁）</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6,388,005.00</w:t>
            </w:r>
          </w:p>
        </w:tc>
      </w:tr>
      <w:tr>
        <w:trPr>
          <w:trHeight w:val="346"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第一期（授予日起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个月后解锁）</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3,892,540.00</w:t>
            </w:r>
          </w:p>
        </w:tc>
      </w:tr>
      <w:tr>
        <w:trPr>
          <w:trHeight w:val="348"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2"/>
              <w:jc w:val="right"/>
              <w:rPr>
                <w:rFonts w:ascii="宋体" w:hAnsi="宋体" w:cs="宋体" w:eastAsia="宋体" w:hint="default"/>
                <w:sz w:val="18"/>
                <w:szCs w:val="18"/>
              </w:rPr>
            </w:pPr>
            <w:r>
              <w:rPr>
                <w:rFonts w:ascii="宋体" w:hAnsi="宋体" w:cs="宋体" w:eastAsia="宋体" w:hint="default"/>
                <w:sz w:val="18"/>
                <w:szCs w:val="18"/>
              </w:rPr>
              <w:t>合计</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21,408,970.00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 </w:t>
      </w:r>
      <w:r>
        <w:rPr/>
        <w:t>年度股权激励</w:t>
      </w:r>
    </w:p>
    <w:p>
      <w:pPr>
        <w:pStyle w:val="BodyText"/>
        <w:spacing w:line="300" w:lineRule="auto" w:before="101"/>
        <w:ind w:right="148"/>
        <w:jc w:val="both"/>
      </w:pPr>
      <w:r>
        <w:rPr/>
        <w:t>以授予日的市场价格（</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14 </w:t>
      </w:r>
      <w:r>
        <w:rPr/>
        <w:t>日收盘价</w:t>
      </w:r>
      <w:r>
        <w:rPr>
          <w:spacing w:val="-46"/>
        </w:rPr>
        <w:t> </w:t>
      </w:r>
      <w:r>
        <w:rPr>
          <w:rFonts w:ascii="Times New Roman" w:hAnsi="Times New Roman" w:cs="Times New Roman" w:eastAsia="Times New Roman" w:hint="default"/>
        </w:rPr>
        <w:t>17.66</w:t>
      </w:r>
      <w:r>
        <w:rPr>
          <w:rFonts w:ascii="Times New Roman" w:hAnsi="Times New Roman" w:cs="Times New Roman" w:eastAsia="Times New Roman" w:hint="default"/>
          <w:spacing w:val="1"/>
        </w:rPr>
        <w:t> </w:t>
      </w:r>
      <w:r>
        <w:rPr/>
        <w:t>元）为基础，考虑由于限售造成的流通性折扣得出授予日限制性股票 </w:t>
      </w:r>
      <w:r>
        <w:rPr>
          <w:spacing w:val="-4"/>
        </w:rPr>
        <w:t>的公允价值。银信资产评估有限公司对上述本公司授予的限制性股票公允价值作了评估，在授予日起</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spacing w:val="-13"/>
        </w:rPr>
        <w:t>个月后、</w:t>
      </w:r>
      <w:r>
        <w:rPr>
          <w:rFonts w:ascii="Times New Roman" w:hAnsi="Times New Roman" w:cs="Times New Roman" w:eastAsia="Times New Roman" w:hint="default"/>
          <w:spacing w:val="-13"/>
        </w:rPr>
        <w:t>24</w:t>
      </w:r>
      <w:r>
        <w:rPr>
          <w:rFonts w:ascii="Times New Roman" w:hAnsi="Times New Roman" w:cs="Times New Roman" w:eastAsia="Times New Roman" w:hint="default"/>
          <w:spacing w:val="12"/>
        </w:rPr>
        <w:t> </w:t>
      </w:r>
      <w:r>
        <w:rPr/>
        <w:t>个月后、</w:t>
      </w:r>
      <w:r>
        <w:rPr>
          <w:spacing w:val="-88"/>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个月后解锁的限制性股票的公允价值分别为每股</w:t>
      </w:r>
      <w:r>
        <w:rPr>
          <w:spacing w:val="-46"/>
        </w:rPr>
        <w:t> </w:t>
      </w:r>
      <w:r>
        <w:rPr>
          <w:rFonts w:ascii="Times New Roman" w:hAnsi="Times New Roman" w:cs="Times New Roman" w:eastAsia="Times New Roman" w:hint="default"/>
        </w:rPr>
        <w:t>12.25 </w:t>
      </w:r>
      <w:r>
        <w:rPr/>
        <w:t>元、</w:t>
      </w:r>
      <w:r>
        <w:rPr>
          <w:rFonts w:ascii="Times New Roman" w:hAnsi="Times New Roman" w:cs="Times New Roman" w:eastAsia="Times New Roman" w:hint="default"/>
        </w:rPr>
        <w:t>10.61 </w:t>
      </w:r>
      <w:r>
        <w:rPr/>
        <w:t>元、</w:t>
      </w:r>
      <w:r>
        <w:rPr>
          <w:rFonts w:ascii="Times New Roman" w:hAnsi="Times New Roman" w:cs="Times New Roman" w:eastAsia="Times New Roman" w:hint="default"/>
        </w:rPr>
        <w:t>9.41 </w:t>
      </w:r>
      <w:r>
        <w:rPr/>
        <w:t>元，并出具银信评财字（</w:t>
      </w:r>
      <w:r>
        <w:rPr>
          <w:rFonts w:ascii="Times New Roman" w:hAnsi="Times New Roman" w:cs="Times New Roman" w:eastAsia="Times New Roman" w:hint="default"/>
        </w:rPr>
        <w:t>2014</w:t>
      </w:r>
      <w:r>
        <w:rPr/>
        <w:t>）第</w:t>
      </w:r>
      <w:r>
        <w:rPr>
          <w:spacing w:val="-47"/>
        </w:rPr>
        <w:t> </w:t>
      </w:r>
      <w:r>
        <w:rPr>
          <w:rFonts w:ascii="Times New Roman" w:hAnsi="Times New Roman" w:cs="Times New Roman" w:eastAsia="Times New Roman" w:hint="default"/>
        </w:rPr>
        <w:t>060 </w:t>
      </w:r>
      <w:r>
        <w:rPr/>
        <w:t>号评估 报告。</w:t>
      </w:r>
    </w:p>
    <w:p>
      <w:pPr>
        <w:pStyle w:val="BodyText"/>
        <w:spacing w:line="340" w:lineRule="auto" w:before="72"/>
        <w:ind w:right="2213"/>
        <w:jc w:val="left"/>
      </w:pPr>
      <w:r>
        <w:rPr/>
        <w:t>授予日限制性股票的公允价值扣除授予价格（</w:t>
      </w:r>
      <w:r>
        <w:rPr>
          <w:rFonts w:ascii="Times New Roman" w:hAnsi="Times New Roman" w:cs="Times New Roman" w:eastAsia="Times New Roman" w:hint="default"/>
        </w:rPr>
        <w:t>8.40</w:t>
      </w:r>
      <w:r>
        <w:rPr>
          <w:rFonts w:ascii="Times New Roman" w:hAnsi="Times New Roman" w:cs="Times New Roman" w:eastAsia="Times New Roman" w:hint="default"/>
          <w:spacing w:val="1"/>
        </w:rPr>
        <w:t> </w:t>
      </w:r>
      <w:r>
        <w:rPr/>
        <w:t>元）即授予日权益工具单位公允价值。 授予日权益工具单位公允价值乘以限制性股票数量即授予日权益工具公允价值总额。具体如下：</w:t>
      </w:r>
    </w:p>
    <w:p>
      <w:pPr>
        <w:spacing w:line="240" w:lineRule="auto" w:before="5"/>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5701"/>
        <w:gridCol w:w="3959"/>
      </w:tblGrid>
      <w:tr>
        <w:trPr>
          <w:trHeight w:val="348"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662"/>
              <w:jc w:val="right"/>
              <w:rPr>
                <w:rFonts w:ascii="宋体" w:hAnsi="宋体" w:cs="宋体" w:eastAsia="宋体" w:hint="default"/>
                <w:sz w:val="18"/>
                <w:szCs w:val="18"/>
              </w:rPr>
            </w:pPr>
            <w:r>
              <w:rPr>
                <w:rFonts w:ascii="宋体" w:hAnsi="宋体" w:cs="宋体" w:eastAsia="宋体" w:hint="default"/>
                <w:sz w:val="18"/>
                <w:szCs w:val="18"/>
              </w:rPr>
              <w:t>类别</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r>
      <w:tr>
        <w:trPr>
          <w:trHeight w:val="346"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第一期（授予日起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个月后解锁）</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5,818,878.00</w:t>
            </w:r>
          </w:p>
        </w:tc>
      </w:tr>
      <w:tr>
        <w:trPr>
          <w:trHeight w:val="348"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第一期（授予日起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个月后解锁）</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5,172,336.00</w:t>
            </w:r>
          </w:p>
        </w:tc>
      </w:tr>
      <w:tr>
        <w:trPr>
          <w:trHeight w:val="349"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第一期（授予日起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个月后解锁）</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5,106,024.00</w:t>
            </w:r>
          </w:p>
        </w:tc>
      </w:tr>
      <w:tr>
        <w:trPr>
          <w:trHeight w:val="346"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662"/>
              <w:jc w:val="right"/>
              <w:rPr>
                <w:rFonts w:ascii="宋体" w:hAnsi="宋体" w:cs="宋体" w:eastAsia="宋体" w:hint="default"/>
                <w:sz w:val="18"/>
                <w:szCs w:val="18"/>
              </w:rPr>
            </w:pPr>
            <w:r>
              <w:rPr>
                <w:rFonts w:ascii="宋体" w:hAnsi="宋体" w:cs="宋体" w:eastAsia="宋体" w:hint="default"/>
                <w:sz w:val="18"/>
                <w:szCs w:val="18"/>
              </w:rPr>
              <w:t>合计</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16,097,238.00</w:t>
            </w:r>
          </w:p>
        </w:tc>
      </w:tr>
    </w:tbl>
    <w:p>
      <w:pPr>
        <w:spacing w:line="240" w:lineRule="auto" w:before="2"/>
        <w:rPr>
          <w:rFonts w:ascii="宋体" w:hAnsi="宋体" w:cs="宋体" w:eastAsia="宋体" w:hint="default"/>
          <w:sz w:val="24"/>
          <w:szCs w:val="24"/>
        </w:rPr>
      </w:pPr>
    </w:p>
    <w:p>
      <w:pPr>
        <w:pStyle w:val="BodyText"/>
        <w:spacing w:line="240" w:lineRule="auto" w:before="44"/>
        <w:ind w:right="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 </w:t>
      </w:r>
      <w:r>
        <w:rPr/>
        <w:t>年度股权激励</w:t>
      </w:r>
    </w:p>
    <w:p>
      <w:pPr>
        <w:pStyle w:val="BodyText"/>
        <w:spacing w:line="300" w:lineRule="auto" w:before="103"/>
        <w:ind w:right="148"/>
        <w:jc w:val="both"/>
      </w:pPr>
      <w:r>
        <w:rPr>
          <w:spacing w:val="-3"/>
        </w:rPr>
        <w:t>以授予日的市场价格（</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日收盘价</w:t>
      </w:r>
      <w:r>
        <w:rPr>
          <w:spacing w:val="-52"/>
        </w:rPr>
        <w:t> </w:t>
      </w:r>
      <w:r>
        <w:rPr>
          <w:rFonts w:ascii="Times New Roman" w:hAnsi="Times New Roman" w:cs="Times New Roman" w:eastAsia="Times New Roman" w:hint="default"/>
        </w:rPr>
        <w:t>13.91</w:t>
      </w:r>
      <w:r>
        <w:rPr>
          <w:rFonts w:ascii="Times New Roman" w:hAnsi="Times New Roman" w:cs="Times New Roman" w:eastAsia="Times New Roman" w:hint="default"/>
          <w:spacing w:val="-6"/>
        </w:rPr>
        <w:t> </w:t>
      </w:r>
      <w:r>
        <w:rPr/>
        <w:t>元）为基础，考虑由于限售造成的流通性折扣得出授予日限制性股票 </w:t>
      </w:r>
      <w:r>
        <w:rPr>
          <w:spacing w:val="-4"/>
        </w:rPr>
        <w:t>的公允价值。银信资产评估有限公司对上述本公司授予的限制性股票公允价值作了评估，在授予日起</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spacing w:val="-13"/>
        </w:rPr>
        <w:t>个月后、</w:t>
      </w:r>
      <w:r>
        <w:rPr>
          <w:rFonts w:ascii="Times New Roman" w:hAnsi="Times New Roman" w:cs="Times New Roman" w:eastAsia="Times New Roman" w:hint="default"/>
          <w:spacing w:val="-13"/>
        </w:rPr>
        <w:t>24</w:t>
      </w:r>
      <w:r>
        <w:rPr>
          <w:rFonts w:ascii="Times New Roman" w:hAnsi="Times New Roman" w:cs="Times New Roman" w:eastAsia="Times New Roman" w:hint="default"/>
          <w:spacing w:val="12"/>
        </w:rPr>
        <w:t> </w:t>
      </w:r>
      <w:r>
        <w:rPr/>
        <w:t>个月后、</w:t>
      </w:r>
      <w:r>
        <w:rPr>
          <w:spacing w:val="-88"/>
        </w:rPr>
        <w:t> </w:t>
      </w:r>
      <w:r>
        <w:rPr>
          <w:rFonts w:ascii="Times New Roman" w:hAnsi="Times New Roman" w:cs="Times New Roman" w:eastAsia="Times New Roman" w:hint="default"/>
        </w:rPr>
        <w:t>36</w:t>
      </w:r>
      <w:r>
        <w:rPr>
          <w:rFonts w:ascii="Times New Roman" w:hAnsi="Times New Roman" w:cs="Times New Roman" w:eastAsia="Times New Roman" w:hint="default"/>
          <w:spacing w:val="-1"/>
        </w:rPr>
        <w:t> </w:t>
      </w:r>
      <w:r>
        <w:rPr/>
        <w:t>个月后解锁的限制性股票的公允价值分别为每股</w:t>
      </w:r>
      <w:r>
        <w:rPr>
          <w:spacing w:val="-46"/>
        </w:rPr>
        <w:t> </w:t>
      </w:r>
      <w:r>
        <w:rPr>
          <w:rFonts w:ascii="Times New Roman" w:hAnsi="Times New Roman" w:cs="Times New Roman" w:eastAsia="Times New Roman" w:hint="default"/>
        </w:rPr>
        <w:t>9.79 </w:t>
      </w:r>
      <w:r>
        <w:rPr/>
        <w:t>元、</w:t>
      </w:r>
      <w:r>
        <w:rPr>
          <w:rFonts w:ascii="Times New Roman" w:hAnsi="Times New Roman" w:cs="Times New Roman" w:eastAsia="Times New Roman" w:hint="default"/>
        </w:rPr>
        <w:t>8.23 </w:t>
      </w:r>
      <w:r>
        <w:rPr/>
        <w:t>元、</w:t>
      </w:r>
      <w:r>
        <w:rPr>
          <w:rFonts w:ascii="Times New Roman" w:hAnsi="Times New Roman" w:cs="Times New Roman" w:eastAsia="Times New Roman" w:hint="default"/>
        </w:rPr>
        <w:t>7.64 </w:t>
      </w:r>
      <w:r>
        <w:rPr/>
        <w:t>元，并出具银信评财字（</w:t>
      </w:r>
      <w:r>
        <w:rPr>
          <w:rFonts w:ascii="Times New Roman" w:hAnsi="Times New Roman" w:cs="Times New Roman" w:eastAsia="Times New Roman" w:hint="default"/>
        </w:rPr>
        <w:t>2014</w:t>
      </w:r>
      <w:r>
        <w:rPr/>
        <w:t>）第</w:t>
      </w:r>
      <w:r>
        <w:rPr>
          <w:spacing w:val="-47"/>
        </w:rPr>
        <w:t> </w:t>
      </w:r>
      <w:r>
        <w:rPr>
          <w:rFonts w:ascii="Times New Roman" w:hAnsi="Times New Roman" w:cs="Times New Roman" w:eastAsia="Times New Roman" w:hint="default"/>
        </w:rPr>
        <w:t>062 </w:t>
      </w:r>
      <w:r>
        <w:rPr/>
        <w:t>号评估报 告。</w:t>
      </w:r>
    </w:p>
    <w:p>
      <w:pPr>
        <w:pStyle w:val="BodyText"/>
        <w:spacing w:line="340" w:lineRule="auto" w:before="70"/>
        <w:ind w:right="2213"/>
        <w:jc w:val="left"/>
      </w:pPr>
      <w:r>
        <w:rPr/>
        <w:t>授予日限制性股票的公允价值扣除授予价格（</w:t>
      </w:r>
      <w:r>
        <w:rPr>
          <w:rFonts w:ascii="Times New Roman" w:hAnsi="Times New Roman" w:cs="Times New Roman" w:eastAsia="Times New Roman" w:hint="default"/>
        </w:rPr>
        <w:t>6.50</w:t>
      </w:r>
      <w:r>
        <w:rPr>
          <w:rFonts w:ascii="Times New Roman" w:hAnsi="Times New Roman" w:cs="Times New Roman" w:eastAsia="Times New Roman" w:hint="default"/>
          <w:spacing w:val="1"/>
        </w:rPr>
        <w:t> </w:t>
      </w:r>
      <w:r>
        <w:rPr/>
        <w:t>元）即授予日权益工具单位公允价值。 授予日权益工具单位公允价值乘以限制性股票数量即授予日权益工具公允价值总额。具体如下：</w:t>
      </w:r>
    </w:p>
    <w:p>
      <w:pPr>
        <w:spacing w:line="240" w:lineRule="auto" w:before="7"/>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5701"/>
        <w:gridCol w:w="3959"/>
      </w:tblGrid>
      <w:tr>
        <w:trPr>
          <w:trHeight w:val="346"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公允价值</w:t>
            </w:r>
          </w:p>
        </w:tc>
      </w:tr>
      <w:tr>
        <w:trPr>
          <w:trHeight w:val="348"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left"/>
              <w:rPr>
                <w:rFonts w:ascii="宋体" w:hAnsi="宋体" w:cs="宋体" w:eastAsia="宋体" w:hint="default"/>
                <w:sz w:val="21"/>
                <w:szCs w:val="21"/>
              </w:rPr>
            </w:pPr>
            <w:r>
              <w:rPr>
                <w:rFonts w:ascii="宋体" w:hAnsi="宋体" w:cs="宋体" w:eastAsia="宋体" w:hint="default"/>
                <w:sz w:val="21"/>
                <w:szCs w:val="21"/>
              </w:rPr>
              <w:t>第一期（授予日起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个月后解锁）</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12,530,952.00</w:t>
            </w:r>
          </w:p>
        </w:tc>
      </w:tr>
      <w:tr>
        <w:trPr>
          <w:trHeight w:val="348"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第一期（授予日起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个月后解锁）</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6,589,224.00</w:t>
            </w:r>
          </w:p>
        </w:tc>
      </w:tr>
      <w:tr>
        <w:trPr>
          <w:trHeight w:val="346"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宋体" w:hAnsi="宋体" w:cs="宋体" w:eastAsia="宋体" w:hint="default"/>
                <w:sz w:val="21"/>
                <w:szCs w:val="21"/>
              </w:rPr>
            </w:pPr>
            <w:r>
              <w:rPr>
                <w:rFonts w:ascii="宋体" w:hAnsi="宋体" w:cs="宋体" w:eastAsia="宋体" w:hint="default"/>
                <w:sz w:val="21"/>
                <w:szCs w:val="21"/>
              </w:rPr>
              <w:t>第一期（授予日起</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个月后解锁）</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5,789,376.00</w:t>
            </w:r>
          </w:p>
        </w:tc>
      </w:tr>
      <w:tr>
        <w:trPr>
          <w:trHeight w:val="348" w:hRule="exact"/>
        </w:trPr>
        <w:tc>
          <w:tcPr>
            <w:tcW w:w="570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24,909,552.00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53" w:right="69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after="0" w:line="54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487" w:lineRule="auto" w:before="36"/>
        <w:ind w:left="153" w:right="73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5"/>
        <w:ind w:right="0"/>
        <w:jc w:val="left"/>
      </w:pPr>
      <w:r>
        <w:rPr/>
        <w:t>资产负债表日存在的重要承诺</w:t>
      </w:r>
    </w:p>
    <w:p>
      <w:pPr>
        <w:pStyle w:val="BodyText"/>
        <w:spacing w:line="240" w:lineRule="auto" w:before="115"/>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截至</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日，公司已签订尚未结算的远期结售汇协议如下：</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2300"/>
        <w:gridCol w:w="1342"/>
        <w:gridCol w:w="2177"/>
        <w:gridCol w:w="1342"/>
        <w:gridCol w:w="2499"/>
      </w:tblGrid>
      <w:tr>
        <w:trPr>
          <w:trHeight w:val="34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委托日期</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交易币种</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22"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sz w:val="18"/>
                <w:szCs w:val="18"/>
              </w:rPr>
              <w:t>约定汇率</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交割日期</w:t>
            </w:r>
          </w:p>
        </w:tc>
      </w:tr>
      <w:tr>
        <w:trPr>
          <w:trHeight w:val="346"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日币</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120,000,000.00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0.061806</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日币</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120,000,000.00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0.061640</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6"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日币</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120,000,000.00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0.059940</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日币</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150,000,000.00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0.056801</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6"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日币</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0.053602</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日币</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150,000,000.00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0.052726</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8"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日币</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150,000,000.00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0.052641</w:t>
            </w:r>
          </w:p>
        </w:tc>
        <w:tc>
          <w:tcPr>
            <w:tcW w:w="2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6" w:hRule="exact"/>
        </w:trPr>
        <w:tc>
          <w:tcPr>
            <w:tcW w:w="2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6" w:space="0" w:color="000000"/>
              <w:left w:val="single" w:sz="6" w:space="0" w:color="000000"/>
              <w:bottom w:val="single" w:sz="6" w:space="0" w:color="000000"/>
              <w:right w:val="single" w:sz="6" w:space="0" w:color="000000"/>
            </w:tcBorders>
          </w:tcPr>
          <w:p>
            <w:pP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960,000,000.00</w:t>
            </w:r>
          </w:p>
        </w:tc>
        <w:tc>
          <w:tcPr>
            <w:tcW w:w="1342" w:type="dxa"/>
            <w:tcBorders>
              <w:top w:val="single" w:sz="6" w:space="0" w:color="000000"/>
              <w:left w:val="single" w:sz="6" w:space="0" w:color="000000"/>
              <w:bottom w:val="single" w:sz="6" w:space="0" w:color="000000"/>
              <w:right w:val="single" w:sz="6" w:space="0" w:color="000000"/>
            </w:tcBorders>
          </w:tcPr>
          <w:p>
            <w:pPr/>
          </w:p>
        </w:tc>
        <w:tc>
          <w:tcPr>
            <w:tcW w:w="24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截至</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日，公司已签订尚未到期的保函如下：</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397"/>
        <w:gridCol w:w="1366"/>
        <w:gridCol w:w="2340"/>
        <w:gridCol w:w="2182"/>
        <w:gridCol w:w="2374"/>
      </w:tblGrid>
      <w:tr>
        <w:trPr>
          <w:trHeight w:val="346"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保函号码</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保函种类</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保函开立日期</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保函到期日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保函余额</w:t>
            </w:r>
          </w:p>
        </w:tc>
      </w:tr>
      <w:tr>
        <w:trPr>
          <w:trHeight w:val="348"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39"/>
              <w:jc w:val="right"/>
              <w:rPr>
                <w:rFonts w:ascii="Times New Roman" w:hAnsi="Times New Roman" w:cs="Times New Roman" w:eastAsia="Times New Roman" w:hint="default"/>
                <w:sz w:val="18"/>
                <w:szCs w:val="18"/>
              </w:rPr>
            </w:pPr>
            <w:r>
              <w:rPr>
                <w:rFonts w:ascii="Times New Roman"/>
                <w:spacing w:val="-1"/>
                <w:sz w:val="18"/>
              </w:rPr>
              <w:t>3805141102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1,832,039.70</w:t>
            </w:r>
          </w:p>
        </w:tc>
      </w:tr>
      <w:tr>
        <w:trPr>
          <w:trHeight w:val="348"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9"/>
              <w:jc w:val="right"/>
              <w:rPr>
                <w:rFonts w:ascii="Times New Roman" w:hAnsi="Times New Roman" w:cs="Times New Roman" w:eastAsia="Times New Roman" w:hint="default"/>
                <w:sz w:val="18"/>
                <w:szCs w:val="18"/>
              </w:rPr>
            </w:pPr>
            <w:r>
              <w:rPr>
                <w:rFonts w:ascii="Times New Roman"/>
                <w:spacing w:val="-1"/>
                <w:sz w:val="18"/>
              </w:rPr>
              <w:t>3805141101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3,664,079.40</w:t>
            </w:r>
          </w:p>
        </w:tc>
      </w:tr>
      <w:tr>
        <w:trPr>
          <w:trHeight w:val="346" w:hRule="exact"/>
        </w:trPr>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9"/>
              <w:jc w:val="right"/>
              <w:rPr>
                <w:rFonts w:ascii="Times New Roman" w:hAnsi="Times New Roman" w:cs="Times New Roman" w:eastAsia="Times New Roman" w:hint="default"/>
                <w:sz w:val="18"/>
                <w:szCs w:val="18"/>
              </w:rPr>
            </w:pPr>
            <w:r>
              <w:rPr>
                <w:rFonts w:ascii="Times New Roman"/>
                <w:spacing w:val="-1"/>
                <w:sz w:val="18"/>
              </w:rPr>
              <w:t>3805140910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693,396.00</w:t>
            </w:r>
          </w:p>
        </w:tc>
      </w:tr>
      <w:tr>
        <w:trPr>
          <w:trHeight w:val="348" w:hRule="exact"/>
        </w:trPr>
        <w:tc>
          <w:tcPr>
            <w:tcW w:w="139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6,189,515.10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公司没有需要披露的重要或有事项。</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18"/>
        <w:ind w:left="153" w:right="68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9"/>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2"/>
        <w:ind w:right="0"/>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w:t>
      </w:r>
      <w:r>
        <w:rPr>
          <w:spacing w:val="-60"/>
        </w:rPr>
        <w:t> </w:t>
      </w:r>
      <w:r>
        <w:rPr/>
        <w:t>利润分配情况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3</w:t>
      </w:r>
      <w:r>
        <w:rPr/>
        <w:t>、</w:t>
      </w:r>
      <w:r>
        <w:rPr>
          <w:spacing w:val="-61"/>
        </w:rPr>
        <w:t> </w:t>
      </w:r>
      <w:r>
        <w:rPr/>
        <w:t>销售退回</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w:t>
      </w:r>
      <w:r>
        <w:rPr>
          <w:spacing w:val="-64"/>
        </w:rPr>
        <w:t> </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spacing w:line="506" w:lineRule="auto" w:before="0"/>
        <w:ind w:left="153" w:right="7604" w:firstLine="0"/>
        <w:jc w:val="left"/>
        <w:rPr>
          <w:rFonts w:ascii="宋体" w:hAnsi="宋体" w:cs="宋体" w:eastAsia="宋体" w:hint="default"/>
          <w:sz w:val="18"/>
          <w:szCs w:val="18"/>
        </w:rPr>
      </w:pP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前期会计差错更正</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18"/>
          <w:szCs w:val="18"/>
        </w:rPr>
        <w:t>无</w:t>
      </w:r>
    </w:p>
    <w:p>
      <w:pPr>
        <w:pStyle w:val="Heading4"/>
        <w:spacing w:line="240" w:lineRule="auto" w:before="153"/>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spacing w:line="487" w:lineRule="auto" w:before="120"/>
        <w:ind w:left="153" w:right="59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4"/>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5"/>
        <w:gridCol w:w="761"/>
        <w:gridCol w:w="763"/>
        <w:gridCol w:w="764"/>
        <w:gridCol w:w="787"/>
        <w:gridCol w:w="655"/>
        <w:gridCol w:w="761"/>
        <w:gridCol w:w="814"/>
        <w:gridCol w:w="934"/>
        <w:gridCol w:w="932"/>
      </w:tblGrid>
      <w:tr>
        <w:trPr>
          <w:trHeight w:val="402"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624"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40,695,7</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81.90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4,459,55</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3.20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36,236,22</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8.70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23,302,</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863.60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23,302,863.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w:t>
            </w: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497,959,</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359.26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77,352,0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46.36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420,607,3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12.90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339,791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,892.79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91.62%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36,642,76</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8.81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303,149,12</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3.98</w:t>
            </w:r>
          </w:p>
        </w:tc>
      </w:tr>
      <w:tr>
        <w:trPr>
          <w:trHeight w:val="1027"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7,795,5</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97.53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686,611.4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7,108,986.0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538,655,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141.16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81,811,5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99.56</w:t>
            </w:r>
          </w:p>
        </w:tc>
        <w:tc>
          <w:tcPr>
            <w:tcW w:w="764"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456,843,5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41.60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370,890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,353.92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37,329,38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0.26</w:t>
            </w:r>
          </w:p>
        </w:tc>
        <w:tc>
          <w:tcPr>
            <w:tcW w:w="934"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333,560,97</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3.66</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3"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期末单项金额重大并单项计提坏账准备的应收账款：</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20,972,584.68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15,045,416.22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4,459,553.20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4,677,781.00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40,695,781.90</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4,459,553.20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5" w:footer="979" w:top="1060" w:bottom="1160" w:left="980" w:right="980"/>
        </w:sectPr>
      </w:pPr>
    </w:p>
    <w:p>
      <w:pPr>
        <w:pStyle w:val="BodyText"/>
        <w:spacing w:line="240" w:lineRule="auto" w:before="44"/>
        <w:ind w:right="-20"/>
        <w:jc w:val="left"/>
      </w:pPr>
      <w:r>
        <w:rPr/>
        <w:t>组合中，按账龄分析法计提坏账准备的应收账款：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4" w:space="471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9"/>
        <w:gridCol w:w="2300"/>
        <w:gridCol w:w="2391"/>
        <w:gridCol w:w="2391"/>
      </w:tblGrid>
      <w:tr>
        <w:trPr>
          <w:trHeight w:val="401" w:hRule="exact"/>
        </w:trPr>
        <w:tc>
          <w:tcPr>
            <w:tcW w:w="24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89" w:type="dxa"/>
            <w:vMerge/>
            <w:tcBorders>
              <w:left w:val="single" w:sz="4" w:space="0" w:color="000000"/>
              <w:bottom w:val="single" w:sz="4" w:space="0" w:color="000000"/>
              <w:right w:val="single" w:sz="4" w:space="0" w:color="000000"/>
            </w:tcBorders>
            <w:shd w:val="clear" w:color="auto" w:fill="D2D2D2"/>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404,512,884.13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20,225,644.20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404,512,884.13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20,225,644.20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72,640,145.95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36,320,072.98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9,465,433.00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9,465,433.00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11,340,896.18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11,340,896.18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497,959,359.26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77,352,046.36</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7"/>
          <w:szCs w:val="27"/>
        </w:rPr>
      </w:pPr>
    </w:p>
    <w:p>
      <w:pPr>
        <w:pStyle w:val="BodyText"/>
        <w:spacing w:line="240" w:lineRule="auto" w:before="44"/>
        <w:ind w:right="0"/>
        <w:jc w:val="left"/>
      </w:pPr>
      <w:r>
        <w:rPr/>
        <w:t>组合中，采用余额百分比法计提坏账准备的应收账款：</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3386"/>
        <w:jc w:val="left"/>
      </w:pPr>
      <w:r>
        <w:rPr/>
        <w:t>本期计提坏账准备金额</w:t>
      </w:r>
      <w:r>
        <w:rPr>
          <w:spacing w:val="-47"/>
        </w:rPr>
        <w:t> </w:t>
      </w:r>
      <w:r>
        <w:rPr>
          <w:rFonts w:ascii="Times New Roman" w:hAnsi="Times New Roman" w:cs="Times New Roman" w:eastAsia="Times New Roman" w:hint="default"/>
        </w:rPr>
        <w:t>44,482,219.30</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其中本期坏账准备收回或转回金额重要的：无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6" w:type="dxa"/>
        <w:tblLayout w:type="fixed"/>
        <w:tblCellMar>
          <w:top w:w="0" w:type="dxa"/>
          <w:left w:w="0" w:type="dxa"/>
          <w:bottom w:w="0" w:type="dxa"/>
          <w:right w:w="0" w:type="dxa"/>
        </w:tblCellMar>
        <w:tblLook w:val="01E0"/>
      </w:tblPr>
      <w:tblGrid>
        <w:gridCol w:w="3327"/>
        <w:gridCol w:w="1832"/>
        <w:gridCol w:w="2053"/>
        <w:gridCol w:w="2452"/>
      </w:tblGrid>
      <w:tr>
        <w:trPr>
          <w:trHeight w:val="346" w:hRule="exact"/>
        </w:trPr>
        <w:tc>
          <w:tcPr>
            <w:tcW w:w="3327" w:type="dxa"/>
            <w:vMerge w:val="restart"/>
            <w:tcBorders>
              <w:top w:val="single" w:sz="6" w:space="0" w:color="000000"/>
              <w:left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3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3327" w:type="dxa"/>
            <w:vMerge/>
            <w:tcBorders>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4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1" w:right="0"/>
              <w:jc w:val="left"/>
              <w:rPr>
                <w:rFonts w:ascii="宋体" w:hAnsi="宋体" w:cs="宋体" w:eastAsia="宋体" w:hint="default"/>
                <w:sz w:val="18"/>
                <w:szCs w:val="18"/>
              </w:rPr>
            </w:pPr>
            <w:r>
              <w:rPr>
                <w:rFonts w:ascii="宋体" w:hAnsi="宋体" w:cs="宋体" w:eastAsia="宋体" w:hint="default"/>
                <w:sz w:val="18"/>
                <w:szCs w:val="18"/>
              </w:rPr>
              <w:t>占应收账款合计数的比例</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36" w:type="dxa"/>
        <w:tblLayout w:type="fixed"/>
        <w:tblCellMar>
          <w:top w:w="0" w:type="dxa"/>
          <w:left w:w="0" w:type="dxa"/>
          <w:bottom w:w="0" w:type="dxa"/>
          <w:right w:w="0" w:type="dxa"/>
        </w:tblCellMar>
        <w:tblLook w:val="01E0"/>
      </w:tblPr>
      <w:tblGrid>
        <w:gridCol w:w="3327"/>
        <w:gridCol w:w="1832"/>
        <w:gridCol w:w="2053"/>
        <w:gridCol w:w="2448"/>
      </w:tblGrid>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w:t>
            </w:r>
          </w:p>
        </w:tc>
        <w:tc>
          <w:tcPr>
            <w:tcW w:w="244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日立（中国）有限公司上海分公司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23,176,564.15</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4.30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1,158,828.21</w:t>
            </w:r>
          </w:p>
        </w:tc>
      </w:tr>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埃森哲（中国）有限公司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20,916,854.79</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3.88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2,557,940.99</w:t>
            </w: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中国移动通信集团有限公司广东分公司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11,013,690.00</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2.04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1,579,924.52</w:t>
            </w:r>
          </w:p>
        </w:tc>
      </w:tr>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中国东方电气集团有限公司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10,793,400.00</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4,184,580.00</w:t>
            </w:r>
          </w:p>
        </w:tc>
      </w:tr>
      <w:tr>
        <w:trPr>
          <w:trHeight w:val="348"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艾默生网络能源有限公司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8,238,321.90</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411,916.10</w:t>
            </w:r>
          </w:p>
        </w:tc>
      </w:tr>
      <w:tr>
        <w:trPr>
          <w:trHeight w:val="346" w:hRule="exact"/>
        </w:trPr>
        <w:tc>
          <w:tcPr>
            <w:tcW w:w="3327" w:type="dxa"/>
            <w:tcBorders>
              <w:top w:val="single" w:sz="6" w:space="0" w:color="000000"/>
              <w:left w:val="single" w:sz="6" w:space="0" w:color="000000"/>
              <w:bottom w:val="single" w:sz="6" w:space="0" w:color="000000"/>
              <w:right w:val="single" w:sz="6" w:space="0" w:color="000000"/>
            </w:tcBorders>
          </w:tcPr>
          <w:p>
            <w:pPr>
              <w:pStyle w:val="TableParagraph"/>
              <w:tabs>
                <w:tab w:pos="467"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74,138,830.84</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13.75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9,893,189.82</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5"/>
        <w:gridCol w:w="761"/>
        <w:gridCol w:w="763"/>
        <w:gridCol w:w="764"/>
        <w:gridCol w:w="787"/>
        <w:gridCol w:w="655"/>
        <w:gridCol w:w="761"/>
        <w:gridCol w:w="814"/>
        <w:gridCol w:w="934"/>
        <w:gridCol w:w="932"/>
      </w:tblGrid>
      <w:tr>
        <w:trPr>
          <w:trHeight w:val="399"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33,242,3</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81.51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546,679.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32,695,70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2.18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24,053,</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208.64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54.82%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2,481,225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21,571,982.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97</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21,786,4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55.12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36.62%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8,513,53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4.50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39.08%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13,272,92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18,383,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155.66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41.90%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6,693,866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11,689,289.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7"/>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4,468,16</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0.78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1,640,52</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6.12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36.72%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2,827,634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1,440,7</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50.00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1,440,750.0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59,496,9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97.41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10,700,7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39.95</w:t>
            </w:r>
          </w:p>
        </w:tc>
        <w:tc>
          <w:tcPr>
            <w:tcW w:w="764"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48,796,25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7.46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43,877,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114.30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9,175,091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934"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34,702,022.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5" w:footer="979" w:top="1060" w:bottom="1160" w:left="980" w:right="980"/>
        </w:sectPr>
      </w:pPr>
    </w:p>
    <w:p>
      <w:pPr>
        <w:pStyle w:val="BodyText"/>
        <w:spacing w:line="240" w:lineRule="auto" w:before="44"/>
        <w:ind w:right="-20"/>
        <w:jc w:val="left"/>
      </w:pPr>
      <w:r>
        <w:rPr/>
        <w:t>期末单项金额重大并单项计提坏账准备的其他应收款：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23,907,095.21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9,335,286.30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546,679.33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33,242,381.51</w:t>
            </w:r>
          </w:p>
        </w:tc>
        <w:tc>
          <w:tcPr>
            <w:tcW w:w="191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546,679.33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5" w:footer="979" w:top="1060" w:bottom="1160" w:left="980" w:right="980"/>
        </w:sectPr>
      </w:pPr>
    </w:p>
    <w:p>
      <w:pPr>
        <w:pStyle w:val="BodyText"/>
        <w:spacing w:line="240" w:lineRule="auto" w:before="44"/>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9"/>
        <w:gridCol w:w="2300"/>
        <w:gridCol w:w="2391"/>
        <w:gridCol w:w="2391"/>
      </w:tblGrid>
      <w:tr>
        <w:trPr>
          <w:trHeight w:val="403" w:hRule="exact"/>
        </w:trPr>
        <w:tc>
          <w:tcPr>
            <w:tcW w:w="24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9" w:type="dxa"/>
            <w:vMerge/>
            <w:tcBorders>
              <w:left w:val="single" w:sz="4" w:space="0" w:color="000000"/>
              <w:bottom w:val="single" w:sz="4" w:space="0" w:color="000000"/>
              <w:right w:val="single" w:sz="4" w:space="0" w:color="000000"/>
            </w:tcBorders>
            <w:shd w:val="clear" w:color="auto" w:fill="D2D2D2"/>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tcPr>
          <w:p>
            <w:pPr/>
          </w:p>
        </w:tc>
        <w:tc>
          <w:tcPr>
            <w:tcW w:w="2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9,775,398.20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488,769.91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9,775,398.20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488,769.91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7,972,584.66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3,986,292.33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2,062,687.64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2,062,687.64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1,975,784.62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1,975,784.62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21,786,455.12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8,513,534.50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组合中，采用余额百分比法计提坏账准备的其他应收款：</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组合中，采用其他方法计提坏账准备的其他应收款：</w:t>
      </w:r>
    </w:p>
    <w:p>
      <w:pPr>
        <w:pStyle w:val="BodyText"/>
        <w:spacing w:line="676" w:lineRule="auto" w:before="117"/>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期末单项不金额重大但单独计提坏账准备的其他应收款</w:t>
      </w:r>
    </w:p>
    <w:p>
      <w:pPr>
        <w:spacing w:line="240" w:lineRule="auto" w:before="2"/>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2314"/>
        <w:gridCol w:w="1284"/>
        <w:gridCol w:w="1287"/>
        <w:gridCol w:w="890"/>
        <w:gridCol w:w="3884"/>
      </w:tblGrid>
      <w:tr>
        <w:trPr>
          <w:trHeight w:val="346" w:hRule="exact"/>
        </w:trPr>
        <w:tc>
          <w:tcPr>
            <w:tcW w:w="2314" w:type="dxa"/>
            <w:vMerge w:val="restart"/>
            <w:tcBorders>
              <w:top w:val="single" w:sz="6" w:space="0" w:color="000000"/>
              <w:left w:val="single" w:sz="6" w:space="0" w:color="000000"/>
              <w:right w:val="single" w:sz="6" w:space="0" w:color="000000"/>
            </w:tcBorders>
          </w:tcPr>
          <w:p>
            <w:pPr>
              <w:pStyle w:val="TableParagraph"/>
              <w:spacing w:line="240" w:lineRule="auto" w:before="17"/>
              <w:ind w:left="247"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345"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9" w:hRule="exact"/>
        </w:trPr>
        <w:tc>
          <w:tcPr>
            <w:tcW w:w="2314" w:type="dxa"/>
            <w:vMerge/>
            <w:tcBorders>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6" w:hRule="exact"/>
        </w:trPr>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1,934,217.66</w:t>
            </w:r>
          </w:p>
        </w:tc>
        <w:tc>
          <w:tcPr>
            <w:tcW w:w="1287"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348" w:hRule="exact"/>
        </w:trPr>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1,640,526.12</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24" w:right="0"/>
              <w:jc w:val="left"/>
              <w:rPr>
                <w:rFonts w:ascii="Times New Roman" w:hAnsi="Times New Roman" w:cs="Times New Roman" w:eastAsia="Times New Roman" w:hint="default"/>
                <w:sz w:val="18"/>
                <w:szCs w:val="18"/>
              </w:rPr>
            </w:pPr>
            <w:r>
              <w:rPr>
                <w:rFonts w:ascii="Times New Roman"/>
                <w:sz w:val="18"/>
              </w:rPr>
              <w:t>1,640,526.12</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9" w:right="0"/>
              <w:jc w:val="left"/>
              <w:rPr>
                <w:rFonts w:ascii="Times New Roman" w:hAnsi="Times New Roman" w:cs="Times New Roman" w:eastAsia="Times New Roman" w:hint="default"/>
                <w:sz w:val="18"/>
                <w:szCs w:val="18"/>
              </w:rPr>
            </w:pPr>
            <w:r>
              <w:rPr>
                <w:rFonts w:ascii="Times New Roman"/>
                <w:sz w:val="18"/>
              </w:rPr>
              <w:t>100.00</w:t>
            </w:r>
          </w:p>
        </w:tc>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348" w:hRule="exact"/>
        </w:trPr>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股权激励款</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893,417.00</w:t>
            </w:r>
          </w:p>
        </w:tc>
        <w:tc>
          <w:tcPr>
            <w:tcW w:w="1287" w:type="dxa"/>
            <w:tcBorders>
              <w:top w:val="single" w:sz="6" w:space="0" w:color="000000"/>
              <w:left w:val="single" w:sz="6" w:space="0" w:color="000000"/>
              <w:bottom w:val="single" w:sz="6" w:space="0" w:color="000000"/>
              <w:right w:val="single" w:sz="6" w:space="0" w:color="000000"/>
            </w:tcBorders>
          </w:tcPr>
          <w:p>
            <w:pPr/>
          </w:p>
        </w:tc>
        <w:tc>
          <w:tcPr>
            <w:tcW w:w="890" w:type="dxa"/>
            <w:tcBorders>
              <w:top w:val="single" w:sz="6" w:space="0" w:color="000000"/>
              <w:left w:val="single" w:sz="6" w:space="0" w:color="000000"/>
              <w:bottom w:val="single" w:sz="6" w:space="0" w:color="000000"/>
              <w:right w:val="single" w:sz="6" w:space="0" w:color="000000"/>
            </w:tcBorders>
          </w:tcPr>
          <w:p>
            <w:pPr/>
          </w:p>
        </w:tc>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履行手续后注销股本，故不计提坏账准备</w:t>
            </w:r>
          </w:p>
        </w:tc>
      </w:tr>
      <w:tr>
        <w:trPr>
          <w:trHeight w:val="346" w:hRule="exact"/>
        </w:trPr>
        <w:tc>
          <w:tcPr>
            <w:tcW w:w="2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4,468,160.78</w:t>
            </w:r>
          </w:p>
        </w:tc>
        <w:tc>
          <w:tcPr>
            <w:tcW w:w="1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24" w:right="0"/>
              <w:jc w:val="left"/>
              <w:rPr>
                <w:rFonts w:ascii="Times New Roman" w:hAnsi="Times New Roman" w:cs="Times New Roman" w:eastAsia="Times New Roman" w:hint="default"/>
                <w:sz w:val="18"/>
                <w:szCs w:val="18"/>
              </w:rPr>
            </w:pPr>
            <w:r>
              <w:rPr>
                <w:rFonts w:ascii="Times New Roman"/>
                <w:sz w:val="18"/>
              </w:rPr>
              <w:t>1,640,526.12</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w:t>
            </w:r>
          </w:p>
        </w:tc>
        <w:tc>
          <w:tcPr>
            <w:tcW w:w="3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3476"/>
        <w:jc w:val="left"/>
      </w:pPr>
      <w:r>
        <w:rPr/>
        <w:t>本期计提坏账准备金额</w:t>
      </w:r>
      <w:r>
        <w:rPr>
          <w:spacing w:val="-47"/>
        </w:rPr>
        <w:t> </w:t>
      </w:r>
      <w:r>
        <w:rPr>
          <w:rFonts w:ascii="Times New Roman" w:hAnsi="Times New Roman" w:cs="Times New Roman" w:eastAsia="Times New Roman" w:hint="default"/>
        </w:rPr>
        <w:t>1,525,647.98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 其中本期坏账准备转回或收回金额重要的：无</w:t>
      </w:r>
    </w:p>
    <w:p>
      <w:pPr>
        <w:spacing w:after="0" w:line="3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36,817,125.29</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24,053,208.64</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3,149,538.87</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2,280,115.39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1,069,633.77</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944,357.68</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16,539,985.01</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14,464,852.08</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1,920,714.47</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2,134,580.51</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59,496,997.41</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43,877,114.30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23,907,095.21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40.18%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9,335,286.30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15.69%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546,679.33</w:t>
            </w: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both"/>
              <w:rPr>
                <w:rFonts w:ascii="宋体" w:hAnsi="宋体" w:cs="宋体" w:eastAsia="宋体" w:hint="default"/>
                <w:sz w:val="18"/>
                <w:szCs w:val="18"/>
              </w:rPr>
            </w:pPr>
            <w:r>
              <w:rPr>
                <w:rFonts w:ascii="宋体" w:hAnsi="宋体" w:cs="宋体" w:eastAsia="宋体" w:hint="default"/>
                <w:sz w:val="18"/>
                <w:szCs w:val="18"/>
              </w:rPr>
              <w:t>思爱普（北京）软件 系统有限公司上海分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2,061,331.08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671,538.95</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1,934,217.66</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8"/>
                <w:sz w:val="18"/>
                <w:szCs w:val="18"/>
              </w:rPr>
              <w:t>年以内，</w:t>
            </w:r>
            <w:r>
              <w:rPr>
                <w:rFonts w:ascii="Times New Roman" w:hAnsi="Times New Roman" w:cs="Times New Roman" w:eastAsia="Times New Roman" w:hint="default"/>
                <w:spacing w:val="-8"/>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1,640,526.12</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1,640,526.12</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38,878,456.37</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65.34%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2,858,744.40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9"/>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93,082,131.89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93,082,131.89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85,082,131.89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85,082,131.89</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93,082,131.89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93,082,131.89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85,082,131.89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85,082,131.89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5"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61,873,283.21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61,873,283.21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3"/>
              <w:jc w:val="left"/>
              <w:rPr>
                <w:rFonts w:ascii="Times New Roman" w:hAnsi="Times New Roman" w:cs="Times New Roman" w:eastAsia="Times New Roman" w:hint="default"/>
                <w:sz w:val="18"/>
                <w:szCs w:val="18"/>
              </w:rPr>
            </w:pPr>
            <w:r>
              <w:rPr>
                <w:rFonts w:ascii="Times New Roman"/>
                <w:sz w:val="18"/>
              </w:rPr>
              <w:t>HAND</w:t>
            </w:r>
            <w:r>
              <w:rPr>
                <w:rFonts w:ascii="Times New Roman"/>
                <w:spacing w:val="-1"/>
                <w:w w:val="99"/>
                <w:sz w:val="18"/>
              </w:rPr>
              <w:t> </w:t>
            </w:r>
            <w:r>
              <w:rPr>
                <w:rFonts w:ascii="Times New Roman"/>
                <w:sz w:val="18"/>
              </w:rPr>
              <w:t>ENTERPRISE</w:t>
            </w:r>
            <w:r>
              <w:rPr>
                <w:rFonts w:ascii="Times New Roman"/>
                <w:w w:val="99"/>
                <w:sz w:val="18"/>
              </w:rPr>
              <w:t> </w:t>
            </w:r>
            <w:r>
              <w:rPr>
                <w:rFonts w:ascii="Times New Roman"/>
                <w:sz w:val="18"/>
              </w:rPr>
              <w:t>SOLUTIONS(SIN</w:t>
            </w:r>
            <w:r>
              <w:rPr>
                <w:rFonts w:ascii="Times New Roman"/>
                <w:w w:val="99"/>
                <w:sz w:val="18"/>
              </w:rPr>
              <w:t> </w:t>
            </w:r>
            <w:r>
              <w:rPr>
                <w:rFonts w:ascii="Times New Roman"/>
                <w:spacing w:val="-2"/>
                <w:sz w:val="18"/>
              </w:rPr>
              <w:t>GAPORE)PTE.LT</w:t>
            </w:r>
            <w:r>
              <w:rPr>
                <w:rFonts w:ascii="Times New Roman"/>
                <w:spacing w:val="-40"/>
                <w:sz w:val="18"/>
              </w:rPr>
              <w:t> </w:t>
            </w:r>
            <w:r>
              <w:rPr>
                <w:rFonts w:ascii="Times New Roman"/>
                <w:spacing w:val="-40"/>
                <w:sz w:val="18"/>
              </w:rPr>
            </w:r>
            <w:r>
              <w:rPr>
                <w:rFonts w:ascii="Times New Roman"/>
                <w:sz w:val="18"/>
              </w:rPr>
              <w:t>D.</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2,533,960.00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2,533,960.00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5,000,002.00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5,000,002.00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574,886.68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574,886.68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85,082,131.89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93,082,131.89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799"/>
        <w:gridCol w:w="797"/>
        <w:gridCol w:w="800"/>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4" w:right="34" w:hanging="181"/>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952,491,000.82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578,468,201.58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770,405,039.99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483,737,215.74</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2,336,948.61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2,440,776.52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18,930.00</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954,827,949.43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578,468,201.58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772,845,816.51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483,756,145.74</w:t>
            </w:r>
          </w:p>
        </w:tc>
      </w:tr>
    </w:tbl>
    <w:p>
      <w:pPr>
        <w:pStyle w:val="BodyText"/>
        <w:spacing w:line="240" w:lineRule="auto" w:before="49"/>
        <w:ind w:right="0"/>
        <w:jc w:val="left"/>
      </w:pPr>
      <w:r>
        <w:rPr/>
        <w:t>其他说明：</w:t>
      </w:r>
    </w:p>
    <w:p>
      <w:pPr>
        <w:pStyle w:val="BodyText"/>
        <w:spacing w:line="240" w:lineRule="auto" w:before="117"/>
        <w:ind w:left="1048" w:right="0"/>
        <w:jc w:val="left"/>
      </w:pPr>
      <w:r>
        <w:rPr>
          <w:rFonts w:ascii="宋体" w:hAnsi="宋体" w:cs="宋体" w:eastAsia="宋体" w:hint="default"/>
        </w:rPr>
        <w:t>1.</w:t>
      </w:r>
      <w:r>
        <w:rPr>
          <w:rFonts w:ascii="宋体" w:hAnsi="宋体" w:cs="宋体" w:eastAsia="宋体" w:hint="default"/>
          <w:spacing w:val="89"/>
        </w:rPr>
        <w:t> </w:t>
      </w:r>
      <w:r>
        <w:rPr/>
        <w:t>主营业务（分行业）</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333"/>
        <w:gridCol w:w="1956"/>
        <w:gridCol w:w="1731"/>
        <w:gridCol w:w="1959"/>
        <w:gridCol w:w="1680"/>
      </w:tblGrid>
      <w:tr>
        <w:trPr>
          <w:trHeight w:val="346" w:hRule="exact"/>
        </w:trPr>
        <w:tc>
          <w:tcPr>
            <w:tcW w:w="2333" w:type="dxa"/>
            <w:vMerge w:val="restart"/>
            <w:tcBorders>
              <w:top w:val="single" w:sz="6" w:space="0" w:color="000000"/>
              <w:left w:val="single" w:sz="6" w:space="0" w:color="000000"/>
              <w:right w:val="single" w:sz="6" w:space="0" w:color="000000"/>
            </w:tcBorders>
          </w:tcPr>
          <w:p>
            <w:pPr>
              <w:pStyle w:val="TableParagraph"/>
              <w:tabs>
                <w:tab w:pos="539" w:val="left" w:leader="none"/>
              </w:tabs>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6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8" w:hRule="exact"/>
        </w:trPr>
        <w:tc>
          <w:tcPr>
            <w:tcW w:w="2333" w:type="dxa"/>
            <w:vMerge/>
            <w:tcBorders>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8" w:hRule="exact"/>
        </w:trPr>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11" w:right="0"/>
              <w:jc w:val="left"/>
              <w:rPr>
                <w:rFonts w:ascii="Times New Roman" w:hAnsi="Times New Roman" w:cs="Times New Roman" w:eastAsia="Times New Roman" w:hint="default"/>
                <w:sz w:val="18"/>
                <w:szCs w:val="18"/>
              </w:rPr>
            </w:pPr>
            <w:r>
              <w:rPr>
                <w:rFonts w:ascii="Times New Roman"/>
                <w:sz w:val="18"/>
              </w:rPr>
              <w:t>952,491,000.82</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88" w:right="0"/>
              <w:jc w:val="left"/>
              <w:rPr>
                <w:rFonts w:ascii="Times New Roman" w:hAnsi="Times New Roman" w:cs="Times New Roman" w:eastAsia="Times New Roman" w:hint="default"/>
                <w:sz w:val="18"/>
                <w:szCs w:val="18"/>
              </w:rPr>
            </w:pPr>
            <w:r>
              <w:rPr>
                <w:rFonts w:ascii="Times New Roman"/>
                <w:sz w:val="18"/>
              </w:rPr>
              <w:t>578,468,201.58</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18" w:right="0"/>
              <w:jc w:val="left"/>
              <w:rPr>
                <w:rFonts w:ascii="Times New Roman" w:hAnsi="Times New Roman" w:cs="Times New Roman" w:eastAsia="Times New Roman" w:hint="default"/>
                <w:sz w:val="18"/>
                <w:szCs w:val="18"/>
              </w:rPr>
            </w:pPr>
            <w:r>
              <w:rPr>
                <w:rFonts w:ascii="Times New Roman"/>
                <w:sz w:val="18"/>
              </w:rPr>
              <w:t>770,405,039.99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483,737,215.74</w:t>
            </w:r>
          </w:p>
        </w:tc>
      </w:tr>
    </w:tbl>
    <w:p>
      <w:pPr>
        <w:spacing w:line="240" w:lineRule="auto" w:before="1"/>
        <w:rPr>
          <w:rFonts w:ascii="宋体" w:hAnsi="宋体" w:cs="宋体" w:eastAsia="宋体" w:hint="default"/>
          <w:sz w:val="21"/>
          <w:szCs w:val="21"/>
        </w:rPr>
      </w:pPr>
    </w:p>
    <w:p>
      <w:pPr>
        <w:pStyle w:val="BodyText"/>
        <w:spacing w:line="240" w:lineRule="auto" w:before="44"/>
        <w:ind w:left="1048" w:right="0"/>
        <w:jc w:val="left"/>
      </w:pPr>
      <w:r>
        <w:rPr>
          <w:rFonts w:ascii="宋体" w:hAnsi="宋体" w:cs="宋体" w:eastAsia="宋体" w:hint="default"/>
        </w:rPr>
        <w:t>2.</w:t>
      </w:r>
      <w:r>
        <w:rPr>
          <w:rFonts w:ascii="宋体" w:hAnsi="宋体" w:cs="宋体" w:eastAsia="宋体" w:hint="default"/>
          <w:spacing w:val="89"/>
        </w:rPr>
        <w:t> </w:t>
      </w:r>
      <w:r>
        <w:rPr/>
        <w:t>主营业务（分产品）</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333"/>
        <w:gridCol w:w="1956"/>
        <w:gridCol w:w="1731"/>
        <w:gridCol w:w="1959"/>
        <w:gridCol w:w="1680"/>
      </w:tblGrid>
      <w:tr>
        <w:trPr>
          <w:trHeight w:val="346" w:hRule="exact"/>
        </w:trPr>
        <w:tc>
          <w:tcPr>
            <w:tcW w:w="2333" w:type="dxa"/>
            <w:vMerge w:val="restart"/>
            <w:tcBorders>
              <w:top w:val="single" w:sz="6" w:space="0" w:color="000000"/>
              <w:left w:val="single" w:sz="6" w:space="0" w:color="000000"/>
              <w:right w:val="single" w:sz="6" w:space="0" w:color="000000"/>
            </w:tcBorders>
          </w:tcPr>
          <w:p>
            <w:pPr>
              <w:pStyle w:val="TableParagraph"/>
              <w:tabs>
                <w:tab w:pos="539" w:val="left" w:leader="none"/>
              </w:tabs>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6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8" w:hRule="exact"/>
        </w:trPr>
        <w:tc>
          <w:tcPr>
            <w:tcW w:w="2333" w:type="dxa"/>
            <w:vMerge/>
            <w:tcBorders>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6" w:hRule="exact"/>
        </w:trPr>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4"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64,630,031.95</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54,646,584.03</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60,440,358.59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55,720,217.43</w:t>
            </w:r>
          </w:p>
        </w:tc>
      </w:tr>
      <w:tr>
        <w:trPr>
          <w:trHeight w:val="348" w:hRule="exact"/>
        </w:trPr>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 w:right="0"/>
              <w:jc w:val="left"/>
              <w:rPr>
                <w:rFonts w:ascii="宋体" w:hAnsi="宋体" w:cs="宋体" w:eastAsia="宋体" w:hint="default"/>
                <w:sz w:val="18"/>
                <w:szCs w:val="18"/>
              </w:rPr>
            </w:pPr>
            <w:r>
              <w:rPr>
                <w:rFonts w:ascii="宋体" w:hAnsi="宋体" w:cs="宋体" w:eastAsia="宋体" w:hint="default"/>
                <w:sz w:val="18"/>
                <w:szCs w:val="18"/>
              </w:rPr>
              <w:t>其中：软件销售</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63,500,544.77</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53,544,019.93</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60,440,358.59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55,720,217.43</w:t>
            </w:r>
          </w:p>
        </w:tc>
      </w:tr>
      <w:tr>
        <w:trPr>
          <w:trHeight w:val="348" w:hRule="exact"/>
        </w:trPr>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61"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1,129,487.18</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1,102,564.10</w:t>
            </w:r>
          </w:p>
        </w:tc>
        <w:tc>
          <w:tcPr>
            <w:tcW w:w="1959"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887,860,968.87</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523,821,617.55</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709,964,681.40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428,016,998.31</w:t>
            </w:r>
          </w:p>
        </w:tc>
      </w:tr>
      <w:tr>
        <w:trPr>
          <w:trHeight w:val="348" w:hRule="exact"/>
        </w:trPr>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 w:right="0"/>
              <w:jc w:val="left"/>
              <w:rPr>
                <w:rFonts w:ascii="宋体" w:hAnsi="宋体" w:cs="宋体" w:eastAsia="宋体" w:hint="default"/>
                <w:sz w:val="18"/>
                <w:szCs w:val="18"/>
              </w:rPr>
            </w:pPr>
            <w:r>
              <w:rPr>
                <w:rFonts w:ascii="宋体" w:hAnsi="宋体" w:cs="宋体" w:eastAsia="宋体" w:hint="default"/>
                <w:sz w:val="18"/>
                <w:szCs w:val="18"/>
              </w:rPr>
              <w:t>其中：软件实施</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752,545,611.52</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448,155,365.13</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577,163,228.51</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360,653,830.97</w:t>
            </w:r>
          </w:p>
        </w:tc>
      </w:tr>
      <w:tr>
        <w:trPr>
          <w:trHeight w:val="346" w:hRule="exact"/>
        </w:trPr>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06"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51,912,698.33</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26,591,181.18</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64,586,735.17</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30,014,658.53</w:t>
            </w:r>
          </w:p>
        </w:tc>
      </w:tr>
      <w:tr>
        <w:trPr>
          <w:trHeight w:val="348" w:hRule="exact"/>
        </w:trPr>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06"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83,402,659.02</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49,075,071.24</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68,214,717.72</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37,348,508.81</w:t>
            </w:r>
          </w:p>
        </w:tc>
      </w:tr>
      <w:tr>
        <w:trPr>
          <w:trHeight w:val="348" w:hRule="exact"/>
        </w:trPr>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952,491,000.82</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578,468,201.58</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770,405,039.99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483,737,215.74</w:t>
            </w:r>
          </w:p>
        </w:tc>
      </w:tr>
    </w:tbl>
    <w:p>
      <w:pPr>
        <w:spacing w:line="240" w:lineRule="auto" w:before="1"/>
        <w:rPr>
          <w:rFonts w:ascii="宋体" w:hAnsi="宋体" w:cs="宋体" w:eastAsia="宋体" w:hint="default"/>
          <w:sz w:val="21"/>
          <w:szCs w:val="21"/>
        </w:rPr>
      </w:pPr>
    </w:p>
    <w:p>
      <w:pPr>
        <w:pStyle w:val="BodyText"/>
        <w:spacing w:line="240" w:lineRule="auto" w:before="44"/>
        <w:ind w:left="1048" w:right="0"/>
        <w:jc w:val="left"/>
      </w:pPr>
      <w:r>
        <w:rPr>
          <w:rFonts w:ascii="宋体" w:hAnsi="宋体" w:cs="宋体" w:eastAsia="宋体" w:hint="default"/>
        </w:rPr>
        <w:t>3.</w:t>
      </w:r>
      <w:r>
        <w:rPr>
          <w:rFonts w:ascii="宋体" w:hAnsi="宋体" w:cs="宋体" w:eastAsia="宋体" w:hint="default"/>
          <w:spacing w:val="89"/>
        </w:rPr>
        <w:t> </w:t>
      </w:r>
      <w:r>
        <w:rPr/>
        <w:t>主营业务（分地区）</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2333"/>
        <w:gridCol w:w="1956"/>
        <w:gridCol w:w="1731"/>
        <w:gridCol w:w="1959"/>
        <w:gridCol w:w="1680"/>
      </w:tblGrid>
      <w:tr>
        <w:trPr>
          <w:trHeight w:val="346" w:hRule="exact"/>
        </w:trPr>
        <w:tc>
          <w:tcPr>
            <w:tcW w:w="2333" w:type="dxa"/>
            <w:vMerge w:val="restart"/>
            <w:tcBorders>
              <w:top w:val="single" w:sz="6" w:space="0" w:color="000000"/>
              <w:left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地区</w:t>
            </w:r>
          </w:p>
        </w:tc>
        <w:tc>
          <w:tcPr>
            <w:tcW w:w="368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8" w:hRule="exact"/>
        </w:trPr>
        <w:tc>
          <w:tcPr>
            <w:tcW w:w="2333" w:type="dxa"/>
            <w:vMerge/>
            <w:tcBorders>
              <w:left w:val="single" w:sz="6" w:space="0" w:color="000000"/>
              <w:bottom w:val="single" w:sz="6" w:space="0" w:color="000000"/>
              <w:right w:val="single" w:sz="6" w:space="0" w:color="000000"/>
            </w:tcBorders>
          </w:tcPr>
          <w:p>
            <w:pP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0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6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2"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9" w:hRule="exact"/>
        </w:trPr>
        <w:tc>
          <w:tcPr>
            <w:tcW w:w="2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11" w:right="0"/>
              <w:jc w:val="left"/>
              <w:rPr>
                <w:rFonts w:ascii="Times New Roman" w:hAnsi="Times New Roman" w:cs="Times New Roman" w:eastAsia="Times New Roman" w:hint="default"/>
                <w:sz w:val="18"/>
                <w:szCs w:val="18"/>
              </w:rPr>
            </w:pPr>
            <w:r>
              <w:rPr>
                <w:rFonts w:ascii="Times New Roman"/>
                <w:sz w:val="18"/>
              </w:rPr>
              <w:t>952,491,000.82</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88" w:right="0"/>
              <w:jc w:val="left"/>
              <w:rPr>
                <w:rFonts w:ascii="Times New Roman" w:hAnsi="Times New Roman" w:cs="Times New Roman" w:eastAsia="Times New Roman" w:hint="default"/>
                <w:sz w:val="18"/>
                <w:szCs w:val="18"/>
              </w:rPr>
            </w:pPr>
            <w:r>
              <w:rPr>
                <w:rFonts w:ascii="Times New Roman"/>
                <w:sz w:val="18"/>
              </w:rPr>
              <w:t>578,468,201.58</w:t>
            </w:r>
          </w:p>
        </w:tc>
        <w:tc>
          <w:tcPr>
            <w:tcW w:w="1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818" w:right="0"/>
              <w:jc w:val="left"/>
              <w:rPr>
                <w:rFonts w:ascii="Times New Roman" w:hAnsi="Times New Roman" w:cs="Times New Roman" w:eastAsia="Times New Roman" w:hint="default"/>
                <w:sz w:val="18"/>
                <w:szCs w:val="18"/>
              </w:rPr>
            </w:pPr>
            <w:r>
              <w:rPr>
                <w:rFonts w:ascii="Times New Roman"/>
                <w:sz w:val="18"/>
              </w:rPr>
              <w:t>770,405,039.99</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483,737,215.74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6" w:right="0"/>
              <w:jc w:val="left"/>
              <w:rPr>
                <w:rFonts w:ascii="Times New Roman" w:hAnsi="Times New Roman" w:cs="Times New Roman" w:eastAsia="Times New Roman" w:hint="default"/>
                <w:sz w:val="18"/>
                <w:szCs w:val="18"/>
              </w:rPr>
            </w:pPr>
            <w:r>
              <w:rPr>
                <w:rFonts w:ascii="Times New Roman"/>
                <w:sz w:val="18"/>
              </w:rPr>
              <w:t>-1,546,489.00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15"/>
        <w:gridCol w:w="3071"/>
        <w:gridCol w:w="3186"/>
      </w:tblGrid>
      <w:tr>
        <w:trPr>
          <w:trHeight w:val="404" w:hRule="exact"/>
        </w:trPr>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26" w:right="0"/>
              <w:jc w:val="left"/>
              <w:rPr>
                <w:rFonts w:ascii="Times New Roman" w:hAnsi="Times New Roman" w:cs="Times New Roman" w:eastAsia="Times New Roman" w:hint="default"/>
                <w:sz w:val="18"/>
                <w:szCs w:val="18"/>
              </w:rPr>
            </w:pPr>
            <w:r>
              <w:rPr>
                <w:rFonts w:ascii="Times New Roman"/>
                <w:sz w:val="18"/>
              </w:rPr>
              <w:t>-1,546,489.00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-138,780.14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16,129,888.78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2,528,561.00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21,289.40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1,874,573.24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8,374.90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16,658,010.90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2"/>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713"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0"/>
        <w:jc w:val="left"/>
      </w:pPr>
      <w:r>
        <w:rPr/>
        <w:t>公司根据财政部</w:t>
      </w:r>
      <w:r>
        <w:rPr>
          <w:spacing w:val="-47"/>
        </w:rPr>
        <w:t> </w:t>
      </w:r>
      <w:r>
        <w:rPr>
          <w:rFonts w:ascii="Times New Roman" w:hAnsi="Times New Roman" w:cs="Times New Roman" w:eastAsia="Times New Roman" w:hint="default"/>
        </w:rPr>
        <w:t>2014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3"/>
        <w:ind w:right="0"/>
        <w:jc w:val="left"/>
      </w:pPr>
      <w:r>
        <w:rPr/>
        <w:t>务报表进行了追溯重述，重述后的</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日合并资产负债表如下：</w:t>
      </w:r>
    </w:p>
    <w:p>
      <w:pPr>
        <w:pStyle w:val="BodyText"/>
        <w:spacing w:line="240" w:lineRule="auto" w:before="10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778,687,635.00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787,085,397.56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798,621,501.84</w:t>
            </w: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5,867,649.00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4,075,050.00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13,403,222.30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10,363,500.00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18,904,795.00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194,903,899.43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337,190,201.46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459,581,915.45</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22,342,259.63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20,963,428.25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25,967,140.82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22,441,648.29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5,210,571.72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1,967,671.74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15,160,427.17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14,981,221.00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16,521,490.46</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4,349,431.17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780,868.58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1,046,199.79</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6,192,000.00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8,650,500.00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7,838,000.00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10,104.44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24,321,623.98</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1,057,490,627.43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1,203,093,337.57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1,358,845,389.08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12,481,257.92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16,129,655.57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265,463,285.27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70,120,525.71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149,965,558.08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43,555,677.29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41,959,134.55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42,409,818.80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4,754,532.00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10,283,982.78</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45,026,716.36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45,026,716.36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45,026,716.36</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777,960.19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1,729,517.87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1,217,111.27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5,015,108.60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4,971,575.93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8,900,982.42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8,074,621.00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8,566,392.67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14,181,224.00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185,051,867.07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274,103,083.03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400,983,120.90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1,242,542,494.50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1,477,196,420.60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1,759,828,509.98</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9,562,534.11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20,057,713.89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14,022,431.89</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11,927,570.91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16,230,119.80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12,482,912.37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52,421,373.10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66,747,558.86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73,797,679.55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5,589,536.69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12,036,214.22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19,940,896.67</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4,728.47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12,310,686.52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7,660,655.57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8,904,673.31</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91,811,701.33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122,732,262.34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129,153,322.26</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2,879,166.67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2,879,166.67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6,819,166.67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586,764.90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407,505.00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2,879,166.67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3,465,931.57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7,226,671.67</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94,690,868.00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126,198,193.91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136,379,993.93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167,812,774.00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266,171,661.00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549,065,756.00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745,186,666.18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742,183,935.97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595,046,554.12</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-175,515.39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-325,147.62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-426,288.49</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27,307,743.49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41,686,648.37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59,176,446.43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196,551,534.05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292,745,453.15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412,632,266.97</w:t>
            </w: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1,136,683,202.33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1,342,462,550.87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1,615,494,735.03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11,168,424.17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8,535,675.82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7,953,781.02</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1,147,851,626.50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1,350,998,226.69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1,623,448,516.05</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1,242,542,494.50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1,477,196,420.60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1,759,828,509.98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2423"/>
        <w:jc w:val="center"/>
        <w:rPr>
          <w:b w:val="0"/>
          <w:bCs w:val="0"/>
        </w:rPr>
      </w:pPr>
      <w:bookmarkStart w:name="_bookmark9" w:id="10"/>
      <w:bookmarkEnd w:id="10"/>
      <w:r>
        <w:rPr>
          <w:b w:val="0"/>
          <w:bCs w:val="0"/>
        </w:rPr>
      </w:r>
      <w:r>
        <w:rPr/>
        <w:t>第十节</w:t>
      </w:r>
      <w:r>
        <w:rPr>
          <w:spacing w:val="-5"/>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Heading3"/>
        <w:spacing w:line="477" w:lineRule="auto" w:before="247"/>
        <w:ind w:right="173"/>
        <w:jc w:val="left"/>
      </w:pPr>
      <w:r>
        <w:rPr/>
        <w:t>一、载有法定代表人范建震先生、主管会计工作负责人、会计机构负责人王辛夷女士签名并 盖章的财务报告文本； 二、载有会计师事务所盖章、注册会计师签名并盖章的审计报告原件； 三、报告期内在中国证监会指定网站上公开披露过的所有公司文件的正本及公告的原稿； 四、经公司法定代表人范建震先生签名的</w:t>
      </w:r>
      <w:r>
        <w:rPr>
          <w:rFonts w:ascii="Times New Roman" w:hAnsi="Times New Roman" w:cs="Times New Roman" w:eastAsia="Times New Roman" w:hint="default"/>
        </w:rPr>
        <w:t>2014</w:t>
      </w:r>
      <w:r>
        <w:rPr/>
        <w:t>年年度报告原件；</w:t>
      </w:r>
    </w:p>
    <w:p>
      <w:pPr>
        <w:pStyle w:val="Heading3"/>
        <w:spacing w:line="240" w:lineRule="auto" w:before="28"/>
        <w:ind w:right="0"/>
        <w:jc w:val="left"/>
      </w:pPr>
      <w:r>
        <w:rPr/>
        <w:t>五、其他有关资料。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3"/>
        <w:spacing w:line="240" w:lineRule="auto" w:before="0"/>
        <w:ind w:left="0" w:right="151"/>
        <w:jc w:val="right"/>
      </w:pPr>
      <w:r>
        <w:rPr/>
        <w:t>上海汉得信息技术股份有限公司</w:t>
      </w:r>
    </w:p>
    <w:p>
      <w:pPr>
        <w:spacing w:line="240" w:lineRule="auto" w:before="9"/>
        <w:rPr>
          <w:rFonts w:ascii="宋体" w:hAnsi="宋体" w:cs="宋体" w:eastAsia="宋体" w:hint="default"/>
          <w:sz w:val="23"/>
          <w:szCs w:val="23"/>
        </w:rPr>
      </w:pPr>
    </w:p>
    <w:p>
      <w:pPr>
        <w:pStyle w:val="Heading3"/>
        <w:spacing w:line="477" w:lineRule="auto" w:before="0"/>
        <w:ind w:left="5495" w:right="151"/>
        <w:jc w:val="right"/>
      </w:pPr>
      <w:r>
        <w:rPr/>
        <w:t>法定代表人：范建震 二〇一五年四月十日</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37939pt;width:6.5pt;height:11pt;mso-position-horizontal-relative:page;mso-position-vertical-relative:page;z-index:-8118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811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8117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811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957947pt;width:17.3pt;height:11pt;mso-position-horizontal-relative:page;mso-position-vertical-relative:page;z-index:-8117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811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8.183998pt;margin-top:36.265610pt;width:128pt;height:11pt;mso-position-horizontal-relative:page;mso-position-vertical-relative:page;z-index:-811864" type="#_x0000_t202" filled="false" stroked="false">
          <v:textbox inset="0,0,0,0">
            <w:txbxContent>
              <w:p>
                <w:pPr>
                  <w:pStyle w:val="BodyText"/>
                  <w:spacing w:line="200" w:lineRule="exact"/>
                  <w:ind w:left="20" w:right="0"/>
                  <w:jc w:val="left"/>
                </w:pPr>
                <w:r>
                  <w:rPr/>
                  <w:t>上海汉得信息技术股份有限公司</w:t>
                </w:r>
              </w:p>
            </w:txbxContent>
          </v:textbox>
          <w10:wrap type="none"/>
        </v:shape>
      </w:pict>
    </w:r>
    <w:r>
      <w:rPr/>
      <w:pict>
        <v:shape style="position:absolute;margin-left:454.5pt;margin-top:36.265610pt;width:85.3pt;height:11.5pt;mso-position-horizontal-relative:page;mso-position-vertical-relative:page;z-index:-811840" type="#_x0000_t202" filled="false" stroked="false">
          <v:textbox inset="0,0,0,0">
            <w:txbxContent>
              <w:p>
                <w:pPr>
                  <w:pStyle w:val="BodyText"/>
                  <w:spacing w:line="214" w:lineRule="exact"/>
                  <w:ind w:left="2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3"/>
    </w:pPr>
    <w:rPr>
      <w:rFonts w:ascii="宋体" w:hAnsi="宋体" w:eastAsia="宋体"/>
      <w:b/>
      <w:bCs/>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242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26"/>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and-china.com/" TargetMode="External"/><Relationship Id="rId10" Type="http://schemas.openxmlformats.org/officeDocument/2006/relationships/hyperlink" Target="mailto:investors@vip.hand-china.com" TargetMode="External"/><Relationship Id="rId11" Type="http://schemas.openxmlformats.org/officeDocument/2006/relationships/hyperlink" Target="mailto:mars.zhang@hand-china.com" TargetMode="External"/><Relationship Id="rId12" Type="http://schemas.openxmlformats.org/officeDocument/2006/relationships/hyperlink" Target="http://www.cninfo.com.cn/" TargetMode="External"/><Relationship Id="rId13" Type="http://schemas.openxmlformats.org/officeDocument/2006/relationships/image" Target="media/image2.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上海汉得信息技术股份有限公司</dc:creator>
  <dc:title>上海汉得信息技术股份有限公司2014年年度报告全文</dc:title>
  <dcterms:created xsi:type="dcterms:W3CDTF">2020-05-06T19:01:29Z</dcterms:created>
  <dcterms:modified xsi:type="dcterms:W3CDTF">2020-05-06T19:01:29Z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2015-04-09T00:00:00Z</vt:filetime>
  </property>
  <property fmtid="{D5CDD505-2E9C-101B-9397-08002B2CF9AE}" pid="3" name="Creator">
    <vt:lpwstr>Microsoft® Word 2010 试用版</vt:lpwstr>
  </property>
  <property fmtid="{D5CDD505-2E9C-101B-9397-08002B2CF9AE}" pid="4" name="LastSaved">
    <vt:filetime>2020-05-06T00:00:00Z</vt:filetime>
  </property>
</Properties>
</file>