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3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7465" cy="400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7465"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6"/>
        <w:rPr>
          <w:rFonts w:ascii="Times New Roman" w:hAnsi="Times New Roman" w:cs="Times New Roman" w:eastAsia="Times New Roman" w:hint="default"/>
          <w:sz w:val="13"/>
          <w:szCs w:val="13"/>
        </w:rPr>
      </w:pPr>
    </w:p>
    <w:p>
      <w:pPr>
        <w:pStyle w:val="Heading1"/>
        <w:spacing w:line="501" w:lineRule="exact"/>
        <w:ind w:right="984"/>
        <w:jc w:val="center"/>
        <w:rPr>
          <w:b w:val="0"/>
          <w:bCs w:val="0"/>
        </w:rPr>
      </w:pPr>
      <w:r>
        <w:rPr/>
        <w:t>上海汉得信息技术股份有限公司</w:t>
      </w:r>
      <w:r>
        <w:rPr>
          <w:b w:val="0"/>
          <w:bCs w:val="0"/>
        </w:rPr>
      </w:r>
    </w:p>
    <w:p>
      <w:pPr>
        <w:pStyle w:val="Heading2"/>
        <w:spacing w:line="240" w:lineRule="auto" w:before="258"/>
        <w:ind w:right="981"/>
        <w:jc w:val="center"/>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w:t>
      </w:r>
      <w:r>
        <w:rPr>
          <w:b w:val="0"/>
          <w:bCs w:val="0"/>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9"/>
        <w:rPr>
          <w:rFonts w:ascii="Microsoft JhengHei" w:hAnsi="Microsoft JhengHei" w:cs="Microsoft JhengHei" w:eastAsia="Microsoft JhengHei" w:hint="default"/>
          <w:b/>
          <w:bCs/>
          <w:sz w:val="30"/>
          <w:szCs w:val="30"/>
        </w:rPr>
      </w:pPr>
    </w:p>
    <w:p>
      <w:pPr>
        <w:spacing w:before="0"/>
        <w:ind w:left="0" w:right="978"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2"/>
        <w:spacing w:line="456" w:lineRule="exact"/>
        <w:ind w:left="2803" w:right="996"/>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pStyle w:val="Heading3"/>
        <w:spacing w:line="307" w:lineRule="auto"/>
        <w:ind w:left="152" w:right="1136" w:firstLine="562"/>
        <w:jc w:val="both"/>
        <w:rPr>
          <w:b w:val="0"/>
          <w:bCs w:val="0"/>
        </w:rPr>
      </w:pPr>
      <w:r>
        <w:rPr>
          <w:spacing w:val="2"/>
        </w:rPr>
        <w:t>公司董事会、监事会及董事、监事、高级管理人员保证年度报告内容的真</w:t>
      </w:r>
      <w:r>
        <w:rPr>
          <w:w w:val="100"/>
        </w:rPr>
        <w:t> </w:t>
      </w:r>
      <w:r>
        <w:rPr>
          <w:spacing w:val="2"/>
        </w:rPr>
        <w:t>实、准确、完整，不存在虚假记载、误导性陈述或重大遗漏，并承担个别和连</w:t>
      </w:r>
      <w:r>
        <w:rPr>
          <w:spacing w:val="-38"/>
        </w:rPr>
        <w:t> </w:t>
      </w:r>
      <w:r>
        <w:rPr>
          <w:spacing w:val="-38"/>
        </w:rPr>
      </w:r>
      <w:r>
        <w:rPr/>
        <w:t>带的法律责任。</w:t>
      </w:r>
      <w:r>
        <w:rPr>
          <w:b w:val="0"/>
          <w:bCs w:val="0"/>
        </w:rPr>
      </w:r>
    </w:p>
    <w:p>
      <w:pPr>
        <w:spacing w:line="307" w:lineRule="auto" w:before="133"/>
        <w:ind w:left="152" w:right="113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公司负责人陈迪清、主管会计工作负责人沈雁冰及会计机构负责人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沈雁冰声明：保证年度报告中财务报告的真实、准确、完整。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996"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公司在经营中可能存在宏观经济波动的风险、人力成本上升和人才流失风</w:t>
      </w:r>
      <w:r>
        <w:rPr>
          <w:rFonts w:ascii="Microsoft JhengHei" w:hAnsi="Microsoft JhengHei" w:cs="Microsoft JhengHei" w:eastAsia="Microsoft JhengHei" w:hint="default"/>
          <w:spacing w:val="2"/>
          <w:sz w:val="28"/>
          <w:szCs w:val="28"/>
        </w:rPr>
      </w:r>
    </w:p>
    <w:p>
      <w:pPr>
        <w:spacing w:line="445" w:lineRule="exact" w:before="0"/>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5"/>
          <w:sz w:val="28"/>
          <w:szCs w:val="28"/>
        </w:rPr>
        <w:t>险、传统 </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z w:val="28"/>
          <w:szCs w:val="28"/>
        </w:rPr>
        <w:t>业务增长速度减慢，咨询行业竞争加剧风险、公司自身能力增长</w:t>
      </w:r>
      <w:r>
        <w:rPr>
          <w:rFonts w:ascii="Microsoft JhengHei" w:hAnsi="Microsoft JhengHei" w:cs="Microsoft JhengHei" w:eastAsia="Microsoft JhengHei" w:hint="default"/>
          <w:sz w:val="28"/>
          <w:szCs w:val="28"/>
        </w:rPr>
      </w:r>
    </w:p>
    <w:p>
      <w:pPr>
        <w:spacing w:line="307" w:lineRule="auto" w:before="136"/>
        <w:ind w:left="152" w:right="1141"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速度是否跟得上信息化发展速度的风险，有关风险的内容和采取的措施已在本</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报告第四节“经营情况讨论与分析”之“九、公司未来发展的展望”部分予以</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描述。敬请广大投资者注意投资风险。</w:t>
      </w:r>
      <w:r>
        <w:rPr>
          <w:rFonts w:ascii="Microsoft JhengHei" w:hAnsi="Microsoft JhengHei" w:cs="Microsoft JhengHei" w:eastAsia="Microsoft JhengHei" w:hint="default"/>
          <w:sz w:val="28"/>
          <w:szCs w:val="28"/>
        </w:rPr>
      </w:r>
    </w:p>
    <w:p>
      <w:pPr>
        <w:spacing w:before="133"/>
        <w:ind w:left="714" w:right="996"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887,582,589</w:t>
      </w:r>
      <w:r>
        <w:rPr>
          <w:rFonts w:ascii="Times New Roman" w:hAnsi="Times New Roman" w:cs="Times New Roman" w:eastAsia="Times New Roman" w:hint="default"/>
          <w:b/>
          <w:bCs/>
          <w:spacing w:val="-10"/>
          <w:sz w:val="28"/>
          <w:szCs w:val="28"/>
        </w:rPr>
        <w:t> </w:t>
      </w:r>
      <w:r>
        <w:rPr>
          <w:rFonts w:ascii="Microsoft JhengHei" w:hAnsi="Microsoft JhengHei" w:cs="Microsoft JhengHei" w:eastAsia="Microsoft JhengHei" w:hint="default"/>
          <w:b/>
          <w:bCs/>
          <w:spacing w:val="-5"/>
          <w:sz w:val="28"/>
          <w:szCs w:val="28"/>
        </w:rPr>
        <w:t>为基数，向</w:t>
      </w:r>
      <w:r>
        <w:rPr>
          <w:rFonts w:ascii="Microsoft JhengHei" w:hAnsi="Microsoft JhengHei" w:cs="Microsoft JhengHei" w:eastAsia="Microsoft JhengHei" w:hint="default"/>
          <w:spacing w:val="-5"/>
          <w:sz w:val="28"/>
          <w:szCs w:val="28"/>
        </w:rPr>
      </w:r>
    </w:p>
    <w:p>
      <w:pPr>
        <w:spacing w:before="136"/>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全体</w:t>
      </w:r>
      <w:r>
        <w:rPr>
          <w:rFonts w:ascii="Microsoft JhengHei" w:hAnsi="Microsoft JhengHei" w:cs="Microsoft JhengHei" w:eastAsia="Microsoft JhengHei" w:hint="default"/>
          <w:b/>
          <w:bCs/>
          <w:spacing w:val="2"/>
          <w:w w:val="100"/>
          <w:sz w:val="28"/>
          <w:szCs w:val="28"/>
        </w:rPr>
        <w:t>股</w:t>
      </w:r>
      <w:r>
        <w:rPr>
          <w:rFonts w:ascii="Microsoft JhengHei" w:hAnsi="Microsoft JhengHei" w:cs="Microsoft JhengHei" w:eastAsia="Microsoft JhengHei" w:hint="default"/>
          <w:b/>
          <w:bCs/>
          <w:w w:val="100"/>
          <w:sz w:val="28"/>
          <w:szCs w:val="28"/>
        </w:rPr>
        <w:t>东每</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股派发现</w:t>
      </w:r>
      <w:r>
        <w:rPr>
          <w:rFonts w:ascii="Microsoft JhengHei" w:hAnsi="Microsoft JhengHei" w:cs="Microsoft JhengHei" w:eastAsia="Microsoft JhengHei" w:hint="default"/>
          <w:b/>
          <w:bCs/>
          <w:spacing w:val="2"/>
          <w:w w:val="100"/>
          <w:sz w:val="28"/>
          <w:szCs w:val="28"/>
        </w:rPr>
        <w:t>金</w:t>
      </w:r>
      <w:r>
        <w:rPr>
          <w:rFonts w:ascii="Microsoft JhengHei" w:hAnsi="Microsoft JhengHei" w:cs="Microsoft JhengHei" w:eastAsia="Microsoft JhengHei" w:hint="default"/>
          <w:b/>
          <w:bCs/>
          <w:w w:val="100"/>
          <w:sz w:val="28"/>
          <w:szCs w:val="28"/>
        </w:rPr>
        <w:t>红利</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32"/>
          <w:w w:val="100"/>
          <w:sz w:val="28"/>
          <w:szCs w:val="28"/>
        </w:rPr>
        <w:t>元</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送红股</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pacing w:val="-32"/>
          <w:w w:val="100"/>
          <w:sz w:val="28"/>
          <w:szCs w:val="28"/>
        </w:rPr>
        <w:t>股</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以资本公</w:t>
      </w:r>
      <w:r>
        <w:rPr>
          <w:rFonts w:ascii="Microsoft JhengHei" w:hAnsi="Microsoft JhengHei" w:cs="Microsoft JhengHei" w:eastAsia="Microsoft JhengHei" w:hint="default"/>
          <w:w w:val="100"/>
          <w:sz w:val="28"/>
          <w:szCs w:val="28"/>
        </w:rPr>
      </w:r>
    </w:p>
    <w:p>
      <w:pPr>
        <w:spacing w:before="136"/>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6"/>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both"/>
        <w:rPr>
          <w:rFonts w:ascii="Microsoft JhengHei" w:hAnsi="Microsoft JhengHei" w:cs="Microsoft JhengHei" w:eastAsia="Microsoft JhengHei" w:hint="default"/>
          <w:sz w:val="28"/>
          <w:szCs w:val="28"/>
        </w:rPr>
        <w:sectPr>
          <w:footerReference w:type="default" r:id="rId8"/>
          <w:pgSz w:w="11910" w:h="16840"/>
          <w:pgMar w:footer="980" w:header="745" w:top="1060" w:bottom="1160" w:left="980" w:right="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0" w:right="97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7"/>
        <w:rPr>
          <w:rFonts w:ascii="Microsoft JhengHei" w:hAnsi="Microsoft JhengHei" w:cs="Microsoft JhengHei" w:eastAsia="Microsoft JhengHei" w:hint="default"/>
          <w:b/>
          <w:bCs/>
          <w:sz w:val="49"/>
          <w:szCs w:val="49"/>
        </w:rPr>
      </w:pPr>
    </w:p>
    <w:p>
      <w:pPr>
        <w:spacing w:before="0"/>
        <w:ind w:left="0" w:right="847" w:firstLine="0"/>
        <w:jc w:val="center"/>
        <w:rPr>
          <w:rFonts w:ascii="Arial" w:hAnsi="Arial" w:cs="Arial" w:eastAsia="Arial" w:hint="default"/>
          <w:sz w:val="28"/>
          <w:szCs w:val="28"/>
        </w:rPr>
      </w:pPr>
      <w:hyperlink w:history="true" w:anchor="_bookmark0">
        <w:r>
          <w:rPr>
            <w:rFonts w:ascii="Microsoft JhengHei" w:hAnsi="Microsoft JhengHei" w:cs="Microsoft JhengHei" w:eastAsia="Microsoft JhengHei" w:hint="default"/>
            <w:b/>
            <w:bCs/>
            <w:w w:val="115"/>
            <w:sz w:val="28"/>
            <w:szCs w:val="28"/>
          </w:rPr>
          <w:t>第一节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重要提示、目录和释义  </w:t>
        </w:r>
        <w:r>
          <w:rPr>
            <w:rFonts w:ascii="Arial" w:hAnsi="Arial" w:cs="Arial" w:eastAsia="Arial" w:hint="default"/>
            <w:b/>
            <w:bCs/>
            <w:w w:val="115"/>
            <w:sz w:val="28"/>
            <w:szCs w:val="28"/>
          </w:rPr>
        </w:r>
        <w:r>
          <w:rPr>
            <w:rFonts w:ascii="Arial" w:hAnsi="Arial" w:cs="Arial" w:eastAsia="Arial" w:hint="default"/>
            <w:b/>
            <w:bCs/>
            <w:w w:val="160"/>
            <w:sz w:val="28"/>
            <w:szCs w:val="28"/>
          </w:rPr>
          <w:t>......................................</w:t>
        </w:r>
        <w:r>
          <w:rPr>
            <w:rFonts w:ascii="Arial" w:hAnsi="Arial" w:cs="Arial" w:eastAsia="Arial" w:hint="default"/>
            <w:b/>
            <w:bCs/>
            <w:spacing w:val="63"/>
            <w:w w:val="160"/>
            <w:sz w:val="28"/>
            <w:szCs w:val="28"/>
          </w:rPr>
          <w:t> </w:t>
        </w:r>
        <w:r>
          <w:rPr>
            <w:rFonts w:ascii="Arial" w:hAnsi="Arial" w:cs="Arial" w:eastAsia="Arial" w:hint="default"/>
            <w:b/>
            <w:bCs/>
            <w:w w:val="115"/>
            <w:sz w:val="28"/>
            <w:szCs w:val="28"/>
          </w:rPr>
          <w:t>2</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178"/>
        <w:ind w:left="0" w:right="847" w:firstLine="0"/>
        <w:jc w:val="center"/>
        <w:rPr>
          <w:rFonts w:ascii="Arial" w:hAnsi="Arial" w:cs="Arial" w:eastAsia="Arial" w:hint="default"/>
          <w:sz w:val="28"/>
          <w:szCs w:val="28"/>
        </w:rPr>
      </w:pPr>
      <w:hyperlink w:history="true" w:anchor="_bookmark1">
        <w:r>
          <w:rPr>
            <w:rFonts w:ascii="Microsoft JhengHei" w:hAnsi="Microsoft JhengHei" w:cs="Microsoft JhengHei" w:eastAsia="Microsoft JhengHei" w:hint="default"/>
            <w:b/>
            <w:bCs/>
            <w:w w:val="115"/>
            <w:sz w:val="28"/>
            <w:szCs w:val="28"/>
          </w:rPr>
          <w:t>第二节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公司简介和主要财务指标  </w:t>
        </w:r>
        <w:r>
          <w:rPr>
            <w:rFonts w:ascii="Arial" w:hAnsi="Arial" w:cs="Arial" w:eastAsia="Arial" w:hint="default"/>
            <w:b/>
            <w:bCs/>
            <w:w w:val="115"/>
            <w:sz w:val="28"/>
            <w:szCs w:val="28"/>
          </w:rPr>
        </w:r>
        <w:r>
          <w:rPr>
            <w:rFonts w:ascii="Arial" w:hAnsi="Arial" w:cs="Arial" w:eastAsia="Arial" w:hint="default"/>
            <w:b/>
            <w:bCs/>
            <w:w w:val="160"/>
            <w:sz w:val="28"/>
            <w:szCs w:val="28"/>
          </w:rPr>
          <w:t>....................................</w:t>
        </w:r>
        <w:r>
          <w:rPr>
            <w:rFonts w:ascii="Arial" w:hAnsi="Arial" w:cs="Arial" w:eastAsia="Arial" w:hint="default"/>
            <w:b/>
            <w:bCs/>
            <w:spacing w:val="-9"/>
            <w:w w:val="160"/>
            <w:sz w:val="28"/>
            <w:szCs w:val="28"/>
          </w:rPr>
          <w:t> </w:t>
        </w:r>
        <w:r>
          <w:rPr>
            <w:rFonts w:ascii="Arial" w:hAnsi="Arial" w:cs="Arial" w:eastAsia="Arial" w:hint="default"/>
            <w:b/>
            <w:bCs/>
            <w:w w:val="115"/>
            <w:sz w:val="28"/>
            <w:szCs w:val="28"/>
          </w:rPr>
          <w:t>6</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175"/>
        <w:ind w:left="0" w:right="847" w:firstLine="0"/>
        <w:jc w:val="center"/>
        <w:rPr>
          <w:rFonts w:ascii="Arial" w:hAnsi="Arial" w:cs="Arial" w:eastAsia="Arial" w:hint="default"/>
          <w:sz w:val="28"/>
          <w:szCs w:val="28"/>
        </w:rPr>
      </w:pPr>
      <w:hyperlink w:history="true" w:anchor="_bookmark2">
        <w:r>
          <w:rPr>
            <w:rFonts w:ascii="Microsoft JhengHei" w:hAnsi="Microsoft JhengHei" w:cs="Microsoft JhengHei" w:eastAsia="Microsoft JhengHei" w:hint="default"/>
            <w:b/>
            <w:bCs/>
            <w:w w:val="115"/>
            <w:sz w:val="28"/>
            <w:szCs w:val="28"/>
          </w:rPr>
          <w:t>第三节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公司业务概要  </w:t>
        </w:r>
        <w:r>
          <w:rPr>
            <w:rFonts w:ascii="Arial" w:hAnsi="Arial" w:cs="Arial" w:eastAsia="Arial" w:hint="default"/>
            <w:b/>
            <w:bCs/>
            <w:w w:val="115"/>
            <w:sz w:val="28"/>
            <w:szCs w:val="28"/>
          </w:rPr>
        </w:r>
        <w:r>
          <w:rPr>
            <w:rFonts w:ascii="Arial" w:hAnsi="Arial" w:cs="Arial" w:eastAsia="Arial" w:hint="default"/>
            <w:b/>
            <w:bCs/>
            <w:w w:val="160"/>
            <w:sz w:val="28"/>
            <w:szCs w:val="28"/>
          </w:rPr>
          <w:t>............................................. </w:t>
        </w:r>
        <w:r>
          <w:rPr>
            <w:rFonts w:ascii="Arial" w:hAnsi="Arial" w:cs="Arial" w:eastAsia="Arial" w:hint="default"/>
            <w:b/>
            <w:bCs/>
            <w:spacing w:val="12"/>
            <w:w w:val="160"/>
            <w:sz w:val="28"/>
            <w:szCs w:val="28"/>
          </w:rPr>
          <w:t> </w:t>
        </w:r>
        <w:r>
          <w:rPr>
            <w:rFonts w:ascii="Arial" w:hAnsi="Arial" w:cs="Arial" w:eastAsia="Arial" w:hint="default"/>
            <w:b/>
            <w:bCs/>
            <w:w w:val="115"/>
            <w:sz w:val="28"/>
            <w:szCs w:val="28"/>
          </w:rPr>
          <w:t>10</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177"/>
        <w:ind w:left="0" w:right="847" w:firstLine="0"/>
        <w:jc w:val="center"/>
        <w:rPr>
          <w:rFonts w:ascii="Arial" w:hAnsi="Arial" w:cs="Arial" w:eastAsia="Arial" w:hint="default"/>
          <w:sz w:val="28"/>
          <w:szCs w:val="28"/>
        </w:rPr>
      </w:pPr>
      <w:hyperlink w:history="true" w:anchor="_bookmark3">
        <w:r>
          <w:rPr>
            <w:rFonts w:ascii="Microsoft JhengHei" w:hAnsi="Microsoft JhengHei" w:cs="Microsoft JhengHei" w:eastAsia="Microsoft JhengHei" w:hint="default"/>
            <w:b/>
            <w:bCs/>
            <w:w w:val="115"/>
            <w:sz w:val="28"/>
            <w:szCs w:val="28"/>
          </w:rPr>
          <w:t>第四节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经营情况讨论与分析  </w:t>
        </w:r>
        <w:r>
          <w:rPr>
            <w:rFonts w:ascii="Arial" w:hAnsi="Arial" w:cs="Arial" w:eastAsia="Arial" w:hint="default"/>
            <w:b/>
            <w:bCs/>
            <w:w w:val="115"/>
            <w:sz w:val="28"/>
            <w:szCs w:val="28"/>
          </w:rPr>
        </w:r>
        <w:r>
          <w:rPr>
            <w:rFonts w:ascii="Arial" w:hAnsi="Arial" w:cs="Arial" w:eastAsia="Arial" w:hint="default"/>
            <w:b/>
            <w:bCs/>
            <w:w w:val="160"/>
            <w:sz w:val="28"/>
            <w:szCs w:val="28"/>
          </w:rPr>
          <w:t>....................................... </w:t>
        </w:r>
        <w:r>
          <w:rPr>
            <w:rFonts w:ascii="Arial" w:hAnsi="Arial" w:cs="Arial" w:eastAsia="Arial" w:hint="default"/>
            <w:b/>
            <w:bCs/>
            <w:w w:val="115"/>
            <w:sz w:val="28"/>
            <w:szCs w:val="28"/>
          </w:rPr>
          <w:t>20</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177"/>
        <w:ind w:left="0" w:right="847" w:firstLine="0"/>
        <w:jc w:val="center"/>
        <w:rPr>
          <w:rFonts w:ascii="Arial" w:hAnsi="Arial" w:cs="Arial" w:eastAsia="Arial" w:hint="default"/>
          <w:sz w:val="28"/>
          <w:szCs w:val="28"/>
        </w:rPr>
      </w:pPr>
      <w:hyperlink w:history="true" w:anchor="_bookmark4">
        <w:r>
          <w:rPr>
            <w:rFonts w:ascii="Microsoft JhengHei" w:hAnsi="Microsoft JhengHei" w:cs="Microsoft JhengHei" w:eastAsia="Microsoft JhengHei" w:hint="default"/>
            <w:b/>
            <w:bCs/>
            <w:w w:val="115"/>
            <w:sz w:val="28"/>
            <w:szCs w:val="28"/>
          </w:rPr>
          <w:t>第五节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重要事项  </w:t>
        </w:r>
        <w:r>
          <w:rPr>
            <w:rFonts w:ascii="Arial" w:hAnsi="Arial" w:cs="Arial" w:eastAsia="Arial" w:hint="default"/>
            <w:b/>
            <w:bCs/>
            <w:w w:val="115"/>
            <w:sz w:val="28"/>
            <w:szCs w:val="28"/>
          </w:rPr>
        </w:r>
        <w:r>
          <w:rPr>
            <w:rFonts w:ascii="Arial" w:hAnsi="Arial" w:cs="Arial" w:eastAsia="Arial" w:hint="default"/>
            <w:b/>
            <w:bCs/>
            <w:w w:val="160"/>
            <w:sz w:val="28"/>
            <w:szCs w:val="28"/>
          </w:rPr>
          <w:t>................................................. </w:t>
        </w:r>
        <w:r>
          <w:rPr>
            <w:rFonts w:ascii="Arial" w:hAnsi="Arial" w:cs="Arial" w:eastAsia="Arial" w:hint="default"/>
            <w:b/>
            <w:bCs/>
            <w:spacing w:val="76"/>
            <w:w w:val="160"/>
            <w:sz w:val="28"/>
            <w:szCs w:val="28"/>
          </w:rPr>
          <w:t> </w:t>
        </w:r>
        <w:r>
          <w:rPr>
            <w:rFonts w:ascii="Arial" w:hAnsi="Arial" w:cs="Arial" w:eastAsia="Arial" w:hint="default"/>
            <w:b/>
            <w:bCs/>
            <w:w w:val="115"/>
            <w:sz w:val="28"/>
            <w:szCs w:val="28"/>
          </w:rPr>
          <w:t>48</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175"/>
        <w:ind w:left="0" w:right="847" w:firstLine="0"/>
        <w:jc w:val="center"/>
        <w:rPr>
          <w:rFonts w:ascii="Arial" w:hAnsi="Arial" w:cs="Arial" w:eastAsia="Arial" w:hint="default"/>
          <w:sz w:val="28"/>
          <w:szCs w:val="28"/>
        </w:rPr>
      </w:pPr>
      <w:hyperlink w:history="true" w:anchor="_bookmark5">
        <w:r>
          <w:rPr>
            <w:rFonts w:ascii="Microsoft JhengHei" w:hAnsi="Microsoft JhengHei" w:cs="Microsoft JhengHei" w:eastAsia="Microsoft JhengHei" w:hint="default"/>
            <w:b/>
            <w:bCs/>
            <w:w w:val="115"/>
            <w:sz w:val="28"/>
            <w:szCs w:val="28"/>
          </w:rPr>
          <w:t>第六节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股份变动及股东情况  </w:t>
        </w:r>
        <w:r>
          <w:rPr>
            <w:rFonts w:ascii="Arial" w:hAnsi="Arial" w:cs="Arial" w:eastAsia="Arial" w:hint="default"/>
            <w:b/>
            <w:bCs/>
            <w:w w:val="115"/>
            <w:sz w:val="28"/>
            <w:szCs w:val="28"/>
          </w:rPr>
        </w:r>
        <w:r>
          <w:rPr>
            <w:rFonts w:ascii="Arial" w:hAnsi="Arial" w:cs="Arial" w:eastAsia="Arial" w:hint="default"/>
            <w:b/>
            <w:bCs/>
            <w:w w:val="160"/>
            <w:sz w:val="28"/>
            <w:szCs w:val="28"/>
          </w:rPr>
          <w:t>....................................... </w:t>
        </w:r>
        <w:r>
          <w:rPr>
            <w:rFonts w:ascii="Arial" w:hAnsi="Arial" w:cs="Arial" w:eastAsia="Arial" w:hint="default"/>
            <w:b/>
            <w:bCs/>
            <w:w w:val="115"/>
            <w:sz w:val="28"/>
            <w:szCs w:val="28"/>
          </w:rPr>
          <w:t>73</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177"/>
        <w:ind w:left="0" w:right="847" w:firstLine="0"/>
        <w:jc w:val="center"/>
        <w:rPr>
          <w:rFonts w:ascii="Arial" w:hAnsi="Arial" w:cs="Arial" w:eastAsia="Arial" w:hint="default"/>
          <w:sz w:val="28"/>
          <w:szCs w:val="28"/>
        </w:rPr>
      </w:pPr>
      <w:hyperlink w:history="true" w:anchor="_bookmark6">
        <w:r>
          <w:rPr>
            <w:rFonts w:ascii="Microsoft JhengHei" w:hAnsi="Microsoft JhengHei" w:cs="Microsoft JhengHei" w:eastAsia="Microsoft JhengHei" w:hint="default"/>
            <w:b/>
            <w:bCs/>
            <w:w w:val="115"/>
            <w:sz w:val="28"/>
            <w:szCs w:val="28"/>
          </w:rPr>
          <w:t>第七节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优先股相关情况  </w:t>
        </w:r>
        <w:r>
          <w:rPr>
            <w:rFonts w:ascii="Arial" w:hAnsi="Arial" w:cs="Arial" w:eastAsia="Arial" w:hint="default"/>
            <w:b/>
            <w:bCs/>
            <w:w w:val="115"/>
            <w:sz w:val="28"/>
            <w:szCs w:val="28"/>
          </w:rPr>
        </w:r>
        <w:r>
          <w:rPr>
            <w:rFonts w:ascii="Arial" w:hAnsi="Arial" w:cs="Arial" w:eastAsia="Arial" w:hint="default"/>
            <w:b/>
            <w:bCs/>
            <w:w w:val="160"/>
            <w:sz w:val="28"/>
            <w:szCs w:val="28"/>
          </w:rPr>
          <w:t>........................................... </w:t>
        </w:r>
        <w:r>
          <w:rPr>
            <w:rFonts w:ascii="Arial" w:hAnsi="Arial" w:cs="Arial" w:eastAsia="Arial" w:hint="default"/>
            <w:b/>
            <w:bCs/>
            <w:spacing w:val="20"/>
            <w:w w:val="160"/>
            <w:sz w:val="28"/>
            <w:szCs w:val="28"/>
          </w:rPr>
          <w:t> </w:t>
        </w:r>
        <w:r>
          <w:rPr>
            <w:rFonts w:ascii="Arial" w:hAnsi="Arial" w:cs="Arial" w:eastAsia="Arial" w:hint="default"/>
            <w:b/>
            <w:bCs/>
            <w:w w:val="115"/>
            <w:sz w:val="28"/>
            <w:szCs w:val="28"/>
          </w:rPr>
          <w:t>81</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line="326" w:lineRule="auto" w:before="178"/>
        <w:ind w:left="0" w:right="848" w:firstLine="0"/>
        <w:jc w:val="center"/>
        <w:rPr>
          <w:rFonts w:ascii="Arial" w:hAnsi="Arial" w:cs="Arial" w:eastAsia="Arial" w:hint="default"/>
          <w:sz w:val="28"/>
          <w:szCs w:val="28"/>
        </w:rPr>
      </w:pPr>
      <w:hyperlink w:history="true" w:anchor="_bookmark7">
        <w:r>
          <w:rPr>
            <w:rFonts w:ascii="Microsoft JhengHei" w:hAnsi="Microsoft JhengHei" w:cs="Microsoft JhengHei" w:eastAsia="Microsoft JhengHei" w:hint="default"/>
            <w:b/>
            <w:bCs/>
            <w:w w:val="115"/>
            <w:sz w:val="28"/>
            <w:szCs w:val="28"/>
          </w:rPr>
          <w:t>第八节</w:t>
        </w:r>
        <w:r>
          <w:rPr>
            <w:rFonts w:ascii="Microsoft JhengHei" w:hAnsi="Microsoft JhengHei" w:cs="Microsoft JhengHei" w:eastAsia="Microsoft JhengHei" w:hint="default"/>
            <w:b/>
            <w:bCs/>
            <w:spacing w:val="-3"/>
            <w:w w:val="115"/>
            <w:sz w:val="28"/>
            <w:szCs w:val="28"/>
          </w:rPr>
          <w:t> </w:t>
        </w:r>
        <w:r>
          <w:rPr>
            <w:rFonts w:ascii="Arial" w:hAnsi="Arial" w:cs="Arial" w:eastAsia="Arial" w:hint="default"/>
            <w:b/>
            <w:bCs/>
            <w:spacing w:val="-3"/>
            <w:w w:val="115"/>
            <w:sz w:val="28"/>
            <w:szCs w:val="28"/>
          </w:rPr>
        </w:r>
        <w:r>
          <w:rPr>
            <w:rFonts w:ascii="Microsoft JhengHei" w:hAnsi="Microsoft JhengHei" w:cs="Microsoft JhengHei" w:eastAsia="Microsoft JhengHei" w:hint="default"/>
            <w:b/>
            <w:bCs/>
            <w:w w:val="115"/>
            <w:sz w:val="28"/>
            <w:szCs w:val="28"/>
          </w:rPr>
          <w:t>董事、监事、高级管理人员和员工情况</w:t>
        </w:r>
        <w:r>
          <w:rPr>
            <w:rFonts w:ascii="Microsoft JhengHei" w:hAnsi="Microsoft JhengHei" w:cs="Microsoft JhengHei" w:eastAsia="Microsoft JhengHei" w:hint="default"/>
            <w:b/>
            <w:bCs/>
            <w:spacing w:val="-73"/>
            <w:w w:val="115"/>
            <w:sz w:val="28"/>
            <w:szCs w:val="28"/>
          </w:rPr>
          <w:t> </w:t>
        </w:r>
        <w:r>
          <w:rPr>
            <w:rFonts w:ascii="Arial" w:hAnsi="Arial" w:cs="Arial" w:eastAsia="Arial" w:hint="default"/>
            <w:b/>
            <w:bCs/>
            <w:spacing w:val="-73"/>
            <w:w w:val="115"/>
            <w:sz w:val="28"/>
            <w:szCs w:val="28"/>
          </w:rPr>
        </w:r>
        <w:r>
          <w:rPr>
            <w:rFonts w:ascii="Arial" w:hAnsi="Arial" w:cs="Arial" w:eastAsia="Arial" w:hint="default"/>
            <w:b/>
            <w:bCs/>
            <w:w w:val="145"/>
            <w:sz w:val="28"/>
            <w:szCs w:val="28"/>
          </w:rPr>
          <w:t>........................</w:t>
        </w:r>
        <w:r>
          <w:rPr>
            <w:rFonts w:ascii="Arial" w:hAnsi="Arial" w:cs="Arial" w:eastAsia="Arial" w:hint="default"/>
            <w:b/>
            <w:bCs/>
            <w:spacing w:val="-53"/>
            <w:w w:val="145"/>
            <w:sz w:val="28"/>
            <w:szCs w:val="28"/>
          </w:rPr>
          <w:t> </w:t>
        </w:r>
        <w:r>
          <w:rPr>
            <w:rFonts w:ascii="Arial" w:hAnsi="Arial" w:cs="Arial" w:eastAsia="Arial" w:hint="default"/>
            <w:b/>
            <w:bCs/>
            <w:w w:val="115"/>
            <w:sz w:val="28"/>
            <w:szCs w:val="28"/>
          </w:rPr>
          <w:t>82</w:t>
        </w:r>
      </w:hyperlink>
      <w:r>
        <w:rPr>
          <w:rFonts w:ascii="Arial" w:hAnsi="Arial" w:cs="Arial" w:eastAsia="Arial" w:hint="default"/>
          <w:b/>
          <w:bCs/>
          <w:w w:val="180"/>
          <w:sz w:val="28"/>
          <w:szCs w:val="28"/>
        </w:rPr>
        <w:t> </w:t>
      </w:r>
      <w:hyperlink w:history="true" w:anchor="_bookmark8">
        <w:r>
          <w:rPr>
            <w:rFonts w:ascii="Microsoft JhengHei" w:hAnsi="Microsoft JhengHei" w:cs="Microsoft JhengHei" w:eastAsia="Microsoft JhengHei" w:hint="default"/>
            <w:b/>
            <w:bCs/>
            <w:w w:val="115"/>
            <w:sz w:val="28"/>
            <w:szCs w:val="28"/>
          </w:rPr>
          <w:t>第九节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公司治理  </w:t>
        </w:r>
        <w:r>
          <w:rPr>
            <w:rFonts w:ascii="Arial" w:hAnsi="Arial" w:cs="Arial" w:eastAsia="Arial" w:hint="default"/>
            <w:b/>
            <w:bCs/>
            <w:w w:val="115"/>
            <w:sz w:val="28"/>
            <w:szCs w:val="28"/>
          </w:rPr>
        </w:r>
        <w:r>
          <w:rPr>
            <w:rFonts w:ascii="Arial" w:hAnsi="Arial" w:cs="Arial" w:eastAsia="Arial" w:hint="default"/>
            <w:b/>
            <w:bCs/>
            <w:w w:val="160"/>
            <w:sz w:val="28"/>
            <w:szCs w:val="28"/>
          </w:rPr>
          <w:t>................................................. </w:t>
        </w:r>
        <w:r>
          <w:rPr>
            <w:rFonts w:ascii="Arial" w:hAnsi="Arial" w:cs="Arial" w:eastAsia="Arial" w:hint="default"/>
            <w:b/>
            <w:bCs/>
            <w:spacing w:val="76"/>
            <w:w w:val="160"/>
            <w:sz w:val="28"/>
            <w:szCs w:val="28"/>
          </w:rPr>
          <w:t> </w:t>
        </w:r>
        <w:r>
          <w:rPr>
            <w:rFonts w:ascii="Arial" w:hAnsi="Arial" w:cs="Arial" w:eastAsia="Arial" w:hint="default"/>
            <w:b/>
            <w:bCs/>
            <w:w w:val="115"/>
            <w:sz w:val="28"/>
            <w:szCs w:val="28"/>
          </w:rPr>
          <w:t>90</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43"/>
        <w:ind w:left="0" w:right="847" w:firstLine="0"/>
        <w:jc w:val="center"/>
        <w:rPr>
          <w:rFonts w:ascii="Arial" w:hAnsi="Arial" w:cs="Arial" w:eastAsia="Arial" w:hint="default"/>
          <w:sz w:val="28"/>
          <w:szCs w:val="28"/>
        </w:rPr>
      </w:pPr>
      <w:hyperlink w:history="true" w:anchor="_bookmark9">
        <w:r>
          <w:rPr>
            <w:rFonts w:ascii="Microsoft JhengHei" w:hAnsi="Microsoft JhengHei" w:cs="Microsoft JhengHei" w:eastAsia="Microsoft JhengHei" w:hint="default"/>
            <w:b/>
            <w:bCs/>
            <w:w w:val="115"/>
            <w:sz w:val="28"/>
            <w:szCs w:val="28"/>
          </w:rPr>
          <w:t>第十节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公司债券相关情况  </w:t>
        </w:r>
        <w:r>
          <w:rPr>
            <w:rFonts w:ascii="Arial" w:hAnsi="Arial" w:cs="Arial" w:eastAsia="Arial" w:hint="default"/>
            <w:b/>
            <w:bCs/>
            <w:w w:val="115"/>
            <w:sz w:val="28"/>
            <w:szCs w:val="28"/>
          </w:rPr>
        </w:r>
        <w:r>
          <w:rPr>
            <w:rFonts w:ascii="Arial" w:hAnsi="Arial" w:cs="Arial" w:eastAsia="Arial" w:hint="default"/>
            <w:b/>
            <w:bCs/>
            <w:w w:val="160"/>
            <w:sz w:val="28"/>
            <w:szCs w:val="28"/>
          </w:rPr>
          <w:t>.........................................</w:t>
        </w:r>
        <w:r>
          <w:rPr>
            <w:rFonts w:ascii="Arial" w:hAnsi="Arial" w:cs="Arial" w:eastAsia="Arial" w:hint="default"/>
            <w:b/>
            <w:bCs/>
            <w:spacing w:val="73"/>
            <w:w w:val="160"/>
            <w:sz w:val="28"/>
            <w:szCs w:val="28"/>
          </w:rPr>
          <w:t> </w:t>
        </w:r>
        <w:r>
          <w:rPr>
            <w:rFonts w:ascii="Arial" w:hAnsi="Arial" w:cs="Arial" w:eastAsia="Arial" w:hint="default"/>
            <w:b/>
            <w:bCs/>
            <w:w w:val="115"/>
            <w:sz w:val="28"/>
            <w:szCs w:val="28"/>
          </w:rPr>
          <w:t>97</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177"/>
        <w:ind w:left="0" w:right="847" w:firstLine="0"/>
        <w:jc w:val="center"/>
        <w:rPr>
          <w:rFonts w:ascii="Arial" w:hAnsi="Arial" w:cs="Arial" w:eastAsia="Arial" w:hint="default"/>
          <w:sz w:val="28"/>
          <w:szCs w:val="28"/>
        </w:rPr>
      </w:pPr>
      <w:hyperlink w:history="true" w:anchor="_bookmark10">
        <w:r>
          <w:rPr>
            <w:rFonts w:ascii="Microsoft JhengHei" w:hAnsi="Microsoft JhengHei" w:cs="Microsoft JhengHei" w:eastAsia="Microsoft JhengHei" w:hint="default"/>
            <w:b/>
            <w:bCs/>
            <w:w w:val="115"/>
            <w:sz w:val="28"/>
            <w:szCs w:val="28"/>
          </w:rPr>
          <w:t>第十一节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财务报告  </w:t>
        </w:r>
        <w:r>
          <w:rPr>
            <w:rFonts w:ascii="Arial" w:hAnsi="Arial" w:cs="Arial" w:eastAsia="Arial" w:hint="default"/>
            <w:b/>
            <w:bCs/>
            <w:w w:val="115"/>
            <w:sz w:val="28"/>
            <w:szCs w:val="28"/>
          </w:rPr>
        </w:r>
        <w:r>
          <w:rPr>
            <w:rFonts w:ascii="Arial" w:hAnsi="Arial" w:cs="Arial" w:eastAsia="Arial" w:hint="default"/>
            <w:b/>
            <w:bCs/>
            <w:w w:val="160"/>
            <w:sz w:val="28"/>
            <w:szCs w:val="28"/>
          </w:rPr>
          <w:t>............................................... </w:t>
        </w:r>
        <w:r>
          <w:rPr>
            <w:rFonts w:ascii="Arial" w:hAnsi="Arial" w:cs="Arial" w:eastAsia="Arial" w:hint="default"/>
            <w:b/>
            <w:bCs/>
            <w:spacing w:val="84"/>
            <w:w w:val="160"/>
            <w:sz w:val="28"/>
            <w:szCs w:val="28"/>
          </w:rPr>
          <w:t> </w:t>
        </w:r>
        <w:r>
          <w:rPr>
            <w:rFonts w:ascii="Arial" w:hAnsi="Arial" w:cs="Arial" w:eastAsia="Arial" w:hint="default"/>
            <w:b/>
            <w:bCs/>
            <w:w w:val="115"/>
            <w:sz w:val="28"/>
            <w:szCs w:val="28"/>
          </w:rPr>
          <w:t>98</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before="175"/>
        <w:ind w:left="0" w:right="847" w:firstLine="0"/>
        <w:jc w:val="center"/>
        <w:rPr>
          <w:rFonts w:ascii="Arial" w:hAnsi="Arial" w:cs="Arial" w:eastAsia="Arial" w:hint="default"/>
          <w:sz w:val="28"/>
          <w:szCs w:val="28"/>
        </w:rPr>
      </w:pPr>
      <w:hyperlink w:history="true" w:anchor="_bookmark11">
        <w:r>
          <w:rPr>
            <w:rFonts w:ascii="Microsoft JhengHei" w:hAnsi="Microsoft JhengHei" w:cs="Microsoft JhengHei" w:eastAsia="Microsoft JhengHei" w:hint="default"/>
            <w:b/>
            <w:bCs/>
            <w:w w:val="115"/>
            <w:sz w:val="28"/>
            <w:szCs w:val="28"/>
          </w:rPr>
          <w:t>第十二节   </w:t>
        </w:r>
        <w:r>
          <w:rPr>
            <w:rFonts w:ascii="Arial" w:hAnsi="Arial" w:cs="Arial" w:eastAsia="Arial" w:hint="default"/>
            <w:b/>
            <w:bCs/>
            <w:w w:val="115"/>
            <w:sz w:val="28"/>
            <w:szCs w:val="28"/>
          </w:rPr>
        </w:r>
        <w:r>
          <w:rPr>
            <w:rFonts w:ascii="Microsoft JhengHei" w:hAnsi="Microsoft JhengHei" w:cs="Microsoft JhengHei" w:eastAsia="Microsoft JhengHei" w:hint="default"/>
            <w:b/>
            <w:bCs/>
            <w:w w:val="115"/>
            <w:sz w:val="28"/>
            <w:szCs w:val="28"/>
          </w:rPr>
          <w:t>备查文件目录  </w:t>
        </w:r>
        <w:r>
          <w:rPr>
            <w:rFonts w:ascii="Arial" w:hAnsi="Arial" w:cs="Arial" w:eastAsia="Arial" w:hint="default"/>
            <w:b/>
            <w:bCs/>
            <w:w w:val="115"/>
            <w:sz w:val="28"/>
            <w:szCs w:val="28"/>
          </w:rPr>
        </w:r>
        <w:r>
          <w:rPr>
            <w:rFonts w:ascii="Arial" w:hAnsi="Arial" w:cs="Arial" w:eastAsia="Arial" w:hint="default"/>
            <w:b/>
            <w:bCs/>
            <w:w w:val="160"/>
            <w:sz w:val="28"/>
            <w:szCs w:val="28"/>
          </w:rPr>
          <w:t>..........................................</w:t>
        </w:r>
        <w:r>
          <w:rPr>
            <w:rFonts w:ascii="Arial" w:hAnsi="Arial" w:cs="Arial" w:eastAsia="Arial" w:hint="default"/>
            <w:b/>
            <w:bCs/>
            <w:spacing w:val="89"/>
            <w:w w:val="160"/>
            <w:sz w:val="28"/>
            <w:szCs w:val="28"/>
          </w:rPr>
          <w:t> </w:t>
        </w:r>
        <w:r>
          <w:rPr>
            <w:rFonts w:ascii="Arial" w:hAnsi="Arial" w:cs="Arial" w:eastAsia="Arial" w:hint="default"/>
            <w:b/>
            <w:bCs/>
            <w:w w:val="115"/>
            <w:sz w:val="28"/>
            <w:szCs w:val="28"/>
          </w:rPr>
          <w:t>207</w:t>
        </w:r>
      </w:hyperlink>
      <w:r>
        <w:rPr>
          <w:rFonts w:ascii="Arial" w:hAnsi="Arial" w:cs="Arial" w:eastAsia="Arial" w:hint="default"/>
          <w:b/>
          <w:bCs/>
          <w:w w:val="180"/>
          <w:sz w:val="28"/>
          <w:szCs w:val="28"/>
        </w:rPr>
        <w:t> </w:t>
      </w:r>
      <w:r>
        <w:rPr>
          <w:rFonts w:ascii="Arial" w:hAnsi="Arial" w:cs="Arial" w:eastAsia="Arial" w:hint="default"/>
          <w:sz w:val="28"/>
          <w:szCs w:val="28"/>
        </w:rPr>
      </w:r>
    </w:p>
    <w:p>
      <w:pPr>
        <w:spacing w:after="0"/>
        <w:jc w:val="center"/>
        <w:rPr>
          <w:rFonts w:ascii="Arial" w:hAnsi="Arial" w:cs="Arial" w:eastAsia="Arial" w:hint="default"/>
          <w:sz w:val="28"/>
          <w:szCs w:val="28"/>
        </w:rPr>
        <w:sectPr>
          <w:pgSz w:w="11910" w:h="16840"/>
          <w:pgMar w:header="745" w:footer="980" w:top="1060" w:bottom="1160" w:left="980" w:right="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2"/>
        <w:rPr>
          <w:rFonts w:ascii="Arial" w:hAnsi="Arial" w:cs="Arial" w:eastAsia="Arial" w:hint="default"/>
          <w:b/>
          <w:bCs/>
          <w:sz w:val="22"/>
          <w:szCs w:val="22"/>
        </w:rPr>
      </w:pPr>
    </w:p>
    <w:p>
      <w:pPr>
        <w:spacing w:line="456" w:lineRule="exact" w:before="0"/>
        <w:ind w:left="0" w:right="97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公司、本公司、汉得信息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公司股票获准在交易所上市</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上海汉得信息技术股份有限公司股东大会、董事会、监事会</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Oracle</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美国甲骨文软件系统股份有限公司，</w:t>
            </w:r>
            <w:r>
              <w:rPr>
                <w:rFonts w:ascii="Times New Roman" w:hAnsi="Times New Roman" w:cs="Times New Roman" w:eastAsia="Times New Roman" w:hint="default"/>
                <w:spacing w:val="-4"/>
                <w:sz w:val="18"/>
                <w:szCs w:val="18"/>
              </w:rPr>
              <w:t>1989</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年正式进入中国市场成立甲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骨文（中国）软件系统有限公司</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总部位于德国的 </w:t>
            </w:r>
            <w:r>
              <w:rPr>
                <w:rFonts w:ascii="Times New Roman" w:hAnsi="Times New Roman" w:cs="Times New Roman" w:eastAsia="Times New Roman" w:hint="default"/>
                <w:sz w:val="18"/>
                <w:szCs w:val="18"/>
              </w:rPr>
              <w:t>SAP </w:t>
            </w:r>
            <w:r>
              <w:rPr>
                <w:rFonts w:ascii="宋体" w:hAnsi="宋体" w:cs="宋体" w:eastAsia="宋体" w:hint="default"/>
                <w:sz w:val="18"/>
                <w:szCs w:val="18"/>
              </w:rPr>
              <w:t>公司，</w:t>
            </w:r>
            <w:r>
              <w:rPr>
                <w:rFonts w:ascii="Times New Roman" w:hAnsi="Times New Roman" w:cs="Times New Roman" w:eastAsia="Times New Roman" w:hint="default"/>
                <w:sz w:val="18"/>
                <w:szCs w:val="18"/>
              </w:rPr>
              <w:t>SAP </w:t>
            </w:r>
            <w:r>
              <w:rPr>
                <w:rFonts w:ascii="宋体" w:hAnsi="宋体" w:cs="宋体" w:eastAsia="宋体" w:hint="default"/>
                <w:sz w:val="18"/>
                <w:szCs w:val="18"/>
              </w:rPr>
              <w:t>是 </w:t>
            </w:r>
            <w:r>
              <w:rPr>
                <w:rFonts w:ascii="Times New Roman" w:hAnsi="Times New Roman" w:cs="Times New Roman" w:eastAsia="Times New Roman" w:hint="default"/>
                <w:sz w:val="18"/>
                <w:szCs w:val="18"/>
              </w:rPr>
              <w:t>Systems Applications</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z w:val="18"/>
                <w:szCs w:val="18"/>
              </w:rPr>
              <w:t> Products </w:t>
            </w:r>
            <w:r>
              <w:rPr>
                <w:rFonts w:ascii="宋体" w:hAnsi="宋体" w:cs="宋体" w:eastAsia="宋体" w:hint="default"/>
                <w:sz w:val="18"/>
                <w:szCs w:val="18"/>
              </w:rPr>
              <w:t>的缩写，既是其公司简称，也是其主要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软件产品的简 称</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ERP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Enterprises Resource Planning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的缩写，中文意思为企业资源计划</w:t>
            </w:r>
          </w:p>
        </w:tc>
      </w:tr>
      <w:tr>
        <w:trPr>
          <w:trHeight w:val="71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BPO</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企业将一些标准化的、非决策性的业务流程外包给第三方服务供应 商，以降低成本，同时提高作业质量的业务模式</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（软件即服务）的简称。它是一种通过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Internet </w:t>
            </w:r>
            <w:r>
              <w:rPr>
                <w:rFonts w:ascii="宋体" w:hAnsi="宋体" w:cs="宋体" w:eastAsia="宋体" w:hint="default"/>
                <w:spacing w:val="-2"/>
                <w:sz w:val="18"/>
                <w:szCs w:val="18"/>
              </w:rPr>
              <w:t>提供软件的模式，厂商将应用软件统一部署在自己的服务器上，客户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通过互联网向厂商定购所需的应用软件服务，按定购的服务多少和时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间长短向厂商支付费用，并通过互联网获得厂商提供的服务</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Platform-as-a-Service</w:t>
            </w:r>
            <w:r>
              <w:rPr>
                <w:rFonts w:ascii="宋体" w:hAnsi="宋体" w:cs="宋体" w:eastAsia="宋体" w:hint="default"/>
                <w:sz w:val="18"/>
                <w:szCs w:val="18"/>
              </w:rPr>
              <w:t>（平台即服务）的缩写。把服务器平台或者开发 环境作为一种服务提供的商业模式</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汇联易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公司自主研发产品，致力于企业商旅及费用管控报销的云产品</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SRM</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公司自主研发的汉得供应商关系管理平台软件及汉得供应商关系管 理云平台软件</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MES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Manufacturing Execution System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即制造执行系统。是面向制造企业的 生产信息化管理系统</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PLM</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Product lifecycle management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的缩写，中文意思即产品生命周期管理</w:t>
            </w:r>
            <w:r>
              <w:rPr>
                <w:rFonts w:ascii="宋体" w:hAnsi="宋体" w:cs="宋体" w:eastAsia="宋体" w:hint="default"/>
                <w:w w:val="99"/>
                <w:sz w:val="18"/>
                <w:szCs w:val="18"/>
              </w:rPr>
              <w:t> </w:t>
            </w:r>
            <w:r>
              <w:rPr>
                <w:rFonts w:ascii="宋体" w:hAnsi="宋体" w:cs="宋体" w:eastAsia="宋体" w:hint="default"/>
                <w:sz w:val="18"/>
                <w:szCs w:val="18"/>
              </w:rPr>
              <w:t>系统</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WMS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Warehouse Management System</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的缩写，即仓储管理系统</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TMS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Transportation Management System</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的缩写，即运输管理系统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CRM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 Management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的缩写，即客户关系管理系统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BI</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Intelligence</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的缩写，即商务智能分析系统</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HRMS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Human Resource Management System</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的缩写，即人力资源管理系统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EPM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performance management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的缩写，即企业绩效管理系统</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HEC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公司自主研发的汉得费控及报账系统，专注于帮助国内企业进行有效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的支出性资源规划和实时管控，同时提高内部运营管理能力</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HLS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公司自主研发的汉得融资租赁系统，主要面向融资租赁公司提供核心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业务管理系统的信息化服务</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HRP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8"/>
              <w:jc w:val="left"/>
              <w:rPr>
                <w:rFonts w:ascii="宋体" w:hAnsi="宋体" w:cs="宋体" w:eastAsia="宋体" w:hint="default"/>
                <w:sz w:val="18"/>
                <w:szCs w:val="18"/>
              </w:rPr>
            </w:pPr>
            <w:r>
              <w:rPr>
                <w:rFonts w:ascii="宋体" w:hAnsi="宋体" w:cs="宋体" w:eastAsia="宋体" w:hint="default"/>
                <w:spacing w:val="-1"/>
                <w:w w:val="99"/>
                <w:sz w:val="18"/>
                <w:szCs w:val="18"/>
              </w:rPr>
              <w:t>公司自主研发的汉得医果（</w:t>
            </w:r>
            <w:r>
              <w:rPr>
                <w:rFonts w:ascii="Times New Roman" w:hAnsi="Times New Roman" w:cs="Times New Roman" w:eastAsia="Times New Roman" w:hint="default"/>
                <w:spacing w:val="-1"/>
                <w:w w:val="99"/>
                <w:sz w:val="18"/>
                <w:szCs w:val="18"/>
              </w:rPr>
              <w:t>Hospital</w:t>
            </w:r>
            <w:r>
              <w:rPr>
                <w:rFonts w:ascii="Times New Roman" w:hAnsi="Times New Roman" w:cs="Times New Roman" w:eastAsia="Times New Roman" w:hint="default"/>
                <w:spacing w:val="16"/>
                <w:w w:val="99"/>
                <w:sz w:val="18"/>
                <w:szCs w:val="18"/>
              </w:rPr>
              <w:t> </w:t>
            </w:r>
            <w:r>
              <w:rPr>
                <w:rFonts w:ascii="Times New Roman" w:hAnsi="Times New Roman" w:cs="Times New Roman" w:eastAsia="Times New Roman" w:hint="default"/>
                <w:spacing w:val="-1"/>
                <w:w w:val="99"/>
                <w:sz w:val="18"/>
                <w:szCs w:val="18"/>
              </w:rPr>
              <w:t>Resource</w:t>
            </w:r>
            <w:r>
              <w:rPr>
                <w:rFonts w:ascii="Times New Roman" w:hAnsi="Times New Roman" w:cs="Times New Roman" w:eastAsia="Times New Roman" w:hint="default"/>
                <w:spacing w:val="12"/>
                <w:w w:val="99"/>
                <w:sz w:val="18"/>
                <w:szCs w:val="18"/>
              </w:rPr>
              <w:t> </w:t>
            </w:r>
            <w:r>
              <w:rPr>
                <w:rFonts w:ascii="Times New Roman" w:hAnsi="Times New Roman" w:cs="Times New Roman" w:eastAsia="Times New Roman" w:hint="default"/>
                <w:spacing w:val="-7"/>
                <w:w w:val="99"/>
                <w:sz w:val="18"/>
                <w:szCs w:val="18"/>
              </w:rPr>
              <w:t>Planning</w:t>
            </w:r>
            <w:r>
              <w:rPr>
                <w:rFonts w:ascii="宋体" w:hAnsi="宋体" w:cs="宋体" w:eastAsia="宋体" w:hint="default"/>
                <w:spacing w:val="-7"/>
                <w:w w:val="99"/>
                <w:sz w:val="18"/>
                <w:szCs w:val="18"/>
              </w:rPr>
              <w:t>），主要面向医</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院行业的客户提供运营管理的信息化服务</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HAP</w:t>
            </w:r>
            <w:r>
              <w:rPr>
                <w:rFonts w:ascii="Times New Roman"/>
                <w:spacing w:val="-10"/>
                <w:sz w:val="18"/>
              </w:rPr>
              <w:t> </w:t>
            </w:r>
            <w:r>
              <w:rPr>
                <w:rFonts w:ascii="Times New Roman"/>
                <w:sz w:val="18"/>
              </w:rPr>
              <w:t>Cloud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HAND Application Platform</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4"/>
                <w:sz w:val="18"/>
                <w:szCs w:val="18"/>
              </w:rPr>
              <w:t>Cloud</w:t>
            </w:r>
            <w:r>
              <w:rPr>
                <w:rFonts w:ascii="宋体" w:hAnsi="宋体" w:cs="宋体" w:eastAsia="宋体" w:hint="default"/>
                <w:spacing w:val="-4"/>
                <w:sz w:val="18"/>
                <w:szCs w:val="18"/>
              </w:rPr>
              <w:t>，中文名汉得云应用开发平台，是面</w:t>
            </w:r>
            <w:r>
              <w:rPr>
                <w:rFonts w:ascii="宋体" w:hAnsi="宋体" w:cs="宋体" w:eastAsia="宋体" w:hint="default"/>
                <w:w w:val="99"/>
                <w:sz w:val="18"/>
                <w:szCs w:val="18"/>
              </w:rPr>
              <w:t> </w:t>
            </w:r>
            <w:r>
              <w:rPr>
                <w:rFonts w:ascii="宋体" w:hAnsi="宋体" w:cs="宋体" w:eastAsia="宋体" w:hint="default"/>
                <w:sz w:val="18"/>
                <w:szCs w:val="18"/>
              </w:rPr>
              <w:t>向微服务架构思想和分布式应用架构研发的分布式应用开发平台</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HCMP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Hand Cloud Management Platform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的缩写，中文名汉得融合云治理平</w:t>
            </w:r>
            <w:r>
              <w:rPr>
                <w:rFonts w:ascii="宋体" w:hAnsi="宋体" w:cs="宋体" w:eastAsia="宋体" w:hint="default"/>
                <w:w w:val="99"/>
                <w:sz w:val="18"/>
                <w:szCs w:val="18"/>
              </w:rPr>
              <w:t> </w:t>
            </w:r>
            <w:r>
              <w:rPr>
                <w:rFonts w:ascii="宋体" w:hAnsi="宋体" w:cs="宋体" w:eastAsia="宋体" w:hint="default"/>
                <w:sz w:val="18"/>
                <w:szCs w:val="18"/>
              </w:rPr>
              <w:t>台，主要是为提高企业跨云资源管理的效率</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Choerodon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Choerodon </w:t>
            </w:r>
            <w:r>
              <w:rPr>
                <w:rFonts w:ascii="宋体" w:hAnsi="宋体" w:cs="宋体" w:eastAsia="宋体" w:hint="default"/>
                <w:sz w:val="18"/>
                <w:szCs w:val="18"/>
              </w:rPr>
              <w:t>猪齿鱼是一个开源企业服务平台，是基于 </w:t>
            </w:r>
            <w:r>
              <w:rPr>
                <w:rFonts w:ascii="Times New Roman" w:hAnsi="Times New Roman" w:cs="Times New Roman" w:eastAsia="Times New Roman" w:hint="default"/>
                <w:sz w:val="18"/>
                <w:szCs w:val="18"/>
              </w:rPr>
              <w:t>Kubernetes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的 容 器编排和管理能力，整合 </w:t>
            </w:r>
            <w:r>
              <w:rPr>
                <w:rFonts w:ascii="Times New Roman" w:hAnsi="Times New Roman" w:cs="Times New Roman" w:eastAsia="Times New Roman" w:hint="default"/>
                <w:sz w:val="18"/>
                <w:szCs w:val="18"/>
              </w:rPr>
              <w:t>DevOps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工具链、微服务和移动应用框 架的基于容器的企业级应用平台</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spacing w:line="456" w:lineRule="exact" w:before="0"/>
        <w:ind w:left="2642" w:right="996" w:firstLine="0"/>
        <w:jc w:val="left"/>
        <w:rPr>
          <w:rFonts w:ascii="Microsoft JhengHei" w:hAnsi="Microsoft JhengHei" w:cs="Microsoft JhengHei" w:eastAsia="Microsoft JhengHei" w:hint="default"/>
          <w:sz w:val="32"/>
          <w:szCs w:val="32"/>
        </w:rPr>
      </w:pPr>
      <w:bookmarkStart w:name="_bookmark1" w:id="2"/>
      <w:bookmarkEnd w:id="2"/>
      <w:r>
        <w:rPr/>
      </w:r>
      <w:r>
        <w:rPr>
          <w:rFonts w:ascii="Microsoft JhengHei" w:hAnsi="Microsoft JhengHei" w:cs="Microsoft JhengHei" w:eastAsia="Microsoft JhengHei" w:hint="default"/>
          <w:b/>
          <w:bCs/>
          <w:sz w:val="32"/>
          <w:szCs w:val="32"/>
        </w:rPr>
        <w:t>第二节 </w:t>
      </w:r>
      <w:r>
        <w:rPr>
          <w:rFonts w:ascii="Microsoft JhengHei" w:hAnsi="Microsoft JhengHei" w:cs="Microsoft JhengHei" w:eastAsia="Microsoft JhengHei" w:hint="default"/>
          <w:b/>
          <w:bCs/>
          <w:spacing w:val="13"/>
          <w:sz w:val="32"/>
          <w:szCs w:val="32"/>
        </w:rPr>
        <w:t> </w:t>
      </w:r>
      <w:r>
        <w:rPr>
          <w:rFonts w:ascii="Microsoft JhengHei" w:hAnsi="Microsoft JhengHei" w:cs="Microsoft JhengHei" w:eastAsia="Microsoft JhengHei" w:hint="default"/>
          <w:b/>
          <w:bCs/>
          <w:sz w:val="32"/>
          <w:szCs w:val="32"/>
        </w:rPr>
        <w:t>公司简介和主要财务指标</w:t>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25"/>
          <w:szCs w:val="25"/>
        </w:rPr>
      </w:pPr>
    </w:p>
    <w:p>
      <w:pPr>
        <w:pStyle w:val="Heading5"/>
        <w:spacing w:line="367" w:lineRule="exact"/>
        <w:ind w:right="996"/>
        <w:jc w:val="left"/>
        <w:rPr>
          <w:b w:val="0"/>
          <w:bCs w:val="0"/>
        </w:rPr>
      </w:pPr>
      <w:r>
        <w:rPr/>
        <w:pict>
          <v:shape style="position:absolute;margin-left:138pt;margin-top:114.672501pt;width:396.95pt;height:19.7pt;mso-position-horizontal-relative:page;mso-position-vertical-relative:paragraph;z-index:-946936"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汉得信息</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300170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汉得信息</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HAND ENTERPRISE SOLUTIONS</w:t>
            </w:r>
            <w:r>
              <w:rPr>
                <w:rFonts w:ascii="Times New Roman"/>
                <w:spacing w:val="-4"/>
                <w:sz w:val="18"/>
              </w:rPr>
              <w:t> </w:t>
            </w:r>
            <w:r>
              <w:rPr>
                <w:rFonts w:ascii="Times New Roman"/>
                <w:spacing w:val="-3"/>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HAND</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上海市青浦工业园区外青松公路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201707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http://www.hand-china.com/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二、联系人和联系方式</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舒笑、卢娅</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021-67002300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021-50177372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021-59800969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021-59800969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sherry.li@hand-china.com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三、信息披露及备置地点</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四、其他有关资料</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上海市四川中路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 </w:t>
            </w:r>
            <w:r>
              <w:rPr>
                <w:rFonts w:ascii="宋体" w:hAnsi="宋体" w:cs="宋体" w:eastAsia="宋体" w:hint="default"/>
                <w:sz w:val="18"/>
                <w:szCs w:val="18"/>
              </w:rPr>
              <w:t>号久事商务大厦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陈竑、林伟</w:t>
            </w:r>
          </w:p>
        </w:tc>
      </w:tr>
    </w:tbl>
    <w:p>
      <w:pPr>
        <w:pStyle w:val="BodyText"/>
        <w:spacing w:line="240" w:lineRule="auto" w:before="49"/>
        <w:ind w:right="996"/>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t>公司是否需追溯调整或重述以前年度会计数据</w:t>
      </w:r>
    </w:p>
    <w:p>
      <w:pPr>
        <w:pStyle w:val="BodyText"/>
        <w:spacing w:line="240" w:lineRule="auto" w:before="118"/>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2,865,327,512.52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2,325,047,409.32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1,710,218,028.51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386,875,076.87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323,750,932.99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241,382,013.60</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270,785,816.43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249,676,699.46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220,244,766.13</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201,993,338.91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-25,003,883.79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907.85%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-270,460,681.06</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12.72%</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3,818,462,915.42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3,146,622,560.24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2,637,265,339.69</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2,943,598,950.44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2,459,654,331.35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2,064,546,600.18</w:t>
            </w:r>
          </w:p>
        </w:tc>
      </w:tr>
    </w:tbl>
    <w:p>
      <w:pPr>
        <w:pStyle w:val="BodyText"/>
        <w:spacing w:line="240" w:lineRule="auto" w:before="49"/>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0.4359</w:t>
            </w:r>
          </w:p>
        </w:tc>
      </w:tr>
    </w:tbl>
    <w:p>
      <w:pPr>
        <w:spacing w:line="240" w:lineRule="auto" w:before="1"/>
        <w:rPr>
          <w:rFonts w:ascii="宋体" w:hAnsi="宋体" w:cs="宋体" w:eastAsia="宋体" w:hint="default"/>
          <w:sz w:val="18"/>
          <w:szCs w:val="18"/>
        </w:rPr>
      </w:pPr>
    </w:p>
    <w:p>
      <w:pPr>
        <w:pStyle w:val="Heading5"/>
        <w:spacing w:line="367" w:lineRule="exact"/>
        <w:ind w:right="996"/>
        <w:jc w:val="left"/>
        <w:rPr>
          <w:b w:val="0"/>
          <w:bCs w:val="0"/>
        </w:rPr>
      </w:pPr>
      <w:r>
        <w:rPr/>
        <w:t>六、分季度主要财务指标</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531,264,337.15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781,275,986.07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797,011,148.35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755,776,040.95</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59,698,370.93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95,285,292.19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92,301,566.44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139,589,847.31</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51,599,953.97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86,583,445.93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81,461,250.32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51,141,166.21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-203,654,130.92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-42,560,784.09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90,153,922.62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358,054,331.30</w:t>
            </w:r>
          </w:p>
        </w:tc>
      </w:tr>
    </w:tbl>
    <w:p>
      <w:pPr>
        <w:pStyle w:val="BodyText"/>
        <w:spacing w:line="240" w:lineRule="auto" w:before="49"/>
        <w:ind w:right="996"/>
        <w:jc w:val="left"/>
      </w:pPr>
      <w:r>
        <w:rPr/>
        <w:t>上述财务指标或其加总数是否与公司已披露季度报告、半年度报告相关财务指标存在重大差异</w:t>
      </w:r>
    </w:p>
    <w:p>
      <w:pPr>
        <w:pStyle w:val="BodyText"/>
        <w:spacing w:line="240" w:lineRule="auto" w:before="115"/>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15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3"/>
          <w:szCs w:val="13"/>
        </w:rPr>
      </w:pPr>
    </w:p>
    <w:p>
      <w:pPr>
        <w:pStyle w:val="Heading5"/>
        <w:spacing w:line="240" w:lineRule="auto"/>
        <w:ind w:right="996"/>
        <w:jc w:val="left"/>
        <w:rPr>
          <w:b w:val="0"/>
          <w:bCs w:val="0"/>
        </w:rPr>
      </w:pPr>
      <w:r>
        <w:rPr/>
        <w:t>八、非经常性损益项目及金额</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96,085,304.97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55,892,953.46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-39,226.23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41,210,505.44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29,476,916.67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30,177,441.18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1,769,598.32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-5,377,499.81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-1,430,537.25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2,184,213.22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361,505.38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21,091,658.42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13,280,859.80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3,882,446.79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453,952.62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198,990.02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102,526.26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116,089,260.44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74,074,233.53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21,137,247.47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99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pPr>
      <w:r>
        <w:rPr/>
        <w:t>项目界定为经常性损益的项目的情形。</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456" w:lineRule="exact"/>
        <w:ind w:left="3446" w:right="996"/>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5"/>
        <w:spacing w:line="240" w:lineRule="auto"/>
        <w:ind w:right="0"/>
        <w:jc w:val="both"/>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软件与信息技术服务业</w:t>
      </w:r>
    </w:p>
    <w:p>
      <w:pPr>
        <w:pStyle w:val="BodyText"/>
        <w:spacing w:line="240" w:lineRule="auto" w:before="117"/>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6"/>
        <w:spacing w:line="357" w:lineRule="auto" w:before="134"/>
        <w:ind w:left="633" w:right="996"/>
        <w:jc w:val="left"/>
      </w:pPr>
      <w:r>
        <w:rPr/>
        <w:t>（一）公司的主要产品和服务：</w:t>
      </w:r>
      <w:r>
        <w:rPr>
          <w:rFonts w:ascii="宋体" w:hAnsi="宋体" w:cs="宋体" w:eastAsia="宋体" w:hint="default"/>
        </w:rPr>
        <w:t> </w:t>
      </w:r>
      <w:r>
        <w:rPr>
          <w:spacing w:val="-3"/>
        </w:rPr>
        <w:t>公司是国内最早从事高端</w:t>
      </w:r>
      <w:r>
        <w:rPr>
          <w:rFonts w:ascii="宋体" w:hAnsi="宋体" w:cs="宋体" w:eastAsia="宋体" w:hint="default"/>
          <w:spacing w:val="-3"/>
        </w:rPr>
        <w:t>ERP</w:t>
      </w:r>
      <w:r>
        <w:rPr>
          <w:spacing w:val="-3"/>
        </w:rPr>
        <w:t>实施服务的专业咨询公司之一，通过多年的技术积累、业务</w:t>
      </w:r>
    </w:p>
    <w:p>
      <w:pPr>
        <w:spacing w:line="357" w:lineRule="auto" w:before="36"/>
        <w:ind w:left="152" w:right="1170" w:firstLine="0"/>
        <w:jc w:val="both"/>
        <w:rPr>
          <w:rFonts w:ascii="宋体" w:hAnsi="宋体" w:cs="宋体" w:eastAsia="宋体" w:hint="default"/>
          <w:sz w:val="24"/>
          <w:szCs w:val="24"/>
        </w:rPr>
      </w:pPr>
      <w:r>
        <w:rPr>
          <w:rFonts w:ascii="宋体" w:hAnsi="宋体" w:cs="宋体" w:eastAsia="宋体" w:hint="default"/>
          <w:sz w:val="24"/>
          <w:szCs w:val="24"/>
        </w:rPr>
        <w:t>创新和市场开拓，公司在企业信息化领域的客户规模、实施经验、专业技术、人才团队和服 务能力已居于国内领先水平，公司业务领域已扩展至全面的企业信息化应用产品研发、咨询 实施与技术服务。公司已由最初的信息化软件实施商，发展为解决方案服务商，并开始向数 字化生态综合服务商进化。</w:t>
      </w:r>
      <w:r>
        <w:rPr>
          <w:rFonts w:ascii="宋体" w:hAnsi="宋体" w:cs="宋体" w:eastAsia="宋体" w:hint="default"/>
          <w:sz w:val="24"/>
          <w:szCs w:val="24"/>
        </w:rPr>
        <w:t> </w:t>
      </w:r>
    </w:p>
    <w:p>
      <w:pPr>
        <w:spacing w:line="357" w:lineRule="auto" w:before="36"/>
        <w:ind w:left="152" w:right="1150" w:firstLine="480"/>
        <w:jc w:val="both"/>
        <w:rPr>
          <w:rFonts w:ascii="宋体" w:hAnsi="宋体" w:cs="宋体" w:eastAsia="宋体" w:hint="default"/>
          <w:sz w:val="24"/>
          <w:szCs w:val="24"/>
        </w:rPr>
      </w:pPr>
      <w:r>
        <w:rPr>
          <w:rFonts w:ascii="宋体" w:hAnsi="宋体" w:cs="宋体" w:eastAsia="宋体" w:hint="default"/>
          <w:sz w:val="24"/>
          <w:szCs w:val="24"/>
        </w:rPr>
        <w:t>多年来公司除了在传统</w:t>
      </w:r>
      <w:r>
        <w:rPr>
          <w:rFonts w:ascii="宋体" w:hAnsi="宋体" w:cs="宋体" w:eastAsia="宋体" w:hint="default"/>
          <w:sz w:val="24"/>
          <w:szCs w:val="24"/>
        </w:rPr>
        <w:t>IT</w:t>
      </w:r>
      <w:r>
        <w:rPr>
          <w:rFonts w:ascii="宋体" w:hAnsi="宋体" w:cs="宋体" w:eastAsia="宋体" w:hint="default"/>
          <w:sz w:val="24"/>
          <w:szCs w:val="24"/>
        </w:rPr>
        <w:t>领域不断精益求精，也积极跟踪和研究物联网、云计算、大数 据、人工智能、工业互联网等技术的发展和应用，充分与全球</w:t>
      </w:r>
      <w:r>
        <w:rPr>
          <w:rFonts w:ascii="宋体" w:hAnsi="宋体" w:cs="宋体" w:eastAsia="宋体" w:hint="default"/>
          <w:sz w:val="24"/>
          <w:szCs w:val="24"/>
        </w:rPr>
        <w:t>IT</w:t>
      </w:r>
      <w:r>
        <w:rPr>
          <w:rFonts w:ascii="宋体" w:hAnsi="宋体" w:cs="宋体" w:eastAsia="宋体" w:hint="default"/>
          <w:sz w:val="24"/>
          <w:szCs w:val="24"/>
        </w:rPr>
        <w:t>生态圈的合作伙伴们共同推 动包括云、大数据、智能制造、大消费、物联网等新业务在企业服务领域的应用拓展。与此 同时，公司为适应企业客户不断发展的</w:t>
      </w:r>
      <w:r>
        <w:rPr>
          <w:rFonts w:ascii="宋体" w:hAnsi="宋体" w:cs="宋体" w:eastAsia="宋体" w:hint="default"/>
          <w:sz w:val="24"/>
          <w:szCs w:val="24"/>
        </w:rPr>
        <w:t>IT</w:t>
      </w:r>
      <w:r>
        <w:rPr>
          <w:rFonts w:ascii="宋体" w:hAnsi="宋体" w:cs="宋体" w:eastAsia="宋体" w:hint="default"/>
          <w:sz w:val="24"/>
          <w:szCs w:val="24"/>
        </w:rPr>
        <w:t>需求而持续丰富完善企业信息化整体解决方案咨询 </w:t>
      </w:r>
      <w:r>
        <w:rPr>
          <w:rFonts w:ascii="宋体" w:hAnsi="宋体" w:cs="宋体" w:eastAsia="宋体" w:hint="default"/>
          <w:spacing w:val="-3"/>
          <w:sz w:val="24"/>
          <w:szCs w:val="24"/>
        </w:rPr>
        <w:t>服务能力，积极研发自主产品和解决方案，拥有包括供应链金融、汇联易、汉得甄云</w:t>
      </w:r>
      <w:r>
        <w:rPr>
          <w:rFonts w:ascii="宋体" w:hAnsi="宋体" w:cs="宋体" w:eastAsia="宋体" w:hint="default"/>
          <w:spacing w:val="-3"/>
          <w:sz w:val="24"/>
          <w:szCs w:val="24"/>
        </w:rPr>
        <w:t>SRM</w:t>
      </w:r>
      <w:r>
        <w:rPr>
          <w:rFonts w:ascii="宋体" w:hAnsi="宋体" w:cs="宋体" w:eastAsia="宋体" w:hint="default"/>
          <w:spacing w:val="-3"/>
          <w:sz w:val="24"/>
          <w:szCs w:val="24"/>
        </w:rPr>
        <w:t>、医</w:t>
      </w:r>
      <w:r>
        <w:rPr>
          <w:rFonts w:ascii="宋体" w:hAnsi="宋体" w:cs="宋体" w:eastAsia="宋体" w:hint="default"/>
          <w:spacing w:val="-94"/>
          <w:sz w:val="24"/>
          <w:szCs w:val="24"/>
        </w:rPr>
        <w:t> </w:t>
      </w:r>
      <w:r>
        <w:rPr>
          <w:rFonts w:ascii="宋体" w:hAnsi="宋体" w:cs="宋体" w:eastAsia="宋体" w:hint="default"/>
          <w:sz w:val="24"/>
          <w:szCs w:val="24"/>
        </w:rPr>
        <w:t>院</w:t>
      </w:r>
      <w:r>
        <w:rPr>
          <w:rFonts w:ascii="宋体" w:hAnsi="宋体" w:cs="宋体" w:eastAsia="宋体" w:hint="default"/>
          <w:sz w:val="24"/>
          <w:szCs w:val="24"/>
        </w:rPr>
        <w:t>HRP</w:t>
      </w:r>
      <w:r>
        <w:rPr>
          <w:rFonts w:ascii="宋体" w:hAnsi="宋体" w:cs="宋体" w:eastAsia="宋体" w:hint="default"/>
          <w:sz w:val="24"/>
          <w:szCs w:val="24"/>
        </w:rPr>
        <w:t>、</w:t>
      </w:r>
      <w:r>
        <w:rPr>
          <w:rFonts w:ascii="宋体" w:hAnsi="宋体" w:cs="宋体" w:eastAsia="宋体" w:hint="default"/>
          <w:sz w:val="24"/>
          <w:szCs w:val="24"/>
        </w:rPr>
        <w:t>OneContract</w:t>
      </w:r>
      <w:r>
        <w:rPr>
          <w:rFonts w:ascii="宋体" w:hAnsi="宋体" w:cs="宋体" w:eastAsia="宋体" w:hint="default"/>
          <w:sz w:val="24"/>
          <w:szCs w:val="24"/>
        </w:rPr>
        <w:t>智能合同管理、</w:t>
      </w:r>
      <w:r>
        <w:rPr>
          <w:rFonts w:ascii="宋体" w:hAnsi="宋体" w:cs="宋体" w:eastAsia="宋体" w:hint="default"/>
          <w:sz w:val="24"/>
          <w:szCs w:val="24"/>
        </w:rPr>
        <w:t>HOMS</w:t>
      </w:r>
      <w:r>
        <w:rPr>
          <w:rFonts w:ascii="宋体" w:hAnsi="宋体" w:cs="宋体" w:eastAsia="宋体" w:hint="default"/>
          <w:sz w:val="24"/>
          <w:szCs w:val="24"/>
        </w:rPr>
        <w:t>电商业务管理等自主创新业务，使得公司的产品和 服务领域也随之不断延伸。</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公司致力于成为连接企业管理与信息技术的桥梁，帮助企业实现数字化转型，以信息化 手段帮助客户提高组织的运营效率、效益与竞争能力，实现客户价值。报告期内，公司提供 的主要产品及服务如下：</w:t>
      </w:r>
      <w:r>
        <w:rPr>
          <w:rFonts w:ascii="宋体" w:hAnsi="宋体" w:cs="宋体" w:eastAsia="宋体" w:hint="default"/>
          <w:sz w:val="24"/>
          <w:szCs w:val="24"/>
        </w:rPr>
        <w:t> </w:t>
      </w:r>
    </w:p>
    <w:p>
      <w:pPr>
        <w:spacing w:line="357" w:lineRule="auto" w:before="36"/>
        <w:ind w:left="152" w:right="1132" w:firstLine="48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、传统</w:t>
      </w:r>
      <w:r>
        <w:rPr>
          <w:rFonts w:ascii="宋体" w:hAnsi="宋体" w:cs="宋体" w:eastAsia="宋体" w:hint="default"/>
          <w:sz w:val="24"/>
          <w:szCs w:val="24"/>
        </w:rPr>
        <w:t>ERP</w:t>
      </w:r>
      <w:r>
        <w:rPr>
          <w:rFonts w:ascii="宋体" w:hAnsi="宋体" w:cs="宋体" w:eastAsia="宋体" w:hint="default"/>
          <w:sz w:val="24"/>
          <w:szCs w:val="24"/>
        </w:rPr>
        <w:t>及相关信息化服务。主要是以</w:t>
      </w:r>
      <w:r>
        <w:rPr>
          <w:rFonts w:ascii="宋体" w:hAnsi="宋体" w:cs="宋体" w:eastAsia="宋体" w:hint="default"/>
          <w:sz w:val="24"/>
          <w:szCs w:val="24"/>
        </w:rPr>
        <w:t>Oracle</w:t>
      </w:r>
      <w:r>
        <w:rPr>
          <w:rFonts w:ascii="宋体" w:hAnsi="宋体" w:cs="宋体" w:eastAsia="宋体" w:hint="default"/>
          <w:sz w:val="24"/>
          <w:szCs w:val="24"/>
        </w:rPr>
        <w:t>，</w:t>
      </w:r>
      <w:r>
        <w:rPr>
          <w:rFonts w:ascii="宋体" w:hAnsi="宋体" w:cs="宋体" w:eastAsia="宋体" w:hint="default"/>
          <w:sz w:val="24"/>
          <w:szCs w:val="24"/>
        </w:rPr>
        <w:t>SAP</w:t>
      </w:r>
      <w:r>
        <w:rPr>
          <w:rFonts w:ascii="宋体" w:hAnsi="宋体" w:cs="宋体" w:eastAsia="宋体" w:hint="default"/>
          <w:sz w:val="24"/>
          <w:szCs w:val="24"/>
        </w:rPr>
        <w:t>，微软等厂商为代表的传统</w:t>
      </w:r>
      <w:r>
        <w:rPr>
          <w:rFonts w:ascii="宋体" w:hAnsi="宋体" w:cs="宋体" w:eastAsia="宋体" w:hint="default"/>
          <w:sz w:val="24"/>
          <w:szCs w:val="24"/>
        </w:rPr>
        <w:t>ERP</w:t>
      </w:r>
      <w:r>
        <w:rPr>
          <w:rFonts w:ascii="宋体" w:hAnsi="宋体" w:cs="宋体" w:eastAsia="宋体" w:hint="default"/>
          <w:sz w:val="24"/>
          <w:szCs w:val="24"/>
        </w:rPr>
        <w:t>／ </w:t>
      </w:r>
      <w:r>
        <w:rPr>
          <w:rFonts w:ascii="宋体" w:hAnsi="宋体" w:cs="宋体" w:eastAsia="宋体" w:hint="default"/>
          <w:spacing w:val="-2"/>
          <w:sz w:val="24"/>
          <w:szCs w:val="24"/>
        </w:rPr>
        <w:t>CRM</w:t>
      </w:r>
      <w:r>
        <w:rPr>
          <w:rFonts w:ascii="宋体" w:hAnsi="宋体" w:cs="宋体" w:eastAsia="宋体" w:hint="default"/>
          <w:spacing w:val="-2"/>
          <w:sz w:val="24"/>
          <w:szCs w:val="24"/>
        </w:rPr>
        <w:t>／</w:t>
      </w:r>
      <w:r>
        <w:rPr>
          <w:rFonts w:ascii="宋体" w:hAnsi="宋体" w:cs="宋体" w:eastAsia="宋体" w:hint="default"/>
          <w:spacing w:val="-2"/>
          <w:sz w:val="24"/>
          <w:szCs w:val="24"/>
        </w:rPr>
        <w:t>HRMS</w:t>
      </w:r>
      <w:r>
        <w:rPr>
          <w:rFonts w:ascii="宋体" w:hAnsi="宋体" w:cs="宋体" w:eastAsia="宋体" w:hint="default"/>
          <w:spacing w:val="-2"/>
          <w:sz w:val="24"/>
          <w:szCs w:val="24"/>
        </w:rPr>
        <w:t>／</w:t>
      </w:r>
      <w:r>
        <w:rPr>
          <w:rFonts w:ascii="宋体" w:hAnsi="宋体" w:cs="宋体" w:eastAsia="宋体" w:hint="default"/>
          <w:spacing w:val="-2"/>
          <w:sz w:val="24"/>
          <w:szCs w:val="24"/>
        </w:rPr>
        <w:t>EPM</w:t>
      </w:r>
      <w:r>
        <w:rPr>
          <w:rFonts w:ascii="宋体" w:hAnsi="宋体" w:cs="宋体" w:eastAsia="宋体" w:hint="default"/>
          <w:spacing w:val="-2"/>
          <w:sz w:val="24"/>
          <w:szCs w:val="24"/>
        </w:rPr>
        <w:t>／</w:t>
      </w:r>
      <w:r>
        <w:rPr>
          <w:rFonts w:ascii="宋体" w:hAnsi="宋体" w:cs="宋体" w:eastAsia="宋体" w:hint="default"/>
          <w:spacing w:val="-2"/>
          <w:sz w:val="24"/>
          <w:szCs w:val="24"/>
        </w:rPr>
        <w:t>PLM</w:t>
      </w:r>
      <w:r>
        <w:rPr>
          <w:rFonts w:ascii="宋体" w:hAnsi="宋体" w:cs="宋体" w:eastAsia="宋体" w:hint="default"/>
          <w:spacing w:val="-2"/>
          <w:sz w:val="24"/>
          <w:szCs w:val="24"/>
        </w:rPr>
        <w:t>／</w:t>
      </w:r>
      <w:r>
        <w:rPr>
          <w:rFonts w:ascii="宋体" w:hAnsi="宋体" w:cs="宋体" w:eastAsia="宋体" w:hint="default"/>
          <w:spacing w:val="-2"/>
          <w:sz w:val="24"/>
          <w:szCs w:val="24"/>
        </w:rPr>
        <w:t>BI</w:t>
      </w:r>
      <w:r>
        <w:rPr>
          <w:rFonts w:ascii="宋体" w:hAnsi="宋体" w:cs="宋体" w:eastAsia="宋体" w:hint="default"/>
          <w:spacing w:val="-2"/>
          <w:sz w:val="24"/>
          <w:szCs w:val="24"/>
        </w:rPr>
        <w:t>／</w:t>
      </w:r>
      <w:r>
        <w:rPr>
          <w:rFonts w:ascii="宋体" w:hAnsi="宋体" w:cs="宋体" w:eastAsia="宋体" w:hint="default"/>
          <w:spacing w:val="-2"/>
          <w:sz w:val="24"/>
          <w:szCs w:val="24"/>
        </w:rPr>
        <w:t>WMS</w:t>
      </w:r>
      <w:r>
        <w:rPr>
          <w:rFonts w:ascii="宋体" w:hAnsi="宋体" w:cs="宋体" w:eastAsia="宋体" w:hint="default"/>
          <w:spacing w:val="-2"/>
          <w:sz w:val="24"/>
          <w:szCs w:val="24"/>
        </w:rPr>
        <w:t>／</w:t>
      </w:r>
      <w:r>
        <w:rPr>
          <w:rFonts w:ascii="宋体" w:hAnsi="宋体" w:cs="宋体" w:eastAsia="宋体" w:hint="default"/>
          <w:spacing w:val="-2"/>
          <w:sz w:val="24"/>
          <w:szCs w:val="24"/>
        </w:rPr>
        <w:t>TMS</w:t>
      </w:r>
      <w:r>
        <w:rPr>
          <w:rFonts w:ascii="宋体" w:hAnsi="宋体" w:cs="宋体" w:eastAsia="宋体" w:hint="default"/>
          <w:spacing w:val="-2"/>
          <w:sz w:val="24"/>
          <w:szCs w:val="24"/>
        </w:rPr>
        <w:t>等企业信息化套装软件的实施服务和软件销售，提供涵</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盖企业信息化建设全生命周期（业务咨询、系统规划、流程梳理、蓝图设计、软件部署、系 统上线等）的交付服务，以及实施过程中的培训、配置、定制开发、运维、升级等服务。公 </w:t>
      </w:r>
      <w:r>
        <w:rPr>
          <w:rFonts w:ascii="宋体" w:hAnsi="宋体" w:cs="宋体" w:eastAsia="宋体" w:hint="default"/>
          <w:spacing w:val="-2"/>
          <w:sz w:val="24"/>
          <w:szCs w:val="24"/>
        </w:rPr>
        <w:t>司多年来已在</w:t>
      </w:r>
      <w:r>
        <w:rPr>
          <w:rFonts w:ascii="宋体" w:hAnsi="宋体" w:cs="宋体" w:eastAsia="宋体" w:hint="default"/>
          <w:spacing w:val="-2"/>
          <w:sz w:val="24"/>
          <w:szCs w:val="24"/>
        </w:rPr>
        <w:t>ERP</w:t>
      </w:r>
      <w:r>
        <w:rPr>
          <w:rFonts w:ascii="宋体" w:hAnsi="宋体" w:cs="宋体" w:eastAsia="宋体" w:hint="default"/>
          <w:spacing w:val="-2"/>
          <w:sz w:val="24"/>
          <w:szCs w:val="24"/>
        </w:rPr>
        <w:t>等企业信息化套装软件领域积累了丰富的实施和开发经验，从核心财务管理</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到生产计划优化，从客户关系管理基础到营销数据分析，从组织人事管理到人力资源效能提</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633" w:right="996" w:hanging="481"/>
        <w:jc w:val="left"/>
        <w:rPr>
          <w:rFonts w:ascii="宋体" w:hAnsi="宋体" w:cs="宋体" w:eastAsia="宋体" w:hint="default"/>
          <w:sz w:val="24"/>
          <w:szCs w:val="24"/>
        </w:rPr>
      </w:pPr>
      <w:r>
        <w:rPr>
          <w:rFonts w:ascii="宋体" w:hAnsi="宋体" w:cs="宋体" w:eastAsia="宋体" w:hint="default"/>
          <w:spacing w:val="-5"/>
          <w:sz w:val="24"/>
          <w:szCs w:val="24"/>
        </w:rPr>
        <w:t>升，业务主线贯穿全方位的企业信息化解决方案，能够满足企业越来越多的业务</w:t>
      </w:r>
      <w:r>
        <w:rPr>
          <w:rFonts w:ascii="宋体" w:hAnsi="宋体" w:cs="宋体" w:eastAsia="宋体" w:hint="default"/>
          <w:spacing w:val="-5"/>
          <w:sz w:val="24"/>
          <w:szCs w:val="24"/>
        </w:rPr>
        <w:t>IT</w:t>
      </w:r>
      <w:r>
        <w:rPr>
          <w:rFonts w:ascii="宋体" w:hAnsi="宋体" w:cs="宋体" w:eastAsia="宋体" w:hint="default"/>
          <w:spacing w:val="-5"/>
          <w:sz w:val="24"/>
          <w:szCs w:val="24"/>
        </w:rPr>
        <w:t>建设诉求。</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2</w:t>
      </w:r>
      <w:r>
        <w:rPr>
          <w:rFonts w:ascii="宋体" w:hAnsi="宋体" w:cs="宋体" w:eastAsia="宋体" w:hint="default"/>
          <w:spacing w:val="-3"/>
          <w:sz w:val="24"/>
          <w:szCs w:val="24"/>
        </w:rPr>
        <w:t>、智能制造软件和实施服务。在内外部环境和相关政策的强力推动下，智能制造成为当</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前中国制造业转型升级的重要战略，智能制造融合了信息通讯，物联网，大数据，自动化， 人工智能和工业互联网等先进技术，进行制造业价值链的智能化创新。公司拥有坚实的制造 </w:t>
      </w:r>
      <w:r>
        <w:rPr>
          <w:rFonts w:ascii="宋体" w:hAnsi="宋体" w:cs="宋体" w:eastAsia="宋体" w:hint="default"/>
          <w:spacing w:val="-2"/>
          <w:sz w:val="24"/>
          <w:szCs w:val="24"/>
        </w:rPr>
        <w:t>业信息化服务基础，在国内外具有广泛的制造业客户群体，通过围绕制造业的智能制造转型，</w:t>
      </w:r>
      <w:r>
        <w:rPr>
          <w:rFonts w:ascii="宋体" w:hAnsi="宋体" w:cs="宋体" w:eastAsia="宋体" w:hint="default"/>
          <w:sz w:val="24"/>
          <w:szCs w:val="24"/>
        </w:rPr>
        <w:t> 以精细化生产制造为核心，提供基于</w:t>
      </w:r>
      <w:r>
        <w:rPr>
          <w:rFonts w:ascii="宋体" w:hAnsi="宋体" w:cs="宋体" w:eastAsia="宋体" w:hint="default"/>
          <w:sz w:val="24"/>
          <w:szCs w:val="24"/>
        </w:rPr>
        <w:t>HCM</w:t>
      </w:r>
      <w:r>
        <w:rPr>
          <w:rFonts w:ascii="宋体" w:hAnsi="宋体" w:cs="宋体" w:eastAsia="宋体" w:hint="default"/>
          <w:sz w:val="24"/>
          <w:szCs w:val="24"/>
        </w:rPr>
        <w:t>、</w:t>
      </w:r>
      <w:r>
        <w:rPr>
          <w:rFonts w:ascii="宋体" w:hAnsi="宋体" w:cs="宋体" w:eastAsia="宋体" w:hint="default"/>
          <w:sz w:val="24"/>
          <w:szCs w:val="24"/>
        </w:rPr>
        <w:t>MES</w:t>
      </w:r>
      <w:r>
        <w:rPr>
          <w:rFonts w:ascii="宋体" w:hAnsi="宋体" w:cs="宋体" w:eastAsia="宋体" w:hint="default"/>
          <w:sz w:val="24"/>
          <w:szCs w:val="24"/>
        </w:rPr>
        <w:t>、</w:t>
      </w:r>
      <w:r>
        <w:rPr>
          <w:rFonts w:ascii="宋体" w:hAnsi="宋体" w:cs="宋体" w:eastAsia="宋体" w:hint="default"/>
          <w:sz w:val="24"/>
          <w:szCs w:val="24"/>
        </w:rPr>
        <w:t>APS</w:t>
      </w:r>
      <w:r>
        <w:rPr>
          <w:rFonts w:ascii="宋体" w:hAnsi="宋体" w:cs="宋体" w:eastAsia="宋体" w:hint="default"/>
          <w:sz w:val="24"/>
          <w:szCs w:val="24"/>
        </w:rPr>
        <w:t>、</w:t>
      </w:r>
      <w:r>
        <w:rPr>
          <w:rFonts w:ascii="宋体" w:hAnsi="宋体" w:cs="宋体" w:eastAsia="宋体" w:hint="default"/>
          <w:sz w:val="24"/>
          <w:szCs w:val="24"/>
        </w:rPr>
        <w:t>SCM</w:t>
      </w:r>
      <w:r>
        <w:rPr>
          <w:rFonts w:ascii="宋体" w:hAnsi="宋体" w:cs="宋体" w:eastAsia="宋体" w:hint="default"/>
          <w:sz w:val="24"/>
          <w:szCs w:val="24"/>
        </w:rPr>
        <w:t>、</w:t>
      </w:r>
      <w:r>
        <w:rPr>
          <w:rFonts w:ascii="宋体" w:hAnsi="宋体" w:cs="宋体" w:eastAsia="宋体" w:hint="default"/>
          <w:sz w:val="24"/>
          <w:szCs w:val="24"/>
        </w:rPr>
        <w:t>QMS</w:t>
      </w:r>
      <w:r>
        <w:rPr>
          <w:rFonts w:ascii="宋体" w:hAnsi="宋体" w:cs="宋体" w:eastAsia="宋体" w:hint="default"/>
          <w:sz w:val="24"/>
          <w:szCs w:val="24"/>
        </w:rPr>
        <w:t>、</w:t>
      </w:r>
      <w:r>
        <w:rPr>
          <w:rFonts w:ascii="宋体" w:hAnsi="宋体" w:cs="宋体" w:eastAsia="宋体" w:hint="default"/>
          <w:sz w:val="24"/>
          <w:szCs w:val="24"/>
        </w:rPr>
        <w:t>PCS</w:t>
      </w:r>
      <w:r>
        <w:rPr>
          <w:rFonts w:ascii="宋体" w:hAnsi="宋体" w:cs="宋体" w:eastAsia="宋体" w:hint="default"/>
          <w:sz w:val="24"/>
          <w:szCs w:val="24"/>
        </w:rPr>
        <w:t>等软件平台的智能制造 解决方案，着眼于为制造企业运营能力和产品控制能力的提升赋能，进一步帮助制造业客户 建立从个性化定制、协同供应链、远程协作和智能分析等在内的一整套落地方案。</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、第三方云计算产品及服务。云计算是信息技术的重要趋势，包括</w:t>
      </w:r>
      <w:r>
        <w:rPr>
          <w:rFonts w:ascii="宋体" w:hAnsi="宋体" w:cs="宋体" w:eastAsia="宋体" w:hint="default"/>
          <w:sz w:val="24"/>
          <w:szCs w:val="24"/>
        </w:rPr>
        <w:t>Oracle</w:t>
      </w:r>
      <w:r>
        <w:rPr>
          <w:rFonts w:ascii="宋体" w:hAnsi="宋体" w:cs="宋体" w:eastAsia="宋体" w:hint="default"/>
          <w:sz w:val="24"/>
          <w:szCs w:val="24"/>
        </w:rPr>
        <w:t>和</w:t>
      </w:r>
      <w:r>
        <w:rPr>
          <w:rFonts w:ascii="宋体" w:hAnsi="宋体" w:cs="宋体" w:eastAsia="宋体" w:hint="default"/>
          <w:sz w:val="24"/>
          <w:szCs w:val="24"/>
        </w:rPr>
        <w:t>SAP</w:t>
      </w:r>
      <w:r>
        <w:rPr>
          <w:rFonts w:ascii="宋体" w:hAnsi="宋体" w:cs="宋体" w:eastAsia="宋体" w:hint="default"/>
          <w:sz w:val="24"/>
          <w:szCs w:val="24"/>
        </w:rPr>
        <w:t>等在内 的传统企业信息化套装软件厂商都在加快向云计算的转型，而新兴的互联网企业百度、亚马 逊，微软、阿里巴巴，腾讯和华为等都在大力推动云计算。公司积极研究市场和技术变革的 趋势，提升相关技术储备和解决方案能力，目前已经成为主要云计算厂商在企业服务市场重 要的合作伙伴，第三方云计算产品及服务也有了较快的增长。</w:t>
      </w:r>
      <w:r>
        <w:rPr>
          <w:rFonts w:ascii="宋体" w:hAnsi="宋体" w:cs="宋体" w:eastAsia="宋体" w:hint="default"/>
          <w:sz w:val="24"/>
          <w:szCs w:val="24"/>
        </w:rPr>
        <w:t> </w:t>
      </w:r>
    </w:p>
    <w:p>
      <w:pPr>
        <w:spacing w:line="357" w:lineRule="auto" w:before="36"/>
        <w:ind w:left="152" w:right="1129" w:firstLine="480"/>
        <w:jc w:val="both"/>
        <w:rPr>
          <w:rFonts w:ascii="宋体" w:hAnsi="宋体" w:cs="宋体" w:eastAsia="宋体" w:hint="default"/>
          <w:sz w:val="24"/>
          <w:szCs w:val="24"/>
        </w:rPr>
      </w:pPr>
      <w:r>
        <w:rPr>
          <w:rFonts w:ascii="宋体" w:hAnsi="宋体" w:cs="宋体" w:eastAsia="宋体" w:hint="default"/>
          <w:spacing w:val="-3"/>
          <w:sz w:val="24"/>
          <w:szCs w:val="24"/>
        </w:rPr>
        <w:t>4</w:t>
      </w:r>
      <w:r>
        <w:rPr>
          <w:rFonts w:ascii="宋体" w:hAnsi="宋体" w:cs="宋体" w:eastAsia="宋体" w:hint="default"/>
          <w:spacing w:val="-3"/>
          <w:sz w:val="24"/>
          <w:szCs w:val="24"/>
        </w:rPr>
        <w:t>、自有云计算产品及服务。云计算是信息技术革命的核心之一，也是公司解决方案产品</w:t>
      </w:r>
      <w:r>
        <w:rPr>
          <w:rFonts w:ascii="宋体" w:hAnsi="宋体" w:cs="宋体" w:eastAsia="宋体" w:hint="default"/>
          <w:sz w:val="24"/>
          <w:szCs w:val="24"/>
        </w:rPr>
        <w:t> 化的重要方向。公司基于多年的信息化经验和能力，积极研究客户需求和市场趋势，研发了 具有市场竞争力的云计算产品，为客户提供基于自有云计算的独特解决方案和专业化实施服 </w:t>
      </w:r>
      <w:r>
        <w:rPr>
          <w:rFonts w:ascii="宋体" w:hAnsi="宋体" w:cs="宋体" w:eastAsia="宋体" w:hint="default"/>
          <w:spacing w:val="-2"/>
          <w:sz w:val="24"/>
          <w:szCs w:val="24"/>
        </w:rPr>
        <w:t>务。截止报告期末公司在自有云领域，先后有汇联易（一站式商旅及费用管理平台），云</w:t>
      </w:r>
      <w:r>
        <w:rPr>
          <w:rFonts w:ascii="宋体" w:hAnsi="宋体" w:cs="宋体" w:eastAsia="宋体" w:hint="default"/>
          <w:spacing w:val="-2"/>
          <w:sz w:val="24"/>
          <w:szCs w:val="24"/>
        </w:rPr>
        <w:t>SRM</w:t>
      </w:r>
    </w:p>
    <w:p>
      <w:pPr>
        <w:spacing w:line="357" w:lineRule="auto" w:before="36"/>
        <w:ind w:left="152" w:right="1126" w:firstLine="0"/>
        <w:jc w:val="left"/>
        <w:rPr>
          <w:rFonts w:ascii="宋体" w:hAnsi="宋体" w:cs="宋体" w:eastAsia="宋体" w:hint="default"/>
          <w:sz w:val="24"/>
          <w:szCs w:val="24"/>
        </w:rPr>
      </w:pPr>
      <w:r>
        <w:rPr>
          <w:rFonts w:ascii="宋体" w:hAnsi="宋体" w:cs="宋体" w:eastAsia="宋体" w:hint="default"/>
          <w:spacing w:val="-2"/>
          <w:sz w:val="24"/>
          <w:szCs w:val="24"/>
        </w:rPr>
        <w:t>（供应商关系管理平台，为企业打造敏捷、高效、高控的供应链体系），</w:t>
      </w:r>
      <w:r>
        <w:rPr>
          <w:rFonts w:ascii="宋体" w:hAnsi="宋体" w:cs="宋体" w:eastAsia="宋体" w:hint="default"/>
          <w:spacing w:val="-2"/>
          <w:sz w:val="24"/>
          <w:szCs w:val="24"/>
        </w:rPr>
        <w:t>OneContract</w:t>
      </w:r>
      <w:r>
        <w:rPr>
          <w:rFonts w:ascii="宋体" w:hAnsi="宋体" w:cs="宋体" w:eastAsia="宋体" w:hint="default"/>
          <w:spacing w:val="-2"/>
          <w:sz w:val="24"/>
          <w:szCs w:val="24"/>
        </w:rPr>
        <w:t>（一诺</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智能合同管理平台，基于可视化和智能化技术，致力于合同全生命周期管理），</w:t>
      </w:r>
      <w:r>
        <w:rPr>
          <w:rFonts w:ascii="宋体" w:hAnsi="宋体" w:cs="宋体" w:eastAsia="宋体" w:hint="default"/>
          <w:sz w:val="24"/>
          <w:szCs w:val="24"/>
        </w:rPr>
        <w:t>HAP</w:t>
      </w:r>
      <w:r>
        <w:rPr>
          <w:rFonts w:ascii="宋体" w:hAnsi="宋体" w:cs="宋体" w:eastAsia="宋体" w:hint="default"/>
          <w:spacing w:val="2"/>
          <w:sz w:val="24"/>
          <w:szCs w:val="24"/>
        </w:rPr>
        <w:t> </w:t>
      </w:r>
      <w:r>
        <w:rPr>
          <w:rFonts w:ascii="宋体" w:hAnsi="宋体" w:cs="宋体" w:eastAsia="宋体" w:hint="default"/>
          <w:sz w:val="24"/>
          <w:szCs w:val="24"/>
        </w:rPr>
        <w:t>Cloud</w:t>
      </w:r>
    </w:p>
    <w:p>
      <w:pPr>
        <w:spacing w:line="357" w:lineRule="auto" w:before="36"/>
        <w:ind w:left="152" w:right="1134" w:firstLine="0"/>
        <w:jc w:val="both"/>
        <w:rPr>
          <w:rFonts w:ascii="宋体" w:hAnsi="宋体" w:cs="宋体" w:eastAsia="宋体" w:hint="default"/>
          <w:sz w:val="24"/>
          <w:szCs w:val="24"/>
        </w:rPr>
      </w:pPr>
      <w:r>
        <w:rPr>
          <w:rFonts w:ascii="宋体" w:hAnsi="宋体" w:cs="宋体" w:eastAsia="宋体" w:hint="default"/>
          <w:sz w:val="24"/>
          <w:szCs w:val="24"/>
        </w:rPr>
        <w:t>（面向微服务架构思想和分布式应用架构研发的分布式应用开发平台），</w:t>
      </w:r>
      <w:r>
        <w:rPr>
          <w:rFonts w:ascii="宋体" w:hAnsi="宋体" w:cs="宋体" w:eastAsia="宋体" w:hint="default"/>
          <w:sz w:val="24"/>
          <w:szCs w:val="24"/>
        </w:rPr>
        <w:t>HCMP</w:t>
      </w:r>
      <w:r>
        <w:rPr>
          <w:rFonts w:ascii="宋体" w:hAnsi="宋体" w:cs="宋体" w:eastAsia="宋体" w:hint="default"/>
          <w:sz w:val="24"/>
          <w:szCs w:val="24"/>
        </w:rPr>
        <w:t>（汉得融合云 </w:t>
      </w:r>
      <w:r>
        <w:rPr>
          <w:rFonts w:ascii="宋体" w:hAnsi="宋体" w:cs="宋体" w:eastAsia="宋体" w:hint="default"/>
          <w:spacing w:val="-2"/>
          <w:sz w:val="24"/>
          <w:szCs w:val="24"/>
        </w:rPr>
        <w:t>治理平台，提高企业跨云资源管理的效率）、</w:t>
      </w:r>
      <w:r>
        <w:rPr>
          <w:rFonts w:ascii="宋体" w:hAnsi="宋体" w:cs="宋体" w:eastAsia="宋体" w:hint="default"/>
          <w:spacing w:val="-2"/>
          <w:sz w:val="24"/>
          <w:szCs w:val="24"/>
        </w:rPr>
        <w:t>Choerodon</w:t>
      </w:r>
      <w:r>
        <w:rPr>
          <w:rFonts w:ascii="宋体" w:hAnsi="宋体" w:cs="宋体" w:eastAsia="宋体" w:hint="default"/>
          <w:spacing w:val="-2"/>
          <w:sz w:val="24"/>
          <w:szCs w:val="24"/>
        </w:rPr>
        <w:t>（猪齿鱼数字化平台，为企业提供数</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字化转型的企业级应用容器平台支持）等在内的多个产品推出，并服务于大量企业客户。</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、应用系统运营维护服务。通常大中型企业客户在进行了大规模的</w:t>
      </w:r>
      <w:r>
        <w:rPr>
          <w:rFonts w:ascii="宋体" w:hAnsi="宋体" w:cs="宋体" w:eastAsia="宋体" w:hint="default"/>
          <w:sz w:val="24"/>
          <w:szCs w:val="24"/>
        </w:rPr>
        <w:t>ERP</w:t>
      </w:r>
      <w:r>
        <w:rPr>
          <w:rFonts w:ascii="宋体" w:hAnsi="宋体" w:cs="宋体" w:eastAsia="宋体" w:hint="default"/>
          <w:sz w:val="24"/>
          <w:szCs w:val="24"/>
        </w:rPr>
        <w:t>及相关系统信息 </w:t>
      </w:r>
      <w:r>
        <w:rPr>
          <w:rFonts w:ascii="宋体" w:hAnsi="宋体" w:cs="宋体" w:eastAsia="宋体" w:hint="default"/>
          <w:spacing w:val="-2"/>
          <w:sz w:val="24"/>
          <w:szCs w:val="24"/>
        </w:rPr>
        <w:t>化建设后，由于</w:t>
      </w:r>
      <w:r>
        <w:rPr>
          <w:rFonts w:ascii="宋体" w:hAnsi="宋体" w:cs="宋体" w:eastAsia="宋体" w:hint="default"/>
          <w:spacing w:val="-2"/>
          <w:sz w:val="24"/>
          <w:szCs w:val="24"/>
        </w:rPr>
        <w:t>ERP</w:t>
      </w:r>
      <w:r>
        <w:rPr>
          <w:rFonts w:ascii="宋体" w:hAnsi="宋体" w:cs="宋体" w:eastAsia="宋体" w:hint="default"/>
          <w:spacing w:val="-2"/>
          <w:sz w:val="24"/>
          <w:szCs w:val="24"/>
        </w:rPr>
        <w:t>等相关企业信息平台的专业性和复杂性，这些客户往往需要</w:t>
      </w:r>
      <w:r>
        <w:rPr>
          <w:rFonts w:ascii="宋体" w:hAnsi="宋体" w:cs="宋体" w:eastAsia="宋体" w:hint="default"/>
          <w:spacing w:val="-2"/>
          <w:sz w:val="24"/>
          <w:szCs w:val="24"/>
        </w:rPr>
        <w:t>IT</w:t>
      </w:r>
      <w:r>
        <w:rPr>
          <w:rFonts w:ascii="宋体" w:hAnsi="宋体" w:cs="宋体" w:eastAsia="宋体" w:hint="default"/>
          <w:spacing w:val="-2"/>
          <w:sz w:val="24"/>
          <w:szCs w:val="24"/>
        </w:rPr>
        <w:t>服务商提供</w:t>
      </w:r>
      <w:r>
        <w:rPr>
          <w:rFonts w:ascii="宋体" w:hAnsi="宋体" w:cs="宋体" w:eastAsia="宋体" w:hint="default"/>
          <w:spacing w:val="-115"/>
          <w:sz w:val="24"/>
          <w:szCs w:val="24"/>
        </w:rPr>
        <w:t> </w:t>
      </w:r>
      <w:r>
        <w:rPr>
          <w:rFonts w:ascii="宋体" w:hAnsi="宋体" w:cs="宋体" w:eastAsia="宋体" w:hint="default"/>
          <w:sz w:val="24"/>
          <w:szCs w:val="24"/>
        </w:rPr>
        <w:t>长期的高质量系统运维支持。此外，新技术的飞速发展带动着业务模式及运营模式不断地发 生变化，企业内部</w:t>
      </w:r>
      <w:r>
        <w:rPr>
          <w:rFonts w:ascii="宋体" w:hAnsi="宋体" w:cs="宋体" w:eastAsia="宋体" w:hint="default"/>
          <w:sz w:val="24"/>
          <w:szCs w:val="24"/>
        </w:rPr>
        <w:t>IT</w:t>
      </w:r>
      <w:r>
        <w:rPr>
          <w:rFonts w:ascii="宋体" w:hAnsi="宋体" w:cs="宋体" w:eastAsia="宋体" w:hint="default"/>
          <w:sz w:val="24"/>
          <w:szCs w:val="24"/>
        </w:rPr>
        <w:t>追逐和聚焦新业务和新技术的意识越来越强烈，越来越多的企业选择运 维服务外包。为此公司设立了专业的团队，以面向全球市场，提供</w:t>
      </w:r>
      <w:r>
        <w:rPr>
          <w:rFonts w:ascii="宋体" w:hAnsi="宋体" w:cs="宋体" w:eastAsia="宋体" w:hint="default"/>
          <w:sz w:val="24"/>
          <w:szCs w:val="24"/>
        </w:rPr>
        <w:t>7*24</w:t>
      </w:r>
      <w:r>
        <w:rPr>
          <w:rFonts w:ascii="宋体" w:hAnsi="宋体" w:cs="宋体" w:eastAsia="宋体" w:hint="default"/>
          <w:sz w:val="24"/>
          <w:szCs w:val="24"/>
        </w:rPr>
        <w:t>小时的、基于服务级 别的信息化整体运营和维护服务。与此同时，公司也为客户提供资源外包服务以及基于</w:t>
      </w:r>
      <w:r>
        <w:rPr>
          <w:rFonts w:ascii="宋体" w:hAnsi="宋体" w:cs="宋体" w:eastAsia="宋体" w:hint="default"/>
          <w:sz w:val="24"/>
          <w:szCs w:val="24"/>
        </w:rPr>
        <w:t>IT</w:t>
      </w:r>
      <w:r>
        <w:rPr>
          <w:rFonts w:ascii="宋体" w:hAnsi="宋体" w:cs="宋体" w:eastAsia="宋体" w:hint="default"/>
          <w:sz w:val="24"/>
          <w:szCs w:val="24"/>
        </w:rPr>
        <w:t>运 营的业务流程外包</w:t>
      </w:r>
      <w:r>
        <w:rPr>
          <w:rFonts w:ascii="宋体" w:hAnsi="宋体" w:cs="宋体" w:eastAsia="宋体" w:hint="default"/>
          <w:sz w:val="24"/>
          <w:szCs w:val="24"/>
        </w:rPr>
        <w:t>BPO</w:t>
      </w:r>
      <w:r>
        <w:rPr>
          <w:rFonts w:ascii="宋体" w:hAnsi="宋体" w:cs="宋体" w:eastAsia="宋体" w:hint="default"/>
          <w:sz w:val="24"/>
          <w:szCs w:val="24"/>
        </w:rPr>
        <w:t>及数据存储服务。</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633" w:right="1153" w:firstLine="0"/>
        <w:jc w:val="left"/>
        <w:rPr>
          <w:rFonts w:ascii="宋体" w:hAnsi="宋体" w:cs="宋体" w:eastAsia="宋体" w:hint="default"/>
          <w:sz w:val="24"/>
          <w:szCs w:val="24"/>
        </w:rPr>
      </w:pPr>
      <w:r>
        <w:rPr>
          <w:rFonts w:ascii="宋体" w:hAnsi="宋体" w:cs="宋体" w:eastAsia="宋体" w:hint="default"/>
          <w:sz w:val="24"/>
          <w:szCs w:val="24"/>
        </w:rPr>
        <w:t>（二）报告期内发生的重大变化：</w:t>
      </w:r>
      <w:r>
        <w:rPr>
          <w:rFonts w:ascii="宋体" w:hAnsi="宋体" w:cs="宋体" w:eastAsia="宋体" w:hint="default"/>
          <w:sz w:val="24"/>
          <w:szCs w:val="24"/>
        </w:rPr>
        <w:t> </w:t>
      </w:r>
      <w:r>
        <w:rPr>
          <w:rFonts w:ascii="宋体" w:hAnsi="宋体" w:cs="宋体" w:eastAsia="宋体" w:hint="default"/>
          <w:sz w:val="24"/>
          <w:szCs w:val="24"/>
        </w:rPr>
        <w:t>市场需求方面，各类新技术、新产品蓬勃发展，尤其是云平台、</w:t>
      </w:r>
      <w:r>
        <w:rPr>
          <w:rFonts w:ascii="宋体" w:hAnsi="宋体" w:cs="宋体" w:eastAsia="宋体" w:hint="default"/>
          <w:sz w:val="24"/>
          <w:szCs w:val="24"/>
        </w:rPr>
        <w:t>SaaS</w:t>
      </w:r>
      <w:r>
        <w:rPr>
          <w:rFonts w:ascii="宋体" w:hAnsi="宋体" w:cs="宋体" w:eastAsia="宋体" w:hint="default"/>
          <w:sz w:val="24"/>
          <w:szCs w:val="24"/>
        </w:rPr>
        <w:t>应用的发展，加速</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了传统企业信息化／数字化转型，企业不再仅仅局限于传统的信息管理诉求，更多的关注新 技术、新产品的应用发展，由过去的“痛点驱动”升级为“愿景驱动”，过去企业寄希望于 </w:t>
      </w:r>
      <w:r>
        <w:rPr>
          <w:rFonts w:ascii="宋体" w:hAnsi="宋体" w:cs="宋体" w:eastAsia="宋体" w:hint="default"/>
          <w:spacing w:val="-2"/>
          <w:sz w:val="24"/>
          <w:szCs w:val="24"/>
        </w:rPr>
        <w:t>通过信息化手段来解决管理痛点问题，而现在提出了更多诸如智能化发展等改革提升的愿景，</w:t>
      </w:r>
      <w:r>
        <w:rPr>
          <w:rFonts w:ascii="宋体" w:hAnsi="宋体" w:cs="宋体" w:eastAsia="宋体" w:hint="default"/>
          <w:sz w:val="24"/>
          <w:szCs w:val="24"/>
        </w:rPr>
        <w:t> 因此有更多涵盖企业前中后台的信息化／数字化的诉求。这样的需求升级推动了公司所在行 业市场容量快速变大，并对服务商的服务能力覆盖面、对新技术的应用能力和整体解决方案 能力提出了更高的要求。</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公司经营情况方面，为适应企业客户不断发展的</w:t>
      </w:r>
      <w:r>
        <w:rPr>
          <w:rFonts w:ascii="宋体" w:hAnsi="宋体" w:cs="宋体" w:eastAsia="宋体" w:hint="default"/>
          <w:sz w:val="24"/>
          <w:szCs w:val="24"/>
        </w:rPr>
        <w:t>IT</w:t>
      </w:r>
      <w:r>
        <w:rPr>
          <w:rFonts w:ascii="宋体" w:hAnsi="宋体" w:cs="宋体" w:eastAsia="宋体" w:hint="default"/>
          <w:sz w:val="24"/>
          <w:szCs w:val="24"/>
        </w:rPr>
        <w:t>需求，公司持续丰富完善自身信息化 咨询服务能力，对员工专业能力和综合素质提出了更高的要求，同时受实施项目范围及地点 </w:t>
      </w:r>
      <w:r>
        <w:rPr>
          <w:rFonts w:ascii="宋体" w:hAnsi="宋体" w:cs="宋体" w:eastAsia="宋体" w:hint="default"/>
          <w:spacing w:val="-3"/>
          <w:sz w:val="24"/>
          <w:szCs w:val="24"/>
        </w:rPr>
        <w:t>扩大影响，使得人力成本及员工差旅成本增长较快。报告期内，公司继续基于行业深度拓展，</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优化面向客户的服务架构，并针对性发展自有产品和自有业务，研发成本进一步增加。公司</w:t>
      </w:r>
      <w:r>
        <w:rPr>
          <w:rFonts w:ascii="宋体" w:hAnsi="宋体" w:cs="宋体" w:eastAsia="宋体" w:hint="default"/>
          <w:sz w:val="24"/>
          <w:szCs w:val="24"/>
        </w:rPr>
        <w:t> 品牌持续壮大以及龙头案例的积累，带来的行业影响力大幅提升，产品化以及解决方案的标 准化，提升了公司整体的交付能力及实施效率。近几年，公司持续对交付模式进行优化，大 力推行区域集中共享交付与远程交付模式，为解决资源结构不均衡与提高项目毛利率带来了 一定的效果。</w:t>
      </w:r>
      <w:r>
        <w:rPr>
          <w:rFonts w:ascii="宋体" w:hAnsi="宋体" w:cs="宋体" w:eastAsia="宋体" w:hint="default"/>
          <w:sz w:val="24"/>
          <w:szCs w:val="24"/>
        </w:rPr>
        <w:t> </w:t>
      </w:r>
    </w:p>
    <w:p>
      <w:pPr>
        <w:spacing w:line="357" w:lineRule="auto" w:before="36"/>
        <w:ind w:left="152" w:right="1034" w:firstLine="480"/>
        <w:jc w:val="left"/>
        <w:rPr>
          <w:rFonts w:ascii="宋体" w:hAnsi="宋体" w:cs="宋体" w:eastAsia="宋体" w:hint="default"/>
          <w:sz w:val="24"/>
          <w:szCs w:val="24"/>
        </w:rPr>
      </w:pPr>
      <w:r>
        <w:rPr>
          <w:rFonts w:ascii="宋体" w:hAnsi="宋体" w:cs="宋体" w:eastAsia="宋体" w:hint="default"/>
          <w:sz w:val="24"/>
          <w:szCs w:val="24"/>
        </w:rPr>
        <w:t>公司不断丰富完善合作伙伴生态圈，除传统主业长期合作伙伴外，近年来也先后成为国 际软件巨头微软与西门子的认证合作伙伴，并不断推进了与</w:t>
      </w:r>
      <w:r>
        <w:rPr>
          <w:rFonts w:ascii="宋体" w:hAnsi="宋体" w:cs="宋体" w:eastAsia="宋体" w:hint="default"/>
          <w:sz w:val="24"/>
          <w:szCs w:val="24"/>
        </w:rPr>
        <w:t>Salesforce</w:t>
      </w:r>
      <w:r>
        <w:rPr>
          <w:rFonts w:ascii="宋体" w:hAnsi="宋体" w:cs="宋体" w:eastAsia="宋体" w:hint="default"/>
          <w:sz w:val="24"/>
          <w:szCs w:val="24"/>
        </w:rPr>
        <w:t>、</w:t>
      </w:r>
      <w:r>
        <w:rPr>
          <w:rFonts w:ascii="宋体" w:hAnsi="宋体" w:cs="宋体" w:eastAsia="宋体" w:hint="default"/>
          <w:sz w:val="24"/>
          <w:szCs w:val="24"/>
        </w:rPr>
        <w:t>Kronos</w:t>
      </w:r>
      <w:r>
        <w:rPr>
          <w:rFonts w:ascii="宋体" w:hAnsi="宋体" w:cs="宋体" w:eastAsia="宋体" w:hint="default"/>
          <w:sz w:val="24"/>
          <w:szCs w:val="24"/>
        </w:rPr>
        <w:t>、</w:t>
      </w:r>
      <w:r>
        <w:rPr>
          <w:rFonts w:ascii="宋体" w:hAnsi="宋体" w:cs="宋体" w:eastAsia="宋体" w:hint="default"/>
          <w:sz w:val="24"/>
          <w:szCs w:val="24"/>
        </w:rPr>
        <w:t>Tableau</w:t>
      </w:r>
      <w:r>
        <w:rPr>
          <w:rFonts w:ascii="宋体" w:hAnsi="宋体" w:cs="宋体" w:eastAsia="宋体" w:hint="default"/>
          <w:sz w:val="24"/>
          <w:szCs w:val="24"/>
        </w:rPr>
        <w:t>、 </w:t>
      </w:r>
      <w:r>
        <w:rPr>
          <w:rFonts w:ascii="宋体" w:hAnsi="宋体" w:cs="宋体" w:eastAsia="宋体" w:hint="default"/>
          <w:spacing w:val="-2"/>
          <w:sz w:val="24"/>
          <w:szCs w:val="24"/>
        </w:rPr>
        <w:t>穆迪等在内的众多细分领域领先软件企业的合作。此外，为推动工业</w:t>
      </w:r>
      <w:r>
        <w:rPr>
          <w:rFonts w:ascii="宋体" w:hAnsi="宋体" w:cs="宋体" w:eastAsia="宋体" w:hint="default"/>
          <w:spacing w:val="-2"/>
          <w:sz w:val="24"/>
          <w:szCs w:val="24"/>
        </w:rPr>
        <w:t>4.0</w:t>
      </w:r>
      <w:r>
        <w:rPr>
          <w:rFonts w:ascii="宋体" w:hAnsi="宋体" w:cs="宋体" w:eastAsia="宋体" w:hint="default"/>
          <w:spacing w:val="-2"/>
          <w:sz w:val="24"/>
          <w:szCs w:val="24"/>
        </w:rPr>
        <w:t>、智能制造、互联网</w:t>
      </w:r>
    </w:p>
    <w:p>
      <w:pPr>
        <w:spacing w:line="357" w:lineRule="auto" w:before="36"/>
        <w:ind w:left="152" w:right="1132" w:firstLine="0"/>
        <w:jc w:val="both"/>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、两化融合等信息化前沿技术储备和业务开展，公司在增强自身业务能力的同时不断引入包</w:t>
      </w:r>
      <w:r>
        <w:rPr>
          <w:rFonts w:ascii="宋体" w:hAnsi="宋体" w:cs="宋体" w:eastAsia="宋体" w:hint="default"/>
          <w:sz w:val="24"/>
          <w:szCs w:val="24"/>
        </w:rPr>
        <w:t> </w:t>
      </w:r>
      <w:r>
        <w:rPr>
          <w:rFonts w:ascii="宋体" w:hAnsi="宋体" w:cs="宋体" w:eastAsia="宋体" w:hint="default"/>
          <w:spacing w:val="-3"/>
          <w:sz w:val="24"/>
          <w:szCs w:val="24"/>
        </w:rPr>
        <w:t>括百度、阿里、腾讯、华为、</w:t>
      </w:r>
      <w:r>
        <w:rPr>
          <w:rFonts w:ascii="宋体" w:hAnsi="宋体" w:cs="宋体" w:eastAsia="宋体" w:hint="default"/>
          <w:spacing w:val="-3"/>
          <w:sz w:val="24"/>
          <w:szCs w:val="24"/>
        </w:rPr>
        <w:t>AWS</w:t>
      </w:r>
      <w:r>
        <w:rPr>
          <w:rFonts w:ascii="宋体" w:hAnsi="宋体" w:cs="宋体" w:eastAsia="宋体" w:hint="default"/>
          <w:spacing w:val="-3"/>
          <w:sz w:val="24"/>
          <w:szCs w:val="24"/>
        </w:rPr>
        <w:t>等基础架构合作伙伴及携程、滴滴、美团等互联网创新业务</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合作伙伴，构筑了一个覆盖全面、能力领先、优势互补、创新共赢的合作生态，与众多合作 伙伴一起携手数字化转型之旅。</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（三）主要的业绩驱动因素：</w:t>
      </w:r>
      <w:r>
        <w:rPr>
          <w:rFonts w:ascii="宋体" w:hAnsi="宋体" w:cs="宋体" w:eastAsia="宋体" w:hint="default"/>
          <w:sz w:val="24"/>
          <w:szCs w:val="24"/>
        </w:rPr>
        <w:t> </w:t>
      </w:r>
      <w:r>
        <w:rPr>
          <w:rFonts w:ascii="宋体" w:hAnsi="宋体" w:cs="宋体" w:eastAsia="宋体" w:hint="default"/>
          <w:sz w:val="24"/>
          <w:szCs w:val="24"/>
        </w:rPr>
        <w:t>报告期内，公司实现营业收入</w:t>
      </w:r>
      <w:r>
        <w:rPr>
          <w:rFonts w:ascii="宋体" w:hAnsi="宋体" w:cs="宋体" w:eastAsia="宋体" w:hint="default"/>
          <w:sz w:val="24"/>
          <w:szCs w:val="24"/>
        </w:rPr>
        <w:t>2,865,327,512.52</w:t>
      </w:r>
      <w:r>
        <w:rPr>
          <w:rFonts w:ascii="宋体" w:hAnsi="宋体" w:cs="宋体" w:eastAsia="宋体" w:hint="default"/>
          <w:sz w:val="24"/>
          <w:szCs w:val="24"/>
        </w:rPr>
        <w:t>元，同比增长</w:t>
      </w:r>
      <w:r>
        <w:rPr>
          <w:rFonts w:ascii="宋体" w:hAnsi="宋体" w:cs="宋体" w:eastAsia="宋体" w:hint="default"/>
          <w:sz w:val="24"/>
          <w:szCs w:val="24"/>
        </w:rPr>
        <w:t>23.24%</w:t>
      </w:r>
      <w:r>
        <w:rPr>
          <w:rFonts w:ascii="宋体" w:hAnsi="宋体" w:cs="宋体" w:eastAsia="宋体" w:hint="default"/>
          <w:sz w:val="24"/>
          <w:szCs w:val="24"/>
        </w:rPr>
        <w:t>；实现归属于上市</w:t>
      </w:r>
    </w:p>
    <w:p>
      <w:pPr>
        <w:spacing w:line="357" w:lineRule="auto" w:before="37"/>
        <w:ind w:left="152" w:right="1131" w:firstLine="0"/>
        <w:jc w:val="both"/>
        <w:rPr>
          <w:rFonts w:ascii="宋体" w:hAnsi="宋体" w:cs="宋体" w:eastAsia="宋体" w:hint="default"/>
          <w:sz w:val="24"/>
          <w:szCs w:val="24"/>
        </w:rPr>
      </w:pPr>
      <w:r>
        <w:rPr>
          <w:rFonts w:ascii="宋体" w:hAnsi="宋体" w:cs="宋体" w:eastAsia="宋体" w:hint="default"/>
          <w:sz w:val="24"/>
          <w:szCs w:val="24"/>
        </w:rPr>
        <w:t>公司普通股股东的净利润</w:t>
      </w:r>
      <w:r>
        <w:rPr>
          <w:rFonts w:ascii="宋体" w:hAnsi="宋体" w:cs="宋体" w:eastAsia="宋体" w:hint="default"/>
          <w:sz w:val="24"/>
          <w:szCs w:val="24"/>
        </w:rPr>
        <w:t>386,875,076.87</w:t>
      </w:r>
      <w:r>
        <w:rPr>
          <w:rFonts w:ascii="宋体" w:hAnsi="宋体" w:cs="宋体" w:eastAsia="宋体" w:hint="default"/>
          <w:sz w:val="24"/>
          <w:szCs w:val="24"/>
        </w:rPr>
        <w:t>元，同比增长</w:t>
      </w:r>
      <w:r>
        <w:rPr>
          <w:rFonts w:ascii="宋体" w:hAnsi="宋体" w:cs="宋体" w:eastAsia="宋体" w:hint="default"/>
          <w:sz w:val="24"/>
          <w:szCs w:val="24"/>
        </w:rPr>
        <w:t>19.50%</w:t>
      </w:r>
      <w:r>
        <w:rPr>
          <w:rFonts w:ascii="宋体" w:hAnsi="宋体" w:cs="宋体" w:eastAsia="宋体" w:hint="default"/>
          <w:sz w:val="24"/>
          <w:szCs w:val="24"/>
        </w:rPr>
        <w:t>；归属于上市公司普通股股东 </w:t>
      </w:r>
      <w:r>
        <w:rPr>
          <w:rFonts w:ascii="宋体" w:hAnsi="宋体" w:cs="宋体" w:eastAsia="宋体" w:hint="default"/>
          <w:spacing w:val="-2"/>
          <w:sz w:val="24"/>
          <w:szCs w:val="24"/>
        </w:rPr>
        <w:t>的扣除非经常性损益后的净利润</w:t>
      </w:r>
      <w:r>
        <w:rPr>
          <w:rFonts w:ascii="宋体" w:hAnsi="宋体" w:cs="宋体" w:eastAsia="宋体" w:hint="default"/>
          <w:spacing w:val="-2"/>
          <w:sz w:val="24"/>
          <w:szCs w:val="24"/>
        </w:rPr>
        <w:t>270,785,816.43</w:t>
      </w:r>
      <w:r>
        <w:rPr>
          <w:rFonts w:ascii="宋体" w:hAnsi="宋体" w:cs="宋体" w:eastAsia="宋体" w:hint="default"/>
          <w:spacing w:val="-2"/>
          <w:sz w:val="24"/>
          <w:szCs w:val="24"/>
        </w:rPr>
        <w:t>元，同比增长</w:t>
      </w:r>
      <w:r>
        <w:rPr>
          <w:rFonts w:ascii="宋体" w:hAnsi="宋体" w:cs="宋体" w:eastAsia="宋体" w:hint="default"/>
          <w:spacing w:val="-2"/>
          <w:sz w:val="24"/>
          <w:szCs w:val="24"/>
        </w:rPr>
        <w:t>8.45%</w:t>
      </w:r>
      <w:r>
        <w:rPr>
          <w:rFonts w:ascii="宋体" w:hAnsi="宋体" w:cs="宋体" w:eastAsia="宋体" w:hint="default"/>
          <w:spacing w:val="-2"/>
          <w:sz w:val="24"/>
          <w:szCs w:val="24"/>
        </w:rPr>
        <w:t>。主要的业绩驱动因素来</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源于以下几方面：</w:t>
      </w:r>
      <w:r>
        <w:rPr>
          <w:rFonts w:ascii="宋体" w:hAnsi="宋体" w:cs="宋体" w:eastAsia="宋体" w:hint="default"/>
          <w:sz w:val="24"/>
          <w:szCs w:val="24"/>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、公司自身竞争力优势。</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公司经过多年努力，已成功积累了丰富的客户资源和实施经验，拥有领先的技术储备以 及良好的市场口碑，并聚集了行业内优秀的业务、技术、营销和管理团队，公司自上而下团 结协作，各团队互联互通，能对客户需求快速响应，共同促进各项业务稳步发展。公司经营 规模持续扩大的同时，品牌影响力不断增强，业务领域已扩展至全面的企业信息化应用产品 研发、咨询实施与技术服务。高黏性的客户基础在保障主营业务稳健发展的同时也为其他新 的业务方向提供了潜在的优质客户资源。</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近年来，公司致力于成为企业数字化转型综合服务商。公司继续保持主营业务在国内领 先地位的同时，积极探索业务和管理提升的方法，通过包括行业精细化、解决方案产品化和 标准化、项目管理透明化等手段提升交付质量和效率，打破产品的边界和局限，提高行业整 合解决方案的能力，以行业为单元端到端的信息化整体解决方案为公司带来了更多的机会和 客户。在组织架构和资源上，优化客户经营团队架构，以客户为中心加强解决方案和服务整 合，以实现内部资源更加便捷的共享，方案和业务更加高效的集成，由此也提升了公司的竞 争优势，增强了市场和客户影响力。与此同时，公司紧紧抓住信息技术革命带来的新机遇， 积极应变面对来自各个领域的挑战，在智能制造、云计算和大数据等新兴技术和应用领域进 行了研究和实践，取得了较好的发展机遇。</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公司通过校企合作加大对优秀毕业人才的获取力度，同时加大社会招聘力度来获取新技 术专业人才，从人才储备上保障公司的业务发展，通过新人培养体系以及项目快速上线实施 方法的落地，区域集中共享交付与远程交付模式的逐渐应用，降低了差旅成本同时提升了人 员利用率，也有利于保障公司层面整体的交付质量与实施效率，近几年公司一直在努力优化 利润中心即事业部的绩效管理和考核，强调风险监控意识，来有效控制成本费用，提高项目 交付质量和客户满意度。</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汉得自有技术体系建立并快速发展，提升了自有解决方案设计及产品研发的发展空间及 能力。国内企业业务和管理个性化需求强烈，很多大型套装软件不能很好的满足其个性化需 求，因此给公司自主产品带来了发展空间，公司深入研究行业发展趋势，聚焦中国特色业务 场景，精准识别客户业务需求，针对企业个性化定制，成立专业的自主研发产品团队，通过 加大研发力度，不断更新技术迭代产品，公司自主研发的产品及解决方案功能逐渐完善，具 有较好的用户体验，更加适应国内客户的需求，由此得到越来越多的市场认可，加之公司庞 大的客户基础以及丰富的实施经验和全面专业的服务能力，使得自主研发产品及解决方案得 到较快拓展。</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633" w:right="115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、政策及市场推动因素。</w:t>
      </w:r>
      <w:r>
        <w:rPr>
          <w:rFonts w:ascii="宋体" w:hAnsi="宋体" w:cs="宋体" w:eastAsia="宋体" w:hint="default"/>
          <w:sz w:val="24"/>
          <w:szCs w:val="24"/>
        </w:rPr>
        <w:t> </w:t>
      </w:r>
      <w:r>
        <w:rPr>
          <w:rFonts w:ascii="宋体" w:hAnsi="宋体" w:cs="宋体" w:eastAsia="宋体" w:hint="default"/>
          <w:sz w:val="24"/>
          <w:szCs w:val="24"/>
        </w:rPr>
        <w:t>近几年国家对诸如物联网、云计算、大数据、人工智能、工业互联网等新兴技术出台了</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一系列的相关扶持政策，新技术新业务的市场环境不断改善，信息化步伐逐渐加快，此外现 在各个行业政策监管趋严，行业内竞争加剧，行业集中化趋势加快，企业人力、生产、流通 成本上升，企业在此大环境下需要通过更多的技术创新、管理创新以促进企业转型和竞争力 的提升，支撑其创新思想和改革思想的相关信息化管理工具及相关实施服务的需求也蓬勃发 展。公司一直致力于成为连接企业管理与信息技术的桥梁，帮助企业实现数字化转型，因此 公司的业务从原来较为标准的套装产品实施扩展到了行业和整体解决方案设计实施，通过各 行业标杆企业项目经验的积累，获得了广泛的好评，并由此带来了较好的市场机会。</w:t>
      </w:r>
      <w:r>
        <w:rPr>
          <w:rFonts w:ascii="宋体" w:hAnsi="宋体" w:cs="宋体" w:eastAsia="宋体" w:hint="default"/>
          <w:sz w:val="24"/>
          <w:szCs w:val="24"/>
        </w:rPr>
        <w:t> </w:t>
      </w:r>
    </w:p>
    <w:p>
      <w:pPr>
        <w:spacing w:line="357" w:lineRule="auto" w:before="37"/>
        <w:ind w:left="152" w:right="1118" w:firstLine="480"/>
        <w:jc w:val="left"/>
        <w:rPr>
          <w:rFonts w:ascii="宋体" w:hAnsi="宋体" w:cs="宋体" w:eastAsia="宋体" w:hint="default"/>
          <w:sz w:val="24"/>
          <w:szCs w:val="24"/>
        </w:rPr>
      </w:pPr>
      <w:r>
        <w:rPr>
          <w:rFonts w:ascii="宋体" w:hAnsi="宋体" w:cs="宋体" w:eastAsia="宋体" w:hint="default"/>
          <w:sz w:val="24"/>
          <w:szCs w:val="24"/>
        </w:rPr>
        <w:t>随着国内市场对云产品的接受度提高，云计算及相关市场机会增长较快。</w:t>
      </w:r>
      <w:r>
        <w:rPr>
          <w:rFonts w:ascii="宋体" w:hAnsi="宋体" w:cs="宋体" w:eastAsia="宋体" w:hint="default"/>
          <w:sz w:val="24"/>
          <w:szCs w:val="24"/>
        </w:rPr>
        <w:t>Oracle</w:t>
      </w:r>
      <w:r>
        <w:rPr>
          <w:rFonts w:ascii="宋体" w:hAnsi="宋体" w:cs="宋体" w:eastAsia="宋体" w:hint="default"/>
          <w:sz w:val="24"/>
          <w:szCs w:val="24"/>
        </w:rPr>
        <w:t>、</w:t>
      </w:r>
      <w:r>
        <w:rPr>
          <w:rFonts w:ascii="宋体" w:hAnsi="宋体" w:cs="宋体" w:eastAsia="宋体" w:hint="default"/>
          <w:sz w:val="24"/>
          <w:szCs w:val="24"/>
        </w:rPr>
        <w:t>SAP </w:t>
      </w:r>
      <w:r>
        <w:rPr>
          <w:rFonts w:ascii="宋体" w:hAnsi="宋体" w:cs="宋体" w:eastAsia="宋体" w:hint="default"/>
          <w:sz w:val="24"/>
          <w:szCs w:val="24"/>
        </w:rPr>
        <w:t>等大型软件厂商调整销售策略，增强各自云产品的市场推广力度，亚马逊、微软、阿里、华 为、腾讯等公有云都在大力推动云计算发展，上云已经成了众多企业目前的改革重点，企业 需要专业的云产品、解决方案，以及持续的服务，公司目前已经成为主要云计算厂商在企业 </w:t>
      </w:r>
      <w:r>
        <w:rPr>
          <w:rFonts w:ascii="宋体" w:hAnsi="宋体" w:cs="宋体" w:eastAsia="宋体" w:hint="default"/>
          <w:spacing w:val="-2"/>
          <w:sz w:val="24"/>
          <w:szCs w:val="24"/>
        </w:rPr>
        <w:t>服务市场重要的合作伙伴。除此之外，公司自有云产品也在不断发展：汇联易、</w:t>
      </w:r>
      <w:r>
        <w:rPr>
          <w:rFonts w:ascii="宋体" w:hAnsi="宋体" w:cs="宋体" w:eastAsia="宋体" w:hint="default"/>
          <w:spacing w:val="-2"/>
          <w:sz w:val="24"/>
          <w:szCs w:val="24"/>
        </w:rPr>
        <w:t>SRM</w:t>
      </w:r>
      <w:r>
        <w:rPr>
          <w:rFonts w:ascii="宋体" w:hAnsi="宋体" w:cs="宋体" w:eastAsia="宋体" w:hint="default"/>
          <w:spacing w:val="-2"/>
          <w:sz w:val="24"/>
          <w:szCs w:val="24"/>
        </w:rPr>
        <w:t>、一诺智</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能合同、医院</w:t>
      </w:r>
      <w:r>
        <w:rPr>
          <w:rFonts w:ascii="宋体" w:hAnsi="宋体" w:cs="宋体" w:eastAsia="宋体" w:hint="default"/>
          <w:spacing w:val="-2"/>
          <w:sz w:val="24"/>
          <w:szCs w:val="24"/>
        </w:rPr>
        <w:t>HRP</w:t>
      </w:r>
      <w:r>
        <w:rPr>
          <w:rFonts w:ascii="宋体" w:hAnsi="宋体" w:cs="宋体" w:eastAsia="宋体" w:hint="default"/>
          <w:spacing w:val="-2"/>
          <w:sz w:val="24"/>
          <w:szCs w:val="24"/>
        </w:rPr>
        <w:t>等产品市场接受度较高，研发和交付效率提升；为了提高企业跨云资源管理</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的效率，成功开发了专门的汉得融合云治理平台</w:t>
      </w:r>
      <w:r>
        <w:rPr>
          <w:rFonts w:ascii="宋体" w:hAnsi="宋体" w:cs="宋体" w:eastAsia="宋体" w:hint="default"/>
          <w:sz w:val="24"/>
          <w:szCs w:val="24"/>
        </w:rPr>
        <w:t>HCMP</w:t>
      </w:r>
      <w:r>
        <w:rPr>
          <w:rFonts w:ascii="宋体" w:hAnsi="宋体" w:cs="宋体" w:eastAsia="宋体" w:hint="default"/>
          <w:sz w:val="24"/>
          <w:szCs w:val="24"/>
        </w:rPr>
        <w:t>；为帮助企业实现敏捷化的应用交付和 自动化的应用运营管理，推出了</w:t>
      </w:r>
      <w:r>
        <w:rPr>
          <w:rFonts w:ascii="宋体" w:hAnsi="宋体" w:cs="宋体" w:eastAsia="宋体" w:hint="default"/>
          <w:sz w:val="24"/>
          <w:szCs w:val="24"/>
        </w:rPr>
        <w:t>Choerodon</w:t>
      </w:r>
      <w:r>
        <w:rPr>
          <w:rFonts w:ascii="宋体" w:hAnsi="宋体" w:cs="宋体" w:eastAsia="宋体" w:hint="default"/>
          <w:sz w:val="24"/>
          <w:szCs w:val="24"/>
        </w:rPr>
        <w:t>猪齿鱼数字化平台。</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在智能制造成为制造行业转型的关键路径之一的背景下，企业逐渐由原来追求规模向追 求效益转型，高端制造企业在持续进行信息化投资，公司在制造业长期深耕细作，积累了丰 富的行业知识和实施经验，配合中国制造</w:t>
      </w:r>
      <w:r>
        <w:rPr>
          <w:rFonts w:ascii="宋体" w:hAnsi="宋体" w:cs="宋体" w:eastAsia="宋体" w:hint="default"/>
          <w:sz w:val="24"/>
          <w:szCs w:val="24"/>
        </w:rPr>
        <w:t>2025</w:t>
      </w:r>
      <w:r>
        <w:rPr>
          <w:rFonts w:ascii="宋体" w:hAnsi="宋体" w:cs="宋体" w:eastAsia="宋体" w:hint="default"/>
          <w:sz w:val="24"/>
          <w:szCs w:val="24"/>
        </w:rPr>
        <w:t>的纲领，报告期内智能制造团队加大投入，取 得了快速发展的机遇，寻找到了创新模式上的突破，并积累了一定的客户资源。</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随着</w:t>
      </w:r>
      <w:r>
        <w:rPr>
          <w:rFonts w:ascii="宋体" w:hAnsi="宋体" w:cs="宋体" w:eastAsia="宋体" w:hint="default"/>
          <w:sz w:val="24"/>
          <w:szCs w:val="24"/>
        </w:rPr>
        <w:t>IT</w:t>
      </w:r>
      <w:r>
        <w:rPr>
          <w:rFonts w:ascii="宋体" w:hAnsi="宋体" w:cs="宋体" w:eastAsia="宋体" w:hint="default"/>
          <w:sz w:val="24"/>
          <w:szCs w:val="24"/>
        </w:rPr>
        <w:t>架构的不断完善，</w:t>
      </w:r>
      <w:r>
        <w:rPr>
          <w:rFonts w:ascii="宋体" w:hAnsi="宋体" w:cs="宋体" w:eastAsia="宋体" w:hint="default"/>
          <w:sz w:val="24"/>
          <w:szCs w:val="24"/>
        </w:rPr>
        <w:t>IT</w:t>
      </w:r>
      <w:r>
        <w:rPr>
          <w:rFonts w:ascii="宋体" w:hAnsi="宋体" w:cs="宋体" w:eastAsia="宋体" w:hint="default"/>
          <w:sz w:val="24"/>
          <w:szCs w:val="24"/>
        </w:rPr>
        <w:t>建设机制的成熟，各企业的关注点开始由生产、销售、供应 链等基础信息建设向数据分析、智能运营和价值链整合转移，因此市场对企业费用管控与报 销、绩效管理、质量管控、供应商关系管理、智慧营销、专业运维、共享服务、集团化管理 等的需求增长迅速，顺应这样的市场需求，公司加强销售力度，积极开拓相关客户，努力提 升自身实施水平和交付质量，以稳定优质的资源保证了高质量的服务能力。</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随着社会化生产方式的不断深入，市场竞争已经从单一客户之间的竞争转变为供应链与 供应链之间的竞争，同一供应链内部各方相互依存，这样的变化给公司的供应链金融业务带 来了较好的发展机会。公司供应链金融的产品灵活，更能贴近融资者的融资需求；上游供应</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54" w:firstLine="0"/>
        <w:jc w:val="left"/>
        <w:rPr>
          <w:rFonts w:ascii="宋体" w:hAnsi="宋体" w:cs="宋体" w:eastAsia="宋体" w:hint="default"/>
          <w:sz w:val="24"/>
          <w:szCs w:val="24"/>
        </w:rPr>
      </w:pPr>
      <w:r>
        <w:rPr>
          <w:rFonts w:ascii="宋体" w:hAnsi="宋体" w:cs="宋体" w:eastAsia="宋体" w:hint="default"/>
          <w:sz w:val="24"/>
          <w:szCs w:val="24"/>
        </w:rPr>
        <w:t>商可以借助核心企业的信用获取较为优惠的融资利率。公司供应链金融通过将融资产品推广 到更多业务场景、解决方案上的积累使得在市场发展时能够把握机会实现快速发展。</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（四）行业形势及对公司的影响：</w:t>
      </w:r>
      <w:r>
        <w:rPr>
          <w:rFonts w:ascii="宋体" w:hAnsi="宋体" w:cs="宋体" w:eastAsia="宋体" w:hint="default"/>
          <w:sz w:val="24"/>
          <w:szCs w:val="24"/>
        </w:rPr>
        <w:t> IT</w:t>
      </w:r>
      <w:r>
        <w:rPr>
          <w:rFonts w:ascii="宋体" w:hAnsi="宋体" w:cs="宋体" w:eastAsia="宋体" w:hint="default"/>
          <w:sz w:val="24"/>
          <w:szCs w:val="24"/>
        </w:rPr>
        <w:t>咨询服务行业与科技发展和企业信息化建设密切相关，并无明显的周期性特点，虽然</w:t>
      </w:r>
    </w:p>
    <w:p>
      <w:pPr>
        <w:spacing w:line="357" w:lineRule="auto" w:before="36"/>
        <w:ind w:left="152" w:right="1004" w:firstLine="0"/>
        <w:jc w:val="left"/>
        <w:rPr>
          <w:rFonts w:ascii="宋体" w:hAnsi="宋体" w:cs="宋体" w:eastAsia="宋体" w:hint="default"/>
          <w:sz w:val="24"/>
          <w:szCs w:val="24"/>
        </w:rPr>
      </w:pPr>
      <w:r>
        <w:rPr>
          <w:rFonts w:ascii="宋体" w:hAnsi="宋体" w:cs="宋体" w:eastAsia="宋体" w:hint="default"/>
          <w:sz w:val="24"/>
          <w:szCs w:val="24"/>
        </w:rPr>
        <w:t>ERP</w:t>
      </w:r>
      <w:r>
        <w:rPr>
          <w:rFonts w:ascii="宋体" w:hAnsi="宋体" w:cs="宋体" w:eastAsia="宋体" w:hint="default"/>
          <w:sz w:val="24"/>
          <w:szCs w:val="24"/>
        </w:rPr>
        <w:t>等传统企业信息化套装软件的建设已逐渐完善，但新技术新应用的发展，使得企业信息化 步伐加快，目前国内</w:t>
      </w:r>
      <w:r>
        <w:rPr>
          <w:rFonts w:ascii="宋体" w:hAnsi="宋体" w:cs="宋体" w:eastAsia="宋体" w:hint="default"/>
          <w:sz w:val="24"/>
          <w:szCs w:val="24"/>
        </w:rPr>
        <w:t>IT</w:t>
      </w:r>
      <w:r>
        <w:rPr>
          <w:rFonts w:ascii="宋体" w:hAnsi="宋体" w:cs="宋体" w:eastAsia="宋体" w:hint="default"/>
          <w:sz w:val="24"/>
          <w:szCs w:val="24"/>
        </w:rPr>
        <w:t>咨询服务行业整体处于稳定增长中，但随着阿里、腾讯等向企业端业 务的拓展以及各竞争者能力的增强使得市场竞争加剧。随着各种新技术一浪高过一浪的快速 </w:t>
      </w:r>
      <w:r>
        <w:rPr>
          <w:rFonts w:ascii="宋体" w:hAnsi="宋体" w:cs="宋体" w:eastAsia="宋体" w:hint="default"/>
          <w:spacing w:val="-5"/>
          <w:sz w:val="24"/>
          <w:szCs w:val="24"/>
        </w:rPr>
        <w:t>发展，以及中国在互联网领域超乎预料的快速推进，中国企业目前在信息化</w:t>
      </w:r>
      <w:r>
        <w:rPr>
          <w:rFonts w:ascii="宋体" w:hAnsi="宋体" w:cs="宋体" w:eastAsia="宋体" w:hint="default"/>
          <w:spacing w:val="-5"/>
          <w:sz w:val="24"/>
          <w:szCs w:val="24"/>
        </w:rPr>
        <w:t>/</w:t>
      </w:r>
      <w:r>
        <w:rPr>
          <w:rFonts w:ascii="宋体" w:hAnsi="宋体" w:cs="宋体" w:eastAsia="宋体" w:hint="default"/>
          <w:spacing w:val="-5"/>
          <w:sz w:val="24"/>
          <w:szCs w:val="24"/>
        </w:rPr>
        <w:t>数字化上的诉求，</w:t>
      </w:r>
      <w:r>
        <w:rPr>
          <w:rFonts w:ascii="宋体" w:hAnsi="宋体" w:cs="宋体" w:eastAsia="宋体" w:hint="default"/>
          <w:spacing w:val="-110"/>
          <w:sz w:val="24"/>
          <w:szCs w:val="24"/>
        </w:rPr>
        <w:t> </w:t>
      </w:r>
      <w:r>
        <w:rPr>
          <w:rFonts w:ascii="宋体" w:hAnsi="宋体" w:cs="宋体" w:eastAsia="宋体" w:hint="default"/>
          <w:sz w:val="24"/>
          <w:szCs w:val="24"/>
        </w:rPr>
        <w:t>已经发生了很大的改变，企业由过去的“痛点驱动”升级为“愿景驱动”，过去企业寄希望 于通过信息化手段来解决管理痛点问题，而现在提出了更多诸如智能化发展等改革提升的愿 景，因此有更多涵盖企业前中后台的信息化／数字化的诉求。这样的需求升级推动了公司所 在行业市场容量快速变大，并对服务商的服务能力覆盖面、对新技术的应用能力和整体解决 方案能力提出了更高的要求。这几年公司在行业内的竞争优势越来越明显，主要得益于自身 竞争力的提升和相对竞争优势的变化、以及服务结构的升级，公司的竞争能力、品牌影响力 和自身价值在提升，同时和国际竞争对手的差距在缩小。市场环境整体来看，公司在传统企</w:t>
      </w:r>
      <w:r>
        <w:rPr>
          <w:rFonts w:ascii="宋体" w:hAnsi="宋体" w:cs="宋体" w:eastAsia="宋体" w:hint="default"/>
          <w:sz w:val="24"/>
          <w:szCs w:val="24"/>
        </w:rPr>
        <w:t> 业信息化套装软件咨询服务市场上优势地位逐步形成。</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从公司主要业务和产品来看，企业信息化整体架构已经开始发生变化，企业不但需要稳 定可靠的后台，还需要打造全渠道接入的前台，和架构灵活应变敏捷的中台。目前来看企业 在信息化的前台和中台的投入有显著增加，而公司具有大量优质的客户基础，在新的</w:t>
      </w:r>
      <w:r>
        <w:rPr>
          <w:rFonts w:ascii="宋体" w:hAnsi="宋体" w:cs="宋体" w:eastAsia="宋体" w:hint="default"/>
          <w:sz w:val="24"/>
          <w:szCs w:val="24"/>
        </w:rPr>
        <w:t>IT</w:t>
      </w:r>
      <w:r>
        <w:rPr>
          <w:rFonts w:ascii="宋体" w:hAnsi="宋体" w:cs="宋体" w:eastAsia="宋体" w:hint="default"/>
          <w:sz w:val="24"/>
          <w:szCs w:val="24"/>
        </w:rPr>
        <w:t>架构 方面走在了行业前列，也较好的抓住了市场机会。同时公司基于行业进行深度挖掘和方案整 合，逐步积累了丰富的案例和规模较大的优质客户，并形成具有竞争优势的标准化解决方案 和自主产品，使得公司能在竞争激烈的</w:t>
      </w:r>
      <w:r>
        <w:rPr>
          <w:rFonts w:ascii="宋体" w:hAnsi="宋体" w:cs="宋体" w:eastAsia="宋体" w:hint="default"/>
          <w:sz w:val="24"/>
          <w:szCs w:val="24"/>
        </w:rPr>
        <w:t>IT</w:t>
      </w:r>
      <w:r>
        <w:rPr>
          <w:rFonts w:ascii="宋体" w:hAnsi="宋体" w:cs="宋体" w:eastAsia="宋体" w:hint="default"/>
          <w:sz w:val="24"/>
          <w:szCs w:val="24"/>
        </w:rPr>
        <w:t>咨询服务市场上稳步发展。过去几年，公司提前对 各类新技术进行了学习和储备，并积极的跟各类云计算、大数据、人工智能和物联网等热点 新技术合作伙伴形成生态圈，报告期内公司在很多涉及新技术领域的项目上取得突破，初步 形成一定的竞争壁垒。</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p>
    <w:p>
      <w:pPr>
        <w:spacing w:before="181"/>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二、主要资产重大变化情况</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362"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6"/>
          <w:szCs w:val="26"/>
        </w:rPr>
      </w:pPr>
    </w:p>
    <w:p>
      <w:pPr>
        <w:pStyle w:val="BodyText"/>
        <w:spacing w:line="240" w:lineRule="auto" w:before="44"/>
        <w:ind w:left="0" w:right="1138"/>
        <w:jc w:val="right"/>
      </w:pPr>
      <w:r>
        <w:rPr/>
        <w:pict>
          <v:shape style="position:absolute;margin-left:56.400002pt;margin-top:-56.548309pt;width:479.3pt;height:214.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9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年相比</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年增长</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98.04%</w:t>
                        </w:r>
                        <w:r>
                          <w:rPr>
                            <w:rFonts w:ascii="宋体" w:hAnsi="宋体" w:cs="宋体" w:eastAsia="宋体" w:hint="default"/>
                            <w:spacing w:val="-4"/>
                            <w:sz w:val="18"/>
                            <w:szCs w:val="18"/>
                          </w:rPr>
                          <w:t>，主要系公司拥有知识产权的自主研发软</w:t>
                        </w:r>
                        <w:r>
                          <w:rPr>
                            <w:rFonts w:ascii="宋体" w:hAnsi="宋体" w:cs="宋体" w:eastAsia="宋体" w:hint="default"/>
                            <w:sz w:val="18"/>
                            <w:szCs w:val="18"/>
                          </w:rPr>
                          <w:t> 件所致。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年相比</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年减少</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45.58%</w:t>
                        </w:r>
                        <w:r>
                          <w:rPr>
                            <w:rFonts w:ascii="宋体" w:hAnsi="宋体" w:cs="宋体" w:eastAsia="宋体" w:hint="default"/>
                            <w:spacing w:val="-4"/>
                            <w:sz w:val="18"/>
                            <w:szCs w:val="18"/>
                          </w:rPr>
                          <w:t>，主要系保理公司核心企业业务模式优化</w:t>
                        </w:r>
                        <w:r>
                          <w:rPr>
                            <w:rFonts w:ascii="宋体" w:hAnsi="宋体" w:cs="宋体" w:eastAsia="宋体" w:hint="default"/>
                            <w:sz w:val="18"/>
                            <w:szCs w:val="18"/>
                          </w:rPr>
                          <w:t> 回款方式改为以现金方式为主。</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年相比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23.11%</w:t>
                        </w:r>
                        <w:r>
                          <w:rPr>
                            <w:rFonts w:ascii="宋体" w:hAnsi="宋体" w:cs="宋体" w:eastAsia="宋体" w:hint="default"/>
                            <w:sz w:val="18"/>
                            <w:szCs w:val="18"/>
                          </w:rPr>
                          <w:t>，主要系公司业务规模扩大所致</w:t>
                        </w:r>
                      </w:p>
                    </w:tc>
                  </w:tr>
                  <w:tr>
                    <w:trPr>
                      <w:trHeight w:val="133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1.02 </w:t>
                        </w:r>
                        <w:r>
                          <w:rPr>
                            <w:rFonts w:ascii="宋体" w:hAnsi="宋体" w:cs="宋体" w:eastAsia="宋体" w:hint="default"/>
                            <w:sz w:val="18"/>
                            <w:szCs w:val="18"/>
                          </w:rPr>
                          <w:t>亿元人民币，相比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181.47%</w:t>
                        </w:r>
                        <w:r>
                          <w:rPr>
                            <w:rFonts w:ascii="宋体" w:hAnsi="宋体" w:cs="宋体" w:eastAsia="宋体" w:hint="default"/>
                            <w:sz w:val="18"/>
                            <w:szCs w:val="18"/>
                          </w:rPr>
                          <w:t>，主要系：经银信资产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评估有限公司出具的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银信财报字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沪第 </w:t>
                        </w:r>
                        <w:r>
                          <w:rPr>
                            <w:rFonts w:ascii="Times New Roman" w:hAnsi="Times New Roman" w:cs="Times New Roman" w:eastAsia="Times New Roman" w:hint="default"/>
                            <w:spacing w:val="-3"/>
                            <w:sz w:val="18"/>
                            <w:szCs w:val="18"/>
                          </w:rPr>
                          <w:t>114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《资产评估报告》确认，采用</w:t>
                        </w:r>
                      </w:p>
                      <w:p>
                        <w:pPr>
                          <w:pStyle w:val="TableParagraph"/>
                          <w:spacing w:line="300" w:lineRule="auto" w:before="63"/>
                          <w:ind w:left="24" w:right="43"/>
                          <w:jc w:val="left"/>
                          <w:rPr>
                            <w:rFonts w:ascii="宋体" w:hAnsi="宋体" w:cs="宋体" w:eastAsia="宋体" w:hint="default"/>
                            <w:sz w:val="18"/>
                            <w:szCs w:val="18"/>
                          </w:rPr>
                        </w:pPr>
                        <w:r>
                          <w:rPr>
                            <w:rFonts w:ascii="宋体" w:hAnsi="宋体" w:cs="宋体" w:eastAsia="宋体" w:hint="default"/>
                            <w:sz w:val="18"/>
                            <w:szCs w:val="18"/>
                          </w:rPr>
                          <w:t>收益法评估后的甄云科技股东全部权益于评估基准日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日的评估价 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27,100.00 </w:t>
                        </w:r>
                        <w:r>
                          <w:rPr>
                            <w:rFonts w:ascii="宋体" w:hAnsi="宋体" w:cs="宋体" w:eastAsia="宋体" w:hint="default"/>
                            <w:sz w:val="18"/>
                            <w:szCs w:val="18"/>
                          </w:rPr>
                          <w:t>万元，按所持有的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w:t>
                        </w:r>
                        <w:r>
                          <w:rPr>
                            <w:rFonts w:ascii="宋体" w:hAnsi="宋体" w:cs="宋体" w:eastAsia="宋体" w:hint="default"/>
                            <w:sz w:val="18"/>
                            <w:szCs w:val="18"/>
                          </w:rPr>
                          <w:t>的份额确认。</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年相比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173.54%</w:t>
                        </w:r>
                        <w:r>
                          <w:rPr>
                            <w:rFonts w:ascii="宋体" w:hAnsi="宋体" w:cs="宋体" w:eastAsia="宋体" w:hint="default"/>
                            <w:sz w:val="18"/>
                            <w:szCs w:val="18"/>
                          </w:rPr>
                          <w:t>，主要系公司加大了自有软件的开发支 出所致。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7"/>
        <w:spacing w:line="335" w:lineRule="exact"/>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5"/>
        <w:spacing w:line="240" w:lineRule="auto"/>
        <w:ind w:right="0"/>
        <w:jc w:val="both"/>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7694"/>
        <w:jc w:val="left"/>
      </w:pPr>
      <w:r>
        <w:rPr/>
        <w:t>公司是否需要遵守特殊行业的披露要求 是</w:t>
      </w:r>
    </w:p>
    <w:p>
      <w:pPr>
        <w:pStyle w:val="BodyText"/>
        <w:spacing w:line="240" w:lineRule="auto" w:before="27"/>
        <w:ind w:right="0"/>
        <w:jc w:val="both"/>
      </w:pPr>
      <w:r>
        <w:rPr/>
        <w:t>软件与信息技术服务业</w:t>
      </w:r>
    </w:p>
    <w:p>
      <w:pPr>
        <w:pStyle w:val="Heading6"/>
        <w:spacing w:line="357" w:lineRule="auto" w:before="145"/>
        <w:ind w:left="633" w:right="1153"/>
        <w:jc w:val="left"/>
      </w:pPr>
      <w:r>
        <w:rPr/>
        <w:t>（一）丰富的实施服务经验和全面的信息化服务能力</w:t>
      </w:r>
      <w:r>
        <w:rPr>
          <w:rFonts w:ascii="宋体" w:hAnsi="宋体" w:cs="宋体" w:eastAsia="宋体" w:hint="default"/>
        </w:rPr>
        <w:t> </w:t>
      </w:r>
      <w:r>
        <w:rPr/>
        <w:t>公司长期从事企业信息化咨询实施服务，已先后为近</w:t>
      </w:r>
      <w:r>
        <w:rPr>
          <w:rFonts w:ascii="宋体" w:hAnsi="宋体" w:cs="宋体" w:eastAsia="宋体" w:hint="default"/>
        </w:rPr>
        <w:t>5000</w:t>
      </w:r>
      <w:r>
        <w:rPr/>
        <w:t>家企业客户成功提供了信息化</w:t>
      </w:r>
    </w:p>
    <w:p>
      <w:pPr>
        <w:spacing w:line="357" w:lineRule="auto" w:before="36"/>
        <w:ind w:left="152" w:right="1130" w:firstLine="0"/>
        <w:jc w:val="both"/>
        <w:rPr>
          <w:rFonts w:ascii="宋体" w:hAnsi="宋体" w:cs="宋体" w:eastAsia="宋体" w:hint="default"/>
          <w:sz w:val="24"/>
          <w:szCs w:val="24"/>
        </w:rPr>
      </w:pPr>
      <w:r>
        <w:rPr>
          <w:rFonts w:ascii="宋体" w:hAnsi="宋体" w:cs="宋体" w:eastAsia="宋体" w:hint="default"/>
          <w:sz w:val="24"/>
          <w:szCs w:val="24"/>
        </w:rPr>
        <w:t>建设服务，客户遍及制造、高科技、金融、贸易、快速消费品、互联网、公用事业和房地产 </w:t>
      </w:r>
      <w:r>
        <w:rPr>
          <w:rFonts w:ascii="宋体" w:hAnsi="宋体" w:cs="宋体" w:eastAsia="宋体" w:hint="default"/>
          <w:spacing w:val="-2"/>
          <w:sz w:val="24"/>
          <w:szCs w:val="24"/>
        </w:rPr>
        <w:t>等诸多行业，涵盖诸多世界</w:t>
      </w:r>
      <w:r>
        <w:rPr>
          <w:rFonts w:ascii="宋体" w:hAnsi="宋体" w:cs="宋体" w:eastAsia="宋体" w:hint="default"/>
          <w:spacing w:val="-2"/>
          <w:sz w:val="24"/>
          <w:szCs w:val="24"/>
        </w:rPr>
        <w:t>500</w:t>
      </w:r>
      <w:r>
        <w:rPr>
          <w:rFonts w:ascii="宋体" w:hAnsi="宋体" w:cs="宋体" w:eastAsia="宋体" w:hint="default"/>
          <w:spacing w:val="-2"/>
          <w:sz w:val="24"/>
          <w:szCs w:val="24"/>
        </w:rPr>
        <w:t>强企业、大型民营、国企集团等行业领军企业。公司不断深化</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行业服务能力，与客户共同推动企业数字化转型，致力于成为企业信息化整体解决方案服务</w:t>
      </w:r>
      <w:r>
        <w:rPr>
          <w:rFonts w:ascii="宋体" w:hAnsi="宋体" w:cs="宋体" w:eastAsia="宋体" w:hint="default"/>
          <w:sz w:val="24"/>
          <w:szCs w:val="24"/>
        </w:rPr>
        <w:t> 商，为企业提供业务和管理信息化全生命周期（规划、实施、定制开发、运维、升级等）一 站式服务。</w:t>
      </w:r>
      <w:r>
        <w:rPr>
          <w:rFonts w:ascii="宋体" w:hAnsi="宋体" w:cs="宋体" w:eastAsia="宋体" w:hint="default"/>
          <w:sz w:val="24"/>
          <w:szCs w:val="24"/>
        </w:rPr>
        <w:t> </w:t>
      </w:r>
    </w:p>
    <w:p>
      <w:pPr>
        <w:spacing w:line="357" w:lineRule="auto" w:before="36"/>
        <w:ind w:left="152" w:right="1132" w:firstLine="480"/>
        <w:jc w:val="both"/>
        <w:rPr>
          <w:rFonts w:ascii="宋体" w:hAnsi="宋体" w:cs="宋体" w:eastAsia="宋体" w:hint="default"/>
          <w:sz w:val="24"/>
          <w:szCs w:val="24"/>
        </w:rPr>
      </w:pPr>
      <w:r>
        <w:rPr>
          <w:rFonts w:ascii="宋体" w:hAnsi="宋体" w:cs="宋体" w:eastAsia="宋体" w:hint="default"/>
          <w:sz w:val="24"/>
          <w:szCs w:val="24"/>
        </w:rPr>
        <w:t>在传统业务上，公司主要针对</w:t>
      </w:r>
      <w:r>
        <w:rPr>
          <w:rFonts w:ascii="宋体" w:hAnsi="宋体" w:cs="宋体" w:eastAsia="宋体" w:hint="default"/>
          <w:sz w:val="24"/>
          <w:szCs w:val="24"/>
        </w:rPr>
        <w:t>Oracle</w:t>
      </w:r>
      <w:r>
        <w:rPr>
          <w:rFonts w:ascii="宋体" w:hAnsi="宋体" w:cs="宋体" w:eastAsia="宋体" w:hint="default"/>
          <w:sz w:val="24"/>
          <w:szCs w:val="24"/>
        </w:rPr>
        <w:t>、</w:t>
      </w:r>
      <w:r>
        <w:rPr>
          <w:rFonts w:ascii="宋体" w:hAnsi="宋体" w:cs="宋体" w:eastAsia="宋体" w:hint="default"/>
          <w:sz w:val="24"/>
          <w:szCs w:val="24"/>
        </w:rPr>
        <w:t>SAP</w:t>
      </w:r>
      <w:r>
        <w:rPr>
          <w:rFonts w:ascii="宋体" w:hAnsi="宋体" w:cs="宋体" w:eastAsia="宋体" w:hint="default"/>
          <w:sz w:val="24"/>
          <w:szCs w:val="24"/>
        </w:rPr>
        <w:t>、微软等高端</w:t>
      </w:r>
      <w:r>
        <w:rPr>
          <w:rFonts w:ascii="宋体" w:hAnsi="宋体" w:cs="宋体" w:eastAsia="宋体" w:hint="default"/>
          <w:sz w:val="24"/>
          <w:szCs w:val="24"/>
        </w:rPr>
        <w:t>ERP</w:t>
      </w:r>
      <w:r>
        <w:rPr>
          <w:rFonts w:ascii="宋体" w:hAnsi="宋体" w:cs="宋体" w:eastAsia="宋体" w:hint="default"/>
          <w:sz w:val="24"/>
          <w:szCs w:val="24"/>
        </w:rPr>
        <w:t>等套装软件提供实施服务， 公司在长期的实施过程中经过不断的消化、提炼、整合和完善解决方案，对其产品内容形成 了十分深刻的理解，并在实施服务领域中积累了丰富的实战经验。与国内同行相比，由于公 司的客户众多，行业分布广泛，加之公司自身的知识库和方法论整理及时有效，因此公司在 </w:t>
      </w:r>
      <w:r>
        <w:rPr>
          <w:rFonts w:ascii="宋体" w:hAnsi="宋体" w:cs="宋体" w:eastAsia="宋体" w:hint="default"/>
          <w:spacing w:val="-2"/>
          <w:sz w:val="24"/>
          <w:szCs w:val="24"/>
        </w:rPr>
        <w:t>高端</w:t>
      </w:r>
      <w:r>
        <w:rPr>
          <w:rFonts w:ascii="宋体" w:hAnsi="宋体" w:cs="宋体" w:eastAsia="宋体" w:hint="default"/>
          <w:spacing w:val="-2"/>
          <w:sz w:val="24"/>
          <w:szCs w:val="24"/>
        </w:rPr>
        <w:t>ERP</w:t>
      </w:r>
      <w:r>
        <w:rPr>
          <w:rFonts w:ascii="宋体" w:hAnsi="宋体" w:cs="宋体" w:eastAsia="宋体" w:hint="default"/>
          <w:spacing w:val="-2"/>
          <w:sz w:val="24"/>
          <w:szCs w:val="24"/>
        </w:rPr>
        <w:t>实施服务的经验方面具有明显的优势。目前企业的业务和需求愈发呈现出多样化和个</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性化的特点，单一的</w:t>
      </w:r>
      <w:r>
        <w:rPr>
          <w:rFonts w:ascii="宋体" w:hAnsi="宋体" w:cs="宋体" w:eastAsia="宋体" w:hint="default"/>
          <w:spacing w:val="-2"/>
          <w:sz w:val="24"/>
          <w:szCs w:val="24"/>
        </w:rPr>
        <w:t>ERP</w:t>
      </w:r>
      <w:r>
        <w:rPr>
          <w:rFonts w:ascii="宋体" w:hAnsi="宋体" w:cs="宋体" w:eastAsia="宋体" w:hint="default"/>
          <w:spacing w:val="-2"/>
          <w:sz w:val="24"/>
          <w:szCs w:val="24"/>
        </w:rPr>
        <w:t>软件已较难满足企业全面信息化建设的需求。因此，近年来公司服务</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013" w:firstLine="0"/>
        <w:jc w:val="left"/>
        <w:rPr>
          <w:rFonts w:ascii="宋体" w:hAnsi="宋体" w:cs="宋体" w:eastAsia="宋体" w:hint="default"/>
          <w:sz w:val="24"/>
          <w:szCs w:val="24"/>
        </w:rPr>
      </w:pPr>
      <w:r>
        <w:rPr>
          <w:rFonts w:ascii="宋体" w:hAnsi="宋体" w:cs="宋体" w:eastAsia="宋体" w:hint="default"/>
          <w:spacing w:val="-5"/>
          <w:sz w:val="24"/>
          <w:szCs w:val="24"/>
        </w:rPr>
        <w:t>的软件平台从</w:t>
      </w:r>
      <w:r>
        <w:rPr>
          <w:rFonts w:ascii="宋体" w:hAnsi="宋体" w:cs="宋体" w:eastAsia="宋体" w:hint="default"/>
          <w:spacing w:val="-5"/>
          <w:sz w:val="24"/>
          <w:szCs w:val="24"/>
        </w:rPr>
        <w:t>ERP</w:t>
      </w:r>
      <w:r>
        <w:rPr>
          <w:rFonts w:ascii="宋体" w:hAnsi="宋体" w:cs="宋体" w:eastAsia="宋体" w:hint="default"/>
          <w:spacing w:val="-5"/>
          <w:sz w:val="24"/>
          <w:szCs w:val="24"/>
        </w:rPr>
        <w:t>为主进一步扩展到了企业信息化其他相关领域，比如</w:t>
      </w:r>
      <w:r>
        <w:rPr>
          <w:rFonts w:ascii="宋体" w:hAnsi="宋体" w:cs="宋体" w:eastAsia="宋体" w:hint="default"/>
          <w:spacing w:val="-5"/>
          <w:sz w:val="24"/>
          <w:szCs w:val="24"/>
        </w:rPr>
        <w:t>CRM</w:t>
      </w:r>
      <w:r>
        <w:rPr>
          <w:rFonts w:ascii="宋体" w:hAnsi="宋体" w:cs="宋体" w:eastAsia="宋体" w:hint="default"/>
          <w:spacing w:val="-5"/>
          <w:sz w:val="24"/>
          <w:szCs w:val="24"/>
        </w:rPr>
        <w:t>客户关系管理、</w:t>
      </w:r>
      <w:r>
        <w:rPr>
          <w:rFonts w:ascii="宋体" w:hAnsi="宋体" w:cs="宋体" w:eastAsia="宋体" w:hint="default"/>
          <w:spacing w:val="-5"/>
          <w:sz w:val="24"/>
          <w:szCs w:val="24"/>
        </w:rPr>
        <w:t>HRMS</w:t>
      </w:r>
      <w:r>
        <w:rPr>
          <w:rFonts w:ascii="宋体" w:hAnsi="宋体" w:cs="宋体" w:eastAsia="宋体" w:hint="default"/>
          <w:spacing w:val="-91"/>
          <w:sz w:val="24"/>
          <w:szCs w:val="24"/>
        </w:rPr>
        <w:t> </w:t>
      </w:r>
      <w:r>
        <w:rPr>
          <w:rFonts w:ascii="宋体" w:hAnsi="宋体" w:cs="宋体" w:eastAsia="宋体" w:hint="default"/>
          <w:sz w:val="24"/>
          <w:szCs w:val="24"/>
        </w:rPr>
        <w:t>人力资源管理、</w:t>
      </w:r>
      <w:r>
        <w:rPr>
          <w:rFonts w:ascii="宋体" w:hAnsi="宋体" w:cs="宋体" w:eastAsia="宋体" w:hint="default"/>
          <w:sz w:val="24"/>
          <w:szCs w:val="24"/>
        </w:rPr>
        <w:t>EPM</w:t>
      </w:r>
      <w:r>
        <w:rPr>
          <w:rFonts w:ascii="宋体" w:hAnsi="宋体" w:cs="宋体" w:eastAsia="宋体" w:hint="default"/>
          <w:sz w:val="24"/>
          <w:szCs w:val="24"/>
        </w:rPr>
        <w:t>企业绩效管理系统、</w:t>
      </w:r>
      <w:r>
        <w:rPr>
          <w:rFonts w:ascii="宋体" w:hAnsi="宋体" w:cs="宋体" w:eastAsia="宋体" w:hint="default"/>
          <w:sz w:val="24"/>
          <w:szCs w:val="24"/>
        </w:rPr>
        <w:t>BI</w:t>
      </w:r>
      <w:r>
        <w:rPr>
          <w:rFonts w:ascii="宋体" w:hAnsi="宋体" w:cs="宋体" w:eastAsia="宋体" w:hint="default"/>
          <w:sz w:val="24"/>
          <w:szCs w:val="24"/>
        </w:rPr>
        <w:t>商务智能分析系统等专业领域，公司通过自身的人 才培养体系和方案整合能力、产品化能力、业务咨询服务能力、技术开发能力，在项目实施 </w:t>
      </w:r>
      <w:r>
        <w:rPr>
          <w:rFonts w:ascii="宋体" w:hAnsi="宋体" w:cs="宋体" w:eastAsia="宋体" w:hint="default"/>
          <w:spacing w:val="-2"/>
          <w:sz w:val="24"/>
          <w:szCs w:val="24"/>
        </w:rPr>
        <w:t>过程中逐渐积累了这些专业产品的实施经验，形成了跨产品线、跨产品体系的全面解决方案，</w:t>
      </w:r>
      <w:r>
        <w:rPr>
          <w:rFonts w:ascii="宋体" w:hAnsi="宋体" w:cs="宋体" w:eastAsia="宋体" w:hint="default"/>
          <w:sz w:val="24"/>
          <w:szCs w:val="24"/>
        </w:rPr>
        <w:t> 能够为客户提供端到端的全面信息化服务。公司基于对不同软件产品内容的理解，结合客户 差异化的经营业务内容以及流程为国内大量企业提供量身定制的实施服务，并通过大量成功 实施服务经验的总结形成了自己的</w:t>
      </w:r>
      <w:r>
        <w:rPr>
          <w:rFonts w:ascii="宋体" w:hAnsi="宋体" w:cs="宋体" w:eastAsia="宋体" w:hint="default"/>
          <w:sz w:val="24"/>
          <w:szCs w:val="24"/>
        </w:rPr>
        <w:t>Quick-HAND</w:t>
      </w:r>
      <w:r>
        <w:rPr>
          <w:rFonts w:ascii="宋体" w:hAnsi="宋体" w:cs="宋体" w:eastAsia="宋体" w:hint="default"/>
          <w:sz w:val="24"/>
          <w:szCs w:val="24"/>
        </w:rPr>
        <w:t>实施方法论和多项业内领先、适应性强的行业 解决方案。经过多年实施服务经验的积累，公司目前具备为客户提供全面而先进的企业信息 化软件实施服务的能力，可有效保障企业管理信息化建设，提升企业的管理与经营效率。</w:t>
      </w:r>
      <w:r>
        <w:rPr>
          <w:rFonts w:ascii="宋体" w:hAnsi="宋体" w:cs="宋体" w:eastAsia="宋体" w:hint="default"/>
          <w:sz w:val="24"/>
          <w:szCs w:val="24"/>
        </w:rPr>
        <w:t> </w:t>
      </w:r>
    </w:p>
    <w:p>
      <w:pPr>
        <w:spacing w:line="357" w:lineRule="auto" w:before="37"/>
        <w:ind w:left="152" w:right="1126" w:firstLine="480"/>
        <w:jc w:val="both"/>
        <w:rPr>
          <w:rFonts w:ascii="宋体" w:hAnsi="宋体" w:cs="宋体" w:eastAsia="宋体" w:hint="default"/>
          <w:sz w:val="24"/>
          <w:szCs w:val="24"/>
        </w:rPr>
      </w:pPr>
      <w:r>
        <w:rPr>
          <w:rFonts w:ascii="宋体" w:hAnsi="宋体" w:cs="宋体" w:eastAsia="宋体" w:hint="default"/>
          <w:sz w:val="24"/>
          <w:szCs w:val="24"/>
        </w:rPr>
        <w:t>多年来公司通过对客户业务的深化应用，对方案经验的积累沉淀，对技术能力的储备提 </w:t>
      </w:r>
      <w:r>
        <w:rPr>
          <w:rFonts w:ascii="宋体" w:hAnsi="宋体" w:cs="宋体" w:eastAsia="宋体" w:hint="default"/>
          <w:spacing w:val="-15"/>
          <w:sz w:val="24"/>
          <w:szCs w:val="24"/>
        </w:rPr>
        <w:t>升，加大研发创新投入，自我积累了包括汉得协同制造系统</w:t>
      </w:r>
      <w:r>
        <w:rPr>
          <w:rFonts w:ascii="宋体" w:hAnsi="宋体" w:cs="宋体" w:eastAsia="宋体" w:hint="default"/>
          <w:spacing w:val="-15"/>
          <w:sz w:val="24"/>
          <w:szCs w:val="24"/>
        </w:rPr>
        <w:t>(HCM)</w:t>
      </w:r>
      <w:r>
        <w:rPr>
          <w:rFonts w:ascii="宋体" w:hAnsi="宋体" w:cs="宋体" w:eastAsia="宋体" w:hint="default"/>
          <w:spacing w:val="-15"/>
          <w:sz w:val="24"/>
          <w:szCs w:val="24"/>
        </w:rPr>
        <w:t>、汉得费控及报账系统（</w:t>
      </w:r>
      <w:r>
        <w:rPr>
          <w:rFonts w:ascii="宋体" w:hAnsi="宋体" w:cs="宋体" w:eastAsia="宋体" w:hint="default"/>
          <w:spacing w:val="-15"/>
          <w:sz w:val="24"/>
          <w:szCs w:val="24"/>
        </w:rPr>
        <w:t>HEC</w:t>
      </w:r>
      <w:r>
        <w:rPr>
          <w:rFonts w:ascii="宋体" w:hAnsi="宋体" w:cs="宋体" w:eastAsia="宋体" w:hint="default"/>
          <w:spacing w:val="-15"/>
          <w:sz w:val="24"/>
          <w:szCs w:val="24"/>
        </w:rPr>
        <w:t>）、</w:t>
      </w:r>
      <w:r>
        <w:rPr>
          <w:rFonts w:ascii="宋体" w:hAnsi="宋体" w:cs="宋体" w:eastAsia="宋体" w:hint="default"/>
          <w:spacing w:val="-113"/>
          <w:sz w:val="24"/>
          <w:szCs w:val="24"/>
        </w:rPr>
        <w:t> </w:t>
      </w:r>
      <w:r>
        <w:rPr>
          <w:rFonts w:ascii="宋体" w:hAnsi="宋体" w:cs="宋体" w:eastAsia="宋体" w:hint="default"/>
          <w:sz w:val="24"/>
          <w:szCs w:val="24"/>
        </w:rPr>
        <w:t>汉得融资租赁系统（</w:t>
      </w:r>
      <w:r>
        <w:rPr>
          <w:rFonts w:ascii="宋体" w:hAnsi="宋体" w:cs="宋体" w:eastAsia="宋体" w:hint="default"/>
          <w:sz w:val="24"/>
          <w:szCs w:val="24"/>
        </w:rPr>
        <w:t>HLS</w:t>
      </w:r>
      <w:r>
        <w:rPr>
          <w:rFonts w:ascii="宋体" w:hAnsi="宋体" w:cs="宋体" w:eastAsia="宋体" w:hint="default"/>
          <w:sz w:val="24"/>
          <w:szCs w:val="24"/>
        </w:rPr>
        <w:t>）、汉得医果（</w:t>
      </w:r>
      <w:r>
        <w:rPr>
          <w:rFonts w:ascii="宋体" w:hAnsi="宋体" w:cs="宋体" w:eastAsia="宋体" w:hint="default"/>
          <w:sz w:val="24"/>
          <w:szCs w:val="24"/>
        </w:rPr>
        <w:t>HRP</w:t>
      </w:r>
      <w:r>
        <w:rPr>
          <w:rFonts w:ascii="宋体" w:hAnsi="宋体" w:cs="宋体" w:eastAsia="宋体" w:hint="default"/>
          <w:sz w:val="24"/>
          <w:szCs w:val="24"/>
        </w:rPr>
        <w:t>）、汉得主数据管理系统（</w:t>
      </w:r>
      <w:r>
        <w:rPr>
          <w:rFonts w:ascii="宋体" w:hAnsi="宋体" w:cs="宋体" w:eastAsia="宋体" w:hint="default"/>
          <w:sz w:val="24"/>
          <w:szCs w:val="24"/>
        </w:rPr>
        <w:t>HMDM</w:t>
      </w:r>
      <w:r>
        <w:rPr>
          <w:rFonts w:ascii="宋体" w:hAnsi="宋体" w:cs="宋体" w:eastAsia="宋体" w:hint="default"/>
          <w:sz w:val="24"/>
          <w:szCs w:val="24"/>
        </w:rPr>
        <w:t>）、汉得物联网 </w:t>
      </w:r>
      <w:r>
        <w:rPr>
          <w:rFonts w:ascii="宋体" w:hAnsi="宋体" w:cs="宋体" w:eastAsia="宋体" w:hint="default"/>
          <w:spacing w:val="-2"/>
          <w:sz w:val="24"/>
          <w:szCs w:val="24"/>
        </w:rPr>
        <w:t>平台（</w:t>
      </w:r>
      <w:r>
        <w:rPr>
          <w:rFonts w:ascii="宋体" w:hAnsi="宋体" w:cs="宋体" w:eastAsia="宋体" w:hint="default"/>
          <w:spacing w:val="-2"/>
          <w:sz w:val="24"/>
          <w:szCs w:val="24"/>
        </w:rPr>
        <w:t>HIOT</w:t>
      </w:r>
      <w:r>
        <w:rPr>
          <w:rFonts w:ascii="宋体" w:hAnsi="宋体" w:cs="宋体" w:eastAsia="宋体" w:hint="default"/>
          <w:spacing w:val="-2"/>
          <w:sz w:val="24"/>
          <w:szCs w:val="24"/>
        </w:rPr>
        <w:t>）、汉得一诺（</w:t>
      </w:r>
      <w:r>
        <w:rPr>
          <w:rFonts w:ascii="宋体" w:hAnsi="宋体" w:cs="宋体" w:eastAsia="宋体" w:hint="default"/>
          <w:spacing w:val="-2"/>
          <w:sz w:val="24"/>
          <w:szCs w:val="24"/>
        </w:rPr>
        <w:t>OneContract</w:t>
      </w:r>
      <w:r>
        <w:rPr>
          <w:rFonts w:ascii="宋体" w:hAnsi="宋体" w:cs="宋体" w:eastAsia="宋体" w:hint="default"/>
          <w:spacing w:val="-2"/>
          <w:sz w:val="24"/>
          <w:szCs w:val="24"/>
        </w:rPr>
        <w:t>）、汉得电商业务平台（</w:t>
      </w:r>
      <w:r>
        <w:rPr>
          <w:rFonts w:ascii="宋体" w:hAnsi="宋体" w:cs="宋体" w:eastAsia="宋体" w:hint="default"/>
          <w:spacing w:val="-2"/>
          <w:sz w:val="24"/>
          <w:szCs w:val="24"/>
        </w:rPr>
        <w:t>HOMS</w:t>
      </w:r>
      <w:r>
        <w:rPr>
          <w:rFonts w:ascii="宋体" w:hAnsi="宋体" w:cs="宋体" w:eastAsia="宋体" w:hint="default"/>
          <w:spacing w:val="-2"/>
          <w:sz w:val="24"/>
          <w:szCs w:val="24"/>
        </w:rPr>
        <w:t>）等一大批优秀的自主</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研发产品，补充完善了部分细分领域的解决方案，提供更优质的适应企业特性的实施服务， 帮助客户提高业务效率、优化资源配置的同时更关注企业的内部控制、风险管理等，提高了 企业治理水平，目前这些产品已在众多客户处取得了良好的应用效果，不仅为公司开辟了新 的业务市场和利润增长点，更扩大了公司的综合实施服务能力。</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（二）客户资源优势</w:t>
      </w:r>
      <w:r>
        <w:rPr>
          <w:rFonts w:ascii="宋体" w:hAnsi="宋体" w:cs="宋体" w:eastAsia="宋体" w:hint="default"/>
          <w:sz w:val="24"/>
          <w:szCs w:val="24"/>
        </w:rPr>
        <w:t> </w:t>
      </w:r>
      <w:r>
        <w:rPr>
          <w:rFonts w:ascii="宋体" w:hAnsi="宋体" w:cs="宋体" w:eastAsia="宋体" w:hint="default"/>
          <w:sz w:val="24"/>
          <w:szCs w:val="24"/>
        </w:rPr>
        <w:t>目前，公司以国内市场为主，并积极开拓全球市场，为大中型企业客户提供专业的信息</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化咨询服务，涉及到了各行各业企业管理的主要领域。自公司成立以来，始终坚持以客户为 中心的战略，高度关注客户满意度和黏着度，通过整合多元化的信息化产品和服务能力，能 够更好的帮助客户规划落实众多信息化诉求，并做到更有匹配度的量身定制</w:t>
      </w:r>
      <w:r>
        <w:rPr>
          <w:rFonts w:ascii="宋体" w:hAnsi="宋体" w:cs="宋体" w:eastAsia="宋体" w:hint="default"/>
          <w:sz w:val="24"/>
          <w:szCs w:val="24"/>
        </w:rPr>
        <w:t>IT</w:t>
      </w:r>
      <w:r>
        <w:rPr>
          <w:rFonts w:ascii="宋体" w:hAnsi="宋体" w:cs="宋体" w:eastAsia="宋体" w:hint="default"/>
          <w:sz w:val="24"/>
          <w:szCs w:val="24"/>
        </w:rPr>
        <w:t>规划、实施部 </w:t>
      </w:r>
      <w:r>
        <w:rPr>
          <w:rFonts w:ascii="宋体" w:hAnsi="宋体" w:cs="宋体" w:eastAsia="宋体" w:hint="default"/>
          <w:spacing w:val="-2"/>
          <w:sz w:val="24"/>
          <w:szCs w:val="24"/>
        </w:rPr>
        <w:t>署和系统运行维护的服务，能够更有效的帮助客户降低整合外部服务资源的成本和提高效率，</w:t>
      </w:r>
      <w:r>
        <w:rPr>
          <w:rFonts w:ascii="宋体" w:hAnsi="宋体" w:cs="宋体" w:eastAsia="宋体" w:hint="default"/>
          <w:sz w:val="24"/>
          <w:szCs w:val="24"/>
        </w:rPr>
        <w:t> 优质和全面的服务使得公司与客户建立了长期稳定的合作关系，延长了公司与客户的服务周 期，并更多呈现可持续的合作态势。</w:t>
      </w:r>
      <w:r>
        <w:rPr>
          <w:rFonts w:ascii="宋体" w:hAnsi="宋体" w:cs="宋体" w:eastAsia="宋体" w:hint="default"/>
          <w:sz w:val="24"/>
          <w:szCs w:val="24"/>
        </w:rPr>
        <w:t> </w:t>
      </w:r>
    </w:p>
    <w:p>
      <w:pPr>
        <w:spacing w:line="357" w:lineRule="auto" w:before="37"/>
        <w:ind w:left="152" w:right="1118" w:firstLine="480"/>
        <w:jc w:val="left"/>
        <w:rPr>
          <w:rFonts w:ascii="宋体" w:hAnsi="宋体" w:cs="宋体" w:eastAsia="宋体" w:hint="default"/>
          <w:sz w:val="24"/>
          <w:szCs w:val="24"/>
        </w:rPr>
      </w:pPr>
      <w:r>
        <w:rPr>
          <w:rFonts w:ascii="宋体" w:hAnsi="宋体" w:cs="宋体" w:eastAsia="宋体" w:hint="default"/>
          <w:sz w:val="24"/>
          <w:szCs w:val="24"/>
        </w:rPr>
        <w:t>公司在</w:t>
      </w:r>
      <w:r>
        <w:rPr>
          <w:rFonts w:ascii="宋体" w:hAnsi="宋体" w:cs="宋体" w:eastAsia="宋体" w:hint="default"/>
          <w:sz w:val="24"/>
          <w:szCs w:val="24"/>
        </w:rPr>
        <w:t>Oracle</w:t>
      </w:r>
      <w:r>
        <w:rPr>
          <w:rFonts w:ascii="宋体" w:hAnsi="宋体" w:cs="宋体" w:eastAsia="宋体" w:hint="default"/>
          <w:sz w:val="24"/>
          <w:szCs w:val="24"/>
        </w:rPr>
        <w:t>和</w:t>
      </w:r>
      <w:r>
        <w:rPr>
          <w:rFonts w:ascii="宋体" w:hAnsi="宋体" w:cs="宋体" w:eastAsia="宋体" w:hint="default"/>
          <w:sz w:val="24"/>
          <w:szCs w:val="24"/>
        </w:rPr>
        <w:t>SAP</w:t>
      </w:r>
      <w:r>
        <w:rPr>
          <w:rFonts w:ascii="宋体" w:hAnsi="宋体" w:cs="宋体" w:eastAsia="宋体" w:hint="default"/>
          <w:sz w:val="24"/>
          <w:szCs w:val="24"/>
        </w:rPr>
        <w:t>等高端企业信息化套装软件实施服务市场中拥有稳定的客户基础和 持久的客户关系，在行业内形成了较好的口碑和较强的品牌影响力，近年来公司主营业务收 </w:t>
      </w:r>
      <w:r>
        <w:rPr>
          <w:rFonts w:ascii="宋体" w:hAnsi="宋体" w:cs="宋体" w:eastAsia="宋体" w:hint="default"/>
          <w:spacing w:val="-2"/>
          <w:sz w:val="24"/>
          <w:szCs w:val="24"/>
        </w:rPr>
        <w:t>入</w:t>
      </w:r>
      <w:r>
        <w:rPr>
          <w:rFonts w:ascii="宋体" w:hAnsi="宋体" w:cs="宋体" w:eastAsia="宋体" w:hint="default"/>
          <w:spacing w:val="-2"/>
          <w:sz w:val="24"/>
          <w:szCs w:val="24"/>
        </w:rPr>
        <w:t>70%</w:t>
      </w:r>
      <w:r>
        <w:rPr>
          <w:rFonts w:ascii="宋体" w:hAnsi="宋体" w:cs="宋体" w:eastAsia="宋体" w:hint="default"/>
          <w:spacing w:val="-2"/>
          <w:sz w:val="24"/>
          <w:szCs w:val="24"/>
        </w:rPr>
        <w:t>以上来自于老客户，较高的客户黏性是公司主营业务收入保持稳定增长的重要原因，同</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时，公司高黏性的客户也是其他新的业务方向潜在的优质客户资源，公司将在这些老客户上</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71" w:firstLine="0"/>
        <w:jc w:val="both"/>
        <w:rPr>
          <w:rFonts w:ascii="宋体" w:hAnsi="宋体" w:cs="宋体" w:eastAsia="宋体" w:hint="default"/>
          <w:sz w:val="24"/>
          <w:szCs w:val="24"/>
        </w:rPr>
      </w:pPr>
      <w:r>
        <w:rPr>
          <w:rFonts w:ascii="宋体" w:hAnsi="宋体" w:cs="宋体" w:eastAsia="宋体" w:hint="default"/>
          <w:sz w:val="24"/>
          <w:szCs w:val="24"/>
        </w:rPr>
        <w:t>深耕细作，推出更多的创新产品和创新服务，建立长期友好合作的机制。随着企业信息化的 不断深入，原有的客户资源为公司的业务扩展和创新提供了良好的平台，充分的信任及合作 基础有助于公司推动新的业务转化。</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公司在为客户提供信息化服务过程中，坚持以客户为中心，整合优化解决方案，形成了 </w:t>
      </w:r>
      <w:r>
        <w:rPr>
          <w:rFonts w:ascii="宋体" w:hAnsi="宋体" w:cs="宋体" w:eastAsia="宋体" w:hint="default"/>
          <w:spacing w:val="-3"/>
          <w:sz w:val="24"/>
          <w:szCs w:val="24"/>
        </w:rPr>
        <w:t>较好的实施服务效果，得到了市场较高的认可。近年来，为进一步提升服务能力和服务价值，</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公司在常规的项目制服务之外，还提供主动的诊断分析和咨询建议，以及针对性的市场宣传 活动，为企业提供全面的数字化转型规划。在各方面共同努力下，公司的客户资源价值继续 提升，在客户规模和广度拓展的同时，客户的服务内容和深度更进一步发展。</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（三）人才优势</w:t>
      </w:r>
      <w:r>
        <w:rPr>
          <w:rFonts w:ascii="宋体" w:hAnsi="宋体" w:cs="宋体" w:eastAsia="宋体" w:hint="default"/>
          <w:sz w:val="24"/>
          <w:szCs w:val="24"/>
        </w:rPr>
        <w:t> </w:t>
      </w:r>
      <w:r>
        <w:rPr>
          <w:rFonts w:ascii="宋体" w:hAnsi="宋体" w:cs="宋体" w:eastAsia="宋体" w:hint="default"/>
          <w:sz w:val="24"/>
          <w:szCs w:val="24"/>
        </w:rPr>
        <w:t>咨询行业本身是人才密集型行业，自成立开始，公司就高度重视人才培养和团队建设，</w:t>
      </w:r>
    </w:p>
    <w:p>
      <w:pPr>
        <w:spacing w:line="357" w:lineRule="auto" w:before="36"/>
        <w:ind w:left="152" w:right="1129" w:firstLine="0"/>
        <w:jc w:val="both"/>
        <w:rPr>
          <w:rFonts w:ascii="宋体" w:hAnsi="宋体" w:cs="宋体" w:eastAsia="宋体" w:hint="default"/>
          <w:sz w:val="24"/>
          <w:szCs w:val="24"/>
        </w:rPr>
      </w:pPr>
      <w:r>
        <w:rPr>
          <w:rFonts w:ascii="宋体" w:hAnsi="宋体" w:cs="宋体" w:eastAsia="宋体" w:hint="default"/>
          <w:sz w:val="24"/>
          <w:szCs w:val="24"/>
        </w:rPr>
        <w:t>通过有序引进、持续培训等方式逐步完善项目服务团队，多年来聚集了行业内优秀的业务、 技术、营销和管理团队，为项目的正常运行和质量提供了保障，是公司长期以来快速成长和 扩充的基础保证。相比于其他软件服务商，公司的人才资源具备较强的行业实施背景，对客 户需求的理解和业务流程的梳理更具优势，资源间的协调支持更灵活便捷。作为具备人力资 本密集特性的现代高科技服务类企业，公司十分重视企业文化的建设，注重提高员工的积极 性，倡导“</w:t>
      </w:r>
      <w:r>
        <w:rPr>
          <w:rFonts w:ascii="宋体" w:hAnsi="宋体" w:cs="宋体" w:eastAsia="宋体" w:hint="default"/>
          <w:sz w:val="24"/>
          <w:szCs w:val="24"/>
        </w:rPr>
        <w:t>Better</w:t>
      </w:r>
      <w:r>
        <w:rPr>
          <w:rFonts w:ascii="宋体" w:hAnsi="宋体" w:cs="宋体" w:eastAsia="宋体" w:hint="default"/>
          <w:spacing w:val="-78"/>
          <w:sz w:val="24"/>
          <w:szCs w:val="24"/>
        </w:rPr>
        <w:t> </w:t>
      </w:r>
      <w:r>
        <w:rPr>
          <w:rFonts w:ascii="宋体" w:hAnsi="宋体" w:cs="宋体" w:eastAsia="宋体" w:hint="default"/>
          <w:sz w:val="24"/>
          <w:szCs w:val="24"/>
        </w:rPr>
        <w:t>Experience</w:t>
      </w:r>
      <w:r>
        <w:rPr>
          <w:rFonts w:ascii="宋体" w:hAnsi="宋体" w:cs="宋体" w:eastAsia="宋体" w:hint="default"/>
          <w:sz w:val="24"/>
          <w:szCs w:val="24"/>
        </w:rPr>
        <w:t>，更好体验”的经营理念，构建企业感恩文化，努力为客户提 供更好的服务体验，为员工提供更好的工作体验。公平、竞争、激励的人力资源管理体系， 为员工构建了良好向上的发展氛围。公司在人才招聘、人才培养和激励等方面采取了一系列 的措施，包括：</w:t>
      </w:r>
      <w:r>
        <w:rPr>
          <w:rFonts w:ascii="宋体" w:hAnsi="宋体" w:cs="宋体" w:eastAsia="宋体" w:hint="default"/>
          <w:sz w:val="24"/>
          <w:szCs w:val="24"/>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）员工持股和项目跟投计划的实施，使其得以共享企业发展带来的收益；</w:t>
      </w:r>
      <w:r>
        <w:rPr>
          <w:rFonts w:ascii="宋体" w:hAnsi="宋体" w:cs="宋体" w:eastAsia="宋体" w:hint="default"/>
          <w:sz w:val="24"/>
          <w:szCs w:val="24"/>
        </w:rPr>
        <w:t>  </w:t>
      </w:r>
    </w:p>
    <w:p>
      <w:pPr>
        <w:spacing w:before="154"/>
        <w:ind w:left="633" w:right="99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）具有完善的培训与考核体制，为人才的进一步发展提供良好的平台；</w:t>
      </w:r>
      <w:r>
        <w:rPr>
          <w:rFonts w:ascii="宋体" w:hAnsi="宋体" w:cs="宋体" w:eastAsia="宋体" w:hint="default"/>
          <w:sz w:val="24"/>
          <w:szCs w:val="24"/>
        </w:rPr>
        <w:t>  </w:t>
      </w:r>
    </w:p>
    <w:p>
      <w:pPr>
        <w:spacing w:line="357" w:lineRule="auto" w:before="154"/>
        <w:ind w:left="633" w:right="115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）加强企业文化建设，为员工提供良好的工作氛围，提高幸福指数和归属感。</w:t>
      </w:r>
      <w:r>
        <w:rPr>
          <w:rFonts w:ascii="宋体" w:hAnsi="宋体" w:cs="宋体" w:eastAsia="宋体" w:hint="default"/>
          <w:sz w:val="24"/>
          <w:szCs w:val="24"/>
        </w:rPr>
        <w:t>  </w:t>
      </w:r>
      <w:r>
        <w:rPr>
          <w:rFonts w:ascii="宋体" w:hAnsi="宋体" w:cs="宋体" w:eastAsia="宋体" w:hint="default"/>
          <w:sz w:val="24"/>
          <w:szCs w:val="24"/>
        </w:rPr>
        <w:t>通过上述一系列措施的实施，公司目前拥有总计超过</w:t>
      </w:r>
      <w:r>
        <w:rPr>
          <w:rFonts w:ascii="宋体" w:hAnsi="宋体" w:cs="宋体" w:eastAsia="宋体" w:hint="default"/>
          <w:sz w:val="24"/>
          <w:szCs w:val="24"/>
        </w:rPr>
        <w:t>9000</w:t>
      </w:r>
      <w:r>
        <w:rPr>
          <w:rFonts w:ascii="宋体" w:hAnsi="宋体" w:cs="宋体" w:eastAsia="宋体" w:hint="default"/>
          <w:sz w:val="24"/>
          <w:szCs w:val="24"/>
        </w:rPr>
        <w:t>名具备各类专业知识与技能的</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顾问，高级顾问和核心员工的稳定度较高，新进员工的成长快速，逐渐形成了行业导向化、 交付专业化、协作体系化、技术领先化的组织架构以及阶梯式的人才资源结构，通过内部知 </w:t>
      </w:r>
      <w:r>
        <w:rPr>
          <w:rFonts w:ascii="宋体" w:hAnsi="宋体" w:cs="宋体" w:eastAsia="宋体" w:hint="default"/>
          <w:spacing w:val="-5"/>
          <w:sz w:val="24"/>
          <w:szCs w:val="24"/>
        </w:rPr>
        <w:t>识共享和人才储备达到了稳定优质的资源保证，为客户的信息化建设提供了充实的资源保障。</w:t>
      </w:r>
      <w:r>
        <w:rPr>
          <w:rFonts w:ascii="宋体" w:hAnsi="宋体" w:cs="宋体" w:eastAsia="宋体" w:hint="default"/>
          <w:sz w:val="24"/>
          <w:szCs w:val="24"/>
        </w:rPr>
        <w:t> </w:t>
      </w:r>
    </w:p>
    <w:p>
      <w:pPr>
        <w:spacing w:line="357" w:lineRule="auto"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（四）品牌优势</w:t>
      </w:r>
      <w:r>
        <w:rPr>
          <w:rFonts w:ascii="宋体" w:hAnsi="宋体" w:cs="宋体" w:eastAsia="宋体" w:hint="default"/>
          <w:sz w:val="24"/>
          <w:szCs w:val="24"/>
        </w:rPr>
        <w:t> </w:t>
      </w:r>
      <w:r>
        <w:rPr>
          <w:rFonts w:ascii="宋体" w:hAnsi="宋体" w:cs="宋体" w:eastAsia="宋体" w:hint="default"/>
          <w:spacing w:val="-3"/>
          <w:sz w:val="24"/>
          <w:szCs w:val="24"/>
        </w:rPr>
        <w:t>基于多年</w:t>
      </w:r>
      <w:r>
        <w:rPr>
          <w:rFonts w:ascii="宋体" w:hAnsi="宋体" w:cs="宋体" w:eastAsia="宋体" w:hint="default"/>
          <w:spacing w:val="-3"/>
          <w:sz w:val="24"/>
          <w:szCs w:val="24"/>
        </w:rPr>
        <w:t>ERP</w:t>
      </w:r>
      <w:r>
        <w:rPr>
          <w:rFonts w:ascii="宋体" w:hAnsi="宋体" w:cs="宋体" w:eastAsia="宋体" w:hint="default"/>
          <w:spacing w:val="-3"/>
          <w:sz w:val="24"/>
          <w:szCs w:val="24"/>
        </w:rPr>
        <w:t>实施经验的累积，公司已逐渐发展成为国内信息化综合实力领先的咨询服务</w:t>
      </w:r>
    </w:p>
    <w:p>
      <w:pPr>
        <w:spacing w:before="36"/>
        <w:ind w:left="152" w:right="0" w:firstLine="0"/>
        <w:jc w:val="both"/>
        <w:rPr>
          <w:rFonts w:ascii="宋体" w:hAnsi="宋体" w:cs="宋体" w:eastAsia="宋体" w:hint="default"/>
          <w:sz w:val="24"/>
          <w:szCs w:val="24"/>
        </w:rPr>
      </w:pPr>
      <w:r>
        <w:rPr>
          <w:rFonts w:ascii="宋体" w:hAnsi="宋体" w:cs="宋体" w:eastAsia="宋体" w:hint="default"/>
          <w:spacing w:val="-3"/>
          <w:sz w:val="24"/>
          <w:szCs w:val="24"/>
        </w:rPr>
        <w:t>公司，并致力于成为企业数字化转型综合服务商。自上市以后，公司的品牌影响力不断提升。</w:t>
      </w:r>
    </w:p>
    <w:p>
      <w:pPr>
        <w:spacing w:after="0"/>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996" w:firstLine="0"/>
        <w:jc w:val="left"/>
        <w:rPr>
          <w:rFonts w:ascii="宋体" w:hAnsi="宋体" w:cs="宋体" w:eastAsia="宋体" w:hint="default"/>
          <w:sz w:val="24"/>
          <w:szCs w:val="24"/>
        </w:rPr>
      </w:pPr>
      <w:r>
        <w:rPr>
          <w:rFonts w:ascii="宋体" w:hAnsi="宋体" w:cs="宋体" w:eastAsia="宋体" w:hint="default"/>
          <w:sz w:val="24"/>
          <w:szCs w:val="24"/>
        </w:rPr>
        <w:t>目前，公司已在国内广州、北京、武汉、成都、西安、青岛、长沙等地设有分支机构，在日 本、新加坡、美国设有子公司，已具备更强的能力参与更广泛的市场拓展，服务的企业数量 和项目数量都居于行业前列，公司的综合能力及市场也在不断扩展及延伸。公司良好的品牌 影响力和稳固的市场地位，能够助力整合诸多资源，服务企业客户，达到完善企业信息化建 设和增加盈利的双赢。公司长期立足于企业信息化服务，多年来以辛勤的服务和优秀的专业 </w:t>
      </w:r>
      <w:r>
        <w:rPr>
          <w:rFonts w:ascii="宋体" w:hAnsi="宋体" w:cs="宋体" w:eastAsia="宋体" w:hint="default"/>
          <w:spacing w:val="-2"/>
          <w:sz w:val="24"/>
          <w:szCs w:val="24"/>
        </w:rPr>
        <w:t>能力在众多客户处取得了很好的口碑，也获得了众多合作伙伴、政府和行业机构的一致认可，</w:t>
      </w:r>
      <w:r>
        <w:rPr>
          <w:rFonts w:ascii="宋体" w:hAnsi="宋体" w:cs="宋体" w:eastAsia="宋体" w:hint="default"/>
          <w:sz w:val="24"/>
          <w:szCs w:val="24"/>
        </w:rPr>
        <w:t> 取得了上海市高新技术企业、上海市软件企业、上海市软件和信息技术服务出口重点企业等 一系列荣誉资质。</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（五）技术革新与管理实践创新意识</w:t>
      </w:r>
      <w:r>
        <w:rPr>
          <w:rFonts w:ascii="宋体" w:hAnsi="宋体" w:cs="宋体" w:eastAsia="宋体" w:hint="default"/>
          <w:sz w:val="24"/>
          <w:szCs w:val="24"/>
        </w:rPr>
        <w:t> </w:t>
      </w:r>
      <w:r>
        <w:rPr>
          <w:rFonts w:ascii="宋体" w:hAnsi="宋体" w:cs="宋体" w:eastAsia="宋体" w:hint="default"/>
          <w:sz w:val="24"/>
          <w:szCs w:val="24"/>
        </w:rPr>
        <w:t>除在传统</w:t>
      </w:r>
      <w:r>
        <w:rPr>
          <w:rFonts w:ascii="宋体" w:hAnsi="宋体" w:cs="宋体" w:eastAsia="宋体" w:hint="default"/>
          <w:sz w:val="24"/>
          <w:szCs w:val="24"/>
        </w:rPr>
        <w:t>IT</w:t>
      </w:r>
      <w:r>
        <w:rPr>
          <w:rFonts w:ascii="宋体" w:hAnsi="宋体" w:cs="宋体" w:eastAsia="宋体" w:hint="default"/>
          <w:sz w:val="24"/>
          <w:szCs w:val="24"/>
        </w:rPr>
        <w:t>领域汉得不断精益求精，研发多个自主产品外，公司始终坚持创业思维，积</w:t>
      </w:r>
    </w:p>
    <w:p>
      <w:pPr>
        <w:spacing w:line="357" w:lineRule="auto" w:before="36"/>
        <w:ind w:left="152" w:right="1169" w:firstLine="0"/>
        <w:jc w:val="both"/>
        <w:rPr>
          <w:rFonts w:ascii="宋体" w:hAnsi="宋体" w:cs="宋体" w:eastAsia="宋体" w:hint="default"/>
          <w:sz w:val="24"/>
          <w:szCs w:val="24"/>
        </w:rPr>
      </w:pPr>
      <w:r>
        <w:rPr>
          <w:rFonts w:ascii="宋体" w:hAnsi="宋体" w:cs="宋体" w:eastAsia="宋体" w:hint="default"/>
          <w:sz w:val="24"/>
          <w:szCs w:val="24"/>
        </w:rPr>
        <w:t>极鼓励和支持技术革新和管理实践创新。公司充分与全球</w:t>
      </w:r>
      <w:r>
        <w:rPr>
          <w:rFonts w:ascii="宋体" w:hAnsi="宋体" w:cs="宋体" w:eastAsia="宋体" w:hint="default"/>
          <w:sz w:val="24"/>
          <w:szCs w:val="24"/>
        </w:rPr>
        <w:t>IT</w:t>
      </w:r>
      <w:r>
        <w:rPr>
          <w:rFonts w:ascii="宋体" w:hAnsi="宋体" w:cs="宋体" w:eastAsia="宋体" w:hint="default"/>
          <w:sz w:val="24"/>
          <w:szCs w:val="24"/>
        </w:rPr>
        <w:t>生态圈的合作伙伴们共同推动包 括云、大数据、智能制造、大消费等新业务的开展，不断探索从传统制造向智能制造的数字 化转型；从传统营销向以数字营销为手段的全渠道营销转型；从传统管理向以共享服务为代 表的运营管理数字化转型；从传统</w:t>
      </w:r>
      <w:r>
        <w:rPr>
          <w:rFonts w:ascii="宋体" w:hAnsi="宋体" w:cs="宋体" w:eastAsia="宋体" w:hint="default"/>
          <w:sz w:val="24"/>
          <w:szCs w:val="24"/>
        </w:rPr>
        <w:t>IT</w:t>
      </w:r>
      <w:r>
        <w:rPr>
          <w:rFonts w:ascii="宋体" w:hAnsi="宋体" w:cs="宋体" w:eastAsia="宋体" w:hint="default"/>
          <w:sz w:val="24"/>
          <w:szCs w:val="24"/>
        </w:rPr>
        <w:t>向云计算物联网大数据为代表的</w:t>
      </w:r>
      <w:r>
        <w:rPr>
          <w:rFonts w:ascii="宋体" w:hAnsi="宋体" w:cs="宋体" w:eastAsia="宋体" w:hint="default"/>
          <w:sz w:val="24"/>
          <w:szCs w:val="24"/>
        </w:rPr>
        <w:t>IT</w:t>
      </w:r>
      <w:r>
        <w:rPr>
          <w:rFonts w:ascii="宋体" w:hAnsi="宋体" w:cs="宋体" w:eastAsia="宋体" w:hint="default"/>
          <w:sz w:val="24"/>
          <w:szCs w:val="24"/>
        </w:rPr>
        <w:t>架构数字化转型。公 司为创新发展提供有力的资金、技术及销售渠道支持，构建面向业务的创新应用，不断迭代 更新更适应市场需求的产品和解决方案，并适应</w:t>
      </w:r>
      <w:r>
        <w:rPr>
          <w:rFonts w:ascii="宋体" w:hAnsi="宋体" w:cs="宋体" w:eastAsia="宋体" w:hint="default"/>
          <w:sz w:val="24"/>
          <w:szCs w:val="24"/>
        </w:rPr>
        <w:t>IT</w:t>
      </w:r>
      <w:r>
        <w:rPr>
          <w:rFonts w:ascii="宋体" w:hAnsi="宋体" w:cs="宋体" w:eastAsia="宋体" w:hint="default"/>
          <w:sz w:val="24"/>
          <w:szCs w:val="24"/>
        </w:rPr>
        <w:t>行业发展趋势，推动服务产品化、产品云 服务化等创新发展，进一步提高了公司的核心竞争力。</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456" w:lineRule="exact" w:before="0"/>
        <w:ind w:left="2964" w:right="996" w:firstLine="0"/>
        <w:jc w:val="left"/>
        <w:rPr>
          <w:rFonts w:ascii="Microsoft JhengHei" w:hAnsi="Microsoft JhengHei" w:cs="Microsoft JhengHei" w:eastAsia="Microsoft JhengHei" w:hint="default"/>
          <w:sz w:val="32"/>
          <w:szCs w:val="32"/>
        </w:rPr>
      </w:pPr>
      <w:bookmarkStart w:name="_bookmark3" w:id="4"/>
      <w:bookmarkEnd w:id="4"/>
      <w:r>
        <w:rPr/>
      </w:r>
      <w:r>
        <w:rPr>
          <w:rFonts w:ascii="Microsoft JhengHei" w:hAnsi="Microsoft JhengHei" w:cs="Microsoft JhengHei" w:eastAsia="Microsoft JhengHei" w:hint="default"/>
          <w:b/>
          <w:bCs/>
          <w:sz w:val="32"/>
          <w:szCs w:val="32"/>
        </w:rPr>
        <w:t>第四节 </w:t>
      </w:r>
      <w:r>
        <w:rPr>
          <w:rFonts w:ascii="Microsoft JhengHei" w:hAnsi="Microsoft JhengHei" w:cs="Microsoft JhengHei" w:eastAsia="Microsoft JhengHei" w:hint="default"/>
          <w:b/>
          <w:bCs/>
          <w:spacing w:val="11"/>
          <w:sz w:val="32"/>
          <w:szCs w:val="32"/>
        </w:rPr>
        <w:t> </w:t>
      </w:r>
      <w:r>
        <w:rPr>
          <w:rFonts w:ascii="Microsoft JhengHei" w:hAnsi="Microsoft JhengHei" w:cs="Microsoft JhengHei" w:eastAsia="Microsoft JhengHei" w:hint="default"/>
          <w:b/>
          <w:bCs/>
          <w:sz w:val="32"/>
          <w:szCs w:val="32"/>
        </w:rPr>
        <w:t>经营情况讨论与分析</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5"/>
          <w:szCs w:val="25"/>
        </w:rPr>
      </w:pPr>
    </w:p>
    <w:p>
      <w:pPr>
        <w:spacing w:line="367" w:lineRule="exact" w:before="0"/>
        <w:ind w:left="152"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一、概述</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spacing w:line="357" w:lineRule="auto" w:before="0"/>
        <w:ind w:left="633" w:right="1153" w:firstLine="0"/>
        <w:jc w:val="left"/>
        <w:rPr>
          <w:rFonts w:ascii="宋体" w:hAnsi="宋体" w:cs="宋体" w:eastAsia="宋体" w:hint="default"/>
          <w:sz w:val="24"/>
          <w:szCs w:val="24"/>
        </w:rPr>
      </w:pPr>
      <w:r>
        <w:rPr>
          <w:rFonts w:ascii="宋体" w:hAnsi="宋体" w:cs="宋体" w:eastAsia="宋体" w:hint="default"/>
          <w:sz w:val="24"/>
          <w:szCs w:val="24"/>
        </w:rPr>
        <w:t>（一）公司经营业绩：</w:t>
      </w:r>
      <w:r>
        <w:rPr>
          <w:rFonts w:ascii="宋体" w:hAnsi="宋体" w:cs="宋体" w:eastAsia="宋体" w:hint="default"/>
          <w:sz w:val="24"/>
          <w:szCs w:val="24"/>
        </w:rPr>
        <w:t> </w:t>
      </w:r>
      <w:r>
        <w:rPr>
          <w:rFonts w:ascii="宋体" w:hAnsi="宋体" w:cs="宋体" w:eastAsia="宋体" w:hint="default"/>
          <w:sz w:val="24"/>
          <w:szCs w:val="24"/>
        </w:rPr>
        <w:t>报告期内，公司实现营业收入</w:t>
      </w:r>
      <w:r>
        <w:rPr>
          <w:rFonts w:ascii="宋体" w:hAnsi="宋体" w:cs="宋体" w:eastAsia="宋体" w:hint="default"/>
          <w:sz w:val="24"/>
          <w:szCs w:val="24"/>
        </w:rPr>
        <w:t>2,865,327,512.52</w:t>
      </w:r>
      <w:r>
        <w:rPr>
          <w:rFonts w:ascii="宋体" w:hAnsi="宋体" w:cs="宋体" w:eastAsia="宋体" w:hint="default"/>
          <w:sz w:val="24"/>
          <w:szCs w:val="24"/>
        </w:rPr>
        <w:t>元，同比增长</w:t>
      </w:r>
      <w:r>
        <w:rPr>
          <w:rFonts w:ascii="宋体" w:hAnsi="宋体" w:cs="宋体" w:eastAsia="宋体" w:hint="default"/>
          <w:sz w:val="24"/>
          <w:szCs w:val="24"/>
        </w:rPr>
        <w:t>23.24%</w:t>
      </w:r>
      <w:r>
        <w:rPr>
          <w:rFonts w:ascii="宋体" w:hAnsi="宋体" w:cs="宋体" w:eastAsia="宋体" w:hint="default"/>
          <w:sz w:val="24"/>
          <w:szCs w:val="24"/>
        </w:rPr>
        <w:t>；实现归属于上市</w:t>
      </w:r>
    </w:p>
    <w:p>
      <w:pPr>
        <w:spacing w:line="357" w:lineRule="auto" w:before="36"/>
        <w:ind w:left="152" w:right="1131" w:firstLine="0"/>
        <w:jc w:val="both"/>
        <w:rPr>
          <w:rFonts w:ascii="宋体" w:hAnsi="宋体" w:cs="宋体" w:eastAsia="宋体" w:hint="default"/>
          <w:sz w:val="24"/>
          <w:szCs w:val="24"/>
        </w:rPr>
      </w:pPr>
      <w:r>
        <w:rPr>
          <w:rFonts w:ascii="宋体" w:hAnsi="宋体" w:cs="宋体" w:eastAsia="宋体" w:hint="default"/>
          <w:sz w:val="24"/>
          <w:szCs w:val="24"/>
        </w:rPr>
        <w:t>公司普通股股东的净利润</w:t>
      </w:r>
      <w:r>
        <w:rPr>
          <w:rFonts w:ascii="宋体" w:hAnsi="宋体" w:cs="宋体" w:eastAsia="宋体" w:hint="default"/>
          <w:sz w:val="24"/>
          <w:szCs w:val="24"/>
        </w:rPr>
        <w:t>386,875,076.87</w:t>
      </w:r>
      <w:r>
        <w:rPr>
          <w:rFonts w:ascii="宋体" w:hAnsi="宋体" w:cs="宋体" w:eastAsia="宋体" w:hint="default"/>
          <w:sz w:val="24"/>
          <w:szCs w:val="24"/>
        </w:rPr>
        <w:t>元，同比增长</w:t>
      </w:r>
      <w:r>
        <w:rPr>
          <w:rFonts w:ascii="宋体" w:hAnsi="宋体" w:cs="宋体" w:eastAsia="宋体" w:hint="default"/>
          <w:sz w:val="24"/>
          <w:szCs w:val="24"/>
        </w:rPr>
        <w:t>19.50%</w:t>
      </w:r>
      <w:r>
        <w:rPr>
          <w:rFonts w:ascii="宋体" w:hAnsi="宋体" w:cs="宋体" w:eastAsia="宋体" w:hint="default"/>
          <w:sz w:val="24"/>
          <w:szCs w:val="24"/>
        </w:rPr>
        <w:t>；归属于上市公司普通股股东 </w:t>
      </w:r>
      <w:r>
        <w:rPr>
          <w:rFonts w:ascii="宋体" w:hAnsi="宋体" w:cs="宋体" w:eastAsia="宋体" w:hint="default"/>
          <w:spacing w:val="-2"/>
          <w:sz w:val="24"/>
          <w:szCs w:val="24"/>
        </w:rPr>
        <w:t>的扣除非经常性损益后的净利润</w:t>
      </w:r>
      <w:r>
        <w:rPr>
          <w:rFonts w:ascii="宋体" w:hAnsi="宋体" w:cs="宋体" w:eastAsia="宋体" w:hint="default"/>
          <w:spacing w:val="-2"/>
          <w:sz w:val="24"/>
          <w:szCs w:val="24"/>
        </w:rPr>
        <w:t>270,785,816.43</w:t>
      </w:r>
      <w:r>
        <w:rPr>
          <w:rFonts w:ascii="宋体" w:hAnsi="宋体" w:cs="宋体" w:eastAsia="宋体" w:hint="default"/>
          <w:spacing w:val="-2"/>
          <w:sz w:val="24"/>
          <w:szCs w:val="24"/>
        </w:rPr>
        <w:t>元，同比增长</w:t>
      </w:r>
      <w:r>
        <w:rPr>
          <w:rFonts w:ascii="宋体" w:hAnsi="宋体" w:cs="宋体" w:eastAsia="宋体" w:hint="default"/>
          <w:spacing w:val="-2"/>
          <w:sz w:val="24"/>
          <w:szCs w:val="24"/>
        </w:rPr>
        <w:t>8.45%</w:t>
      </w:r>
      <w:r>
        <w:rPr>
          <w:rFonts w:ascii="宋体" w:hAnsi="宋体" w:cs="宋体" w:eastAsia="宋体" w:hint="default"/>
          <w:spacing w:val="-2"/>
          <w:sz w:val="24"/>
          <w:szCs w:val="24"/>
        </w:rPr>
        <w:t>。报告期内总体经营业绩</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分析如下：</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报告期内，公司立足企业信息化整体解决方案服务商的定位，积极贯彻年初制定的年度 经营计划，致力于成为企业数字化转型综合服务商，搭建信息／数字技术和企业业务管理之 间的桥梁，不断补充和完善覆盖全行业的信息化解决方案，加强人才团队的培养，持续提高 服务交付能力，巩固公司在国内高端</w:t>
      </w:r>
      <w:r>
        <w:rPr>
          <w:rFonts w:ascii="宋体" w:hAnsi="宋体" w:cs="宋体" w:eastAsia="宋体" w:hint="default"/>
          <w:sz w:val="24"/>
          <w:szCs w:val="24"/>
        </w:rPr>
        <w:t>ERP</w:t>
      </w:r>
      <w:r>
        <w:rPr>
          <w:rFonts w:ascii="宋体" w:hAnsi="宋体" w:cs="宋体" w:eastAsia="宋体" w:hint="default"/>
          <w:sz w:val="24"/>
          <w:szCs w:val="24"/>
        </w:rPr>
        <w:t>／</w:t>
      </w:r>
      <w:r>
        <w:rPr>
          <w:rFonts w:ascii="宋体" w:hAnsi="宋体" w:cs="宋体" w:eastAsia="宋体" w:hint="default"/>
          <w:sz w:val="24"/>
          <w:szCs w:val="24"/>
        </w:rPr>
        <w:t>CRM</w:t>
      </w:r>
      <w:r>
        <w:rPr>
          <w:rFonts w:ascii="宋体" w:hAnsi="宋体" w:cs="宋体" w:eastAsia="宋体" w:hint="default"/>
          <w:sz w:val="24"/>
          <w:szCs w:val="24"/>
        </w:rPr>
        <w:t>／</w:t>
      </w:r>
      <w:r>
        <w:rPr>
          <w:rFonts w:ascii="宋体" w:hAnsi="宋体" w:cs="宋体" w:eastAsia="宋体" w:hint="default"/>
          <w:sz w:val="24"/>
          <w:szCs w:val="24"/>
        </w:rPr>
        <w:t>HRMS</w:t>
      </w:r>
      <w:r>
        <w:rPr>
          <w:rFonts w:ascii="宋体" w:hAnsi="宋体" w:cs="宋体" w:eastAsia="宋体" w:hint="default"/>
          <w:sz w:val="24"/>
          <w:szCs w:val="24"/>
        </w:rPr>
        <w:t>／</w:t>
      </w:r>
      <w:r>
        <w:rPr>
          <w:rFonts w:ascii="宋体" w:hAnsi="宋体" w:cs="宋体" w:eastAsia="宋体" w:hint="default"/>
          <w:sz w:val="24"/>
          <w:szCs w:val="24"/>
        </w:rPr>
        <w:t>WMS</w:t>
      </w:r>
      <w:r>
        <w:rPr>
          <w:rFonts w:ascii="宋体" w:hAnsi="宋体" w:cs="宋体" w:eastAsia="宋体" w:hint="default"/>
          <w:sz w:val="24"/>
          <w:szCs w:val="24"/>
        </w:rPr>
        <w:t>等实施服务领域领先地位，致力于 实现在企业信息化领域更加全面和完整的服务能力。同时公司密切关注信息技术的发展，积 极探索引进新技术在企业信息化领域的应用实践，拓展智能制造、云计算和移动互联网等新 </w:t>
      </w:r>
      <w:r>
        <w:rPr>
          <w:rFonts w:ascii="宋体" w:hAnsi="宋体" w:cs="宋体" w:eastAsia="宋体" w:hint="default"/>
          <w:spacing w:val="-2"/>
          <w:sz w:val="24"/>
          <w:szCs w:val="24"/>
        </w:rPr>
        <w:t>兴信息化领域，开拓商旅费用管控、云供应链管理、智能合同管理、供应链金融等创新业务。</w:t>
      </w:r>
      <w:r>
        <w:rPr>
          <w:rFonts w:ascii="宋体" w:hAnsi="宋体" w:cs="宋体" w:eastAsia="宋体" w:hint="default"/>
          <w:sz w:val="24"/>
          <w:szCs w:val="24"/>
        </w:rPr>
        <w:t> 报告期内的业绩增长主要得益于以下几方面：</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企业应用和信息化建设的范畴扩大。随着信息技术的发展，客户信息化需求增加且变得 更加多样化、个性化，体现在信息化项目的广度和深度上都有所增加。在国内经济整体调整 和改革的宏观形势下，部分企业也在积极寻找转型机会，包括在自身传统业务领域进行横向 的业务延伸，在产业链上下游进行纵向的业务资源整合及并购，寻找新的利润增长点和商业 模式；特别是信息时代来临的背景下，企业无论是业务转型，还是管理变革，都离不开信息 技术的支持，因此信息化的市场需求在持续增长。在企业进入新兴的或相对其自身传统业务 并不熟悉或擅长的业务领域时，其对于信息化手段及具备丰富行业经验和较强交付能力的信 息服务提供商的依赖，则体现得更为明显。</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公司自身竞争能力的增强。近几年，公司在企业信息化服务领域的经验积累显现出更强 的比较优势，经过多年的发展公司已具备较为完善和全面的信息化解决方案能力，拥有充足 的人才储备及优质的交付能力，能够为客户提供全行业、多领域的全面综合的信息化服务； 企业级</w:t>
      </w:r>
      <w:r>
        <w:rPr>
          <w:rFonts w:ascii="宋体" w:hAnsi="宋体" w:cs="宋体" w:eastAsia="宋体" w:hint="default"/>
          <w:sz w:val="24"/>
          <w:szCs w:val="24"/>
        </w:rPr>
        <w:t>IT</w:t>
      </w:r>
      <w:r>
        <w:rPr>
          <w:rFonts w:ascii="宋体" w:hAnsi="宋体" w:cs="宋体" w:eastAsia="宋体" w:hint="default"/>
          <w:sz w:val="24"/>
          <w:szCs w:val="24"/>
        </w:rPr>
        <w:t>服务市场对公司服务能力和品牌认可度的提高，不但有助于公司的业务开拓，也促</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70" w:firstLine="0"/>
        <w:jc w:val="both"/>
        <w:rPr>
          <w:rFonts w:ascii="宋体" w:hAnsi="宋体" w:cs="宋体" w:eastAsia="宋体" w:hint="default"/>
          <w:sz w:val="24"/>
          <w:szCs w:val="24"/>
        </w:rPr>
      </w:pPr>
      <w:r>
        <w:rPr>
          <w:rFonts w:ascii="宋体" w:hAnsi="宋体" w:cs="宋体" w:eastAsia="宋体" w:hint="default"/>
          <w:sz w:val="24"/>
          <w:szCs w:val="24"/>
        </w:rPr>
        <w:t>进了公司在某些优势领域竞争力的进一步提升，比如在精益制造、互联网企业服务等一些新 兴的领域上，公司已逐渐形成一定的核心竞争力，所以能够获得比较好的市场回报；近年来 部分国内企业在积极寻找“走出去”的机会或国际化的发展方向，公司伴随客户信息化需求 的海外延伸，自</w:t>
      </w:r>
      <w:r>
        <w:rPr>
          <w:rFonts w:ascii="宋体" w:hAnsi="宋体" w:cs="宋体" w:eastAsia="宋体" w:hint="default"/>
          <w:sz w:val="24"/>
          <w:szCs w:val="24"/>
        </w:rPr>
        <w:t>2007</w:t>
      </w:r>
      <w:r>
        <w:rPr>
          <w:rFonts w:ascii="宋体" w:hAnsi="宋体" w:cs="宋体" w:eastAsia="宋体" w:hint="default"/>
          <w:sz w:val="24"/>
          <w:szCs w:val="24"/>
        </w:rPr>
        <w:t>年起陆续在日本、新加坡、美国设立全资子公司，努力在海外市场实现 交付团队本地化，在满足客户海外信息化需求的背景下，公司也逐渐基本具备了在海外市场 为客户提供本地化实施和运维的能力，从而也逐渐具备了在海外独立进行市场开拓的能力， 进一步拓宽了公司的业务分布范围，也为公司盈利能力的稳定提升提供了一定的保障。</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公司内部管控的规范合理。从内部经营的角度看，公司近年来一直在优化组织架构，加 强利润中心即事业部的绩效管理和考核，报告期内公司进一步明确了对各个事业部经营管理 水平的要求，强化毛利考核指标，提高风险监控意识，较好的改善了成本控制水平。同时， </w:t>
      </w:r>
      <w:r>
        <w:rPr>
          <w:rFonts w:ascii="宋体" w:hAnsi="宋体" w:cs="宋体" w:eastAsia="宋体" w:hint="default"/>
          <w:spacing w:val="-2"/>
          <w:sz w:val="24"/>
          <w:szCs w:val="24"/>
        </w:rPr>
        <w:t>公司通过区域集中共享交付与远程交付模式的逐渐应用，降低差旅成本，提升了人员利用率，</w:t>
      </w:r>
      <w:r>
        <w:rPr>
          <w:rFonts w:ascii="宋体" w:hAnsi="宋体" w:cs="宋体" w:eastAsia="宋体" w:hint="default"/>
          <w:sz w:val="24"/>
          <w:szCs w:val="24"/>
        </w:rPr>
        <w:t> 同时也有利于保障公司层面整体的交付质量与实施效率。另一方面，公司强化了对于客户的 信用管理和收款管理，提升了现金回笼水平。</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技术开发能力和自主创新能力的提升。公司秉承“技术驱动未来”理念，坚持持续的技 术研发投入，坚持产品与服务创新，并根据信息技术发展趋势、市场变化及发展需求，及时 调整技术研发方向及产品与服务规划格局，在现有技术优势的基础上，继续加大资金和人员 投入。在信息技术、国家政策及市场的推动下，公司在云计算、大数据、工业互联网和智能 制造等新兴技术上进行不断尝试，以提高服务能力、拓宽业务范围，新技术新应用的推广有 利于吸引更广大的客户群。</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正是基于公司多年积累的优质客户群体以及不断提升的服务交付和技术开发能力、不断 完善的行业解决方案和自主创新能力，公司业务订单较为充足，主营业务收入较上年同期增 长</w:t>
      </w:r>
      <w:r>
        <w:rPr>
          <w:rFonts w:ascii="宋体" w:hAnsi="宋体" w:cs="宋体" w:eastAsia="宋体" w:hint="default"/>
          <w:sz w:val="24"/>
          <w:szCs w:val="24"/>
        </w:rPr>
        <w:t>23.24%</w:t>
      </w:r>
      <w:r>
        <w:rPr>
          <w:rFonts w:ascii="宋体" w:hAnsi="宋体" w:cs="宋体" w:eastAsia="宋体" w:hint="default"/>
          <w:sz w:val="24"/>
          <w:szCs w:val="24"/>
        </w:rPr>
        <w:t>，保持了较高的增长水平。</w:t>
      </w:r>
      <w:r>
        <w:rPr>
          <w:rFonts w:ascii="宋体" w:hAnsi="宋体" w:cs="宋体" w:eastAsia="宋体" w:hint="default"/>
          <w:sz w:val="24"/>
          <w:szCs w:val="24"/>
        </w:rPr>
        <w:t> </w:t>
      </w:r>
    </w:p>
    <w:p>
      <w:pPr>
        <w:spacing w:line="357" w:lineRule="auto"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（二）报告期内主要经营情况及重大事项：</w:t>
      </w:r>
      <w:r>
        <w:rPr>
          <w:rFonts w:ascii="宋体" w:hAnsi="宋体" w:cs="宋体" w:eastAsia="宋体" w:hint="default"/>
          <w:sz w:val="24"/>
          <w:szCs w:val="24"/>
        </w:rPr>
        <w:t> 1</w:t>
      </w:r>
      <w:r>
        <w:rPr>
          <w:rFonts w:ascii="宋体" w:hAnsi="宋体" w:cs="宋体" w:eastAsia="宋体" w:hint="default"/>
          <w:sz w:val="24"/>
          <w:szCs w:val="24"/>
        </w:rPr>
        <w:t>、核心主业保持稳定增长，行业整体解决方案能力有较大提升，海外市场机会增加。</w:t>
      </w:r>
      <w:r>
        <w:rPr>
          <w:rFonts w:ascii="宋体" w:hAnsi="宋体" w:cs="宋体" w:eastAsia="宋体" w:hint="default"/>
          <w:sz w:val="24"/>
          <w:szCs w:val="24"/>
        </w:rPr>
        <w:t> </w:t>
      </w:r>
    </w:p>
    <w:p>
      <w:pPr>
        <w:spacing w:line="357" w:lineRule="auto" w:before="36"/>
        <w:ind w:left="152" w:right="1034" w:firstLine="480"/>
        <w:jc w:val="left"/>
        <w:rPr>
          <w:rFonts w:ascii="宋体" w:hAnsi="宋体" w:cs="宋体" w:eastAsia="宋体" w:hint="default"/>
          <w:sz w:val="24"/>
          <w:szCs w:val="24"/>
        </w:rPr>
      </w:pPr>
      <w:r>
        <w:rPr>
          <w:rFonts w:ascii="宋体" w:hAnsi="宋体" w:cs="宋体" w:eastAsia="宋体" w:hint="default"/>
          <w:sz w:val="24"/>
          <w:szCs w:val="24"/>
        </w:rPr>
        <w:t> Oracle</w:t>
      </w:r>
      <w:r>
        <w:rPr>
          <w:rFonts w:ascii="宋体" w:hAnsi="宋体" w:cs="宋体" w:eastAsia="宋体" w:hint="default"/>
          <w:sz w:val="24"/>
          <w:szCs w:val="24"/>
        </w:rPr>
        <w:t>和</w:t>
      </w:r>
      <w:r>
        <w:rPr>
          <w:rFonts w:ascii="宋体" w:hAnsi="宋体" w:cs="宋体" w:eastAsia="宋体" w:hint="default"/>
          <w:sz w:val="24"/>
          <w:szCs w:val="24"/>
        </w:rPr>
        <w:t>SAP</w:t>
      </w:r>
      <w:r>
        <w:rPr>
          <w:rFonts w:ascii="宋体" w:hAnsi="宋体" w:cs="宋体" w:eastAsia="宋体" w:hint="default"/>
          <w:sz w:val="24"/>
          <w:szCs w:val="24"/>
        </w:rPr>
        <w:t>实施业务作为公司核心主业，报告期内，仍然保持了平稳的发展势头，对 业绩增长做出了贡献，同时，解决方案能力和创新能力也得到了长足发展，并在报告期内支 </w:t>
      </w:r>
      <w:r>
        <w:rPr>
          <w:rFonts w:ascii="宋体" w:hAnsi="宋体" w:cs="宋体" w:eastAsia="宋体" w:hint="default"/>
          <w:spacing w:val="-2"/>
          <w:sz w:val="24"/>
          <w:szCs w:val="24"/>
        </w:rPr>
        <w:t>撑了很多创新业务的开拓。相比于去年同期，</w:t>
      </w:r>
      <w:r>
        <w:rPr>
          <w:rFonts w:ascii="宋体" w:hAnsi="宋体" w:cs="宋体" w:eastAsia="宋体" w:hint="default"/>
          <w:spacing w:val="-2"/>
          <w:sz w:val="24"/>
          <w:szCs w:val="24"/>
        </w:rPr>
        <w:t>Oracle</w:t>
      </w:r>
      <w:r>
        <w:rPr>
          <w:rFonts w:ascii="宋体" w:hAnsi="宋体" w:cs="宋体" w:eastAsia="宋体" w:hint="default"/>
          <w:spacing w:val="-2"/>
          <w:sz w:val="24"/>
          <w:szCs w:val="24"/>
        </w:rPr>
        <w:t>项目应用深度进一步加强，</w:t>
      </w:r>
      <w:r>
        <w:rPr>
          <w:rFonts w:ascii="宋体" w:hAnsi="宋体" w:cs="宋体" w:eastAsia="宋体" w:hint="default"/>
          <w:spacing w:val="-2"/>
          <w:sz w:val="24"/>
          <w:szCs w:val="24"/>
        </w:rPr>
        <w:t>Cloud</w:t>
      </w:r>
      <w:r>
        <w:rPr>
          <w:rFonts w:ascii="宋体" w:hAnsi="宋体" w:cs="宋体" w:eastAsia="宋体" w:hint="default"/>
          <w:spacing w:val="-2"/>
          <w:sz w:val="24"/>
          <w:szCs w:val="24"/>
        </w:rPr>
        <w:t>产品实</w:t>
      </w:r>
      <w:r>
        <w:rPr>
          <w:rFonts w:ascii="宋体" w:hAnsi="宋体" w:cs="宋体" w:eastAsia="宋体" w:hint="default"/>
          <w:spacing w:val="-109"/>
          <w:sz w:val="24"/>
          <w:szCs w:val="24"/>
        </w:rPr>
        <w:t> </w:t>
      </w:r>
      <w:r>
        <w:rPr>
          <w:rFonts w:ascii="宋体" w:hAnsi="宋体" w:cs="宋体" w:eastAsia="宋体" w:hint="default"/>
          <w:sz w:val="24"/>
          <w:szCs w:val="24"/>
        </w:rPr>
        <w:t>施项目数量快速增长，</w:t>
      </w:r>
      <w:r>
        <w:rPr>
          <w:rFonts w:ascii="宋体" w:hAnsi="宋体" w:cs="宋体" w:eastAsia="宋体" w:hint="default"/>
          <w:sz w:val="24"/>
          <w:szCs w:val="24"/>
        </w:rPr>
        <w:t>Netsuite</w:t>
      </w:r>
      <w:r>
        <w:rPr>
          <w:rFonts w:ascii="宋体" w:hAnsi="宋体" w:cs="宋体" w:eastAsia="宋体" w:hint="default"/>
          <w:sz w:val="24"/>
          <w:szCs w:val="24"/>
        </w:rPr>
        <w:t>产品推广迅速，实施能力快速提升；</w:t>
      </w:r>
      <w:r>
        <w:rPr>
          <w:rFonts w:ascii="宋体" w:hAnsi="宋体" w:cs="宋体" w:eastAsia="宋体" w:hint="default"/>
          <w:sz w:val="24"/>
          <w:szCs w:val="24"/>
        </w:rPr>
        <w:t>SAP</w:t>
      </w:r>
      <w:r>
        <w:rPr>
          <w:rFonts w:ascii="宋体" w:hAnsi="宋体" w:cs="宋体" w:eastAsia="宋体" w:hint="default"/>
          <w:sz w:val="24"/>
          <w:szCs w:val="24"/>
        </w:rPr>
        <w:t>实施业务稳定增长， 主要产品签单进展顺利，整体在手订单充足，以较低成本快速交付，收款情况总体较好。由</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996" w:firstLine="0"/>
        <w:jc w:val="left"/>
        <w:rPr>
          <w:rFonts w:ascii="宋体" w:hAnsi="宋体" w:cs="宋体" w:eastAsia="宋体" w:hint="default"/>
          <w:sz w:val="24"/>
          <w:szCs w:val="24"/>
        </w:rPr>
      </w:pPr>
      <w:r>
        <w:rPr>
          <w:rFonts w:ascii="宋体" w:hAnsi="宋体" w:cs="宋体" w:eastAsia="宋体" w:hint="default"/>
          <w:sz w:val="24"/>
          <w:szCs w:val="24"/>
        </w:rPr>
        <w:t>于现在企业的业务和管理需求都愈发呈现出多样化、个性化的特点，比如对实现营销数字化 转型，采购全生命周期协同管理，供应链流程管控，加强仓储运输管理，企业绩效管理等都 有非常急迫的需求，单一的</w:t>
      </w:r>
      <w:r>
        <w:rPr>
          <w:rFonts w:ascii="宋体" w:hAnsi="宋体" w:cs="宋体" w:eastAsia="宋体" w:hint="default"/>
          <w:sz w:val="24"/>
          <w:szCs w:val="24"/>
        </w:rPr>
        <w:t>ERP</w:t>
      </w:r>
      <w:r>
        <w:rPr>
          <w:rFonts w:ascii="宋体" w:hAnsi="宋体" w:cs="宋体" w:eastAsia="宋体" w:hint="default"/>
          <w:sz w:val="24"/>
          <w:szCs w:val="24"/>
        </w:rPr>
        <w:t>已经很难满足企业全面信息化建设的需求。因此近年来公司服 务的软件平台从</w:t>
      </w:r>
      <w:r>
        <w:rPr>
          <w:rFonts w:ascii="宋体" w:hAnsi="宋体" w:cs="宋体" w:eastAsia="宋体" w:hint="default"/>
          <w:sz w:val="24"/>
          <w:szCs w:val="24"/>
        </w:rPr>
        <w:t>ERP</w:t>
      </w:r>
      <w:r>
        <w:rPr>
          <w:rFonts w:ascii="宋体" w:hAnsi="宋体" w:cs="宋体" w:eastAsia="宋体" w:hint="default"/>
          <w:sz w:val="24"/>
          <w:szCs w:val="24"/>
        </w:rPr>
        <w:t>为主进一步扩展到了企业信息化其他相关领域，比如</w:t>
      </w:r>
      <w:r>
        <w:rPr>
          <w:rFonts w:ascii="宋体" w:hAnsi="宋体" w:cs="宋体" w:eastAsia="宋体" w:hint="default"/>
          <w:sz w:val="24"/>
          <w:szCs w:val="24"/>
        </w:rPr>
        <w:t>CRM</w:t>
      </w:r>
      <w:r>
        <w:rPr>
          <w:rFonts w:ascii="宋体" w:hAnsi="宋体" w:cs="宋体" w:eastAsia="宋体" w:hint="default"/>
          <w:sz w:val="24"/>
          <w:szCs w:val="24"/>
        </w:rPr>
        <w:t>客户关系管理、 </w:t>
      </w:r>
      <w:r>
        <w:rPr>
          <w:rFonts w:ascii="宋体" w:hAnsi="宋体" w:cs="宋体" w:eastAsia="宋体" w:hint="default"/>
          <w:sz w:val="24"/>
          <w:szCs w:val="24"/>
        </w:rPr>
        <w:t>HRMS</w:t>
      </w:r>
      <w:r>
        <w:rPr>
          <w:rFonts w:ascii="宋体" w:hAnsi="宋体" w:cs="宋体" w:eastAsia="宋体" w:hint="default"/>
          <w:sz w:val="24"/>
          <w:szCs w:val="24"/>
        </w:rPr>
        <w:t>人力资源管理、</w:t>
      </w:r>
      <w:r>
        <w:rPr>
          <w:rFonts w:ascii="宋体" w:hAnsi="宋体" w:cs="宋体" w:eastAsia="宋体" w:hint="default"/>
          <w:sz w:val="24"/>
          <w:szCs w:val="24"/>
        </w:rPr>
        <w:t>EPM</w:t>
      </w:r>
      <w:r>
        <w:rPr>
          <w:rFonts w:ascii="宋体" w:hAnsi="宋体" w:cs="宋体" w:eastAsia="宋体" w:hint="default"/>
          <w:sz w:val="24"/>
          <w:szCs w:val="24"/>
        </w:rPr>
        <w:t>企业绩效管理系统、</w:t>
      </w:r>
      <w:r>
        <w:rPr>
          <w:rFonts w:ascii="宋体" w:hAnsi="宋体" w:cs="宋体" w:eastAsia="宋体" w:hint="default"/>
          <w:sz w:val="24"/>
          <w:szCs w:val="24"/>
        </w:rPr>
        <w:t>BI</w:t>
      </w:r>
      <w:r>
        <w:rPr>
          <w:rFonts w:ascii="宋体" w:hAnsi="宋体" w:cs="宋体" w:eastAsia="宋体" w:hint="default"/>
          <w:sz w:val="24"/>
          <w:szCs w:val="24"/>
        </w:rPr>
        <w:t>商务智能分析系统、</w:t>
      </w:r>
      <w:r>
        <w:rPr>
          <w:rFonts w:ascii="宋体" w:hAnsi="宋体" w:cs="宋体" w:eastAsia="宋体" w:hint="default"/>
          <w:sz w:val="24"/>
          <w:szCs w:val="24"/>
        </w:rPr>
        <w:t>HYPERION</w:t>
      </w:r>
      <w:r>
        <w:rPr>
          <w:rFonts w:ascii="宋体" w:hAnsi="宋体" w:cs="宋体" w:eastAsia="宋体" w:hint="default"/>
          <w:sz w:val="24"/>
          <w:szCs w:val="24"/>
        </w:rPr>
        <w:t>全面预算管理系 统等专业领域。公司在项目实施过程中通过积累和总结专业化产品的实施经验，并基于对信 息技术发展趋势的深刻理解，进行跨产品体系的业务和应用设计，为客户提供优化的产品组 </w:t>
      </w:r>
      <w:r>
        <w:rPr>
          <w:rFonts w:ascii="宋体" w:hAnsi="宋体" w:cs="宋体" w:eastAsia="宋体" w:hint="default"/>
          <w:spacing w:val="-2"/>
          <w:sz w:val="24"/>
          <w:szCs w:val="24"/>
        </w:rPr>
        <w:t>合选择，逐渐形成了跨产品线的一体化解决方案。各主要专业套装软件的市场需求持续增长，</w:t>
      </w:r>
      <w:r>
        <w:rPr>
          <w:rFonts w:ascii="宋体" w:hAnsi="宋体" w:cs="宋体" w:eastAsia="宋体" w:hint="default"/>
          <w:sz w:val="24"/>
          <w:szCs w:val="24"/>
        </w:rPr>
        <w:t> 其咨询实施服务收入构成对公司业绩的重要支撑。报告期内，公司继续推进实施方法的标准 化和规范化，通过标准化和规范化使得公司在客户满意、时间可控、成本可控的前提下顺利 交付项目，并有效提高了人员利用率，此外，公司对核心主业的组织架构和业务范围进行了 进一步调整，根据业务范围、行业特性、需求共性等对行业做了整合，进一步提高整体解决 方案能力和服务效率。</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报告期内，公司在前期尝试基础上，继续以精益制造、互联网、电信、金融、医药食品、</w:t>
      </w:r>
      <w:r>
        <w:rPr>
          <w:rFonts w:ascii="宋体" w:hAnsi="宋体" w:cs="宋体" w:eastAsia="宋体" w:hint="default"/>
          <w:sz w:val="24"/>
          <w:szCs w:val="24"/>
        </w:rPr>
        <w:t> 零售、公用事业、流通贸易等积累较为充分的行业作为重点，扩大推进客户经营专业团队深 耕客户，主要进行售前咨询、方案规划设计、行业方案产品化研发、市场开拓和交付质量把 控等工作，并配合支持各产品交付部门完成项目实施，由于成立了专属团队围绕行业进行能 力的聚焦，一方面提高了垂直专业化的程度，进一步提高竞争壁垒，另一方面也打破了产品 的界限，提高行业专业团队横向整合及提供更高层次解决方案的能力，因此在竞争力方面有 了较为明显的提升；同时报告期内公司与不少合作伙伴形成了战略联盟关系，其中不乏有许 多是从事行业专业服务的企业，有助于推动汉得行业垂直化服务能力的提升。</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公司非常重视海外市场的开拓，在美国、日本、新加坡均设有子公司，并建立了专注于 海外业务的专业团队，已经有十多年的海外推广实施经验，可以涵盖企业跨国运营、全球化 协同、并购当地企业后的</w:t>
      </w:r>
      <w:r>
        <w:rPr>
          <w:rFonts w:ascii="宋体" w:hAnsi="宋体" w:cs="宋体" w:eastAsia="宋体" w:hint="default"/>
          <w:sz w:val="24"/>
          <w:szCs w:val="24"/>
        </w:rPr>
        <w:t>IT</w:t>
      </w:r>
      <w:r>
        <w:rPr>
          <w:rFonts w:ascii="宋体" w:hAnsi="宋体" w:cs="宋体" w:eastAsia="宋体" w:hint="default"/>
          <w:sz w:val="24"/>
          <w:szCs w:val="24"/>
        </w:rPr>
        <w:t>整合及后期的全球</w:t>
      </w:r>
      <w:r>
        <w:rPr>
          <w:rFonts w:ascii="宋体" w:hAnsi="宋体" w:cs="宋体" w:eastAsia="宋体" w:hint="default"/>
          <w:sz w:val="24"/>
          <w:szCs w:val="24"/>
        </w:rPr>
        <w:t>IT</w:t>
      </w:r>
      <w:r>
        <w:rPr>
          <w:rFonts w:ascii="宋体" w:hAnsi="宋体" w:cs="宋体" w:eastAsia="宋体" w:hint="default"/>
          <w:sz w:val="24"/>
          <w:szCs w:val="24"/>
        </w:rPr>
        <w:t>运维等全方面的服务，为中国企业走向海外 提供端到端的</w:t>
      </w:r>
      <w:r>
        <w:rPr>
          <w:rFonts w:ascii="宋体" w:hAnsi="宋体" w:cs="宋体" w:eastAsia="宋体" w:hint="default"/>
          <w:sz w:val="24"/>
          <w:szCs w:val="24"/>
        </w:rPr>
        <w:t>IT</w:t>
      </w:r>
      <w:r>
        <w:rPr>
          <w:rFonts w:ascii="宋体" w:hAnsi="宋体" w:cs="宋体" w:eastAsia="宋体" w:hint="default"/>
          <w:sz w:val="24"/>
          <w:szCs w:val="24"/>
        </w:rPr>
        <w:t>支持。报告期内，海外市场运营顺利，尤其是美国市场制造业复兴，得益于 新的销售团队积极推进，带来了更多新的项目机会。报告期内，海外市场云产品实施项目与 中国企业海外项目增长明显，公司准确抓住了云产品在海外市场快速推进的机会，并在“中 国企业走出去”上逐渐积累起竞争优势。</w:t>
      </w:r>
      <w:r>
        <w:rPr>
          <w:rFonts w:ascii="宋体" w:hAnsi="宋体" w:cs="宋体" w:eastAsia="宋体" w:hint="default"/>
          <w:sz w:val="24"/>
          <w:szCs w:val="24"/>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、智能制造等新兴领域发展较快，经验积累逐渐完善。</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996" w:firstLine="480"/>
        <w:jc w:val="left"/>
        <w:rPr>
          <w:rFonts w:ascii="宋体" w:hAnsi="宋体" w:cs="宋体" w:eastAsia="宋体" w:hint="default"/>
          <w:sz w:val="24"/>
          <w:szCs w:val="24"/>
        </w:rPr>
      </w:pPr>
      <w:r>
        <w:rPr>
          <w:rFonts w:ascii="宋体" w:hAnsi="宋体" w:cs="宋体" w:eastAsia="宋体" w:hint="default"/>
          <w:sz w:val="24"/>
          <w:szCs w:val="24"/>
        </w:rPr>
        <w:t>国务院发布《中国制造</w:t>
      </w:r>
      <w:r>
        <w:rPr>
          <w:rFonts w:ascii="宋体" w:hAnsi="宋体" w:cs="宋体" w:eastAsia="宋体" w:hint="default"/>
          <w:sz w:val="24"/>
          <w:szCs w:val="24"/>
        </w:rPr>
        <w:t>2025</w:t>
      </w:r>
      <w:r>
        <w:rPr>
          <w:rFonts w:ascii="宋体" w:hAnsi="宋体" w:cs="宋体" w:eastAsia="宋体" w:hint="default"/>
          <w:sz w:val="24"/>
          <w:szCs w:val="24"/>
        </w:rPr>
        <w:t>》中，提出信息化与工业化的深度融合、推动工业向智能制 造升级的战略目标，未来工业互联网、云计算和大数据在企业研发设计、采购供应、生产制 造、销售服务等经营管理的全流程和全产业链的综合集成应用将形成新的产业形态、商业模 式和经济增长点，其中信息化也将成为制造业转型升级、创新发展的先行军。在此背景下， 作为传统制造业信息化领域的重要生力军，公司在制造业的信息化长期积累优势得到凸显。 公司积极整合各专业领域的资源，以精细化生产制造为核心，构建面向智能制造转型的整体 解决方案。公司已经推出在研发、供应链、仓储物流、设备互联和物联网等领域内具备竞争 力的完整行业解决方案，比如提供基于</w:t>
      </w:r>
      <w:r>
        <w:rPr>
          <w:rFonts w:ascii="宋体" w:hAnsi="宋体" w:cs="宋体" w:eastAsia="宋体" w:hint="default"/>
          <w:sz w:val="24"/>
          <w:szCs w:val="24"/>
        </w:rPr>
        <w:t>HCM</w:t>
      </w:r>
      <w:r>
        <w:rPr>
          <w:rFonts w:ascii="宋体" w:hAnsi="宋体" w:cs="宋体" w:eastAsia="宋体" w:hint="default"/>
          <w:sz w:val="24"/>
          <w:szCs w:val="24"/>
        </w:rPr>
        <w:t>、</w:t>
      </w:r>
      <w:r>
        <w:rPr>
          <w:rFonts w:ascii="宋体" w:hAnsi="宋体" w:cs="宋体" w:eastAsia="宋体" w:hint="default"/>
          <w:sz w:val="24"/>
          <w:szCs w:val="24"/>
        </w:rPr>
        <w:t>MES</w:t>
      </w:r>
      <w:r>
        <w:rPr>
          <w:rFonts w:ascii="宋体" w:hAnsi="宋体" w:cs="宋体" w:eastAsia="宋体" w:hint="default"/>
          <w:sz w:val="24"/>
          <w:szCs w:val="24"/>
        </w:rPr>
        <w:t>、</w:t>
      </w:r>
      <w:r>
        <w:rPr>
          <w:rFonts w:ascii="宋体" w:hAnsi="宋体" w:cs="宋体" w:eastAsia="宋体" w:hint="default"/>
          <w:sz w:val="24"/>
          <w:szCs w:val="24"/>
        </w:rPr>
        <w:t>APS</w:t>
      </w:r>
      <w:r>
        <w:rPr>
          <w:rFonts w:ascii="宋体" w:hAnsi="宋体" w:cs="宋体" w:eastAsia="宋体" w:hint="default"/>
          <w:sz w:val="24"/>
          <w:szCs w:val="24"/>
        </w:rPr>
        <w:t>、</w:t>
      </w:r>
      <w:r>
        <w:rPr>
          <w:rFonts w:ascii="宋体" w:hAnsi="宋体" w:cs="宋体" w:eastAsia="宋体" w:hint="default"/>
          <w:sz w:val="24"/>
          <w:szCs w:val="24"/>
        </w:rPr>
        <w:t>SCM</w:t>
      </w:r>
      <w:r>
        <w:rPr>
          <w:rFonts w:ascii="宋体" w:hAnsi="宋体" w:cs="宋体" w:eastAsia="宋体" w:hint="default"/>
          <w:sz w:val="24"/>
          <w:szCs w:val="24"/>
        </w:rPr>
        <w:t>、</w:t>
      </w:r>
      <w:r>
        <w:rPr>
          <w:rFonts w:ascii="宋体" w:hAnsi="宋体" w:cs="宋体" w:eastAsia="宋体" w:hint="default"/>
          <w:sz w:val="24"/>
          <w:szCs w:val="24"/>
        </w:rPr>
        <w:t>QMS</w:t>
      </w:r>
      <w:r>
        <w:rPr>
          <w:rFonts w:ascii="宋体" w:hAnsi="宋体" w:cs="宋体" w:eastAsia="宋体" w:hint="default"/>
          <w:sz w:val="24"/>
          <w:szCs w:val="24"/>
        </w:rPr>
        <w:t>、</w:t>
      </w:r>
      <w:r>
        <w:rPr>
          <w:rFonts w:ascii="宋体" w:hAnsi="宋体" w:cs="宋体" w:eastAsia="宋体" w:hint="default"/>
          <w:sz w:val="24"/>
          <w:szCs w:val="24"/>
        </w:rPr>
        <w:t>PCS</w:t>
      </w:r>
      <w:r>
        <w:rPr>
          <w:rFonts w:ascii="宋体" w:hAnsi="宋体" w:cs="宋体" w:eastAsia="宋体" w:hint="default"/>
          <w:sz w:val="24"/>
          <w:szCs w:val="24"/>
        </w:rPr>
        <w:t>等软件平台的智能制 </w:t>
      </w:r>
      <w:r>
        <w:rPr>
          <w:rFonts w:ascii="宋体" w:hAnsi="宋体" w:cs="宋体" w:eastAsia="宋体" w:hint="default"/>
          <w:spacing w:val="-2"/>
          <w:sz w:val="24"/>
          <w:szCs w:val="24"/>
        </w:rPr>
        <w:t>造解决方案，帮助制造业客户建立从个性化定制、协同供应链到智能制造的一整套落地方案，</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让“制造”从透明化／数字化向着“智造”方向转型，并赢得了较多的市场机会。</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报告期内，智能制造市场机会继续稳定增长，行业规模进一步扩大，通过加大对优秀毕 业人才的获取力度和社会招聘力度，公司智能制造团队得到了快速扩充，得益于</w:t>
      </w:r>
      <w:r>
        <w:rPr>
          <w:rFonts w:ascii="宋体" w:hAnsi="宋体" w:cs="宋体" w:eastAsia="宋体" w:hint="default"/>
          <w:sz w:val="24"/>
          <w:szCs w:val="24"/>
        </w:rPr>
        <w:t>2017</w:t>
      </w:r>
      <w:r>
        <w:rPr>
          <w:rFonts w:ascii="宋体" w:hAnsi="宋体" w:cs="宋体" w:eastAsia="宋体" w:hint="default"/>
          <w:sz w:val="24"/>
          <w:szCs w:val="24"/>
        </w:rPr>
        <w:t>年新能 源汽车、锂电池、食品加工、新材料等新行业的开拓，报告期内进入密集的交付上线期，行 业经验积累逐渐完善，针对智能工厂的自有产品推出了新的版本，初步具备了规模化的实施 能力。未来公司希望能在新产品研发和新的实施方法上突破传统，一方面继续拓展新行业， 一方面有效控制项目成本风险。</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、自主研发产品及服务竞争优势增强。</w:t>
      </w:r>
      <w:r>
        <w:rPr>
          <w:rFonts w:ascii="宋体" w:hAnsi="宋体" w:cs="宋体" w:eastAsia="宋体" w:hint="default"/>
          <w:sz w:val="24"/>
          <w:szCs w:val="24"/>
        </w:rPr>
        <w:t> </w:t>
      </w:r>
      <w:r>
        <w:rPr>
          <w:rFonts w:ascii="宋体" w:hAnsi="宋体" w:cs="宋体" w:eastAsia="宋体" w:hint="default"/>
          <w:sz w:val="24"/>
          <w:szCs w:val="24"/>
        </w:rPr>
        <w:t>中国信息化建设个性化需求强烈，且由于互联网的发展成熟度高于国外，在部分领域，</w:t>
      </w:r>
    </w:p>
    <w:p>
      <w:pPr>
        <w:spacing w:line="357" w:lineRule="auto" w:before="36"/>
        <w:ind w:left="152" w:right="1129" w:firstLine="0"/>
        <w:jc w:val="both"/>
        <w:rPr>
          <w:rFonts w:ascii="宋体" w:hAnsi="宋体" w:cs="宋体" w:eastAsia="宋体" w:hint="default"/>
          <w:sz w:val="24"/>
          <w:szCs w:val="24"/>
        </w:rPr>
      </w:pPr>
      <w:r>
        <w:rPr>
          <w:rFonts w:ascii="宋体" w:hAnsi="宋体" w:cs="宋体" w:eastAsia="宋体" w:hint="default"/>
          <w:sz w:val="24"/>
          <w:szCs w:val="24"/>
        </w:rPr>
        <w:t>国外软件不能很好的适应国情满足国内企业需求，给中国自主产品带来了发展空间。多年来 公司聚焦中国特色，通过对客户业务的深化应用，对方案经验的积累总结，对技术能力的储 </w:t>
      </w:r>
      <w:r>
        <w:rPr>
          <w:rFonts w:ascii="宋体" w:hAnsi="宋体" w:cs="宋体" w:eastAsia="宋体" w:hint="default"/>
          <w:spacing w:val="-2"/>
          <w:sz w:val="24"/>
          <w:szCs w:val="24"/>
        </w:rPr>
        <w:t>备提升，加大研发创新投入，自我积累了包括汉得协同制造系统</w:t>
      </w:r>
      <w:r>
        <w:rPr>
          <w:rFonts w:ascii="宋体" w:hAnsi="宋体" w:cs="宋体" w:eastAsia="宋体" w:hint="default"/>
          <w:spacing w:val="-2"/>
          <w:sz w:val="24"/>
          <w:szCs w:val="24"/>
        </w:rPr>
        <w:t>(HCM)</w:t>
      </w:r>
      <w:r>
        <w:rPr>
          <w:rFonts w:ascii="宋体" w:hAnsi="宋体" w:cs="宋体" w:eastAsia="宋体" w:hint="default"/>
          <w:spacing w:val="-2"/>
          <w:sz w:val="24"/>
          <w:szCs w:val="24"/>
        </w:rPr>
        <w:t>、汉得费控及报账系统</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HEC</w:t>
      </w:r>
      <w:r>
        <w:rPr>
          <w:rFonts w:ascii="宋体" w:hAnsi="宋体" w:cs="宋体" w:eastAsia="宋体" w:hint="default"/>
          <w:spacing w:val="-3"/>
          <w:sz w:val="24"/>
          <w:szCs w:val="24"/>
        </w:rPr>
        <w:t>）、汉得融资租赁系统（</w:t>
      </w:r>
      <w:r>
        <w:rPr>
          <w:rFonts w:ascii="宋体" w:hAnsi="宋体" w:cs="宋体" w:eastAsia="宋体" w:hint="default"/>
          <w:spacing w:val="-3"/>
          <w:sz w:val="24"/>
          <w:szCs w:val="24"/>
        </w:rPr>
        <w:t>HLS</w:t>
      </w:r>
      <w:r>
        <w:rPr>
          <w:rFonts w:ascii="宋体" w:hAnsi="宋体" w:cs="宋体" w:eastAsia="宋体" w:hint="default"/>
          <w:spacing w:val="-3"/>
          <w:sz w:val="24"/>
          <w:szCs w:val="24"/>
        </w:rPr>
        <w:t>）、汉得医果（</w:t>
      </w:r>
      <w:r>
        <w:rPr>
          <w:rFonts w:ascii="宋体" w:hAnsi="宋体" w:cs="宋体" w:eastAsia="宋体" w:hint="default"/>
          <w:spacing w:val="-3"/>
          <w:sz w:val="24"/>
          <w:szCs w:val="24"/>
        </w:rPr>
        <w:t>HRP</w:t>
      </w:r>
      <w:r>
        <w:rPr>
          <w:rFonts w:ascii="宋体" w:hAnsi="宋体" w:cs="宋体" w:eastAsia="宋体" w:hint="default"/>
          <w:spacing w:val="-3"/>
          <w:sz w:val="24"/>
          <w:szCs w:val="24"/>
        </w:rPr>
        <w:t>）、汉得主数据管理系统（</w:t>
      </w:r>
      <w:r>
        <w:rPr>
          <w:rFonts w:ascii="宋体" w:hAnsi="宋体" w:cs="宋体" w:eastAsia="宋体" w:hint="default"/>
          <w:spacing w:val="-3"/>
          <w:sz w:val="24"/>
          <w:szCs w:val="24"/>
        </w:rPr>
        <w:t>HMDM</w:t>
      </w:r>
      <w:r>
        <w:rPr>
          <w:rFonts w:ascii="宋体" w:hAnsi="宋体" w:cs="宋体" w:eastAsia="宋体" w:hint="default"/>
          <w:spacing w:val="-3"/>
          <w:sz w:val="24"/>
          <w:szCs w:val="24"/>
        </w:rPr>
        <w:t>）、汉</w:t>
      </w:r>
      <w:r>
        <w:rPr>
          <w:rFonts w:ascii="宋体" w:hAnsi="宋体" w:cs="宋体" w:eastAsia="宋体" w:hint="default"/>
          <w:spacing w:val="-75"/>
          <w:sz w:val="24"/>
          <w:szCs w:val="24"/>
        </w:rPr>
        <w:t> </w:t>
      </w:r>
      <w:r>
        <w:rPr>
          <w:rFonts w:ascii="宋体" w:hAnsi="宋体" w:cs="宋体" w:eastAsia="宋体" w:hint="default"/>
          <w:sz w:val="24"/>
          <w:szCs w:val="24"/>
        </w:rPr>
        <w:t>得物联网平台（</w:t>
      </w:r>
      <w:r>
        <w:rPr>
          <w:rFonts w:ascii="宋体" w:hAnsi="宋体" w:cs="宋体" w:eastAsia="宋体" w:hint="default"/>
          <w:sz w:val="24"/>
          <w:szCs w:val="24"/>
        </w:rPr>
        <w:t>HIOT</w:t>
      </w:r>
      <w:r>
        <w:rPr>
          <w:rFonts w:ascii="宋体" w:hAnsi="宋体" w:cs="宋体" w:eastAsia="宋体" w:hint="default"/>
          <w:sz w:val="24"/>
          <w:szCs w:val="24"/>
        </w:rPr>
        <w:t>）、汉得一诺（</w:t>
      </w:r>
      <w:r>
        <w:rPr>
          <w:rFonts w:ascii="宋体" w:hAnsi="宋体" w:cs="宋体" w:eastAsia="宋体" w:hint="default"/>
          <w:sz w:val="24"/>
          <w:szCs w:val="24"/>
        </w:rPr>
        <w:t>OneContract</w:t>
      </w:r>
      <w:r>
        <w:rPr>
          <w:rFonts w:ascii="宋体" w:hAnsi="宋体" w:cs="宋体" w:eastAsia="宋体" w:hint="default"/>
          <w:sz w:val="24"/>
          <w:szCs w:val="24"/>
        </w:rPr>
        <w:t>）、汉得电商业务平台（</w:t>
      </w:r>
      <w:r>
        <w:rPr>
          <w:rFonts w:ascii="宋体" w:hAnsi="宋体" w:cs="宋体" w:eastAsia="宋体" w:hint="default"/>
          <w:sz w:val="24"/>
          <w:szCs w:val="24"/>
        </w:rPr>
        <w:t>HOMS</w:t>
      </w:r>
      <w:r>
        <w:rPr>
          <w:rFonts w:ascii="宋体" w:hAnsi="宋体" w:cs="宋体" w:eastAsia="宋体" w:hint="default"/>
          <w:sz w:val="24"/>
          <w:szCs w:val="24"/>
        </w:rPr>
        <w:t>）等一大批优 秀的自主研发产品，补充完善了部分细分领域的解决方案，提供更优质的适应企业特性的实 </w:t>
      </w:r>
      <w:r>
        <w:rPr>
          <w:rFonts w:ascii="宋体" w:hAnsi="宋体" w:cs="宋体" w:eastAsia="宋体" w:hint="default"/>
          <w:spacing w:val="-2"/>
          <w:sz w:val="24"/>
          <w:szCs w:val="24"/>
        </w:rPr>
        <w:t>施服务，帮助客户提高业务效率、优化资源配置的同时更关注企业的内部控制、风险管理等，</w:t>
      </w:r>
      <w:r>
        <w:rPr>
          <w:rFonts w:ascii="宋体" w:hAnsi="宋体" w:cs="宋体" w:eastAsia="宋体" w:hint="default"/>
          <w:sz w:val="24"/>
          <w:szCs w:val="24"/>
        </w:rPr>
        <w:t> 提高了企业治理水平，使得公司自主产品逐渐建立起竞争壁垒，目前这些产品已在众多客户 处取得了良好的应用效果，不仅为公司开辟了新的业务市场和利润增长点，更扩大了公司的 综合实施服务能力。报告期内，公司着重加大已有自主产品的市场推广力度，加强产品研发 和运营之间的整合，为企业提供更完善的解决方案，并持续推进现有的产品进化迭代与向新</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54" w:firstLine="0"/>
        <w:jc w:val="left"/>
        <w:rPr>
          <w:rFonts w:ascii="宋体" w:hAnsi="宋体" w:cs="宋体" w:eastAsia="宋体" w:hint="default"/>
          <w:sz w:val="24"/>
          <w:szCs w:val="24"/>
        </w:rPr>
      </w:pPr>
      <w:r>
        <w:rPr>
          <w:rFonts w:ascii="宋体" w:hAnsi="宋体" w:cs="宋体" w:eastAsia="宋体" w:hint="default"/>
          <w:sz w:val="24"/>
          <w:szCs w:val="24"/>
        </w:rPr>
        <w:t>技术框架的持续迁移及改进，自有产品体系已成为公司新的业绩驱动因素，并成为公司业绩 增长的主要来源。</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、云业务快速积累和发展。</w:t>
      </w:r>
      <w:r>
        <w:rPr>
          <w:rFonts w:ascii="宋体" w:hAnsi="宋体" w:cs="宋体" w:eastAsia="宋体" w:hint="default"/>
          <w:sz w:val="24"/>
          <w:szCs w:val="24"/>
        </w:rPr>
        <w:t> </w:t>
      </w:r>
      <w:r>
        <w:rPr>
          <w:rFonts w:ascii="宋体" w:hAnsi="宋体" w:cs="宋体" w:eastAsia="宋体" w:hint="default"/>
          <w:sz w:val="24"/>
          <w:szCs w:val="24"/>
        </w:rPr>
        <w:t>报告期内，公司在云上的业务有了比较大的积累和发展。基于云计算、大数据、物联网</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pacing w:val="-2"/>
          <w:sz w:val="24"/>
          <w:szCs w:val="24"/>
        </w:rPr>
        <w:t>等先进技术的云产品给企业信息化建设带来了新的方向，相比于传统软件，云产品更加轻量，</w:t>
      </w:r>
      <w:r>
        <w:rPr>
          <w:rFonts w:ascii="宋体" w:hAnsi="宋体" w:cs="宋体" w:eastAsia="宋体" w:hint="default"/>
          <w:sz w:val="24"/>
          <w:szCs w:val="24"/>
        </w:rPr>
        <w:t> 更加灵活，云项目实施与传统实施相比，目标更明确、更加快速、现场与远程更连接、原厂 更多地参与，快速灵活敏捷的</w:t>
      </w:r>
      <w:r>
        <w:rPr>
          <w:rFonts w:ascii="宋体" w:hAnsi="宋体" w:cs="宋体" w:eastAsia="宋体" w:hint="default"/>
          <w:sz w:val="24"/>
          <w:szCs w:val="24"/>
        </w:rPr>
        <w:t>SaaS</w:t>
      </w:r>
      <w:r>
        <w:rPr>
          <w:rFonts w:ascii="宋体" w:hAnsi="宋体" w:cs="宋体" w:eastAsia="宋体" w:hint="default"/>
          <w:sz w:val="24"/>
          <w:szCs w:val="24"/>
        </w:rPr>
        <w:t>以及先进技术接入手段，让行业优秀企业能够在数字化转 型的道路上更低成本地形成自有产品，提升行业竞争力，甚至是形成可销售的产品。</w:t>
      </w:r>
      <w:r>
        <w:rPr>
          <w:rFonts w:ascii="宋体" w:hAnsi="宋体" w:cs="宋体" w:eastAsia="宋体" w:hint="default"/>
          <w:sz w:val="24"/>
          <w:szCs w:val="24"/>
        </w:rPr>
        <w:t>Oracle </w:t>
      </w:r>
      <w:r>
        <w:rPr>
          <w:rFonts w:ascii="宋体" w:hAnsi="宋体" w:cs="宋体" w:eastAsia="宋体" w:hint="default"/>
          <w:sz w:val="24"/>
          <w:szCs w:val="24"/>
        </w:rPr>
        <w:t>和</w:t>
      </w:r>
      <w:r>
        <w:rPr>
          <w:rFonts w:ascii="宋体" w:hAnsi="宋体" w:cs="宋体" w:eastAsia="宋体" w:hint="default"/>
          <w:sz w:val="24"/>
          <w:szCs w:val="24"/>
        </w:rPr>
        <w:t>SAP</w:t>
      </w:r>
      <w:r>
        <w:rPr>
          <w:rFonts w:ascii="宋体" w:hAnsi="宋体" w:cs="宋体" w:eastAsia="宋体" w:hint="default"/>
          <w:sz w:val="24"/>
          <w:szCs w:val="24"/>
        </w:rPr>
        <w:t>等各大厂商近几年都在积极推广各自云产品，同时国内企业客户对云的接受度逐渐提 </w:t>
      </w:r>
      <w:r>
        <w:rPr>
          <w:rFonts w:ascii="宋体" w:hAnsi="宋体" w:cs="宋体" w:eastAsia="宋体" w:hint="default"/>
          <w:spacing w:val="-2"/>
          <w:sz w:val="24"/>
          <w:szCs w:val="24"/>
        </w:rPr>
        <w:t>高，上云已经成了众多企业目前的改革重点，而公司拥有大量企业客户、企业解决方案能力、</w:t>
      </w:r>
      <w:r>
        <w:rPr>
          <w:rFonts w:ascii="宋体" w:hAnsi="宋体" w:cs="宋体" w:eastAsia="宋体" w:hint="default"/>
          <w:sz w:val="24"/>
          <w:szCs w:val="24"/>
        </w:rPr>
        <w:t> 行业方案能力及</w:t>
      </w:r>
      <w:r>
        <w:rPr>
          <w:rFonts w:ascii="宋体" w:hAnsi="宋体" w:cs="宋体" w:eastAsia="宋体" w:hint="default"/>
          <w:sz w:val="24"/>
          <w:szCs w:val="24"/>
        </w:rPr>
        <w:t>SaaS</w:t>
      </w:r>
      <w:r>
        <w:rPr>
          <w:rFonts w:ascii="宋体" w:hAnsi="宋体" w:cs="宋体" w:eastAsia="宋体" w:hint="default"/>
          <w:sz w:val="24"/>
          <w:szCs w:val="24"/>
        </w:rPr>
        <w:t>的发展潜力，能为企业量身定制产品以解决特定业务场景及需求，同时 </w:t>
      </w:r>
      <w:r>
        <w:rPr>
          <w:rFonts w:ascii="宋体" w:hAnsi="宋体" w:cs="宋体" w:eastAsia="宋体" w:hint="default"/>
          <w:spacing w:val="-3"/>
          <w:sz w:val="24"/>
          <w:szCs w:val="24"/>
        </w:rPr>
        <w:t>提供服务帮助企业让这些产品发挥出更大的价值。公司目前已与百度、亚马逊、微软、阿里、</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3"/>
          <w:sz w:val="24"/>
          <w:szCs w:val="24"/>
        </w:rPr>
        <w:t>华为、腾讯等建立了云合作关系，从灵活、成熟、安全的云基础架构与云平台到广泛、全面、</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智能的企业级云应用，公司与众多合作伙伴一起，共同打造创新的、全面的云解决方案，深</w:t>
      </w:r>
      <w:r>
        <w:rPr>
          <w:rFonts w:ascii="宋体" w:hAnsi="宋体" w:cs="宋体" w:eastAsia="宋体" w:hint="default"/>
          <w:sz w:val="24"/>
          <w:szCs w:val="24"/>
        </w:rPr>
        <w:t> 度赋能全生态可持续发展与成就价值创新，帮助客户构建智能时代全新体验。</w:t>
      </w:r>
      <w:r>
        <w:rPr>
          <w:rFonts w:ascii="宋体" w:hAnsi="宋体" w:cs="宋体" w:eastAsia="宋体" w:hint="default"/>
          <w:sz w:val="24"/>
          <w:szCs w:val="24"/>
        </w:rPr>
        <w:t> </w:t>
      </w:r>
    </w:p>
    <w:p>
      <w:pPr>
        <w:spacing w:line="357" w:lineRule="auto" w:before="36"/>
        <w:ind w:left="152" w:right="1010" w:firstLine="480"/>
        <w:jc w:val="left"/>
        <w:rPr>
          <w:rFonts w:ascii="宋体" w:hAnsi="宋体" w:cs="宋体" w:eastAsia="宋体" w:hint="default"/>
          <w:sz w:val="24"/>
          <w:szCs w:val="24"/>
        </w:rPr>
      </w:pPr>
      <w:r>
        <w:rPr>
          <w:rFonts w:ascii="宋体" w:hAnsi="宋体" w:cs="宋体" w:eastAsia="宋体" w:hint="default"/>
          <w:sz w:val="24"/>
          <w:szCs w:val="24"/>
        </w:rPr>
        <w:t>云应用潜在市场巨大，公司的两款主要</w:t>
      </w:r>
      <w:r>
        <w:rPr>
          <w:rFonts w:ascii="宋体" w:hAnsi="宋体" w:cs="宋体" w:eastAsia="宋体" w:hint="default"/>
          <w:sz w:val="24"/>
          <w:szCs w:val="24"/>
        </w:rPr>
        <w:t>SaaS</w:t>
      </w:r>
      <w:r>
        <w:rPr>
          <w:rFonts w:ascii="宋体" w:hAnsi="宋体" w:cs="宋体" w:eastAsia="宋体" w:hint="default"/>
          <w:sz w:val="24"/>
          <w:szCs w:val="24"/>
        </w:rPr>
        <w:t>产品汇联易和云</w:t>
      </w:r>
      <w:r>
        <w:rPr>
          <w:rFonts w:ascii="宋体" w:hAnsi="宋体" w:cs="宋体" w:eastAsia="宋体" w:hint="default"/>
          <w:sz w:val="24"/>
          <w:szCs w:val="24"/>
        </w:rPr>
        <w:t>SRM</w:t>
      </w:r>
      <w:r>
        <w:rPr>
          <w:rFonts w:ascii="宋体" w:hAnsi="宋体" w:cs="宋体" w:eastAsia="宋体" w:hint="default"/>
          <w:sz w:val="24"/>
          <w:szCs w:val="24"/>
        </w:rPr>
        <w:t>市场反应强烈，给公司业 务带来了新的利润增长点；公司自有的</w:t>
      </w:r>
      <w:r>
        <w:rPr>
          <w:rFonts w:ascii="宋体" w:hAnsi="宋体" w:cs="宋体" w:eastAsia="宋体" w:hint="default"/>
          <w:sz w:val="24"/>
          <w:szCs w:val="24"/>
        </w:rPr>
        <w:t>HAP</w:t>
      </w:r>
      <w:r>
        <w:rPr>
          <w:rFonts w:ascii="宋体" w:hAnsi="宋体" w:cs="宋体" w:eastAsia="宋体" w:hint="default"/>
          <w:spacing w:val="-67"/>
          <w:sz w:val="24"/>
          <w:szCs w:val="24"/>
        </w:rPr>
        <w:t> </w:t>
      </w:r>
      <w:r>
        <w:rPr>
          <w:rFonts w:ascii="宋体" w:hAnsi="宋体" w:cs="宋体" w:eastAsia="宋体" w:hint="default"/>
          <w:sz w:val="24"/>
          <w:szCs w:val="24"/>
        </w:rPr>
        <w:t>Cloud</w:t>
      </w:r>
      <w:r>
        <w:rPr>
          <w:rFonts w:ascii="宋体" w:hAnsi="宋体" w:cs="宋体" w:eastAsia="宋体" w:hint="default"/>
          <w:sz w:val="24"/>
          <w:szCs w:val="24"/>
        </w:rPr>
        <w:t>是面向微服务架构思想和分布式应用架构研 发的分布式应用开发平台，能够适应灵活多变的业务需求，独立部署提高开发运维效率；自 有的</w:t>
      </w:r>
      <w:r>
        <w:rPr>
          <w:rFonts w:ascii="宋体" w:hAnsi="宋体" w:cs="宋体" w:eastAsia="宋体" w:hint="default"/>
          <w:sz w:val="24"/>
          <w:szCs w:val="24"/>
        </w:rPr>
        <w:t>HCMP</w:t>
      </w:r>
      <w:r>
        <w:rPr>
          <w:rFonts w:ascii="宋体" w:hAnsi="宋体" w:cs="宋体" w:eastAsia="宋体" w:hint="default"/>
          <w:sz w:val="24"/>
          <w:szCs w:val="24"/>
        </w:rPr>
        <w:t>云管理平台</w:t>
      </w:r>
      <w:r>
        <w:rPr>
          <w:rFonts w:ascii="宋体" w:hAnsi="宋体" w:cs="宋体" w:eastAsia="宋体" w:hint="default"/>
          <w:sz w:val="24"/>
          <w:szCs w:val="24"/>
        </w:rPr>
        <w:t>-</w:t>
      </w:r>
      <w:r>
        <w:rPr>
          <w:rFonts w:ascii="宋体" w:hAnsi="宋体" w:cs="宋体" w:eastAsia="宋体" w:hint="default"/>
          <w:sz w:val="24"/>
          <w:szCs w:val="24"/>
        </w:rPr>
        <w:t>汉得融合云治理平台，旨在提高企业跨云资源管理的效率，着力于为企 </w:t>
      </w:r>
      <w:r>
        <w:rPr>
          <w:rFonts w:ascii="宋体" w:hAnsi="宋体" w:cs="宋体" w:eastAsia="宋体" w:hint="default"/>
          <w:spacing w:val="-2"/>
          <w:sz w:val="24"/>
          <w:szCs w:val="24"/>
        </w:rPr>
        <w:t>业解决多种云、混合云管理的复杂度、一致性等问题，打造物联网和云方向的综合解决方案，</w:t>
      </w:r>
      <w:r>
        <w:rPr>
          <w:rFonts w:ascii="宋体" w:hAnsi="宋体" w:cs="宋体" w:eastAsia="宋体" w:hint="default"/>
          <w:sz w:val="24"/>
          <w:szCs w:val="24"/>
        </w:rPr>
        <w:t> 目前已有超百人专业的实施和技术团队，以及较为丰富的实施案例，具备基于云服务的架构 规划设计、应用迁移和部署、应用开发和管理的能力；自有的</w:t>
      </w:r>
      <w:r>
        <w:rPr>
          <w:rFonts w:ascii="宋体" w:hAnsi="宋体" w:cs="宋体" w:eastAsia="宋体" w:hint="default"/>
          <w:sz w:val="24"/>
          <w:szCs w:val="24"/>
        </w:rPr>
        <w:t>Choerodon</w:t>
      </w:r>
      <w:r>
        <w:rPr>
          <w:rFonts w:ascii="宋体" w:hAnsi="宋体" w:cs="宋体" w:eastAsia="宋体" w:hint="default"/>
          <w:sz w:val="24"/>
          <w:szCs w:val="24"/>
        </w:rPr>
        <w:t>猪齿鱼数字化平台， 是一个开源企业服务平台，旨在帮助企业实现敏捷化的应用交付和自动化的运营管理，并提 </w:t>
      </w:r>
      <w:r>
        <w:rPr>
          <w:rFonts w:ascii="宋体" w:hAnsi="宋体" w:cs="宋体" w:eastAsia="宋体" w:hint="default"/>
          <w:spacing w:val="-3"/>
          <w:sz w:val="24"/>
          <w:szCs w:val="24"/>
        </w:rPr>
        <w:t>供</w:t>
      </w:r>
      <w:r>
        <w:rPr>
          <w:rFonts w:ascii="宋体" w:hAnsi="宋体" w:cs="宋体" w:eastAsia="宋体" w:hint="default"/>
          <w:spacing w:val="-3"/>
          <w:sz w:val="24"/>
          <w:szCs w:val="24"/>
        </w:rPr>
        <w:t>IoT</w:t>
      </w:r>
      <w:r>
        <w:rPr>
          <w:rFonts w:ascii="宋体" w:hAnsi="宋体" w:cs="宋体" w:eastAsia="宋体" w:hint="default"/>
          <w:spacing w:val="-3"/>
          <w:sz w:val="24"/>
          <w:szCs w:val="24"/>
        </w:rPr>
        <w:t>、支付、数据、智能洞察、企业应用市场等业务组件，来帮助企业聚焦于业务，加速数</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字化转型。</w:t>
      </w:r>
      <w:r>
        <w:rPr>
          <w:rFonts w:ascii="宋体" w:hAnsi="宋体" w:cs="宋体" w:eastAsia="宋体" w:hint="default"/>
          <w:sz w:val="24"/>
          <w:szCs w:val="24"/>
        </w:rPr>
        <w:t> </w:t>
      </w:r>
    </w:p>
    <w:p>
      <w:pPr>
        <w:spacing w:line="357" w:lineRule="auto" w:before="37"/>
        <w:ind w:left="633" w:right="1273"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、运维服务收入增长迅速，大力开展企业</w:t>
      </w:r>
      <w:r>
        <w:rPr>
          <w:rFonts w:ascii="宋体" w:hAnsi="宋体" w:cs="宋体" w:eastAsia="宋体" w:hint="default"/>
          <w:sz w:val="24"/>
          <w:szCs w:val="24"/>
        </w:rPr>
        <w:t>IT</w:t>
      </w:r>
      <w:r>
        <w:rPr>
          <w:rFonts w:ascii="宋体" w:hAnsi="宋体" w:cs="宋体" w:eastAsia="宋体" w:hint="default"/>
          <w:sz w:val="24"/>
          <w:szCs w:val="24"/>
        </w:rPr>
        <w:t>整体运维服务。</w:t>
      </w:r>
      <w:r>
        <w:rPr>
          <w:rFonts w:ascii="宋体" w:hAnsi="宋体" w:cs="宋体" w:eastAsia="宋体" w:hint="default"/>
          <w:sz w:val="24"/>
          <w:szCs w:val="24"/>
        </w:rPr>
        <w:t> </w:t>
      </w:r>
      <w:r>
        <w:rPr>
          <w:rFonts w:ascii="宋体" w:hAnsi="宋体" w:cs="宋体" w:eastAsia="宋体" w:hint="default"/>
          <w:sz w:val="24"/>
          <w:szCs w:val="24"/>
        </w:rPr>
        <w:t>报告期内，公司积极开拓运维服务市场，提供包括远程运维服务、统一运维服务、</w:t>
      </w:r>
      <w:r>
        <w:rPr>
          <w:rFonts w:ascii="宋体" w:hAnsi="宋体" w:cs="宋体" w:eastAsia="宋体" w:hint="default"/>
          <w:sz w:val="24"/>
          <w:szCs w:val="24"/>
        </w:rPr>
        <w:t>ITO</w:t>
      </w:r>
    </w:p>
    <w:p>
      <w:pPr>
        <w:spacing w:line="357" w:lineRule="auto" w:before="36"/>
        <w:ind w:left="152" w:right="1154" w:firstLine="0"/>
        <w:jc w:val="left"/>
        <w:rPr>
          <w:rFonts w:ascii="宋体" w:hAnsi="宋体" w:cs="宋体" w:eastAsia="宋体" w:hint="default"/>
          <w:sz w:val="24"/>
          <w:szCs w:val="24"/>
        </w:rPr>
      </w:pPr>
      <w:r>
        <w:rPr>
          <w:rFonts w:ascii="宋体" w:hAnsi="宋体" w:cs="宋体" w:eastAsia="宋体" w:hint="default"/>
          <w:sz w:val="24"/>
          <w:szCs w:val="24"/>
        </w:rPr>
        <w:t>运维服务、资源外包服务、项目整包服务等，运维业务的收入及利润同比大幅增长，尤其是 大型整体运维项目与互联网运维等新业务取得突破性进展。运维业务业绩的增长，一方面得</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35" w:firstLine="0"/>
        <w:jc w:val="both"/>
        <w:rPr>
          <w:rFonts w:ascii="宋体" w:hAnsi="宋体" w:cs="宋体" w:eastAsia="宋体" w:hint="default"/>
          <w:sz w:val="24"/>
          <w:szCs w:val="24"/>
        </w:rPr>
      </w:pPr>
      <w:r>
        <w:rPr>
          <w:rFonts w:ascii="宋体" w:hAnsi="宋体" w:cs="宋体" w:eastAsia="宋体" w:hint="default"/>
          <w:sz w:val="24"/>
          <w:szCs w:val="24"/>
        </w:rPr>
        <w:t>益于市场规模的扩大，随着企业信息化建设的持续投入，技术的飞速发展带动着业务模式及 运营模式不断地发生变化，企业内部</w:t>
      </w:r>
      <w:r>
        <w:rPr>
          <w:rFonts w:ascii="宋体" w:hAnsi="宋体" w:cs="宋体" w:eastAsia="宋体" w:hint="default"/>
          <w:sz w:val="24"/>
          <w:szCs w:val="24"/>
        </w:rPr>
        <w:t>IT</w:t>
      </w:r>
      <w:r>
        <w:rPr>
          <w:rFonts w:ascii="宋体" w:hAnsi="宋体" w:cs="宋体" w:eastAsia="宋体" w:hint="default"/>
          <w:sz w:val="24"/>
          <w:szCs w:val="24"/>
        </w:rPr>
        <w:t>聚焦核心技术和业务的期望越来越强烈，信息化资产 的高效运营越来越为企业所关注，因此专业化运维外包正在逐渐成为企业</w:t>
      </w:r>
      <w:r>
        <w:rPr>
          <w:rFonts w:ascii="宋体" w:hAnsi="宋体" w:cs="宋体" w:eastAsia="宋体" w:hint="default"/>
          <w:sz w:val="24"/>
          <w:szCs w:val="24"/>
        </w:rPr>
        <w:t>IT</w:t>
      </w:r>
      <w:r>
        <w:rPr>
          <w:rFonts w:ascii="宋体" w:hAnsi="宋体" w:cs="宋体" w:eastAsia="宋体" w:hint="default"/>
          <w:sz w:val="24"/>
          <w:szCs w:val="24"/>
        </w:rPr>
        <w:t>服务的趋势，由 此带来运维服务市场的规模持续增长；一方面得益于公司整体服务外包策略和能力的增长， 为进一步增强公司整体的服务价值，公司尝试为企业信息化提供整体运维或整体服务外包， </w:t>
      </w:r>
      <w:r>
        <w:rPr>
          <w:rFonts w:ascii="宋体" w:hAnsi="宋体" w:cs="宋体" w:eastAsia="宋体" w:hint="default"/>
          <w:spacing w:val="-2"/>
          <w:sz w:val="24"/>
          <w:szCs w:val="24"/>
        </w:rPr>
        <w:t>增加了</w:t>
      </w:r>
      <w:r>
        <w:rPr>
          <w:rFonts w:ascii="宋体" w:hAnsi="宋体" w:cs="宋体" w:eastAsia="宋体" w:hint="default"/>
          <w:spacing w:val="-2"/>
          <w:sz w:val="24"/>
          <w:szCs w:val="24"/>
        </w:rPr>
        <w:t>Tableau</w:t>
      </w:r>
      <w:r>
        <w:rPr>
          <w:rFonts w:ascii="宋体" w:hAnsi="宋体" w:cs="宋体" w:eastAsia="宋体" w:hint="default"/>
          <w:spacing w:val="-2"/>
          <w:sz w:val="24"/>
          <w:szCs w:val="24"/>
        </w:rPr>
        <w:t>、云运维、互联网运维等新兴业务，实现了业务面的较快拓展；此外，公司还</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通过远程运维集中标准化管理，客户针对性经营管理的手段，提升了人均产出。未来，公司 将继续扩大客户规模，深化区域化运维与大客户统一运维，加大新技术研发和产品化投入， 并加强成本费用管控，进一步提高业绩和市场占有率。</w:t>
      </w:r>
      <w:r>
        <w:rPr>
          <w:rFonts w:ascii="宋体" w:hAnsi="宋体" w:cs="宋体" w:eastAsia="宋体" w:hint="default"/>
          <w:sz w:val="24"/>
          <w:szCs w:val="24"/>
        </w:rPr>
        <w:t> </w:t>
      </w:r>
    </w:p>
    <w:p>
      <w:pPr>
        <w:spacing w:line="357" w:lineRule="auto" w:before="37"/>
        <w:ind w:left="633" w:right="1033" w:firstLine="0"/>
        <w:jc w:val="left"/>
        <w:rPr>
          <w:rFonts w:ascii="宋体" w:hAnsi="宋体" w:cs="宋体" w:eastAsia="宋体" w:hint="default"/>
          <w:sz w:val="24"/>
          <w:szCs w:val="24"/>
        </w:rPr>
      </w:pPr>
      <w:r>
        <w:rPr>
          <w:rFonts w:ascii="宋体" w:hAnsi="宋体" w:cs="宋体" w:eastAsia="宋体" w:hint="default"/>
          <w:sz w:val="24"/>
          <w:szCs w:val="24"/>
        </w:rPr>
        <w:t>（三）报告期内公司创新业务经营情况：</w:t>
      </w:r>
      <w:r>
        <w:rPr>
          <w:rFonts w:ascii="宋体" w:hAnsi="宋体" w:cs="宋体" w:eastAsia="宋体" w:hint="default"/>
          <w:sz w:val="24"/>
          <w:szCs w:val="24"/>
        </w:rPr>
        <w:t> 1</w:t>
      </w:r>
      <w:r>
        <w:rPr>
          <w:rFonts w:ascii="宋体" w:hAnsi="宋体" w:cs="宋体" w:eastAsia="宋体" w:hint="default"/>
          <w:sz w:val="24"/>
          <w:szCs w:val="24"/>
        </w:rPr>
        <w:t>、供应链金融业务稳步推进，供应链金融生态圈初步搭建。</w:t>
      </w:r>
      <w:r>
        <w:rPr>
          <w:rFonts w:ascii="宋体" w:hAnsi="宋体" w:cs="宋体" w:eastAsia="宋体" w:hint="default"/>
          <w:sz w:val="24"/>
          <w:szCs w:val="24"/>
        </w:rPr>
        <w:t> </w:t>
      </w:r>
      <w:r>
        <w:rPr>
          <w:rFonts w:ascii="宋体" w:hAnsi="宋体" w:cs="宋体" w:eastAsia="宋体" w:hint="default"/>
          <w:sz w:val="24"/>
          <w:szCs w:val="24"/>
        </w:rPr>
        <w:t>自</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月，公司设立全资子公司即上海汉得商业保理有限公司（以下简称“保理”）</w:t>
      </w:r>
    </w:p>
    <w:p>
      <w:pPr>
        <w:spacing w:line="357" w:lineRule="auto" w:before="36"/>
        <w:ind w:left="152" w:right="1132" w:firstLine="0"/>
        <w:jc w:val="both"/>
        <w:rPr>
          <w:rFonts w:ascii="宋体" w:hAnsi="宋体" w:cs="宋体" w:eastAsia="宋体" w:hint="default"/>
          <w:sz w:val="24"/>
          <w:szCs w:val="24"/>
        </w:rPr>
      </w:pPr>
      <w:r>
        <w:rPr>
          <w:rFonts w:ascii="宋体" w:hAnsi="宋体" w:cs="宋体" w:eastAsia="宋体" w:hint="default"/>
          <w:spacing w:val="-2"/>
          <w:sz w:val="24"/>
          <w:szCs w:val="24"/>
        </w:rPr>
        <w:t>以来，依托传统</w:t>
      </w:r>
      <w:r>
        <w:rPr>
          <w:rFonts w:ascii="宋体" w:hAnsi="宋体" w:cs="宋体" w:eastAsia="宋体" w:hint="default"/>
          <w:spacing w:val="-2"/>
          <w:sz w:val="24"/>
          <w:szCs w:val="24"/>
        </w:rPr>
        <w:t>ERP</w:t>
      </w:r>
      <w:r>
        <w:rPr>
          <w:rFonts w:ascii="宋体" w:hAnsi="宋体" w:cs="宋体" w:eastAsia="宋体" w:hint="default"/>
          <w:spacing w:val="-2"/>
          <w:sz w:val="24"/>
          <w:szCs w:val="24"/>
        </w:rPr>
        <w:t>实施服务领域的核心客户资源，将公司自主研发的中小企业供应链金融云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平台，对接核心客户</w:t>
      </w:r>
      <w:r>
        <w:rPr>
          <w:rFonts w:ascii="宋体" w:hAnsi="宋体" w:cs="宋体" w:eastAsia="宋体" w:hint="default"/>
          <w:spacing w:val="-3"/>
          <w:sz w:val="24"/>
          <w:szCs w:val="24"/>
        </w:rPr>
        <w:t>ERP</w:t>
      </w:r>
      <w:r>
        <w:rPr>
          <w:rFonts w:ascii="宋体" w:hAnsi="宋体" w:cs="宋体" w:eastAsia="宋体" w:hint="default"/>
          <w:spacing w:val="-3"/>
          <w:sz w:val="24"/>
          <w:szCs w:val="24"/>
        </w:rPr>
        <w:t>系统的供应链模块，以获取交易、采购、发货、开票等真实数据，基</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pacing w:val="-2"/>
          <w:sz w:val="24"/>
          <w:szCs w:val="24"/>
        </w:rPr>
        <w:t>于这些</w:t>
      </w:r>
      <w:r>
        <w:rPr>
          <w:rFonts w:ascii="宋体" w:hAnsi="宋体" w:cs="宋体" w:eastAsia="宋体" w:hint="default"/>
          <w:spacing w:val="-2"/>
          <w:sz w:val="24"/>
          <w:szCs w:val="24"/>
        </w:rPr>
        <w:t>ERP</w:t>
      </w:r>
      <w:r>
        <w:rPr>
          <w:rFonts w:ascii="宋体" w:hAnsi="宋体" w:cs="宋体" w:eastAsia="宋体" w:hint="default"/>
          <w:spacing w:val="-2"/>
          <w:sz w:val="24"/>
          <w:szCs w:val="24"/>
        </w:rPr>
        <w:t>系统内真实的交易数据，以优质应收账款为依据，向核心企业客户的上游供应商提</w:t>
      </w:r>
      <w:r>
        <w:rPr>
          <w:rFonts w:ascii="宋体" w:hAnsi="宋体" w:cs="宋体" w:eastAsia="宋体" w:hint="default"/>
          <w:sz w:val="24"/>
          <w:szCs w:val="24"/>
        </w:rPr>
        <w:t> 供保理服务。报告期内，保理公司实现收入</w:t>
      </w:r>
      <w:r>
        <w:rPr>
          <w:rFonts w:ascii="宋体" w:hAnsi="宋体" w:cs="宋体" w:eastAsia="宋体" w:hint="default"/>
          <w:sz w:val="24"/>
          <w:szCs w:val="24"/>
        </w:rPr>
        <w:t>2400</w:t>
      </w:r>
      <w:r>
        <w:rPr>
          <w:rFonts w:ascii="宋体" w:hAnsi="宋体" w:cs="宋体" w:eastAsia="宋体" w:hint="default"/>
          <w:sz w:val="24"/>
          <w:szCs w:val="24"/>
        </w:rPr>
        <w:t>多万，继续保持盈利。</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报告期内，由于市场资金紧张及资金成本提高，因此保理业务提高了融资利率，同时针 对报告期内市场频繁爆发的违约等情况，公司加强了风控审核力度，目前仍然保持了良好的 坏账和逾期的管控。汉得供应链金融平台功能进一步升级，加强了和外部生态圈的互动，同 时，初步搭建了对下游经销商的平台，此平台集合了数据的采集加工及经销商引入到融资管 理的全流程。依托于汉得供应链金融平台，融资主体和资金方的撮合业务得到有效推进，目 前公司与资金方从核心企业营销、供应商推广及融资放款各方面进行了深度合作，完善了供 应链金融的生态圈。公司加强了对核心企业的筛选并随着和资金方的合作深入，提高了对核 心企业全面供应链金融服务的能力。未来公司会进一步优化平台，增加核心企业的数量，扩 大供应链金融撮合交易量，加强下游经销商业务的推广，以平台服务商、保理合作商等多种 方式与核心企业、资金方等展开合作。</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、汇联易业务迅速拓展。</w:t>
      </w:r>
      <w:r>
        <w:rPr>
          <w:rFonts w:ascii="宋体" w:hAnsi="宋体" w:cs="宋体" w:eastAsia="宋体" w:hint="default"/>
          <w:sz w:val="24"/>
          <w:szCs w:val="24"/>
        </w:rPr>
        <w:t> </w:t>
      </w:r>
      <w:r>
        <w:rPr>
          <w:rFonts w:ascii="宋体" w:hAnsi="宋体" w:cs="宋体" w:eastAsia="宋体" w:hint="default"/>
          <w:sz w:val="24"/>
          <w:szCs w:val="24"/>
        </w:rPr>
        <w:t>基于对企业差旅和费用报销管理的深刻理解，公司内部孵化了一站式差旅及费用报销管</w:t>
      </w:r>
    </w:p>
    <w:p>
      <w:pPr>
        <w:spacing w:before="36"/>
        <w:ind w:left="152" w:right="0" w:firstLine="0"/>
        <w:jc w:val="both"/>
        <w:rPr>
          <w:rFonts w:ascii="宋体" w:hAnsi="宋体" w:cs="宋体" w:eastAsia="宋体" w:hint="default"/>
          <w:sz w:val="24"/>
          <w:szCs w:val="24"/>
        </w:rPr>
      </w:pPr>
      <w:r>
        <w:rPr>
          <w:rFonts w:ascii="宋体" w:hAnsi="宋体" w:cs="宋体" w:eastAsia="宋体" w:hint="default"/>
          <w:sz w:val="24"/>
          <w:szCs w:val="24"/>
        </w:rPr>
        <w:t>理产品即汇联易，并基于该产品提供</w:t>
      </w:r>
      <w:r>
        <w:rPr>
          <w:rFonts w:ascii="宋体" w:hAnsi="宋体" w:cs="宋体" w:eastAsia="宋体" w:hint="default"/>
          <w:sz w:val="24"/>
          <w:szCs w:val="24"/>
        </w:rPr>
        <w:t>SaaS</w:t>
      </w:r>
      <w:r>
        <w:rPr>
          <w:rFonts w:ascii="宋体" w:hAnsi="宋体" w:cs="宋体" w:eastAsia="宋体" w:hint="default"/>
          <w:sz w:val="24"/>
          <w:szCs w:val="24"/>
        </w:rPr>
        <w:t>服务，帮助企业落地商旅，报销和费控流程，实现</w:t>
      </w:r>
    </w:p>
    <w:p>
      <w:pPr>
        <w:spacing w:after="0"/>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33" w:firstLine="0"/>
        <w:jc w:val="both"/>
        <w:rPr>
          <w:rFonts w:ascii="宋体" w:hAnsi="宋体" w:cs="宋体" w:eastAsia="宋体" w:hint="default"/>
          <w:sz w:val="24"/>
          <w:szCs w:val="24"/>
        </w:rPr>
      </w:pPr>
      <w:r>
        <w:rPr>
          <w:rFonts w:ascii="宋体" w:hAnsi="宋体" w:cs="宋体" w:eastAsia="宋体" w:hint="default"/>
          <w:sz w:val="24"/>
          <w:szCs w:val="24"/>
        </w:rPr>
        <w:t>商旅消费、费用控制、员工报销、财务审核、信用支付、实物及电子发票管理的精细化和自 </w:t>
      </w:r>
      <w:r>
        <w:rPr>
          <w:rFonts w:ascii="宋体" w:hAnsi="宋体" w:cs="宋体" w:eastAsia="宋体" w:hint="default"/>
          <w:spacing w:val="-8"/>
          <w:sz w:val="24"/>
          <w:szCs w:val="24"/>
        </w:rPr>
        <w:t>动化。自</w:t>
      </w:r>
      <w:r>
        <w:rPr>
          <w:rFonts w:ascii="宋体" w:hAnsi="宋体" w:cs="宋体" w:eastAsia="宋体" w:hint="default"/>
          <w:spacing w:val="-8"/>
          <w:sz w:val="24"/>
          <w:szCs w:val="24"/>
        </w:rPr>
        <w:t>2016</w:t>
      </w:r>
      <w:r>
        <w:rPr>
          <w:rFonts w:ascii="宋体" w:hAnsi="宋体" w:cs="宋体" w:eastAsia="宋体" w:hint="default"/>
          <w:spacing w:val="-8"/>
          <w:sz w:val="24"/>
          <w:szCs w:val="24"/>
        </w:rPr>
        <w:t>年</w:t>
      </w:r>
      <w:r>
        <w:rPr>
          <w:rFonts w:ascii="宋体" w:hAnsi="宋体" w:cs="宋体" w:eastAsia="宋体" w:hint="default"/>
          <w:spacing w:val="-8"/>
          <w:sz w:val="24"/>
          <w:szCs w:val="24"/>
        </w:rPr>
        <w:t>8</w:t>
      </w:r>
      <w:r>
        <w:rPr>
          <w:rFonts w:ascii="宋体" w:hAnsi="宋体" w:cs="宋体" w:eastAsia="宋体" w:hint="default"/>
          <w:spacing w:val="-8"/>
          <w:sz w:val="24"/>
          <w:szCs w:val="24"/>
        </w:rPr>
        <w:t>月，公司以汇联易软件著作权作价出资与上海汇宣企业管理咨询合伙企业（有</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限合伙）共同设立上海甄汇信息科技有限公司以来，汇联易的开发运营、市场开拓、团队建 设得到了迅速发展，并逐渐成为国内领先的报销</w:t>
      </w:r>
      <w:r>
        <w:rPr>
          <w:rFonts w:ascii="宋体" w:hAnsi="宋体" w:cs="宋体" w:eastAsia="宋体" w:hint="default"/>
          <w:sz w:val="24"/>
          <w:szCs w:val="24"/>
        </w:rPr>
        <w:t>SaaS</w:t>
      </w:r>
      <w:r>
        <w:rPr>
          <w:rFonts w:ascii="宋体" w:hAnsi="宋体" w:cs="宋体" w:eastAsia="宋体" w:hint="default"/>
          <w:sz w:val="24"/>
          <w:szCs w:val="24"/>
        </w:rPr>
        <w:t>产品，为企业的运营管理成本降低、员 工的报销流程简化、财务团队的工作效率提升提供了有力的支持。</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秉持“透明是最好的管理”理念，汇联易报告期内进一步完善了产品线功能，继续扩大 企业消费端接入范围，加深与外部伙伴的战略合作，推广整合后的一体化方案。得益于市场 需求的增加以及去年标杆客户和品牌形象的建立，报告期内，汇联易新签合同金额接近</w:t>
      </w:r>
      <w:r>
        <w:rPr>
          <w:rFonts w:ascii="宋体" w:hAnsi="宋体" w:cs="宋体" w:eastAsia="宋体" w:hint="default"/>
          <w:sz w:val="24"/>
          <w:szCs w:val="24"/>
        </w:rPr>
        <w:t>7000 </w:t>
      </w:r>
      <w:r>
        <w:rPr>
          <w:rFonts w:ascii="宋体" w:hAnsi="宋体" w:cs="宋体" w:eastAsia="宋体" w:hint="default"/>
          <w:spacing w:val="-2"/>
          <w:sz w:val="24"/>
          <w:szCs w:val="24"/>
        </w:rPr>
        <w:t>万元，实现收入</w:t>
      </w:r>
      <w:r>
        <w:rPr>
          <w:rFonts w:ascii="宋体" w:hAnsi="宋体" w:cs="宋体" w:eastAsia="宋体" w:hint="default"/>
          <w:spacing w:val="-2"/>
          <w:sz w:val="24"/>
          <w:szCs w:val="24"/>
        </w:rPr>
        <w:t>2000</w:t>
      </w:r>
      <w:r>
        <w:rPr>
          <w:rFonts w:ascii="宋体" w:hAnsi="宋体" w:cs="宋体" w:eastAsia="宋体" w:hint="default"/>
          <w:spacing w:val="-2"/>
          <w:sz w:val="24"/>
          <w:szCs w:val="24"/>
        </w:rPr>
        <w:t>多万元。未来汇联易会继续开拓市场并以日本为起点逐渐推向海外市场，</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夯实汇联易在企业差旅及费用报销市场的基础及地位，利用新技术寻找创新产品的突破方向，</w:t>
      </w:r>
      <w:r>
        <w:rPr>
          <w:rFonts w:ascii="宋体" w:hAnsi="宋体" w:cs="宋体" w:eastAsia="宋体" w:hint="default"/>
          <w:sz w:val="24"/>
          <w:szCs w:val="24"/>
        </w:rPr>
        <w:t> 进一步面向不同应用场景，完善产品功能，提高核心竞争力。</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、云</w:t>
      </w:r>
      <w:r>
        <w:rPr>
          <w:rFonts w:ascii="宋体" w:hAnsi="宋体" w:cs="宋体" w:eastAsia="宋体" w:hint="default"/>
          <w:sz w:val="24"/>
          <w:szCs w:val="24"/>
        </w:rPr>
        <w:t>SRM</w:t>
      </w:r>
      <w:r>
        <w:rPr>
          <w:rFonts w:ascii="宋体" w:hAnsi="宋体" w:cs="宋体" w:eastAsia="宋体" w:hint="default"/>
          <w:sz w:val="24"/>
          <w:szCs w:val="24"/>
        </w:rPr>
        <w:t>业务迅速拓展，竞争优势逐渐凸显。</w:t>
      </w:r>
      <w:r>
        <w:rPr>
          <w:rFonts w:ascii="宋体" w:hAnsi="宋体" w:cs="宋体" w:eastAsia="宋体" w:hint="default"/>
          <w:sz w:val="24"/>
          <w:szCs w:val="24"/>
        </w:rPr>
        <w:t> </w:t>
      </w:r>
      <w:r>
        <w:rPr>
          <w:rFonts w:ascii="宋体" w:hAnsi="宋体" w:cs="宋体" w:eastAsia="宋体" w:hint="default"/>
          <w:sz w:val="24"/>
          <w:szCs w:val="24"/>
        </w:rPr>
        <w:t>智能制造、工业互联网等的实现对打通供应链信息流有要求，且国内目前大多数企业还</w:t>
      </w:r>
    </w:p>
    <w:p>
      <w:pPr>
        <w:spacing w:line="357" w:lineRule="auto" w:before="36"/>
        <w:ind w:left="152" w:right="1009" w:firstLine="0"/>
        <w:jc w:val="left"/>
        <w:rPr>
          <w:rFonts w:ascii="宋体" w:hAnsi="宋体" w:cs="宋体" w:eastAsia="宋体" w:hint="default"/>
          <w:sz w:val="24"/>
          <w:szCs w:val="24"/>
        </w:rPr>
      </w:pPr>
      <w:r>
        <w:rPr>
          <w:rFonts w:ascii="宋体" w:hAnsi="宋体" w:cs="宋体" w:eastAsia="宋体" w:hint="default"/>
          <w:sz w:val="24"/>
          <w:szCs w:val="24"/>
        </w:rPr>
        <w:t>没有实现数字化采购等业务，对通过</w:t>
      </w:r>
      <w:r>
        <w:rPr>
          <w:rFonts w:ascii="宋体" w:hAnsi="宋体" w:cs="宋体" w:eastAsia="宋体" w:hint="default"/>
          <w:sz w:val="24"/>
          <w:szCs w:val="24"/>
        </w:rPr>
        <w:t>SRM</w:t>
      </w:r>
      <w:r>
        <w:rPr>
          <w:rFonts w:ascii="宋体" w:hAnsi="宋体" w:cs="宋体" w:eastAsia="宋体" w:hint="default"/>
          <w:sz w:val="24"/>
          <w:szCs w:val="24"/>
        </w:rPr>
        <w:t>供应商关系管理系统实现采购效率提升、采购成本降 低以及采购业务流程管控有比较急迫的需求，基于多年来对企业供应链管理的解决方案总结 和经验积累，公司内部孵化了汉得供应商关系管理平台软件及汉得供应商关系管理云平台软 </w:t>
      </w:r>
      <w:r>
        <w:rPr>
          <w:rFonts w:ascii="宋体" w:hAnsi="宋体" w:cs="宋体" w:eastAsia="宋体" w:hint="default"/>
          <w:spacing w:val="-5"/>
          <w:sz w:val="24"/>
          <w:szCs w:val="24"/>
        </w:rPr>
        <w:t>件，能为企业提供高效率、低成本的采购全生命周期协同管理服务，汉得</w:t>
      </w:r>
      <w:r>
        <w:rPr>
          <w:rFonts w:ascii="宋体" w:hAnsi="宋体" w:cs="宋体" w:eastAsia="宋体" w:hint="default"/>
          <w:spacing w:val="-5"/>
          <w:sz w:val="24"/>
          <w:szCs w:val="24"/>
        </w:rPr>
        <w:t>SRM</w:t>
      </w:r>
      <w:r>
        <w:rPr>
          <w:rFonts w:ascii="宋体" w:hAnsi="宋体" w:cs="宋体" w:eastAsia="宋体" w:hint="default"/>
          <w:spacing w:val="-5"/>
          <w:sz w:val="24"/>
          <w:szCs w:val="24"/>
        </w:rPr>
        <w:t>适用于多个行业，</w:t>
      </w:r>
      <w:r>
        <w:rPr>
          <w:rFonts w:ascii="宋体" w:hAnsi="宋体" w:cs="宋体" w:eastAsia="宋体" w:hint="default"/>
          <w:spacing w:val="-108"/>
          <w:sz w:val="24"/>
          <w:szCs w:val="24"/>
        </w:rPr>
        <w:t> </w:t>
      </w:r>
      <w:r>
        <w:rPr>
          <w:rFonts w:ascii="宋体" w:hAnsi="宋体" w:cs="宋体" w:eastAsia="宋体" w:hint="default"/>
          <w:sz w:val="24"/>
          <w:szCs w:val="24"/>
        </w:rPr>
        <w:t>尤其是制造行业，为企业提供从询报价管理到订单管理，从库存管理到账务管理，从供应商 档案管理到供应商考评管理，形成物流、信息流、单证流、商流和资金流五流合一的全面解 决方案，让企业与供应商实现互联互通，合作共赢。自</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月，公司以</w:t>
      </w:r>
      <w:r>
        <w:rPr>
          <w:rFonts w:ascii="宋体" w:hAnsi="宋体" w:cs="宋体" w:eastAsia="宋体" w:hint="default"/>
          <w:sz w:val="24"/>
          <w:szCs w:val="24"/>
        </w:rPr>
        <w:t>SRM</w:t>
      </w:r>
      <w:r>
        <w:rPr>
          <w:rFonts w:ascii="宋体" w:hAnsi="宋体" w:cs="宋体" w:eastAsia="宋体" w:hint="default"/>
          <w:sz w:val="24"/>
          <w:szCs w:val="24"/>
        </w:rPr>
        <w:t>著作权作价出 资与宁波得厚领峰企业管理咨询合伙企业（有限合伙）合计投资</w:t>
      </w:r>
      <w:r>
        <w:rPr>
          <w:rFonts w:ascii="宋体" w:hAnsi="宋体" w:cs="宋体" w:eastAsia="宋体" w:hint="default"/>
          <w:sz w:val="24"/>
          <w:szCs w:val="24"/>
        </w:rPr>
        <w:t>200</w:t>
      </w:r>
      <w:r>
        <w:rPr>
          <w:rFonts w:ascii="宋体" w:hAnsi="宋体" w:cs="宋体" w:eastAsia="宋体" w:hint="default"/>
          <w:sz w:val="24"/>
          <w:szCs w:val="24"/>
        </w:rPr>
        <w:t>万人民币设立上海甄云信 息科技有限公司以来，汉得</w:t>
      </w:r>
      <w:r>
        <w:rPr>
          <w:rFonts w:ascii="宋体" w:hAnsi="宋体" w:cs="宋体" w:eastAsia="宋体" w:hint="default"/>
          <w:sz w:val="24"/>
          <w:szCs w:val="24"/>
        </w:rPr>
        <w:t>SRM</w:t>
      </w:r>
      <w:r>
        <w:rPr>
          <w:rFonts w:ascii="宋体" w:hAnsi="宋体" w:cs="宋体" w:eastAsia="宋体" w:hint="default"/>
          <w:sz w:val="24"/>
          <w:szCs w:val="24"/>
        </w:rPr>
        <w:t>致力于为企事业单位提供</w:t>
      </w:r>
      <w:r>
        <w:rPr>
          <w:rFonts w:ascii="宋体" w:hAnsi="宋体" w:cs="宋体" w:eastAsia="宋体" w:hint="default"/>
          <w:sz w:val="24"/>
          <w:szCs w:val="24"/>
        </w:rPr>
        <w:t>SRM</w:t>
      </w:r>
      <w:r>
        <w:rPr>
          <w:rFonts w:ascii="宋体" w:hAnsi="宋体" w:cs="宋体" w:eastAsia="宋体" w:hint="default"/>
          <w:sz w:val="24"/>
          <w:szCs w:val="24"/>
        </w:rPr>
        <w:t>系统的管理，从质量、成本、效 率三个方向出发，积极打造敏捷、高效、高控的供应链体系。</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月，上海甄云信息科技 有限公司获得“京东投资”、“众数投资”的</w:t>
      </w:r>
      <w:r>
        <w:rPr>
          <w:rFonts w:ascii="宋体" w:hAnsi="宋体" w:cs="宋体" w:eastAsia="宋体" w:hint="default"/>
          <w:sz w:val="24"/>
          <w:szCs w:val="24"/>
        </w:rPr>
        <w:t>1.5</w:t>
      </w:r>
      <w:r>
        <w:rPr>
          <w:rFonts w:ascii="宋体" w:hAnsi="宋体" w:cs="宋体" w:eastAsia="宋体" w:hint="default"/>
          <w:sz w:val="24"/>
          <w:szCs w:val="24"/>
        </w:rPr>
        <w:t>亿</w:t>
      </w:r>
      <w:r>
        <w:rPr>
          <w:rFonts w:ascii="宋体" w:hAnsi="宋体" w:cs="宋体" w:eastAsia="宋体" w:hint="default"/>
          <w:sz w:val="24"/>
          <w:szCs w:val="24"/>
        </w:rPr>
        <w:t>A</w:t>
      </w:r>
      <w:r>
        <w:rPr>
          <w:rFonts w:ascii="宋体" w:hAnsi="宋体" w:cs="宋体" w:eastAsia="宋体" w:hint="default"/>
          <w:sz w:val="24"/>
          <w:szCs w:val="24"/>
        </w:rPr>
        <w:t>轮投资，使得甄云信息能够拥有更充足 的资金加速产品研发、进行优秀人才引进、市场推广；通过与投资方紧密的合作，能够为甄 云带来更多的销售渠道、潜在客户、战略合作伙伴的引进以及其他各方面的支持。</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二、主营业务分析</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3"/>
          <w:szCs w:val="13"/>
        </w:rPr>
      </w:pPr>
    </w:p>
    <w:p>
      <w:pPr>
        <w:spacing w:line="482" w:lineRule="auto" w:before="0"/>
        <w:ind w:left="152" w:right="64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7"/>
        <w:spacing w:line="332" w:lineRule="exact"/>
        <w:ind w:right="99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974"/>
        <w:jc w:val="left"/>
      </w:pPr>
      <w:r>
        <w:rPr/>
        <w:t>公司是否需要遵守光伏产业链相关业的披露要求 否</w:t>
      </w:r>
    </w:p>
    <w:p>
      <w:pPr>
        <w:pStyle w:val="BodyText"/>
        <w:spacing w:line="340" w:lineRule="auto" w:before="25"/>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531,264,337.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781,275,986.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797,011,148.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755,776,040.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401,832,131.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552,717,932.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639,503,689.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730,993,656.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59,698,370.9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95,285,292.1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92,301,566.4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139,589,847.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47,146,021.5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82,000,332.5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68,407,644.7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126,196,934.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说明经营季节性（或周期性）发生的原因及波动风险 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293" w:space="462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2,865,327,512.52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2,325,047,409.32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2,839,336,583.53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2,291,911,413.79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24,101,135.12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28,297,093.05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1,889,793.87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4,838,902.48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149,409,361.97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153,258,248.20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49,895,190.55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6,703,452.89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1,934,116,969.99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1,552,469,236.16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193,942,249.28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173,913,258.76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494,512,522.01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387,682,554.86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27.56%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17,460,289.73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17,884,662.92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24,101,135.12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28,297,093.05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1,889,793.87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4,838,902.48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-60.95%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2,657,413,943.23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2,153,770,122.87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207,913,569.29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171,277,286.45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21.39%</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0"/>
        </w:sectPr>
      </w:pPr>
    </w:p>
    <w:p>
      <w:pPr>
        <w:pStyle w:val="BodyText"/>
        <w:spacing w:line="348" w:lineRule="auto" w:before="44"/>
        <w:ind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6"/>
        <w:ind w:right="5833"/>
        <w:jc w:val="left"/>
      </w:pPr>
      <w:r>
        <w:rPr/>
        <w:t>软件与信息技术服务业</w:t>
      </w:r>
    </w:p>
    <w:p>
      <w:pPr>
        <w:pStyle w:val="BodyText"/>
        <w:spacing w:line="2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2,839,336,583.53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1,834,969,095.89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1,934,116,969.99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1,255,726,547.99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494,512,522.01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294,419,163.67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2,657,413,943.23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1,657,113,927.76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r>
    </w:tbl>
    <w:p>
      <w:pPr>
        <w:pStyle w:val="BodyText"/>
        <w:spacing w:line="240" w:lineRule="auto" w:before="49"/>
        <w:ind w:right="996"/>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0"/>
        </w:sectPr>
      </w:pPr>
    </w:p>
    <w:p>
      <w:pPr>
        <w:pStyle w:val="BodyText"/>
        <w:spacing w:line="340"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112,658,235.85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128,101,563.22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46,444,764.14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5,260,034.71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1,255,726,547.99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952,834,619.84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115,377,215.42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116,325,873.81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294,419,163.67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234,302,113.65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10,342,168.82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11,313,456.63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5,807,848.28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1,383.49%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2,276,283.19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-98.39%</w:t>
            </w:r>
          </w:p>
        </w:tc>
      </w:tr>
    </w:tbl>
    <w:p>
      <w:pPr>
        <w:pStyle w:val="BodyText"/>
        <w:spacing w:line="240" w:lineRule="auto" w:before="49"/>
        <w:ind w:right="996"/>
        <w:jc w:val="left"/>
      </w:pPr>
      <w:r>
        <w:rPr/>
        <w:t>行业和产品分类</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1,834,969,095.89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1,448,137,661.86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5,807,848.28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2,276,283.19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-98.39%</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112,658,235.85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128,101,563.22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46,444,764.14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5,260,034.71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1,255,726,547.99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952,834,619.84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115,377,215.42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116,325,873.81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294,419,163.67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234,302,113.65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10,342,168.82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11,313,456.63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5,807,848.28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36,551.25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2,276,283.19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-98.39%</w:t>
            </w:r>
          </w:p>
        </w:tc>
      </w:tr>
    </w:tbl>
    <w:p>
      <w:pPr>
        <w:pStyle w:val="BodyText"/>
        <w:spacing w:line="240" w:lineRule="auto" w:before="49"/>
        <w:ind w:right="996"/>
        <w:jc w:val="left"/>
      </w:pPr>
      <w:r>
        <w:rPr/>
        <w:t>说明</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Heading6"/>
        <w:spacing w:line="240" w:lineRule="auto" w:before="134"/>
        <w:ind w:left="633" w:right="996"/>
        <w:jc w:val="left"/>
        <w:rPr>
          <w:rFonts w:ascii="宋体" w:hAnsi="宋体" w:cs="宋体" w:eastAsia="宋体" w:hint="default"/>
        </w:rPr>
      </w:pPr>
      <w:r>
        <w:rPr>
          <w:rFonts w:ascii="宋体" w:hAnsi="宋体" w:cs="宋体" w:eastAsia="宋体" w:hint="default"/>
        </w:rPr>
        <w:t>1</w:t>
      </w:r>
      <w:r>
        <w:rPr/>
        <w:t>、本年新增合并单位 </w:t>
      </w:r>
      <w:r>
        <w:rPr>
          <w:rFonts w:ascii="宋体" w:hAnsi="宋体" w:cs="宋体" w:eastAsia="宋体" w:hint="default"/>
        </w:rPr>
        <w:t>3</w:t>
      </w:r>
      <w:r>
        <w:rPr/>
        <w:t>家，原因为：</w:t>
      </w:r>
      <w:r>
        <w:rPr>
          <w:rFonts w:ascii="宋体" w:hAnsi="宋体" w:cs="宋体" w:eastAsia="宋体" w:hint="default"/>
        </w:rPr>
        <w:t> </w:t>
      </w:r>
    </w:p>
    <w:p>
      <w:pPr>
        <w:spacing w:line="357" w:lineRule="auto" w:before="154"/>
        <w:ind w:left="152" w:right="1169"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月，公司与宁波象保合作区甄智领先投资合伙企业（有限合伙）协议共同 出资</w:t>
      </w:r>
      <w:r>
        <w:rPr>
          <w:rFonts w:ascii="宋体" w:hAnsi="宋体" w:cs="宋体" w:eastAsia="宋体" w:hint="default"/>
          <w:sz w:val="24"/>
          <w:szCs w:val="24"/>
        </w:rPr>
        <w:t>1000</w:t>
      </w:r>
      <w:r>
        <w:rPr>
          <w:rFonts w:ascii="宋体" w:hAnsi="宋体" w:cs="宋体" w:eastAsia="宋体" w:hint="default"/>
          <w:sz w:val="24"/>
          <w:szCs w:val="24"/>
        </w:rPr>
        <w:t>万元设立上海汉得甄领信息科技有限公司（以下简称“甄领信息”），其中公司出 资</w:t>
      </w:r>
      <w:r>
        <w:rPr>
          <w:rFonts w:ascii="宋体" w:hAnsi="宋体" w:cs="宋体" w:eastAsia="宋体" w:hint="default"/>
          <w:sz w:val="24"/>
          <w:szCs w:val="24"/>
        </w:rPr>
        <w:t>800</w:t>
      </w:r>
      <w:r>
        <w:rPr>
          <w:rFonts w:ascii="宋体" w:hAnsi="宋体" w:cs="宋体" w:eastAsia="宋体" w:hint="default"/>
          <w:sz w:val="24"/>
          <w:szCs w:val="24"/>
        </w:rPr>
        <w:t>万元人民币， </w:t>
      </w:r>
      <w:r>
        <w:rPr>
          <w:rFonts w:ascii="宋体" w:hAnsi="宋体" w:cs="宋体" w:eastAsia="宋体" w:hint="default"/>
          <w:sz w:val="24"/>
          <w:szCs w:val="24"/>
        </w:rPr>
      </w:r>
      <w:r>
        <w:rPr>
          <w:rFonts w:ascii="宋体" w:hAnsi="宋体" w:cs="宋体" w:eastAsia="宋体" w:hint="default"/>
          <w:sz w:val="24"/>
          <w:szCs w:val="24"/>
        </w:rPr>
        <w:t>取得甄领信息</w:t>
      </w:r>
      <w:r>
        <w:rPr>
          <w:rFonts w:ascii="宋体" w:hAnsi="宋体" w:cs="宋体" w:eastAsia="宋体" w:hint="default"/>
          <w:sz w:val="24"/>
          <w:szCs w:val="24"/>
        </w:rPr>
        <w:t>80%</w:t>
      </w:r>
      <w:r>
        <w:rPr>
          <w:rFonts w:ascii="宋体" w:hAnsi="宋体" w:cs="宋体" w:eastAsia="宋体" w:hint="default"/>
          <w:sz w:val="24"/>
          <w:szCs w:val="24"/>
        </w:rPr>
        <w:t>股权，截止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日，投资款尚未支付，</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2018 </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月起，甄领信息纳入合并范围。</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月，公司与宁波象保合作区卫康领先投资合伙企业（有限合伙）协议共同 </w:t>
      </w:r>
      <w:r>
        <w:rPr>
          <w:rFonts w:ascii="宋体" w:hAnsi="宋体" w:cs="宋体" w:eastAsia="宋体" w:hint="default"/>
          <w:spacing w:val="-2"/>
          <w:sz w:val="24"/>
          <w:szCs w:val="24"/>
        </w:rPr>
        <w:t>出资</w:t>
      </w:r>
      <w:r>
        <w:rPr>
          <w:rFonts w:ascii="宋体" w:hAnsi="宋体" w:cs="宋体" w:eastAsia="宋体" w:hint="default"/>
          <w:spacing w:val="-2"/>
          <w:sz w:val="24"/>
          <w:szCs w:val="24"/>
        </w:rPr>
        <w:t>1000</w:t>
      </w:r>
      <w:r>
        <w:rPr>
          <w:rFonts w:ascii="宋体" w:hAnsi="宋体" w:cs="宋体" w:eastAsia="宋体" w:hint="default"/>
          <w:spacing w:val="-2"/>
          <w:sz w:val="24"/>
          <w:szCs w:val="24"/>
        </w:rPr>
        <w:t>万元设立上海鼎医信息技术有限公司（以下简称“鼎医信息”），其中公司出资</w:t>
      </w:r>
      <w:r>
        <w:rPr>
          <w:rFonts w:ascii="宋体" w:hAnsi="宋体" w:cs="宋体" w:eastAsia="宋体" w:hint="default"/>
          <w:spacing w:val="-2"/>
          <w:sz w:val="24"/>
          <w:szCs w:val="24"/>
        </w:rPr>
        <w:t>750</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万元人民币， </w:t>
      </w:r>
      <w:r>
        <w:rPr>
          <w:rFonts w:ascii="宋体" w:hAnsi="宋体" w:cs="宋体" w:eastAsia="宋体" w:hint="default"/>
          <w:sz w:val="24"/>
          <w:szCs w:val="24"/>
        </w:rPr>
      </w:r>
      <w:r>
        <w:rPr>
          <w:rFonts w:ascii="宋体" w:hAnsi="宋体" w:cs="宋体" w:eastAsia="宋体" w:hint="default"/>
          <w:sz w:val="24"/>
          <w:szCs w:val="24"/>
        </w:rPr>
        <w:t>取得鼎医信息</w:t>
      </w:r>
      <w:r>
        <w:rPr>
          <w:rFonts w:ascii="宋体" w:hAnsi="宋体" w:cs="宋体" w:eastAsia="宋体" w:hint="default"/>
          <w:sz w:val="24"/>
          <w:szCs w:val="24"/>
        </w:rPr>
        <w:t>75%</w:t>
      </w:r>
      <w:r>
        <w:rPr>
          <w:rFonts w:ascii="宋体" w:hAnsi="宋体" w:cs="宋体" w:eastAsia="宋体" w:hint="default"/>
          <w:sz w:val="24"/>
          <w:szCs w:val="24"/>
        </w:rPr>
        <w:t>股权，截止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日，投资款尚未支付，</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 起，鼎医信息纳入合并范围。</w:t>
      </w:r>
      <w:r>
        <w:rPr>
          <w:rFonts w:ascii="宋体" w:hAnsi="宋体" w:cs="宋体" w:eastAsia="宋体" w:hint="default"/>
          <w:sz w:val="24"/>
          <w:szCs w:val="24"/>
        </w:rPr>
        <w:t> </w:t>
      </w:r>
    </w:p>
    <w:p>
      <w:pPr>
        <w:spacing w:line="357" w:lineRule="auto" w:before="36"/>
        <w:ind w:left="152" w:right="1034" w:firstLine="480"/>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3</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月，公司与商云方、刘煜民协议共同出资</w:t>
      </w:r>
      <w:r>
        <w:rPr>
          <w:rFonts w:ascii="宋体" w:hAnsi="宋体" w:cs="宋体" w:eastAsia="宋体" w:hint="default"/>
          <w:spacing w:val="-2"/>
          <w:sz w:val="24"/>
          <w:szCs w:val="24"/>
        </w:rPr>
        <w:t>500</w:t>
      </w:r>
      <w:r>
        <w:rPr>
          <w:rFonts w:ascii="宋体" w:hAnsi="宋体" w:cs="宋体" w:eastAsia="宋体" w:hint="default"/>
          <w:spacing w:val="-2"/>
          <w:sz w:val="24"/>
          <w:szCs w:val="24"/>
        </w:rPr>
        <w:t>万元设立上海得逸信息技术有</w:t>
      </w:r>
      <w:r>
        <w:rPr>
          <w:rFonts w:ascii="宋体" w:hAnsi="宋体" w:cs="宋体" w:eastAsia="宋体" w:hint="default"/>
          <w:sz w:val="24"/>
          <w:szCs w:val="24"/>
        </w:rPr>
        <w:t> 限公司（以下简称“得逸信息”），其中公司出资</w:t>
      </w:r>
      <w:r>
        <w:rPr>
          <w:rFonts w:ascii="宋体" w:hAnsi="宋体" w:cs="宋体" w:eastAsia="宋体" w:hint="default"/>
          <w:sz w:val="24"/>
          <w:szCs w:val="24"/>
        </w:rPr>
        <w:t>375</w:t>
      </w:r>
      <w:r>
        <w:rPr>
          <w:rFonts w:ascii="宋体" w:hAnsi="宋体" w:cs="宋体" w:eastAsia="宋体" w:hint="default"/>
          <w:sz w:val="24"/>
          <w:szCs w:val="24"/>
        </w:rPr>
        <w:t>万元人民币， </w:t>
      </w:r>
      <w:r>
        <w:rPr>
          <w:rFonts w:ascii="宋体" w:hAnsi="宋体" w:cs="宋体" w:eastAsia="宋体" w:hint="default"/>
          <w:sz w:val="24"/>
          <w:szCs w:val="24"/>
        </w:rPr>
      </w:r>
      <w:r>
        <w:rPr>
          <w:rFonts w:ascii="宋体" w:hAnsi="宋体" w:cs="宋体" w:eastAsia="宋体" w:hint="default"/>
          <w:sz w:val="24"/>
          <w:szCs w:val="24"/>
        </w:rPr>
        <w:t>取得得逸信息</w:t>
      </w:r>
      <w:r>
        <w:rPr>
          <w:rFonts w:ascii="宋体" w:hAnsi="宋体" w:cs="宋体" w:eastAsia="宋体" w:hint="default"/>
          <w:sz w:val="24"/>
          <w:szCs w:val="24"/>
        </w:rPr>
        <w:t>75%</w:t>
      </w:r>
      <w:r>
        <w:rPr>
          <w:rFonts w:ascii="宋体" w:hAnsi="宋体" w:cs="宋体" w:eastAsia="宋体" w:hint="default"/>
          <w:sz w:val="24"/>
          <w:szCs w:val="24"/>
        </w:rPr>
        <w:t>股权， 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日，投资款尚未支付，</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月起，得逸信息纳入合并范围。</w:t>
      </w:r>
      <w:r>
        <w:rPr>
          <w:rFonts w:ascii="宋体" w:hAnsi="宋体" w:cs="宋体" w:eastAsia="宋体" w:hint="default"/>
          <w:sz w:val="24"/>
          <w:szCs w:val="24"/>
        </w:rPr>
        <w:t> </w:t>
      </w:r>
    </w:p>
    <w:p>
      <w:pPr>
        <w:spacing w:line="357" w:lineRule="auto" w:before="36"/>
        <w:ind w:left="152" w:right="1129"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月，公司与宁波象保合作区甄客智慧投资合伙企业（有限合伙）协议共同 出资</w:t>
      </w:r>
      <w:r>
        <w:rPr>
          <w:rFonts w:ascii="宋体" w:hAnsi="宋体" w:cs="宋体" w:eastAsia="宋体" w:hint="default"/>
          <w:sz w:val="24"/>
          <w:szCs w:val="24"/>
        </w:rPr>
        <w:t>1000</w:t>
      </w:r>
      <w:r>
        <w:rPr>
          <w:rFonts w:ascii="宋体" w:hAnsi="宋体" w:cs="宋体" w:eastAsia="宋体" w:hint="default"/>
          <w:sz w:val="24"/>
          <w:szCs w:val="24"/>
        </w:rPr>
        <w:t>万元设立上海甄恒信息科技有限公司（以下简称“甄恒信息”），其中公司认缴出 </w:t>
      </w:r>
      <w:r>
        <w:rPr>
          <w:rFonts w:ascii="宋体" w:hAnsi="宋体" w:cs="宋体" w:eastAsia="宋体" w:hint="default"/>
          <w:spacing w:val="-3"/>
          <w:sz w:val="24"/>
          <w:szCs w:val="24"/>
        </w:rPr>
        <w:t>资</w:t>
      </w:r>
      <w:r>
        <w:rPr>
          <w:rFonts w:ascii="宋体" w:hAnsi="宋体" w:cs="宋体" w:eastAsia="宋体" w:hint="default"/>
          <w:spacing w:val="-3"/>
          <w:sz w:val="24"/>
          <w:szCs w:val="24"/>
        </w:rPr>
        <w:t>800</w:t>
      </w:r>
      <w:r>
        <w:rPr>
          <w:rFonts w:ascii="宋体" w:hAnsi="宋体" w:cs="宋体" w:eastAsia="宋体" w:hint="default"/>
          <w:spacing w:val="-3"/>
          <w:sz w:val="24"/>
          <w:szCs w:val="24"/>
        </w:rPr>
        <w:t>万元人民币，</w:t>
      </w:r>
      <w:r>
        <w:rPr>
          <w:rFonts w:ascii="宋体" w:hAnsi="宋体" w:cs="宋体" w:eastAsia="宋体" w:hint="default"/>
          <w:spacing w:val="-48"/>
          <w:sz w:val="24"/>
          <w:szCs w:val="24"/>
        </w:rPr>
        <w:t> </w:t>
      </w:r>
      <w:r>
        <w:rPr>
          <w:rFonts w:ascii="宋体" w:hAnsi="宋体" w:cs="宋体" w:eastAsia="宋体" w:hint="default"/>
          <w:spacing w:val="-48"/>
          <w:sz w:val="24"/>
          <w:szCs w:val="24"/>
        </w:rPr>
      </w:r>
      <w:r>
        <w:rPr>
          <w:rFonts w:ascii="宋体" w:hAnsi="宋体" w:cs="宋体" w:eastAsia="宋体" w:hint="default"/>
          <w:sz w:val="24"/>
          <w:szCs w:val="24"/>
        </w:rPr>
        <w:t>取得甄恒信息</w:t>
      </w:r>
      <w:r>
        <w:rPr>
          <w:rFonts w:ascii="宋体" w:hAnsi="宋体" w:cs="宋体" w:eastAsia="宋体" w:hint="default"/>
          <w:sz w:val="24"/>
          <w:szCs w:val="24"/>
        </w:rPr>
        <w:t>80%</w:t>
      </w:r>
      <w:r>
        <w:rPr>
          <w:rFonts w:ascii="宋体" w:hAnsi="宋体" w:cs="宋体" w:eastAsia="宋体" w:hint="default"/>
          <w:sz w:val="24"/>
          <w:szCs w:val="24"/>
        </w:rPr>
        <w:t>股权，截止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日，汉得信息尚未出资，甄恒 信息尚未开始经营，故未纳入合并范围。</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月，本公司的子公司汉得新加坡认缴出资</w:t>
      </w:r>
      <w:r>
        <w:rPr>
          <w:rFonts w:ascii="宋体" w:hAnsi="宋体" w:cs="宋体" w:eastAsia="宋体" w:hint="default"/>
          <w:sz w:val="24"/>
          <w:szCs w:val="24"/>
        </w:rPr>
        <w:t>10</w:t>
      </w:r>
      <w:r>
        <w:rPr>
          <w:rFonts w:ascii="宋体" w:hAnsi="宋体" w:cs="宋体" w:eastAsia="宋体" w:hint="default"/>
          <w:sz w:val="24"/>
          <w:szCs w:val="24"/>
        </w:rPr>
        <w:t>万美元， </w:t>
      </w:r>
      <w:r>
        <w:rPr>
          <w:rFonts w:ascii="宋体" w:hAnsi="宋体" w:cs="宋体" w:eastAsia="宋体" w:hint="default"/>
          <w:sz w:val="24"/>
          <w:szCs w:val="24"/>
        </w:rPr>
      </w:r>
      <w:r>
        <w:rPr>
          <w:rFonts w:ascii="宋体" w:hAnsi="宋体" w:cs="宋体" w:eastAsia="宋体" w:hint="default"/>
          <w:sz w:val="24"/>
          <w:szCs w:val="24"/>
        </w:rPr>
        <w:t>设立</w:t>
      </w:r>
      <w:r>
        <w:rPr>
          <w:rFonts w:ascii="宋体" w:hAnsi="宋体" w:cs="宋体" w:eastAsia="宋体" w:hint="default"/>
          <w:sz w:val="24"/>
          <w:szCs w:val="24"/>
        </w:rPr>
        <w:t>HAND ERP SOLUTIONS(INDIA)PRIVATE LIMITED</w:t>
      </w:r>
      <w:r>
        <w:rPr>
          <w:rFonts w:ascii="宋体" w:hAnsi="宋体" w:cs="宋体" w:eastAsia="宋体" w:hint="default"/>
          <w:sz w:val="24"/>
          <w:szCs w:val="24"/>
        </w:rPr>
        <w:t>，截止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日，汉得新加坡尚未出资，</w:t>
      </w:r>
      <w:r>
        <w:rPr>
          <w:rFonts w:ascii="宋体" w:hAnsi="宋体" w:cs="宋体" w:eastAsia="宋体" w:hint="default"/>
          <w:sz w:val="24"/>
          <w:szCs w:val="24"/>
        </w:rPr>
        <w:t>HAND</w:t>
      </w:r>
      <w:r>
        <w:rPr>
          <w:rFonts w:ascii="宋体" w:hAnsi="宋体" w:cs="宋体" w:eastAsia="宋体" w:hint="default"/>
          <w:spacing w:val="-82"/>
          <w:sz w:val="24"/>
          <w:szCs w:val="24"/>
        </w:rPr>
        <w:t> </w:t>
      </w:r>
      <w:r>
        <w:rPr>
          <w:rFonts w:ascii="宋体" w:hAnsi="宋体" w:cs="宋体" w:eastAsia="宋体" w:hint="default"/>
          <w:sz w:val="24"/>
          <w:szCs w:val="24"/>
        </w:rPr>
        <w:t>ERP SOLUTIONS(INDIA)PRIVATE</w:t>
      </w:r>
      <w:r>
        <w:rPr>
          <w:rFonts w:ascii="宋体" w:hAnsi="宋体" w:cs="宋体" w:eastAsia="宋体" w:hint="default"/>
          <w:spacing w:val="1"/>
          <w:sz w:val="24"/>
          <w:szCs w:val="24"/>
        </w:rPr>
        <w:t> </w:t>
      </w:r>
      <w:r>
        <w:rPr>
          <w:rFonts w:ascii="宋体" w:hAnsi="宋体" w:cs="宋体" w:eastAsia="宋体" w:hint="default"/>
          <w:sz w:val="24"/>
          <w:szCs w:val="24"/>
        </w:rPr>
        <w:t>LIMITED</w:t>
      </w:r>
      <w:r>
        <w:rPr>
          <w:rFonts w:ascii="宋体" w:hAnsi="宋体" w:cs="宋体" w:eastAsia="宋体" w:hint="default"/>
          <w:sz w:val="24"/>
          <w:szCs w:val="24"/>
        </w:rPr>
        <w:t>实际未经营，故尚未纳入合并范围。</w:t>
      </w:r>
      <w:r>
        <w:rPr>
          <w:rFonts w:ascii="宋体" w:hAnsi="宋体" w:cs="宋体" w:eastAsia="宋体" w:hint="default"/>
          <w:sz w:val="24"/>
          <w:szCs w:val="24"/>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、本年减少合并单位</w:t>
      </w:r>
      <w:r>
        <w:rPr>
          <w:rFonts w:ascii="宋体" w:hAnsi="宋体" w:cs="宋体" w:eastAsia="宋体" w:hint="default"/>
          <w:sz w:val="24"/>
          <w:szCs w:val="24"/>
        </w:rPr>
        <w:t>1</w:t>
      </w:r>
      <w:r>
        <w:rPr>
          <w:rFonts w:ascii="宋体" w:hAnsi="宋体" w:cs="宋体" w:eastAsia="宋体" w:hint="default"/>
          <w:sz w:val="24"/>
          <w:szCs w:val="24"/>
        </w:rPr>
        <w:t>家，原因为：</w:t>
      </w:r>
      <w:r>
        <w:rPr>
          <w:rFonts w:ascii="宋体" w:hAnsi="宋体" w:cs="宋体" w:eastAsia="宋体" w:hint="default"/>
          <w:sz w:val="24"/>
          <w:szCs w:val="24"/>
        </w:rPr>
        <w:t>   </w:t>
      </w:r>
    </w:p>
    <w:p>
      <w:pPr>
        <w:spacing w:line="357" w:lineRule="auto" w:before="154"/>
        <w:ind w:left="152" w:right="1169"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月，甄云科技收到增资款</w:t>
      </w:r>
      <w:r>
        <w:rPr>
          <w:rFonts w:ascii="宋体" w:hAnsi="宋体" w:cs="宋体" w:eastAsia="宋体" w:hint="default"/>
          <w:sz w:val="24"/>
          <w:szCs w:val="24"/>
        </w:rPr>
        <w:t>15,000</w:t>
      </w:r>
      <w:r>
        <w:rPr>
          <w:rFonts w:ascii="宋体" w:hAnsi="宋体" w:cs="宋体" w:eastAsia="宋体" w:hint="default"/>
          <w:sz w:val="24"/>
          <w:szCs w:val="24"/>
        </w:rPr>
        <w:t>万元人民币，汉得信息持股比例由</w:t>
      </w:r>
      <w:r>
        <w:rPr>
          <w:rFonts w:ascii="宋体" w:hAnsi="宋体" w:cs="宋体" w:eastAsia="宋体" w:hint="default"/>
          <w:sz w:val="24"/>
          <w:szCs w:val="24"/>
        </w:rPr>
        <w:t>60%</w:t>
      </w:r>
      <w:r>
        <w:rPr>
          <w:rFonts w:ascii="宋体" w:hAnsi="宋体" w:cs="宋体" w:eastAsia="宋体" w:hint="default"/>
          <w:sz w:val="24"/>
          <w:szCs w:val="24"/>
        </w:rPr>
        <w:t>下 降至</w:t>
      </w:r>
      <w:r>
        <w:rPr>
          <w:rFonts w:ascii="宋体" w:hAnsi="宋体" w:cs="宋体" w:eastAsia="宋体" w:hint="default"/>
          <w:sz w:val="24"/>
          <w:szCs w:val="24"/>
        </w:rPr>
        <w:t>37.5%</w:t>
      </w:r>
      <w:r>
        <w:rPr>
          <w:rFonts w:ascii="宋体" w:hAnsi="宋体" w:cs="宋体" w:eastAsia="宋体" w:hint="default"/>
          <w:sz w:val="24"/>
          <w:szCs w:val="24"/>
        </w:rPr>
        <w:t>，丧失控制权，</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日起不纳入合并范围。</w:t>
      </w:r>
      <w:r>
        <w:rPr>
          <w:rFonts w:ascii="宋体" w:hAnsi="宋体" w:cs="宋体" w:eastAsia="宋体" w:hint="default"/>
          <w:sz w:val="24"/>
          <w:szCs w:val="24"/>
        </w:rPr>
        <w:t> </w:t>
      </w:r>
    </w:p>
    <w:p>
      <w:pPr>
        <w:spacing w:line="240" w:lineRule="auto" w:before="9"/>
        <w:rPr>
          <w:rFonts w:ascii="宋体" w:hAnsi="宋体" w:cs="宋体" w:eastAsia="宋体" w:hint="default"/>
          <w:sz w:val="16"/>
          <w:szCs w:val="16"/>
        </w:rPr>
      </w:pPr>
    </w:p>
    <w:p>
      <w:pPr>
        <w:pStyle w:val="Heading7"/>
        <w:spacing w:line="240" w:lineRule="auto"/>
        <w:ind w:right="99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227,773,429.09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96"/>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58,706,179.46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55,251,031.34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44,225,160.88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35,829,564.93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33,761,492.48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227,773,429.09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w:t>
            </w:r>
          </w:p>
        </w:tc>
      </w:tr>
    </w:tbl>
    <w:p>
      <w:pPr>
        <w:pStyle w:val="BodyText"/>
        <w:spacing w:line="240" w:lineRule="auto" w:before="49"/>
        <w:ind w:right="996"/>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173,000,442.02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24.76%</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9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79,911,491.00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57,030,073.16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16,087,991.96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10,062,290.90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9,908,595.00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173,000,442.02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24.76%</w:t>
            </w:r>
          </w:p>
        </w:tc>
      </w:tr>
    </w:tbl>
    <w:p>
      <w:pPr>
        <w:pStyle w:val="BodyText"/>
        <w:spacing w:line="240" w:lineRule="auto" w:before="49"/>
        <w:ind w:right="996"/>
        <w:jc w:val="left"/>
      </w:pPr>
      <w:r>
        <w:rPr/>
        <w:t>主要供应商其他情况说明</w:t>
      </w:r>
    </w:p>
    <w:p>
      <w:pPr>
        <w:pStyle w:val="BodyText"/>
        <w:spacing w:line="240" w:lineRule="auto" w:before="117"/>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176,728,407.10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161,694,585.42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系业务规模扩大销售费用增长</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207,064,863.13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174,350,086.11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系业务规模扩大管理费用增长</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-19,430,465.11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8,288,093.50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主要是外币资产汇率变化所致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225,093,638.29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209,945,547.56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7.22%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357" w:lineRule="auto" w:before="132"/>
        <w:ind w:right="998" w:firstLine="480"/>
        <w:jc w:val="left"/>
        <w:rPr>
          <w:rFonts w:ascii="宋体" w:hAnsi="宋体" w:cs="宋体" w:eastAsia="宋体" w:hint="default"/>
        </w:rPr>
      </w:pPr>
      <w:r>
        <w:rPr>
          <w:rFonts w:ascii="宋体" w:hAnsi="宋体" w:cs="宋体" w:eastAsia="宋体" w:hint="default"/>
          <w:spacing w:val="-2"/>
        </w:rPr>
        <w:t>2018</w:t>
      </w:r>
      <w:r>
        <w:rPr>
          <w:spacing w:val="-2"/>
        </w:rPr>
        <w:t>年公司研发了财税管理系统、采购管理系统、供应链金融系统等知识产权共计</w:t>
      </w:r>
      <w:r>
        <w:rPr>
          <w:rFonts w:ascii="宋体" w:hAnsi="宋体" w:cs="宋体" w:eastAsia="宋体" w:hint="default"/>
          <w:spacing w:val="-2"/>
        </w:rPr>
        <w:t>32</w:t>
      </w:r>
      <w:r>
        <w:rPr>
          <w:spacing w:val="-2"/>
        </w:rPr>
        <w:t>项。</w:t>
      </w:r>
      <w:r>
        <w:rPr/>
        <w:t> 截止报告期末，公司拥有及正在申请的计算机软件著作权、发明专利</w:t>
      </w:r>
      <w:r>
        <w:rPr>
          <w:rFonts w:ascii="宋体" w:hAnsi="宋体" w:cs="宋体" w:eastAsia="宋体" w:hint="default"/>
        </w:rPr>
        <w:t>90</w:t>
      </w:r>
      <w:r>
        <w:rPr/>
        <w:t>项，全资子公司上海 夏尔软件有限公司拥有的计算机软件著作权、发明专利</w:t>
      </w:r>
      <w:r>
        <w:rPr>
          <w:rFonts w:ascii="宋体" w:hAnsi="宋体" w:cs="宋体" w:eastAsia="宋体" w:hint="default"/>
        </w:rPr>
        <w:t>33</w:t>
      </w:r>
      <w:r>
        <w:rPr/>
        <w:t>项，控股子公司随身科技（上海） 有限公司拥有的计算机软件著作权、发明专利</w:t>
      </w:r>
      <w:r>
        <w:rPr>
          <w:rFonts w:ascii="宋体" w:hAnsi="宋体" w:cs="宋体" w:eastAsia="宋体" w:hint="default"/>
        </w:rPr>
        <w:t>15</w:t>
      </w:r>
      <w:r>
        <w:rPr/>
        <w:t>项，全资子公司上海汉得融晶信息科技有限 公司拥有的计算机软件著作权、发明专利</w:t>
      </w:r>
      <w:r>
        <w:rPr>
          <w:rFonts w:ascii="宋体" w:hAnsi="宋体" w:cs="宋体" w:eastAsia="宋体" w:hint="default"/>
        </w:rPr>
        <w:t>31</w:t>
      </w:r>
      <w:r>
        <w:rPr/>
        <w:t>项，控股子公司上海甄恒信息科技有限公司拥有 的计算机软件著作权、发明专利</w:t>
      </w:r>
      <w:r>
        <w:rPr>
          <w:rFonts w:ascii="宋体" w:hAnsi="宋体" w:cs="宋体" w:eastAsia="宋体" w:hint="default"/>
        </w:rPr>
        <w:t>7</w:t>
      </w:r>
      <w:r>
        <w:rPr/>
        <w:t>项；</w:t>
      </w:r>
      <w:r>
        <w:rPr>
          <w:rFonts w:ascii="宋体" w:hAnsi="宋体" w:cs="宋体" w:eastAsia="宋体" w:hint="default"/>
        </w:rPr>
        <w:t> </w:t>
      </w:r>
    </w:p>
    <w:p>
      <w:pPr>
        <w:pStyle w:val="BodyText"/>
        <w:spacing w:line="240" w:lineRule="auto" w:before="46"/>
        <w:ind w:right="996"/>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83.30%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402,686,780.82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277,412,247.31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173,299,041.92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177,593,142.53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67,466,699.75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22,468,695.58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12.97%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w:t>
            </w:r>
          </w:p>
        </w:tc>
      </w:tr>
    </w:tbl>
    <w:p>
      <w:pPr>
        <w:pStyle w:val="BodyText"/>
        <w:spacing w:line="240" w:lineRule="auto" w:before="49"/>
        <w:ind w:right="996"/>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357" w:lineRule="auto" w:before="135"/>
        <w:ind w:right="1129" w:firstLine="480"/>
        <w:jc w:val="both"/>
        <w:rPr>
          <w:rFonts w:ascii="宋体" w:hAnsi="宋体" w:cs="宋体" w:eastAsia="宋体" w:hint="default"/>
        </w:rPr>
      </w:pPr>
      <w:r>
        <w:rPr>
          <w:spacing w:val="-3"/>
        </w:rPr>
        <w:t>随着近几年客户、市场以及新技术的变化，客户在传统</w:t>
      </w:r>
      <w:r>
        <w:rPr>
          <w:rFonts w:ascii="宋体" w:hAnsi="宋体" w:cs="宋体" w:eastAsia="宋体" w:hint="default"/>
          <w:spacing w:val="-3"/>
        </w:rPr>
        <w:t>ERP</w:t>
      </w:r>
      <w:r>
        <w:rPr>
          <w:spacing w:val="-3"/>
        </w:rPr>
        <w:t>实施的基础上，提出了较多的</w:t>
      </w:r>
      <w:r>
        <w:rPr/>
        <w:t> 扩展需求。为了满足客户的业务需求，更好的为客户服务，公司会投入资源进行标准化和产 品化的研发。</w:t>
      </w:r>
      <w:r>
        <w:rPr>
          <w:rFonts w:ascii="宋体" w:hAnsi="宋体" w:cs="宋体" w:eastAsia="宋体" w:hint="default"/>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主要包括财税管理系统、采购管理系统、供应链金融系统、企业内部管理系统、人力资 源管理软件、数据管理系统、投资管理软件、物联网管理系统、营销管理软件、智能客服系</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r>
        <w:rPr/>
        <w:pict>
          <v:shape style="position:absolute;margin-left:373.619019pt;margin-top:483.309998pt;width:161.35pt;height:82pt;mso-position-horizontal-relative:page;mso-position-vertical-relative:page;z-index:-9468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顾问招聘、</w:t>
                  </w:r>
                </w:p>
              </w:txbxContent>
            </v:textbox>
            <w10:wrap type="none"/>
          </v:shape>
        </w:pict>
      </w:r>
      <w:r>
        <w:rPr/>
        <w:pict>
          <v:group style="position:absolute;margin-left:415.869995pt;margin-top:251.305984pt;width:119.1pt;height:82pt;mso-position-horizontal-relative:page;mso-position-vertical-relative:page;z-index:-946864" coordorigin="8317,5026" coordsize="2382,1640">
            <v:group style="position:absolute;left:8317;top:5026;width:2382;height:1640" coordorigin="8317,5026" coordsize="2382,1640">
              <v:shape style="position:absolute;left:8317;top:5026;width:2382;height:1640" coordorigin="8317,5026" coordsize="2382,1640" path="m8317,6666l10699,6666,10699,5026,8317,5026,8317,6666xe" filled="true" fillcolor="#ffffff" stroked="false">
                <v:path arrowok="t"/>
                <v:fill type="solid"/>
              </v:shape>
            </v:group>
            <v:group style="position:absolute;left:8339;top:5651;width:2336;height:392" coordorigin="8339,5651" coordsize="2336,392">
              <v:shape style="position:absolute;left:8339;top:5651;width:2336;height:392" coordorigin="8339,5651" coordsize="2336,392" path="m8339,6042l10675,6042,10675,5651,8339,5651,8339,6042xe" filled="true" fillcolor="#ffffff" stroked="false">
                <v:path arrowok="t"/>
                <v:fill type="solid"/>
              </v:shape>
            </v:group>
            <w10:wrap type="none"/>
          </v:group>
        </w:pict>
      </w:r>
      <w:r>
        <w:rPr/>
        <w:pict>
          <v:group style="position:absolute;margin-left:415.869995pt;margin-top:416.325989pt;width:119.1pt;height:148.950pt;mso-position-horizontal-relative:page;mso-position-vertical-relative:page;z-index:-946840" coordorigin="8317,8327" coordsize="2382,2979">
            <v:group style="position:absolute;left:8317;top:8327;width:2382;height:1328" coordorigin="8317,8327" coordsize="2382,1328">
              <v:shape style="position:absolute;left:8317;top:8327;width:2382;height:1328" coordorigin="8317,8327" coordsize="2382,1328" path="m8317,9654l10699,9654,10699,8327,8317,8327,8317,9654xe" filled="true" fillcolor="#ffffff" stroked="false">
                <v:path arrowok="t"/>
                <v:fill type="solid"/>
              </v:shape>
            </v:group>
            <v:group style="position:absolute;left:8339;top:8795;width:2336;height:392" coordorigin="8339,8795" coordsize="2336,392">
              <v:shape style="position:absolute;left:8339;top:8795;width:2336;height:392" coordorigin="8339,8795" coordsize="2336,392" path="m8339,9186l10675,9186,10675,8795,8339,8795,8339,9186xe" filled="true" fillcolor="#ffffff" stroked="false">
                <v:path arrowok="t"/>
                <v:fill type="solid"/>
              </v:shape>
            </v:group>
            <v:group style="position:absolute;left:8317;top:9666;width:2382;height:1640" coordorigin="8317,9666" coordsize="2382,1640">
              <v:shape style="position:absolute;left:8317;top:9666;width:2382;height:1640" coordorigin="8317,9666" coordsize="2382,1640" path="m8317,11305l10699,11305,10699,9666,8317,9666,8317,11305xe" filled="true" fillcolor="#ffffff" stroked="false">
                <v:path arrowok="t"/>
                <v:fill type="solid"/>
              </v:shape>
            </v:group>
            <v:group style="position:absolute;left:8339;top:10290;width:2336;height:392" coordorigin="8339,10290" coordsize="2336,392">
              <v:shape style="position:absolute;left:8339;top:10290;width:2336;height:392" coordorigin="8339,10290" coordsize="2336,392" path="m8339,10681l10675,10681,10675,10290,8339,10290,8339,10681xe" filled="true" fillcolor="#ffffff" stroked="false">
                <v:path arrowok="t"/>
                <v:fill type="solid"/>
              </v:shape>
            </v:group>
            <w10:wrap type="none"/>
          </v:group>
        </w:pict>
      </w:r>
      <w:r>
        <w:rPr/>
        <w:pict>
          <v:group style="position:absolute;margin-left:415.869995pt;margin-top:710.735962pt;width:119.1pt;height:48.75pt;mso-position-horizontal-relative:page;mso-position-vertical-relative:page;z-index:-946816" coordorigin="8317,14215" coordsize="2382,975">
            <v:group style="position:absolute;left:8317;top:14215;width:2382;height:975" coordorigin="8317,14215" coordsize="2382,975">
              <v:shape style="position:absolute;left:8317;top:14215;width:2382;height:975" coordorigin="8317,14215" coordsize="2382,975" path="m8317,15189l10699,15189,10699,14215,8317,14215,8317,15189xe" filled="true" fillcolor="#ffffff" stroked="false">
                <v:path arrowok="t"/>
                <v:fill type="solid"/>
              </v:shape>
            </v:group>
            <v:group style="position:absolute;left:8339;top:14505;width:2336;height:394" coordorigin="8339,14505" coordsize="2336,394">
              <v:shape style="position:absolute;left:8339;top:14505;width:2336;height:394" coordorigin="8339,14505" coordsize="2336,394" path="m8339,14899l10675,14899,10675,14505,8339,14505,8339,14899xe" filled="true" fillcolor="#ffffff" stroked="false">
                <v:path arrowok="t"/>
                <v:fill type="solid"/>
              </v:shape>
            </v:group>
            <w10:wrap type="none"/>
          </v:group>
        </w:pict>
      </w:r>
    </w:p>
    <w:p>
      <w:pPr>
        <w:pStyle w:val="Heading6"/>
        <w:spacing w:line="240" w:lineRule="auto" w:before="26"/>
        <w:ind w:right="996"/>
        <w:jc w:val="left"/>
        <w:rPr>
          <w:rFonts w:ascii="宋体" w:hAnsi="宋体" w:cs="宋体" w:eastAsia="宋体" w:hint="default"/>
        </w:rPr>
      </w:pPr>
      <w:r>
        <w:rPr/>
        <w:t>统。</w:t>
      </w:r>
      <w:r>
        <w:rPr>
          <w:rFonts w:ascii="宋体" w:hAnsi="宋体" w:cs="宋体" w:eastAsia="宋体" w:hint="default"/>
        </w:rPr>
        <w:t> </w:t>
      </w:r>
    </w:p>
    <w:p>
      <w:pPr>
        <w:spacing w:line="240" w:lineRule="auto" w:before="2"/>
        <w:rPr>
          <w:rFonts w:ascii="宋体" w:hAnsi="宋体" w:cs="宋体" w:eastAsia="宋体" w:hint="default"/>
          <w:sz w:val="9"/>
          <w:szCs w:val="9"/>
        </w:rPr>
      </w:pPr>
    </w:p>
    <w:p>
      <w:pPr>
        <w:pStyle w:val="BodyText"/>
        <w:spacing w:line="240" w:lineRule="auto" w:before="44"/>
        <w:ind w:right="99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9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财税管理系统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64,821,989.80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财税管理系统拥有组织架构 模块、费用模块、预算模块、 工作流模块、财务核算模块等 专业化的模块，着力于企业的 财税管控信息化建设，提高企 业的内部管理效率。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164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6,347,943.66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采购管理系统是为企业提供 一站式采购管理的解决方案， 让企业在云采购平台提供软 件和解决方案帮助下，实现简 </w:t>
            </w:r>
            <w:r>
              <w:rPr>
                <w:rFonts w:ascii="宋体" w:hAnsi="宋体" w:cs="宋体" w:eastAsia="宋体" w:hint="default"/>
                <w:spacing w:val="-8"/>
                <w:sz w:val="18"/>
                <w:szCs w:val="18"/>
              </w:rPr>
              <w:t>单、智能、合规的采购全流程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5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供应链金融系统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8,697,561.77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为企业提供数据对接的数据 网关平台，对数据对接流程当 中的数据抽取、导入、清洗提 供配置化服务，让对接更加方 便、简洁、高效。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企业内部管理系统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28,643,814.28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解决企业内部业务流程信息 化的一套互联网解决方案，主 要为企业提供流程管理、需求 </w:t>
            </w:r>
            <w:r>
              <w:rPr>
                <w:rFonts w:ascii="宋体" w:hAnsi="宋体" w:cs="宋体" w:eastAsia="宋体" w:hint="default"/>
                <w:spacing w:val="-8"/>
                <w:sz w:val="18"/>
                <w:szCs w:val="18"/>
              </w:rPr>
              <w:t>管理、项目管理、合同管理等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5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人力资源管理软件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6,979,299.72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支持多企业租用模式与企业 私有化部署，主要功能包括： </w:t>
            </w:r>
            <w:r>
              <w:rPr>
                <w:rFonts w:ascii="宋体" w:hAnsi="宋体" w:cs="宋体" w:eastAsia="宋体" w:hint="default"/>
                <w:spacing w:val="-8"/>
                <w:sz w:val="18"/>
                <w:szCs w:val="18"/>
              </w:rPr>
              <w:t>组织、人事、薪酬、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项目管理、需求管理、需求审</w:t>
            </w:r>
            <w:r>
              <w:rPr>
                <w:rFonts w:ascii="宋体" w:hAnsi="宋体" w:cs="宋体" w:eastAsia="宋体" w:hint="default"/>
                <w:sz w:val="18"/>
                <w:szCs w:val="18"/>
              </w:rPr>
              <w:t> 批、顾问评价等。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289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数据管理系统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16,143,595.94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从数据抽取、数据湖汇聚、数 据处理最终到数据应用的完 整数据服务平台，同时基于</w:t>
            </w:r>
          </w:p>
          <w:p>
            <w:pPr>
              <w:pStyle w:val="TableParagraph"/>
              <w:spacing w:line="314" w:lineRule="auto" w:before="1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H-zero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微服务平台提供了数据</w:t>
            </w:r>
            <w:r>
              <w:rPr>
                <w:rFonts w:ascii="宋体" w:hAnsi="宋体" w:cs="宋体" w:eastAsia="宋体" w:hint="default"/>
                <w:w w:val="99"/>
                <w:sz w:val="18"/>
                <w:szCs w:val="18"/>
              </w:rPr>
              <w:t> </w:t>
            </w:r>
            <w:r>
              <w:rPr>
                <w:rFonts w:ascii="宋体" w:hAnsi="宋体" w:cs="宋体" w:eastAsia="宋体" w:hint="default"/>
                <w:sz w:val="18"/>
                <w:szCs w:val="18"/>
              </w:rPr>
              <w:t>同步管理、任务调度管理、元</w:t>
            </w:r>
            <w:r>
              <w:rPr>
                <w:rFonts w:ascii="宋体" w:hAnsi="宋体" w:cs="宋体" w:eastAsia="宋体" w:hint="default"/>
                <w:w w:val="99"/>
                <w:sz w:val="18"/>
                <w:szCs w:val="18"/>
              </w:rPr>
              <w:t> </w:t>
            </w:r>
            <w:r>
              <w:rPr>
                <w:rFonts w:ascii="宋体" w:hAnsi="宋体" w:cs="宋体" w:eastAsia="宋体" w:hint="default"/>
                <w:sz w:val="18"/>
                <w:szCs w:val="18"/>
              </w:rPr>
              <w:t>数据管理、数据稽核管理、数</w:t>
            </w:r>
            <w:r>
              <w:rPr>
                <w:rFonts w:ascii="宋体" w:hAnsi="宋体" w:cs="宋体" w:eastAsia="宋体" w:hint="default"/>
                <w:w w:val="99"/>
                <w:sz w:val="18"/>
                <w:szCs w:val="18"/>
              </w:rPr>
              <w:t> </w:t>
            </w:r>
            <w:r>
              <w:rPr>
                <w:rFonts w:ascii="宋体" w:hAnsi="宋体" w:cs="宋体" w:eastAsia="宋体" w:hint="default"/>
                <w:sz w:val="18"/>
                <w:szCs w:val="18"/>
              </w:rPr>
              <w:t>据安全管理、数据应用管理、</w:t>
            </w:r>
            <w:r>
              <w:rPr>
                <w:rFonts w:ascii="宋体" w:hAnsi="宋体" w:cs="宋体" w:eastAsia="宋体" w:hint="default"/>
                <w:w w:val="99"/>
                <w:sz w:val="18"/>
                <w:szCs w:val="18"/>
              </w:rPr>
              <w:t> </w:t>
            </w:r>
            <w:r>
              <w:rPr>
                <w:rFonts w:ascii="宋体" w:hAnsi="宋体" w:cs="宋体" w:eastAsia="宋体" w:hint="default"/>
                <w:sz w:val="18"/>
                <w:szCs w:val="18"/>
              </w:rPr>
              <w:t>数据分发管理等多种数据服</w:t>
            </w:r>
            <w:r>
              <w:rPr>
                <w:rFonts w:ascii="宋体" w:hAnsi="宋体" w:cs="宋体" w:eastAsia="宋体" w:hint="default"/>
                <w:w w:val="99"/>
                <w:sz w:val="18"/>
                <w:szCs w:val="18"/>
              </w:rPr>
              <w:t> </w:t>
            </w:r>
            <w:r>
              <w:rPr>
                <w:rFonts w:ascii="宋体" w:hAnsi="宋体" w:cs="宋体" w:eastAsia="宋体" w:hint="default"/>
                <w:sz w:val="18"/>
                <w:szCs w:val="18"/>
              </w:rPr>
              <w:t>务，满足不同场景需求。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98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投资管理软件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8,775,813.65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拥有组织架构模块、项目管理 </w:t>
            </w:r>
            <w:r>
              <w:rPr>
                <w:rFonts w:ascii="宋体" w:hAnsi="宋体" w:cs="宋体" w:eastAsia="宋体" w:hint="default"/>
                <w:spacing w:val="-8"/>
                <w:sz w:val="18"/>
                <w:szCs w:val="18"/>
              </w:rPr>
              <w:t>模块、预算模块、工作流模块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资产模块等专业化的模块，着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tabs>
                <w:tab w:pos="922" w:val="left" w:leader="none"/>
              </w:tabs>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position w:val="2"/>
                <w:sz w:val="18"/>
                <w:szCs w:val="18"/>
              </w:rPr>
              <w:t>已完成</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987"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力于企业的资产管控信息化 建设，提高企业的内部管理效 率。</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物联网管理系统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11,197,424.97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拥有主数据管理、招商管理、 合同管理、结算管理、物业管 理、装修管理等专业化的模 块，着力于企业的基层构建， 为后续企业的信息化夯实好 强有力的基础。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258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营销管理软件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22,890,470.76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协助企业建设数字化营销体 系的互联网转型解决方案，主 要功能包括：消费者管理、会 员忠诚度管理、会员卡管理、 营销管理、微信运营、消息管 理、订单管理、商品管理、企 业管理、系统设置、消费者小 程序等。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96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智能客服系统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3,095,227.98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使用基于语音识别、自然语言 理解等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技术，使平台具有 识别人类语言语义的能力，能 够用于语音转换文字、关键字 提取、自动录单和问答等场 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22"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3,567,331,149.62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2,798,518,007.98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3,365,337,810.71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2,823,521,891.77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201,993,338.91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-25,003,883.79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907.85%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48,056,911.92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9,297,206.55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416.90%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376,121,482.60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185,039,563.48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-328,064,570.68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-175,742,356.93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-86.67%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602,983,200.00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320,917,563.36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87.89%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323,247,071.03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151,829,783.02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112.90%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279,736,128.97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169,087,780.34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172,032,998.29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5" w:right="0"/>
              <w:jc w:val="left"/>
              <w:rPr>
                <w:rFonts w:ascii="Times New Roman" w:hAnsi="Times New Roman" w:cs="Times New Roman" w:eastAsia="Times New Roman" w:hint="default"/>
                <w:sz w:val="18"/>
                <w:szCs w:val="18"/>
              </w:rPr>
            </w:pPr>
            <w:r>
              <w:rPr>
                <w:rFonts w:ascii="Times New Roman"/>
                <w:sz w:val="18"/>
              </w:rPr>
              <w:t>-43,464,687.99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495.80%</w:t>
            </w:r>
          </w:p>
        </w:tc>
      </w:tr>
    </w:tbl>
    <w:p>
      <w:pPr>
        <w:pStyle w:val="BodyText"/>
        <w:spacing w:line="240" w:lineRule="auto" w:before="49"/>
        <w:ind w:right="996"/>
        <w:jc w:val="left"/>
      </w:pPr>
      <w:r>
        <w:rPr/>
        <w:t>相关数据同比发生重大变动的主要影响因素说明</w:t>
      </w:r>
    </w:p>
    <w:p>
      <w:pPr>
        <w:pStyle w:val="BodyText"/>
        <w:spacing w:line="240" w:lineRule="auto" w:before="11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357" w:lineRule="auto" w:before="134"/>
        <w:ind w:right="1124" w:firstLine="480"/>
        <w:jc w:val="left"/>
        <w:rPr>
          <w:rFonts w:ascii="宋体" w:hAnsi="宋体" w:cs="宋体" w:eastAsia="宋体" w:hint="default"/>
        </w:rPr>
      </w:pPr>
      <w:r>
        <w:rPr>
          <w:rFonts w:ascii="宋体" w:hAnsi="宋体" w:cs="宋体" w:eastAsia="宋体" w:hint="default"/>
          <w:spacing w:val="-2"/>
        </w:rPr>
        <w:t>1</w:t>
      </w:r>
      <w:r>
        <w:rPr>
          <w:spacing w:val="-2"/>
        </w:rPr>
        <w:t>、经营活动产生的现金流量净额：</w:t>
      </w:r>
      <w:r>
        <w:rPr>
          <w:rFonts w:ascii="宋体" w:hAnsi="宋体" w:cs="宋体" w:eastAsia="宋体" w:hint="default"/>
          <w:spacing w:val="-2"/>
        </w:rPr>
        <w:t>2018</w:t>
      </w:r>
      <w:r>
        <w:rPr>
          <w:spacing w:val="-2"/>
        </w:rPr>
        <w:t>年相比</w:t>
      </w:r>
      <w:r>
        <w:rPr>
          <w:rFonts w:ascii="宋体" w:hAnsi="宋体" w:cs="宋体" w:eastAsia="宋体" w:hint="default"/>
          <w:spacing w:val="-2"/>
        </w:rPr>
        <w:t>2017</w:t>
      </w:r>
      <w:r>
        <w:rPr>
          <w:spacing w:val="-2"/>
        </w:rPr>
        <w:t>年增加</w:t>
      </w:r>
      <w:r>
        <w:rPr>
          <w:rFonts w:ascii="宋体" w:hAnsi="宋体" w:cs="宋体" w:eastAsia="宋体" w:hint="default"/>
          <w:spacing w:val="-2"/>
        </w:rPr>
        <w:t>907%</w:t>
      </w:r>
      <w:r>
        <w:rPr>
          <w:spacing w:val="-2"/>
        </w:rPr>
        <w:t>，主要系公司加强收款管</w:t>
      </w:r>
      <w:r>
        <w:rPr/>
        <w:t> 理所致。</w:t>
      </w:r>
      <w:r>
        <w:rPr>
          <w:rFonts w:ascii="宋体" w:hAnsi="宋体" w:cs="宋体" w:eastAsia="宋体" w:hint="default"/>
        </w:rPr>
        <w:t> </w:t>
      </w:r>
    </w:p>
    <w:p>
      <w:pPr>
        <w:spacing w:line="357" w:lineRule="auto" w:before="36"/>
        <w:ind w:left="152" w:right="1154" w:firstLine="48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、投资活动产生的现金流量净额：</w:t>
      </w:r>
      <w:r>
        <w:rPr>
          <w:rFonts w:ascii="宋体" w:hAnsi="宋体" w:cs="宋体" w:eastAsia="宋体" w:hint="default"/>
          <w:sz w:val="24"/>
          <w:szCs w:val="24"/>
        </w:rPr>
        <w:t>2018</w:t>
      </w:r>
      <w:r>
        <w:rPr>
          <w:rFonts w:ascii="宋体" w:hAnsi="宋体" w:cs="宋体" w:eastAsia="宋体" w:hint="default"/>
          <w:sz w:val="24"/>
          <w:szCs w:val="24"/>
        </w:rPr>
        <w:t>年相比</w:t>
      </w:r>
      <w:r>
        <w:rPr>
          <w:rFonts w:ascii="宋体" w:hAnsi="宋体" w:cs="宋体" w:eastAsia="宋体" w:hint="default"/>
          <w:sz w:val="24"/>
          <w:szCs w:val="24"/>
        </w:rPr>
        <w:t>2017</w:t>
      </w:r>
      <w:r>
        <w:rPr>
          <w:rFonts w:ascii="宋体" w:hAnsi="宋体" w:cs="宋体" w:eastAsia="宋体" w:hint="default"/>
          <w:sz w:val="24"/>
          <w:szCs w:val="24"/>
        </w:rPr>
        <w:t>年减少</w:t>
      </w:r>
      <w:r>
        <w:rPr>
          <w:rFonts w:ascii="宋体" w:hAnsi="宋体" w:cs="宋体" w:eastAsia="宋体" w:hint="default"/>
          <w:sz w:val="24"/>
          <w:szCs w:val="24"/>
        </w:rPr>
        <w:t>86%</w:t>
      </w:r>
      <w:r>
        <w:rPr>
          <w:rFonts w:ascii="宋体" w:hAnsi="宋体" w:cs="宋体" w:eastAsia="宋体" w:hint="default"/>
          <w:sz w:val="24"/>
          <w:szCs w:val="24"/>
        </w:rPr>
        <w:t>，主要系甄云购买银行现 金类理财产品</w:t>
      </w:r>
      <w:r>
        <w:rPr>
          <w:rFonts w:ascii="宋体" w:hAnsi="宋体" w:cs="宋体" w:eastAsia="宋体" w:hint="default"/>
          <w:sz w:val="24"/>
          <w:szCs w:val="24"/>
        </w:rPr>
        <w:t>1.5</w:t>
      </w:r>
      <w:r>
        <w:rPr>
          <w:rFonts w:ascii="宋体" w:hAnsi="宋体" w:cs="宋体" w:eastAsia="宋体" w:hint="default"/>
          <w:sz w:val="24"/>
          <w:szCs w:val="24"/>
        </w:rPr>
        <w:t>亿以及公司进一步加强了研发投入所致。</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pacing w:val="-2"/>
          <w:sz w:val="24"/>
          <w:szCs w:val="24"/>
        </w:rPr>
        <w:t>3</w:t>
      </w:r>
      <w:r>
        <w:rPr>
          <w:rFonts w:ascii="宋体" w:hAnsi="宋体" w:cs="宋体" w:eastAsia="宋体" w:hint="default"/>
          <w:spacing w:val="-2"/>
          <w:sz w:val="24"/>
          <w:szCs w:val="24"/>
        </w:rPr>
        <w:t>、筹资活动产生的现金流量净额：</w:t>
      </w:r>
      <w:r>
        <w:rPr>
          <w:rFonts w:ascii="宋体" w:hAnsi="宋体" w:cs="宋体" w:eastAsia="宋体" w:hint="default"/>
          <w:spacing w:val="-2"/>
          <w:sz w:val="24"/>
          <w:szCs w:val="24"/>
        </w:rPr>
        <w:t>2018</w:t>
      </w:r>
      <w:r>
        <w:rPr>
          <w:rFonts w:ascii="宋体" w:hAnsi="宋体" w:cs="宋体" w:eastAsia="宋体" w:hint="default"/>
          <w:spacing w:val="-2"/>
          <w:sz w:val="24"/>
          <w:szCs w:val="24"/>
        </w:rPr>
        <w:t>年相比</w:t>
      </w:r>
      <w:r>
        <w:rPr>
          <w:rFonts w:ascii="宋体" w:hAnsi="宋体" w:cs="宋体" w:eastAsia="宋体" w:hint="default"/>
          <w:spacing w:val="-2"/>
          <w:sz w:val="24"/>
          <w:szCs w:val="24"/>
        </w:rPr>
        <w:t>2017</w:t>
      </w:r>
      <w:r>
        <w:rPr>
          <w:rFonts w:ascii="宋体" w:hAnsi="宋体" w:cs="宋体" w:eastAsia="宋体" w:hint="default"/>
          <w:spacing w:val="-2"/>
          <w:sz w:val="24"/>
          <w:szCs w:val="24"/>
        </w:rPr>
        <w:t>年增加</w:t>
      </w:r>
      <w:r>
        <w:rPr>
          <w:rFonts w:ascii="宋体" w:hAnsi="宋体" w:cs="宋体" w:eastAsia="宋体" w:hint="default"/>
          <w:spacing w:val="-2"/>
          <w:sz w:val="24"/>
          <w:szCs w:val="24"/>
        </w:rPr>
        <w:t>65.44%</w:t>
      </w:r>
      <w:r>
        <w:rPr>
          <w:rFonts w:ascii="宋体" w:hAnsi="宋体" w:cs="宋体" w:eastAsia="宋体" w:hint="default"/>
          <w:spacing w:val="-2"/>
          <w:sz w:val="24"/>
          <w:szCs w:val="24"/>
        </w:rPr>
        <w:t>，主要系</w:t>
      </w:r>
      <w:r>
        <w:rPr>
          <w:rFonts w:ascii="宋体" w:hAnsi="宋体" w:cs="宋体" w:eastAsia="宋体" w:hint="default"/>
          <w:spacing w:val="-2"/>
          <w:sz w:val="24"/>
          <w:szCs w:val="24"/>
        </w:rPr>
        <w:t>2017</w:t>
      </w:r>
      <w:r>
        <w:rPr>
          <w:rFonts w:ascii="宋体" w:hAnsi="宋体" w:cs="宋体" w:eastAsia="宋体" w:hint="default"/>
          <w:spacing w:val="-2"/>
          <w:sz w:val="24"/>
          <w:szCs w:val="24"/>
        </w:rPr>
        <w:t>年度股权</w:t>
      </w:r>
      <w:r>
        <w:rPr>
          <w:rFonts w:ascii="宋体" w:hAnsi="宋体" w:cs="宋体" w:eastAsia="宋体" w:hint="default"/>
          <w:sz w:val="24"/>
          <w:szCs w:val="24"/>
        </w:rPr>
        <w:t> 激励计划在</w:t>
      </w:r>
      <w:r>
        <w:rPr>
          <w:rFonts w:ascii="宋体" w:hAnsi="宋体" w:cs="宋体" w:eastAsia="宋体" w:hint="default"/>
          <w:sz w:val="24"/>
          <w:szCs w:val="24"/>
        </w:rPr>
        <w:t>2018</w:t>
      </w:r>
      <w:r>
        <w:rPr>
          <w:rFonts w:ascii="宋体" w:hAnsi="宋体" w:cs="宋体" w:eastAsia="宋体" w:hint="default"/>
          <w:sz w:val="24"/>
          <w:szCs w:val="24"/>
        </w:rPr>
        <w:t>年初授予完成，同时甄云科技增资扩股收到股东支付的投资款。</w:t>
      </w:r>
      <w:r>
        <w:rPr>
          <w:rFonts w:ascii="宋体" w:hAnsi="宋体" w:cs="宋体" w:eastAsia="宋体" w:hint="default"/>
          <w:sz w:val="24"/>
          <w:szCs w:val="24"/>
        </w:rPr>
        <w:t> </w:t>
      </w:r>
    </w:p>
    <w:p>
      <w:pPr>
        <w:pStyle w:val="BodyText"/>
        <w:spacing w:line="240" w:lineRule="auto" w:before="47"/>
        <w:ind w:right="996"/>
        <w:jc w:val="left"/>
      </w:pPr>
      <w:r>
        <w:rPr/>
        <w:t>报告期内公司经营活动产生的现金净流量与本年度净利润存在重大差异的原因说明</w:t>
      </w:r>
    </w:p>
    <w:p>
      <w:pPr>
        <w:pStyle w:val="BodyText"/>
        <w:spacing w:line="240" w:lineRule="auto" w:before="11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8"/>
        <w:gridCol w:w="2341"/>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508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72,299,442.18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16.80%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本期产生投资收益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余 </w:t>
            </w:r>
            <w:r>
              <w:rPr>
                <w:rFonts w:ascii="宋体" w:hAnsi="宋体" w:cs="宋体" w:eastAsia="宋体" w:hint="default"/>
                <w:spacing w:val="-4"/>
                <w:sz w:val="18"/>
                <w:szCs w:val="18"/>
              </w:rPr>
              <w:t>万元，主要原因系：经银信</w:t>
            </w:r>
            <w:r>
              <w:rPr>
                <w:rFonts w:ascii="宋体" w:hAnsi="宋体" w:cs="宋体" w:eastAsia="宋体" w:hint="default"/>
                <w:sz w:val="18"/>
                <w:szCs w:val="18"/>
              </w:rPr>
              <w:t> 资产评估有限公司出具的 </w:t>
            </w:r>
            <w:r>
              <w:rPr>
                <w:rFonts w:ascii="Times New Roman" w:hAnsi="Times New Roman" w:cs="Times New Roman" w:eastAsia="Times New Roman" w:hint="default"/>
                <w:sz w:val="18"/>
                <w:szCs w:val="18"/>
              </w:rPr>
              <w:t>“</w:t>
            </w:r>
            <w:r>
              <w:rPr>
                <w:rFonts w:ascii="宋体" w:hAnsi="宋体" w:cs="宋体" w:eastAsia="宋体" w:hint="default"/>
                <w:sz w:val="18"/>
                <w:szCs w:val="18"/>
              </w:rPr>
              <w:t>银信财报字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沪第</w:t>
            </w:r>
          </w:p>
          <w:p>
            <w:pPr>
              <w:pStyle w:val="TableParagraph"/>
              <w:spacing w:line="312" w:lineRule="auto" w:before="3"/>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114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《资产评估报告》 </w:t>
            </w:r>
            <w:r>
              <w:rPr>
                <w:rFonts w:ascii="宋体" w:hAnsi="宋体" w:cs="宋体" w:eastAsia="宋体" w:hint="default"/>
                <w:spacing w:val="-5"/>
                <w:sz w:val="18"/>
                <w:szCs w:val="18"/>
              </w:rPr>
              <w:t>确认，采用收益法评估后的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甄云科技股东全部权益于 评估基准日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日的评估价值为</w:t>
            </w:r>
          </w:p>
          <w:p>
            <w:pPr>
              <w:pStyle w:val="TableParagraph"/>
              <w:spacing w:line="309" w:lineRule="auto" w:before="6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27,100.00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万元，按所持有 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37.5%</w:t>
            </w:r>
            <w:r>
              <w:rPr>
                <w:rFonts w:ascii="宋体" w:hAnsi="宋体" w:cs="宋体" w:eastAsia="宋体" w:hint="default"/>
                <w:sz w:val="18"/>
                <w:szCs w:val="18"/>
              </w:rPr>
              <w:t>的份额确认投资收 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10162.5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万元。其中：对 联营企业和合营企业的投 </w:t>
            </w:r>
            <w:r>
              <w:rPr>
                <w:rFonts w:ascii="宋体" w:hAnsi="宋体" w:cs="宋体" w:eastAsia="宋体" w:hint="default"/>
                <w:spacing w:val="-5"/>
                <w:sz w:val="18"/>
                <w:szCs w:val="18"/>
              </w:rPr>
              <w:t>资收益：本期甄汇改按权益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法核算后按所持份额确认 的投资损失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103,041,242.48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23.94%</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13,350,129.98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1,687,974.64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年收购达美， </w:t>
            </w:r>
            <w:r>
              <w:rPr>
                <w:rFonts w:ascii="宋体" w:hAnsi="宋体" w:cs="宋体" w:eastAsia="宋体" w:hint="default"/>
                <w:spacing w:val="-5"/>
                <w:sz w:val="18"/>
                <w:szCs w:val="18"/>
              </w:rPr>
              <w:t>按《发行股份及支付现金购</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8"/>
        <w:gridCol w:w="2341"/>
      </w:tblGrid>
      <w:tr>
        <w:trPr>
          <w:trHeight w:val="67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9"/>
              <w:jc w:val="left"/>
              <w:rPr>
                <w:rFonts w:ascii="宋体" w:hAnsi="宋体" w:cs="宋体" w:eastAsia="宋体" w:hint="default"/>
                <w:sz w:val="18"/>
                <w:szCs w:val="18"/>
              </w:rPr>
            </w:pPr>
            <w:r>
              <w:rPr>
                <w:rFonts w:ascii="宋体" w:hAnsi="宋体" w:cs="宋体" w:eastAsia="宋体" w:hint="default"/>
                <w:spacing w:val="-4"/>
                <w:sz w:val="18"/>
                <w:szCs w:val="18"/>
              </w:rPr>
              <w:t>买资产协议》期满，按约定</w:t>
            </w:r>
            <w:r>
              <w:rPr>
                <w:rFonts w:ascii="宋体" w:hAnsi="宋体" w:cs="宋体" w:eastAsia="宋体" w:hint="default"/>
                <w:sz w:val="18"/>
                <w:szCs w:val="18"/>
              </w:rPr>
              <w:t> 条款发生赔偿款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157 </w:t>
            </w:r>
            <w:r>
              <w:rPr>
                <w:rFonts w:ascii="宋体" w:hAnsi="宋体" w:cs="宋体" w:eastAsia="宋体" w:hint="default"/>
                <w:sz w:val="18"/>
                <w:szCs w:val="18"/>
              </w:rPr>
              <w:t>万元。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665" w:lineRule="exact"/>
              <w:ind w:right="-50"/>
              <w:jc w:val="left"/>
              <w:rPr>
                <w:rFonts w:ascii="宋体" w:hAnsi="宋体" w:cs="宋体" w:eastAsia="宋体" w:hint="default"/>
                <w:sz w:val="20"/>
                <w:szCs w:val="20"/>
              </w:rPr>
            </w:pPr>
            <w:r>
              <w:rPr>
                <w:rFonts w:ascii="宋体" w:hAnsi="宋体" w:cs="宋体" w:eastAsia="宋体" w:hint="default"/>
                <w:position w:val="-12"/>
                <w:sz w:val="20"/>
                <w:szCs w:val="20"/>
              </w:rPr>
              <w:pict>
                <v:group style="width:116.55pt;height:33.3pt;mso-position-horizontal-relative:char;mso-position-vertical-relative:line" coordorigin="0,0" coordsize="2331,666">
                  <v:group style="position:absolute;left:0;top:0;width:2331;height:666" coordorigin="0,0" coordsize="2331,666">
                    <v:shape style="position:absolute;left:0;top:0;width:2331;height:666" coordorigin="0,0" coordsize="2331,666" path="m0,665l2331,665,2331,0,0,0,0,665xe" filled="true" fillcolor="#ffffff" stroked="false">
                      <v:path arrowok="t"/>
                      <v:fill type="solid"/>
                    </v:shape>
                  </v:group>
                </v:group>
              </w:pict>
            </w:r>
            <w:r>
              <w:rPr>
                <w:rFonts w:ascii="宋体" w:hAnsi="宋体" w:cs="宋体" w:eastAsia="宋体" w:hint="default"/>
                <w:position w:val="-12"/>
                <w:sz w:val="20"/>
                <w:szCs w:val="20"/>
              </w:rPr>
            </w:r>
          </w:p>
        </w:tc>
      </w:tr>
    </w:tbl>
    <w:p>
      <w:pPr>
        <w:spacing w:line="240" w:lineRule="auto" w:before="1"/>
        <w:rPr>
          <w:rFonts w:ascii="宋体" w:hAnsi="宋体" w:cs="宋体" w:eastAsia="宋体" w:hint="default"/>
          <w:sz w:val="18"/>
          <w:szCs w:val="18"/>
        </w:rPr>
      </w:pPr>
    </w:p>
    <w:p>
      <w:pPr>
        <w:pStyle w:val="Heading5"/>
        <w:spacing w:line="367" w:lineRule="exact"/>
        <w:ind w:right="996"/>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866,070,967.0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695,780,390.66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年相比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年增加 </w:t>
            </w:r>
            <w:r>
              <w:rPr>
                <w:rFonts w:ascii="Times New Roman" w:hAnsi="Times New Roman" w:cs="Times New Roman" w:eastAsia="Times New Roman" w:hint="default"/>
                <w:sz w:val="18"/>
                <w:szCs w:val="18"/>
              </w:rPr>
              <w:t>24.47%</w:t>
            </w:r>
            <w:r>
              <w:rPr>
                <w:rFonts w:ascii="宋体" w:hAnsi="宋体" w:cs="宋体" w:eastAsia="宋体" w:hint="default"/>
                <w:sz w:val="18"/>
                <w:szCs w:val="18"/>
              </w:rPr>
              <w:t>，主要系公司业务规模扩大， 回款增长所致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1,745,010,949.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1,417,442,625.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年相比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年增长 </w:t>
            </w:r>
            <w:r>
              <w:rPr>
                <w:rFonts w:ascii="Times New Roman" w:hAnsi="Times New Roman" w:cs="Times New Roman" w:eastAsia="Times New Roman" w:hint="default"/>
                <w:spacing w:val="-2"/>
                <w:sz w:val="18"/>
                <w:szCs w:val="18"/>
              </w:rPr>
              <w:t>23.11%</w:t>
            </w:r>
            <w:r>
              <w:rPr>
                <w:rFonts w:ascii="宋体" w:hAnsi="宋体" w:cs="宋体" w:eastAsia="宋体" w:hint="default"/>
                <w:spacing w:val="-2"/>
                <w:sz w:val="18"/>
                <w:szCs w:val="18"/>
              </w:rPr>
              <w:t>，主要系公司业务规模扩大所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致</w:t>
            </w:r>
            <w:r>
              <w:rPr>
                <w:rFonts w:ascii="Times New Roman" w:hAnsi="Times New Roman" w:cs="Times New Roman" w:eastAsia="Times New Roman" w:hint="default"/>
                <w:sz w:val="18"/>
                <w:szCs w:val="18"/>
              </w:rPr>
              <w:t>.</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16,379.32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746,277.15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158,717,657.8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56,387,923.72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1.79%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亿元人民币，相 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年增长</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181.47%</w:t>
            </w:r>
            <w:r>
              <w:rPr>
                <w:rFonts w:ascii="宋体" w:hAnsi="宋体" w:cs="宋体" w:eastAsia="宋体" w:hint="default"/>
                <w:spacing w:val="-7"/>
                <w:sz w:val="18"/>
                <w:szCs w:val="18"/>
              </w:rPr>
              <w:t>，主要系：经</w:t>
            </w:r>
            <w:r>
              <w:rPr>
                <w:rFonts w:ascii="宋体" w:hAnsi="宋体" w:cs="宋体" w:eastAsia="宋体" w:hint="default"/>
                <w:sz w:val="18"/>
                <w:szCs w:val="18"/>
              </w:rPr>
              <w:t> 银信资产评估有限公司出具的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银信 财报字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沪第 </w:t>
            </w:r>
            <w:r>
              <w:rPr>
                <w:rFonts w:ascii="Times New Roman" w:hAnsi="Times New Roman" w:cs="Times New Roman" w:eastAsia="Times New Roman" w:hint="default"/>
                <w:spacing w:val="-3"/>
                <w:sz w:val="18"/>
                <w:szCs w:val="18"/>
              </w:rPr>
              <w:t>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《资产评 </w:t>
            </w:r>
            <w:r>
              <w:rPr>
                <w:rFonts w:ascii="宋体" w:hAnsi="宋体" w:cs="宋体" w:eastAsia="宋体" w:hint="default"/>
                <w:spacing w:val="-2"/>
                <w:sz w:val="18"/>
                <w:szCs w:val="18"/>
              </w:rPr>
              <w:t>估报告》确认，采用收益法评估后的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甄云科技股东全部权益于评估基准 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日的评估价值为</w:t>
            </w:r>
          </w:p>
          <w:p>
            <w:pPr>
              <w:pStyle w:val="TableParagraph"/>
              <w:spacing w:line="300" w:lineRule="auto" w:before="7"/>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27,100.00 </w:t>
            </w:r>
            <w:r>
              <w:rPr>
                <w:rFonts w:ascii="宋体" w:hAnsi="宋体" w:cs="宋体" w:eastAsia="宋体" w:hint="default"/>
                <w:spacing w:val="-5"/>
                <w:sz w:val="18"/>
                <w:szCs w:val="18"/>
              </w:rPr>
              <w:t>万元，按所持有的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37.5%</w:t>
            </w:r>
            <w:r>
              <w:rPr>
                <w:rFonts w:ascii="宋体" w:hAnsi="宋体" w:cs="宋体" w:eastAsia="宋体" w:hint="default"/>
                <w:sz w:val="18"/>
                <w:szCs w:val="18"/>
              </w:rPr>
              <w:t>的 份额确认。</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302,140,435.0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318,955,670.30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年新增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7200 </w:t>
            </w:r>
            <w:r>
              <w:rPr>
                <w:rFonts w:ascii="宋体" w:hAnsi="宋体" w:cs="宋体" w:eastAsia="宋体" w:hint="default"/>
                <w:spacing w:val="-5"/>
                <w:sz w:val="18"/>
                <w:szCs w:val="18"/>
              </w:rPr>
              <w:t>万元，主</w:t>
            </w:r>
            <w:r>
              <w:rPr>
                <w:rFonts w:ascii="宋体" w:hAnsi="宋体" w:cs="宋体" w:eastAsia="宋体" w:hint="default"/>
                <w:sz w:val="18"/>
                <w:szCs w:val="18"/>
              </w:rPr>
              <w:t> 要系通过银行授信补充流动资金所 致。</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36" w:type="dxa"/>
        <w:tblLayout w:type="fixed"/>
        <w:tblCellMar>
          <w:top w:w="0" w:type="dxa"/>
          <w:left w:w="0" w:type="dxa"/>
          <w:bottom w:w="0" w:type="dxa"/>
          <w:right w:w="0" w:type="dxa"/>
        </w:tblCellMar>
        <w:tblLook w:val="01E0"/>
      </w:tblPr>
      <w:tblGrid>
        <w:gridCol w:w="4127"/>
        <w:gridCol w:w="2768"/>
        <w:gridCol w:w="2765"/>
      </w:tblGrid>
      <w:tr>
        <w:trPr>
          <w:trHeight w:val="355" w:hRule="exact"/>
        </w:trPr>
        <w:tc>
          <w:tcPr>
            <w:tcW w:w="412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5" w:type="dxa"/>
            <w:tcBorders>
              <w:top w:val="single" w:sz="6" w:space="0" w:color="000000"/>
              <w:left w:val="single" w:sz="6" w:space="0" w:color="000000"/>
              <w:bottom w:val="single" w:sz="12"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649" w:right="-1"/>
              <w:jc w:val="left"/>
              <w:rPr>
                <w:rFonts w:ascii="Times New Roman" w:hAnsi="Times New Roman" w:cs="Times New Roman" w:eastAsia="Times New Roman" w:hint="default"/>
                <w:sz w:val="21"/>
                <w:szCs w:val="21"/>
              </w:rPr>
            </w:pPr>
            <w:r>
              <w:rPr>
                <w:rFonts w:ascii="Times New Roman"/>
                <w:sz w:val="21"/>
              </w:rPr>
              <w:t>2,683,973.75</w:t>
            </w:r>
          </w:p>
        </w:tc>
        <w:tc>
          <w:tcPr>
            <w:tcW w:w="27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4"/>
              <w:ind w:left="1646" w:right="0"/>
              <w:jc w:val="left"/>
              <w:rPr>
                <w:rFonts w:ascii="Times New Roman" w:hAnsi="Times New Roman" w:cs="Times New Roman" w:eastAsia="Times New Roman" w:hint="default"/>
                <w:sz w:val="21"/>
                <w:szCs w:val="21"/>
              </w:rPr>
            </w:pPr>
            <w:r>
              <w:rPr>
                <w:rFonts w:ascii="Times New Roman"/>
                <w:sz w:val="21"/>
              </w:rPr>
              <w:t>4,426,359.64</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3"/>
        <w:rPr>
          <w:rFonts w:ascii="Microsoft JhengHei" w:hAnsi="Microsoft JhengHei" w:cs="Microsoft JhengHei" w:eastAsia="Microsoft JhengHei" w:hint="default"/>
          <w:b/>
          <w:bCs/>
          <w:sz w:val="17"/>
          <w:szCs w:val="17"/>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五、投资状况分析</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3"/>
          <w:szCs w:val="13"/>
        </w:rPr>
      </w:pPr>
    </w:p>
    <w:p>
      <w:pPr>
        <w:spacing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、总体情况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177,332,329.63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66,627,360.00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166.16%</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58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上海鼎 医信息 技术有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宁波象 保合作 区卫康 领先投 资合伙 企业</w:t>
            </w:r>
          </w:p>
          <w:p>
            <w:pPr>
              <w:pStyle w:val="TableParagraph"/>
              <w:spacing w:line="316"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-4,815,9</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29.39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 cn </w:t>
            </w: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2018-04</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9</w:t>
            </w:r>
          </w:p>
        </w:tc>
      </w:tr>
      <w:tr>
        <w:trPr>
          <w:trHeight w:val="258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上海汉 得甄领 信息科 技有限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80.00%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宁波象 保合作 区甄智 领先投 资合伙 企业</w:t>
            </w:r>
          </w:p>
          <w:p>
            <w:pPr>
              <w:pStyle w:val="TableParagraph"/>
              <w:spacing w:line="316"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-758,151</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.12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 cn </w:t>
            </w: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2018-04</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6</w:t>
            </w:r>
          </w:p>
        </w:tc>
      </w:tr>
      <w:tr>
        <w:trPr>
          <w:trHeight w:val="133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上海得 逸信息 技术有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7"/>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商云 方、刘 煜民</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4"/>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-3,606,1</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34.80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19,250,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-9,180,2</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15.31</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网下向询 价对象配 售与网上 向社会公 众投资者 定价发行 相结合的 方式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71,373.31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79,605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15"/>
              <w:jc w:val="both"/>
              <w:rPr>
                <w:rFonts w:ascii="宋体" w:hAnsi="宋体" w:cs="宋体" w:eastAsia="宋体" w:hint="default"/>
                <w:sz w:val="18"/>
                <w:szCs w:val="18"/>
              </w:rPr>
            </w:pPr>
            <w:r>
              <w:rPr>
                <w:rFonts w:ascii="宋体" w:hAnsi="宋体" w:cs="宋体" w:eastAsia="宋体" w:hint="default"/>
                <w:sz w:val="18"/>
                <w:szCs w:val="18"/>
              </w:rPr>
              <w:t>均存储在 本公司开 立的募集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71,373.31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日，公司本年度使用超募资金支出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81,770,000.00 </w:t>
            </w:r>
            <w:r>
              <w:rPr>
                <w:rFonts w:ascii="宋体" w:hAnsi="宋体" w:cs="宋体" w:eastAsia="宋体" w:hint="default"/>
                <w:sz w:val="18"/>
                <w:szCs w:val="18"/>
              </w:rPr>
              <w:t>元。其中</w:t>
            </w:r>
            <w:r>
              <w:rPr>
                <w:rFonts w:ascii="Times New Roman" w:hAnsi="Times New Roman" w:cs="Times New Roman" w:eastAsia="Times New Roman" w:hint="default"/>
                <w:sz w:val="18"/>
                <w:szCs w:val="18"/>
              </w:rPr>
              <w:t>“</w:t>
            </w:r>
            <w:r>
              <w:rPr>
                <w:rFonts w:ascii="宋体" w:hAnsi="宋体" w:cs="宋体" w:eastAsia="宋体" w:hint="default"/>
                <w:sz w:val="18"/>
                <w:szCs w:val="18"/>
              </w:rPr>
              <w:t>厂房项目（一期）建设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25,008,008.03 </w:t>
            </w:r>
            <w:r>
              <w:rPr>
                <w:rFonts w:ascii="宋体" w:hAnsi="宋体" w:cs="宋体" w:eastAsia="宋体" w:hint="default"/>
                <w:sz w:val="18"/>
                <w:szCs w:val="18"/>
              </w:rPr>
              <w:t>元；</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智能制造解决方案产品中心项目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23,400,083.39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企业互联网转型解</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决方案产品中心项目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33,361,908.58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
        <w:gridCol w:w="722"/>
        <w:gridCol w:w="720"/>
        <w:gridCol w:w="720"/>
        <w:gridCol w:w="722"/>
        <w:gridCol w:w="722"/>
        <w:gridCol w:w="720"/>
        <w:gridCol w:w="723"/>
        <w:gridCol w:w="722"/>
        <w:gridCol w:w="722"/>
      </w:tblGrid>
      <w:tr>
        <w:trPr>
          <w:trHeight w:val="165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361" w:right="9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8" w:right="82"/>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实施服务平 台建设项目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12,138.8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12,138.8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12,138.8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0"/>
        <w:gridCol w:w="914"/>
        <w:gridCol w:w="722"/>
        <w:gridCol w:w="721"/>
        <w:gridCol w:w="722"/>
        <w:gridCol w:w="720"/>
        <w:gridCol w:w="720"/>
        <w:gridCol w:w="722"/>
        <w:gridCol w:w="722"/>
        <w:gridCol w:w="720"/>
        <w:gridCol w:w="723"/>
        <w:gridCol w:w="722"/>
        <w:gridCol w:w="722"/>
      </w:tblGrid>
      <w:tr>
        <w:trPr>
          <w:trHeight w:val="363" w:hRule="exact"/>
        </w:trPr>
        <w:tc>
          <w:tcPr>
            <w:tcW w:w="1635"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、海外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软件外 包开发中心建设项 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10,927.1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2,294.01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7,931.31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、应用产品解决方 案项目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3,088.6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3,009.26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运维服务中 心建设项目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5,006.65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5,006.65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5,006.65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31,081.8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2,294.01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7,931.31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收购上海夏尔软件 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6,187.33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6,187.33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出资设立上海汉得 融晶信息科技有限 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设立合资公司并收 购上海欧俊信息技 术有限公司部分资 产及业务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1,600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1,600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收购上海达美信息 技术有限公司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上海汉得信息技术 股份有限公司厂房 项目（一期）建设</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6,209.89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97.95%</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收购上海汉得融晶 信息科技有限公司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59"/>
              <w:jc w:val="left"/>
              <w:rPr>
                <w:rFonts w:ascii="宋体" w:hAnsi="宋体" w:cs="宋体" w:eastAsia="宋体" w:hint="default"/>
                <w:sz w:val="18"/>
                <w:szCs w:val="18"/>
              </w:rPr>
            </w:pPr>
            <w:r>
              <w:rPr>
                <w:rFonts w:ascii="宋体" w:hAnsi="宋体" w:cs="宋体" w:eastAsia="宋体" w:hint="default"/>
                <w:sz w:val="18"/>
                <w:szCs w:val="18"/>
              </w:rPr>
              <w:t>智能制造解决方案 产品中心项目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2,340.01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7,949.65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企业互联网转型解 决方案产品中心项 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3,336.19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11,786.2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98.22%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48,930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48,523.1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78.3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22"/>
                    <w:gridCol w:w="721"/>
                    <w:gridCol w:w="722"/>
                    <w:gridCol w:w="720"/>
                    <w:gridCol w:w="722"/>
                    <w:gridCol w:w="721"/>
                    <w:gridCol w:w="722"/>
                    <w:gridCol w:w="720"/>
                    <w:gridCol w:w="724"/>
                    <w:gridCol w:w="721"/>
                    <w:gridCol w:w="722"/>
                  </w:tblGrid>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80,091.0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8,177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79,605</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2,294.01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7,931.31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7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4"/>
                          <w:jc w:val="both"/>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71,373.31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万元，与预计募集资金相比，超募资金为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40,212.26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万元。本</w:t>
                        </w:r>
                        <w:r>
                          <w:rPr>
                            <w:rFonts w:ascii="宋体" w:hAnsi="宋体" w:cs="宋体" w:eastAsia="宋体" w:hint="default"/>
                            <w:sz w:val="18"/>
                            <w:szCs w:val="18"/>
                          </w:rPr>
                          <w:t> </w:t>
                        </w:r>
                        <w:r>
                          <w:rPr>
                            <w:rFonts w:ascii="宋体" w:hAnsi="宋体" w:cs="宋体" w:eastAsia="宋体" w:hint="default"/>
                            <w:spacing w:val="-1"/>
                            <w:sz w:val="18"/>
                            <w:szCs w:val="18"/>
                          </w:rPr>
                          <w:t>公司已根据募集资金管理及使用制度与《募集资金三方监管协议》的相关约定对以上超募资</w:t>
                        </w:r>
                        <w:r>
                          <w:rPr>
                            <w:rFonts w:ascii="宋体" w:hAnsi="宋体" w:cs="宋体" w:eastAsia="宋体" w:hint="default"/>
                            <w:sz w:val="18"/>
                            <w:szCs w:val="18"/>
                          </w:rPr>
                          <w:t> </w:t>
                        </w:r>
                        <w:r>
                          <w:rPr>
                            <w:rFonts w:ascii="宋体" w:hAnsi="宋体" w:cs="宋体" w:eastAsia="宋体" w:hint="default"/>
                            <w:spacing w:val="-6"/>
                            <w:sz w:val="18"/>
                            <w:szCs w:val="18"/>
                          </w:rPr>
                          <w:t>金实行专户存储与管理。根据《深圳证券交易所创业板股票上市规则》、《深圳证券交易所上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0"/>
                            <w:sz w:val="18"/>
                            <w:szCs w:val="18"/>
                          </w:rPr>
                          <w:t>市公司募集资金管理办法》、《深圳证券交易所创业板上市公司规范运作指引》、《创业板信息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披露业务备忘录第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超募资金使用》等有关法律、法规、规范性文件的规定，结合公</w:t>
                        </w:r>
                        <w:r>
                          <w:rPr>
                            <w:rFonts w:ascii="宋体" w:hAnsi="宋体" w:cs="宋体" w:eastAsia="宋体" w:hint="default"/>
                            <w:sz w:val="18"/>
                            <w:szCs w:val="18"/>
                          </w:rPr>
                          <w:t> 司发展战略及实际经营情况，经审慎研究和初步论证，超募资金使用情况如下：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日，公司第一届董事会第二十九次（临时）会议审议通过了《关于使用部分超募资金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收购上海夏尔软件有限公司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股权的议案》，使用部分超募资金收购上海夏尔软件有限公</w:t>
                        </w:r>
                        <w:r>
                          <w:rPr>
                            <w:rFonts w:ascii="宋体" w:hAnsi="宋体" w:cs="宋体" w:eastAsia="宋体" w:hint="default"/>
                            <w:sz w:val="18"/>
                            <w:szCs w:val="18"/>
                          </w:rPr>
                          <w:t> 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股权，已支付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6,187.33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日，公司第一届董事会第三十四次</w:t>
                        </w:r>
                      </w:p>
                      <w:p>
                        <w:pPr>
                          <w:pStyle w:val="TableParagraph"/>
                          <w:spacing w:line="316" w:lineRule="auto" w:before="7"/>
                          <w:ind w:left="23" w:right="18"/>
                          <w:jc w:val="both"/>
                          <w:rPr>
                            <w:rFonts w:ascii="宋体" w:hAnsi="宋体" w:cs="宋体" w:eastAsia="宋体" w:hint="default"/>
                            <w:sz w:val="18"/>
                            <w:szCs w:val="18"/>
                          </w:rPr>
                        </w:pPr>
                        <w:r>
                          <w:rPr>
                            <w:rFonts w:ascii="宋体" w:hAnsi="宋体" w:cs="宋体" w:eastAsia="宋体" w:hint="default"/>
                            <w:spacing w:val="-1"/>
                            <w:sz w:val="18"/>
                            <w:szCs w:val="18"/>
                          </w:rPr>
                          <w:t>（临时）会议及第一届监事会第二十一次（临时）会议审议通过了《关于公司以部分超募资</w:t>
                        </w:r>
                        <w:r>
                          <w:rPr>
                            <w:rFonts w:ascii="宋体" w:hAnsi="宋体" w:cs="宋体" w:eastAsia="宋体" w:hint="default"/>
                            <w:sz w:val="18"/>
                            <w:szCs w:val="18"/>
                          </w:rPr>
                          <w:t> </w:t>
                        </w:r>
                        <w:r>
                          <w:rPr>
                            <w:rFonts w:ascii="宋体" w:hAnsi="宋体" w:cs="宋体" w:eastAsia="宋体" w:hint="default"/>
                            <w:spacing w:val="-5"/>
                            <w:sz w:val="18"/>
                            <w:szCs w:val="18"/>
                          </w:rPr>
                          <w:t>金设立合资公司的议案》，以超募资金出资</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1,510.00</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万元与自然人孟辉、张凌明、邱莉莉、</w:t>
                        </w:r>
                      </w:p>
                      <w:p>
                        <w:pPr>
                          <w:pStyle w:val="TableParagraph"/>
                          <w:spacing w:line="309" w:lineRule="auto"/>
                          <w:ind w:left="23"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王盛合资设立上海汉得融晶信息科技有限公司。</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日，公司第二届董事会第</w:t>
                        </w:r>
                        <w:r>
                          <w:rPr>
                            <w:rFonts w:ascii="宋体" w:hAnsi="宋体" w:cs="宋体" w:eastAsia="宋体" w:hint="default"/>
                            <w:sz w:val="18"/>
                            <w:szCs w:val="18"/>
                          </w:rPr>
                          <w:t> </w:t>
                        </w:r>
                        <w:r>
                          <w:rPr>
                            <w:rFonts w:ascii="宋体" w:hAnsi="宋体" w:cs="宋体" w:eastAsia="宋体" w:hint="default"/>
                            <w:spacing w:val="-2"/>
                            <w:sz w:val="18"/>
                            <w:szCs w:val="18"/>
                          </w:rPr>
                          <w:t>十九次（临时）会议审议通过了《关于以超募资金资金设立合资公司并收购上海欧俊信息技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8"/>
                            <w:sz w:val="18"/>
                            <w:szCs w:val="18"/>
                          </w:rPr>
                          <w:t>术有限公司部分资产及业务的议案》，以超募资金</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1,600.00</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万元与鸿竺投资管理合伙企业（有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限合伙）合资设立一家有限公司，并通过合资公司收购上海欧俊信息技术有限公司产品生命</w:t>
                        </w:r>
                        <w:r>
                          <w:rPr>
                            <w:rFonts w:ascii="宋体" w:hAnsi="宋体" w:cs="宋体" w:eastAsia="宋体" w:hint="default"/>
                            <w:sz w:val="18"/>
                            <w:szCs w:val="18"/>
                          </w:rPr>
                          <w:t> 周期管理相关的资产和业务。截至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日，已累计使用超募资金支付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1,600.00</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日，公司第二届董事会第二十五次（临时）会议审议通过了《关于</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增加使用超募资金用于厂房项</w:t>
                        </w:r>
                        <w:r>
                          <w:rPr>
                            <w:rFonts w:ascii="宋体" w:hAnsi="宋体" w:cs="宋体" w:eastAsia="宋体" w:hint="default"/>
                            <w:spacing w:val="-29"/>
                            <w:sz w:val="18"/>
                            <w:szCs w:val="18"/>
                          </w:rPr>
                          <w:t>目</w:t>
                        </w:r>
                        <w:r>
                          <w:rPr>
                            <w:rFonts w:ascii="宋体" w:hAnsi="宋体" w:cs="宋体" w:eastAsia="宋体" w:hint="default"/>
                            <w:sz w:val="18"/>
                            <w:szCs w:val="18"/>
                          </w:rPr>
                          <w:t>（一期</w:t>
                        </w:r>
                        <w:r>
                          <w:rPr>
                            <w:rFonts w:ascii="宋体" w:hAnsi="宋体" w:cs="宋体" w:eastAsia="宋体" w:hint="default"/>
                            <w:spacing w:val="-29"/>
                            <w:sz w:val="18"/>
                            <w:szCs w:val="18"/>
                          </w:rPr>
                          <w:t>）</w:t>
                        </w:r>
                        <w:r>
                          <w:rPr>
                            <w:rFonts w:ascii="宋体" w:hAnsi="宋体" w:cs="宋体" w:eastAsia="宋体" w:hint="default"/>
                            <w:sz w:val="18"/>
                            <w:szCs w:val="18"/>
                          </w:rPr>
                          <w:t>建设的议案</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增</w:t>
                        </w:r>
                        <w:r>
                          <w:rPr>
                            <w:rFonts w:ascii="宋体" w:hAnsi="宋体" w:cs="宋体" w:eastAsia="宋体" w:hint="default"/>
                            <w:spacing w:val="2"/>
                            <w:sz w:val="18"/>
                            <w:szCs w:val="18"/>
                          </w:rPr>
                          <w:t>加</w:t>
                        </w:r>
                        <w:r>
                          <w:rPr>
                            <w:rFonts w:ascii="宋体" w:hAnsi="宋体" w:cs="宋体" w:eastAsia="宋体" w:hint="default"/>
                            <w:sz w:val="18"/>
                            <w:szCs w:val="18"/>
                          </w:rPr>
                          <w:t>使用超募资金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w:t>
                        </w:r>
                        <w:r>
                          <w:rPr>
                            <w:rFonts w:ascii="宋体" w:hAnsi="宋体" w:cs="宋体" w:eastAsia="宋体" w:hint="default"/>
                            <w:spacing w:val="-3"/>
                            <w:sz w:val="18"/>
                            <w:szCs w:val="18"/>
                          </w:rPr>
                          <w:t>于</w:t>
                        </w:r>
                        <w:r>
                          <w:rPr>
                            <w:rFonts w:ascii="宋体" w:hAnsi="宋体" w:cs="宋体" w:eastAsia="宋体" w:hint="default"/>
                            <w:sz w:val="18"/>
                            <w:szCs w:val="18"/>
                          </w:rPr>
                          <w:t>厂</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房项目（一期）建设。本年使用超募资金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2,500.80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w:t>
                        </w:r>
                      </w:p>
                      <w:p>
                        <w:pPr>
                          <w:pStyle w:val="TableParagraph"/>
                          <w:spacing w:line="309" w:lineRule="auto" w:before="63"/>
                          <w:ind w:left="23" w:right="18"/>
                          <w:jc w:val="both"/>
                          <w:rPr>
                            <w:rFonts w:ascii="宋体" w:hAnsi="宋体" w:cs="宋体" w:eastAsia="宋体" w:hint="default"/>
                            <w:sz w:val="18"/>
                            <w:szCs w:val="18"/>
                          </w:rPr>
                        </w:pPr>
                        <w:r>
                          <w:rPr>
                            <w:rFonts w:ascii="宋体" w:hAnsi="宋体" w:cs="宋体" w:eastAsia="宋体" w:hint="default"/>
                            <w:sz w:val="18"/>
                            <w:szCs w:val="18"/>
                          </w:rPr>
                          <w:t>累计使用超募资金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6,209.89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万元用于厂房项目（一期）建设。</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日，公司第</w:t>
                        </w:r>
                        <w:r>
                          <w:rPr>
                            <w:rFonts w:ascii="宋体" w:hAnsi="宋体" w:cs="宋体" w:eastAsia="宋体" w:hint="default"/>
                            <w:sz w:val="18"/>
                            <w:szCs w:val="18"/>
                          </w:rPr>
                          <w:t> </w:t>
                        </w:r>
                        <w:r>
                          <w:rPr>
                            <w:rFonts w:ascii="宋体" w:hAnsi="宋体" w:cs="宋体" w:eastAsia="宋体" w:hint="default"/>
                            <w:spacing w:val="-6"/>
                            <w:sz w:val="18"/>
                            <w:szCs w:val="18"/>
                          </w:rPr>
                          <w:t>二届董事会第三十一次（临时）会议及第二届监事会第二十六次（临时）会议审议通过了《关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于使用超募资金支付收购上海达美现金对价部分的议案》，以超募资金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7,400.00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万元收购上</w:t>
                        </w:r>
                      </w:p>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海达美信息技术有限公司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55%</w:t>
                        </w:r>
                        <w:r>
                          <w:rPr>
                            <w:rFonts w:ascii="宋体" w:hAnsi="宋体" w:cs="宋体" w:eastAsia="宋体" w:hint="default"/>
                            <w:spacing w:val="-7"/>
                            <w:sz w:val="18"/>
                            <w:szCs w:val="18"/>
                          </w:rPr>
                          <w:t>股权。截至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日，公司已使用超募资金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7,400.00</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pacing w:val="-3"/>
                            <w:sz w:val="18"/>
                            <w:szCs w:val="18"/>
                          </w:rPr>
                          <w:t>万元支付全部对价。</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日，公司第二届董事会第四十三次（临时）会议审议</w:t>
                        </w:r>
                        <w:r>
                          <w:rPr>
                            <w:rFonts w:ascii="宋体" w:hAnsi="宋体" w:cs="宋体" w:eastAsia="宋体" w:hint="default"/>
                            <w:sz w:val="18"/>
                            <w:szCs w:val="18"/>
                          </w:rPr>
                          <w:t> 通过了《关于公司使用超募资金收购上海汉得融晶信息科技有限公司</w:t>
                        </w:r>
                        <w:r>
                          <w:rPr>
                            <w:rFonts w:ascii="宋体" w:hAnsi="宋体" w:cs="宋体" w:eastAsia="宋体" w:hint="default"/>
                            <w:spacing w:val="-40"/>
                            <w:sz w:val="18"/>
                            <w:szCs w:val="18"/>
                          </w:rPr>
                          <w:t> </w:t>
                        </w:r>
                        <w:r>
                          <w:rPr>
                            <w:rFonts w:ascii="Times New Roman" w:hAnsi="Times New Roman" w:cs="Times New Roman" w:eastAsia="Times New Roman" w:hint="default"/>
                            <w:spacing w:val="-9"/>
                            <w:sz w:val="18"/>
                            <w:szCs w:val="18"/>
                          </w:rPr>
                          <w:t>49%</w:t>
                        </w:r>
                        <w:r>
                          <w:rPr>
                            <w:rFonts w:ascii="宋体" w:hAnsi="宋体" w:cs="宋体" w:eastAsia="宋体" w:hint="default"/>
                            <w:spacing w:val="-9"/>
                            <w:sz w:val="18"/>
                            <w:szCs w:val="18"/>
                          </w:rPr>
                          <w:t>股权的议案》，以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超募资金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5,880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万元收购孟辉等</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名自然人持有的上海汉得融晶信息科技有限公司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日，公司已使用超募资金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5,880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万元支付了全部对价。</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09" w:lineRule="auto" w:before="63"/>
                          <w:ind w:left="23"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日，公司召开第三届董事会第九次（临时）会议审议通过了《关于使用超募资金用于建设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智能制造解决方案产品中心及企业互联网转型解决方案产品中心的议案》，同意公司使用超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智能制造解决方案产品中心项目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日，已支付</w:t>
                        </w:r>
                      </w:p>
                      <w:p>
                        <w:pPr>
                          <w:pStyle w:val="TableParagraph"/>
                          <w:spacing w:line="240" w:lineRule="auto" w:before="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7,949.65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万元；同意公司使用超募资金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万元建设</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企业互联网转型解决方案产品中心</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日，已支付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11,786.26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日，计</w:t>
                        </w:r>
                      </w:p>
                      <w:p>
                        <w:pPr>
                          <w:pStyle w:val="TableParagraph"/>
                          <w:spacing w:line="300"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划使用募集资金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80,091.05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万元，实际已使用资金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79,605.00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万元。计划使用募集资金超过实 际收到募集资金，超过部分使用募集资金利息收入。</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before="44"/>
        <w:ind w:left="0" w:right="1136"/>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6"/>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90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日本公司召开的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年第一次临时股东大会审议通过《关于公司变更部分募</w:t>
            </w:r>
            <w:r>
              <w:rPr>
                <w:rFonts w:ascii="宋体" w:hAnsi="宋体" w:cs="宋体" w:eastAsia="宋体" w:hint="default"/>
                <w:sz w:val="18"/>
                <w:szCs w:val="18"/>
              </w:rPr>
              <w:t> </w:t>
            </w:r>
            <w:r>
              <w:rPr>
                <w:rFonts w:ascii="宋体" w:hAnsi="宋体" w:cs="宋体" w:eastAsia="宋体" w:hint="default"/>
                <w:spacing w:val="-3"/>
                <w:sz w:val="18"/>
                <w:szCs w:val="18"/>
              </w:rPr>
              <w:t>投项目实施方式并使用部分超募资金的议案》，本公司原计划通过购置办公场地并装修的方</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式满足项目建设需要的办公场地投入的募投项目</w:t>
            </w:r>
            <w:r>
              <w:rPr>
                <w:rFonts w:ascii="Times New Roman" w:hAnsi="Times New Roman" w:cs="Times New Roman" w:eastAsia="Times New Roman" w:hint="default"/>
                <w:sz w:val="18"/>
                <w:szCs w:val="18"/>
              </w:rPr>
              <w:t>“ERP </w:t>
            </w:r>
            <w:r>
              <w:rPr>
                <w:rFonts w:ascii="宋体" w:hAnsi="宋体" w:cs="宋体" w:eastAsia="宋体" w:hint="default"/>
                <w:sz w:val="18"/>
                <w:szCs w:val="18"/>
              </w:rPr>
              <w:t>实施服务平台建设项目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海外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软件外包开发中心建设项目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。鉴于公司已成功获得沪青园工</w:t>
            </w:r>
          </w:p>
          <w:p>
            <w:pPr>
              <w:pStyle w:val="TableParagraph"/>
              <w:spacing w:line="309" w:lineRule="auto" w:before="9"/>
              <w:ind w:left="23" w:right="1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11-026</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号地块国有建设用地土地使用权，基于提高募集资金使用效率及募投项目建设质量的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考虑，将上述募投项目办公场地的实施方式变更为自主建设。</w:t>
            </w:r>
            <w:r>
              <w:rPr>
                <w:rFonts w:ascii="宋体" w:hAnsi="宋体" w:cs="宋体" w:eastAsia="宋体" w:hint="default"/>
                <w:spacing w:val="2"/>
                <w:sz w:val="18"/>
                <w:szCs w:val="18"/>
              </w:rPr>
              <w:t> </w:t>
            </w:r>
            <w:r>
              <w:rPr>
                <w:rFonts w:ascii="宋体" w:hAnsi="宋体" w:cs="宋体" w:eastAsia="宋体" w:hint="default"/>
                <w:sz w:val="18"/>
                <w:szCs w:val="18"/>
              </w:rPr>
              <w:t>以上变更之后的建设项目总</w:t>
            </w:r>
            <w:r>
              <w:rPr>
                <w:rFonts w:ascii="宋体" w:hAnsi="宋体" w:cs="宋体" w:eastAsia="宋体" w:hint="default"/>
                <w:sz w:val="18"/>
                <w:szCs w:val="18"/>
              </w:rPr>
              <w:t> 投入预计约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22,243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万元，资金来源分为三部分：一部分为募投项目中计划用于办公场地购置</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及装修的募集资金约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11,801.85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万元；一部分为超募资金约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5,224.15 </w:t>
            </w:r>
            <w:r>
              <w:rPr>
                <w:rFonts w:ascii="宋体" w:hAnsi="宋体" w:cs="宋体" w:eastAsia="宋体" w:hint="default"/>
                <w:sz w:val="18"/>
                <w:szCs w:val="18"/>
              </w:rPr>
              <w:t>万元；剩余部分员工宿</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舍建设资金约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万元为自有资金。</w:t>
            </w:r>
          </w:p>
        </w:tc>
      </w:tr>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尚未使用的募投项目资金均存储在本公司开立的募集资金专户。</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本期无募集资金使用及披露中存在的问题或其他情况。</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9"/>
        <w:rPr>
          <w:rFonts w:ascii="宋体" w:hAnsi="宋体" w:cs="宋体" w:eastAsia="宋体" w:hint="default"/>
          <w:sz w:val="13"/>
          <w:szCs w:val="13"/>
        </w:rPr>
      </w:pPr>
    </w:p>
    <w:p>
      <w:pPr>
        <w:pStyle w:val="Heading5"/>
        <w:spacing w:line="240" w:lineRule="auto"/>
        <w:ind w:right="996"/>
        <w:jc w:val="left"/>
        <w:rPr>
          <w:b w:val="0"/>
          <w:bCs w:val="0"/>
        </w:rPr>
      </w:pPr>
      <w:r>
        <w:rPr/>
        <w:t>六、重大资产和股权出售</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5"/>
        <w:spacing w:line="240" w:lineRule="auto"/>
        <w:ind w:right="996"/>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软件服务业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66,401,353.2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54,646,621.5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40,399,268.5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10,543,177.2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9,198,034.44</w:t>
            </w:r>
          </w:p>
        </w:tc>
      </w:tr>
      <w:tr>
        <w:trPr>
          <w:trHeight w:val="71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软件服务业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44,976,277.5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11,711,470.9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53,763,470.5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9,361,441.98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7,816,320.68</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得逸信息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软件服务业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26,085,295.0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-3,606,134.8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23,195,306.7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-3,606,142.5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-3,606,134.8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996"/>
        <w:jc w:val="left"/>
      </w:pPr>
      <w:r>
        <w:rPr/>
        <w:t>报告期内取得和处置子公司的情况</w:t>
      </w:r>
    </w:p>
    <w:p>
      <w:pPr>
        <w:pStyle w:val="BodyText"/>
        <w:spacing w:line="240" w:lineRule="auto" w:before="117"/>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上海甄云信息科技有限公司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因其他投资方对甄云信息增资而导致本 公司持股比例下降，从而丧失控制权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日起不纳入合并范围，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被动稀释后产生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9971.47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万的投资收益</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上海鼎医信息技术有限公司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尚处于业务拓展期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上海汉得甄领信息科技有限公司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尚处于业务拓展期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上海得逸信息技术有限公司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尚处于业务拓展期</w:t>
            </w:r>
          </w:p>
        </w:tc>
      </w:tr>
    </w:tbl>
    <w:p>
      <w:pPr>
        <w:pStyle w:val="BodyText"/>
        <w:spacing w:line="240" w:lineRule="auto" w:before="49"/>
        <w:ind w:right="0"/>
        <w:jc w:val="both"/>
      </w:pPr>
      <w:r>
        <w:rPr/>
        <w:t>主要控股参股公司情况说明</w:t>
      </w:r>
    </w:p>
    <w:p>
      <w:pPr>
        <w:spacing w:line="240" w:lineRule="auto" w:before="3"/>
        <w:rPr>
          <w:rFonts w:ascii="宋体" w:hAnsi="宋体" w:cs="宋体" w:eastAsia="宋体" w:hint="default"/>
          <w:sz w:val="19"/>
          <w:szCs w:val="19"/>
        </w:rPr>
      </w:pPr>
    </w:p>
    <w:p>
      <w:pPr>
        <w:pStyle w:val="Heading5"/>
        <w:spacing w:line="240" w:lineRule="auto"/>
        <w:ind w:right="0"/>
        <w:jc w:val="both"/>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5"/>
        <w:spacing w:line="240" w:lineRule="auto"/>
        <w:ind w:right="0"/>
        <w:jc w:val="both"/>
        <w:rPr>
          <w:b w:val="0"/>
          <w:bCs w:val="0"/>
        </w:rPr>
      </w:pPr>
      <w:r>
        <w:rPr/>
        <w:t>九、公司未来发展的展望</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Heading6"/>
        <w:spacing w:line="357" w:lineRule="auto" w:before="0"/>
        <w:ind w:left="633" w:right="1153"/>
        <w:jc w:val="left"/>
      </w:pPr>
      <w:r>
        <w:rPr/>
        <w:t>（一）公司现状及面临的风险</w:t>
      </w:r>
      <w:r>
        <w:rPr>
          <w:rFonts w:ascii="宋体" w:hAnsi="宋体" w:cs="宋体" w:eastAsia="宋体" w:hint="default"/>
        </w:rPr>
        <w:t> </w:t>
      </w:r>
      <w:r>
        <w:rPr/>
        <w:t>近年来随着</w:t>
      </w:r>
      <w:r>
        <w:rPr>
          <w:rFonts w:ascii="宋体" w:hAnsi="宋体" w:cs="宋体" w:eastAsia="宋体" w:hint="default"/>
        </w:rPr>
        <w:t>IT</w:t>
      </w:r>
      <w:r>
        <w:rPr/>
        <w:t>技术的迅猛发展，以及中国在互联网领域超乎预料的快速推进，中国企业</w:t>
      </w:r>
    </w:p>
    <w:p>
      <w:pPr>
        <w:spacing w:line="357" w:lineRule="auto" w:before="36"/>
        <w:ind w:left="152" w:right="1170" w:firstLine="0"/>
        <w:jc w:val="both"/>
        <w:rPr>
          <w:rFonts w:ascii="宋体" w:hAnsi="宋体" w:cs="宋体" w:eastAsia="宋体" w:hint="default"/>
          <w:sz w:val="24"/>
          <w:szCs w:val="24"/>
        </w:rPr>
      </w:pPr>
      <w:r>
        <w:rPr>
          <w:rFonts w:ascii="宋体" w:hAnsi="宋体" w:cs="宋体" w:eastAsia="宋体" w:hint="default"/>
          <w:sz w:val="24"/>
          <w:szCs w:val="24"/>
        </w:rPr>
        <w:t>目前在信息化上的诉求，已经发生了很大的改变。很多企业尤其是各行业的领先企业，信息 化建设已从“痛点驱动”升级为“愿景驱动”，而信息化是助推企业实现发展愿景的重要因 素。同时，越来越多的企业希望能够借助互联网及新的</w:t>
      </w:r>
      <w:r>
        <w:rPr>
          <w:rFonts w:ascii="宋体" w:hAnsi="宋体" w:cs="宋体" w:eastAsia="宋体" w:hint="default"/>
          <w:sz w:val="24"/>
          <w:szCs w:val="24"/>
        </w:rPr>
        <w:t>IT</w:t>
      </w:r>
      <w:r>
        <w:rPr>
          <w:rFonts w:ascii="宋体" w:hAnsi="宋体" w:cs="宋体" w:eastAsia="宋体" w:hint="default"/>
          <w:sz w:val="24"/>
          <w:szCs w:val="24"/>
        </w:rPr>
        <w:t>技术，打造更强的竞争力，企业信 息化呈现了非常多的中国特色。这是行业发展的必然趋势，给企业带来想象的同时也带来了</w:t>
      </w:r>
    </w:p>
    <w:p>
      <w:pPr>
        <w:spacing w:after="0" w:line="357" w:lineRule="auto"/>
        <w:jc w:val="both"/>
        <w:rPr>
          <w:rFonts w:ascii="宋体" w:hAnsi="宋体" w:cs="宋体" w:eastAsia="宋体" w:hint="default"/>
          <w:sz w:val="24"/>
          <w:szCs w:val="24"/>
        </w:rPr>
        <w:sectPr>
          <w:type w:val="continuous"/>
          <w:pgSz w:w="11910" w:h="16840"/>
          <w:pgMar w:top="1060" w:bottom="1160" w:left="980" w:right="0"/>
        </w:sectPr>
      </w:pPr>
    </w:p>
    <w:p>
      <w:pPr>
        <w:spacing w:line="240" w:lineRule="auto" w:before="6"/>
        <w:rPr>
          <w:rFonts w:ascii="宋体" w:hAnsi="宋体" w:cs="宋体" w:eastAsia="宋体" w:hint="default"/>
          <w:sz w:val="29"/>
          <w:szCs w:val="29"/>
        </w:rPr>
      </w:pPr>
    </w:p>
    <w:p>
      <w:pPr>
        <w:spacing w:line="357" w:lineRule="auto" w:before="26"/>
        <w:ind w:left="633" w:right="996" w:hanging="481"/>
        <w:jc w:val="left"/>
        <w:rPr>
          <w:rFonts w:ascii="宋体" w:hAnsi="宋体" w:cs="宋体" w:eastAsia="宋体" w:hint="default"/>
          <w:sz w:val="24"/>
          <w:szCs w:val="24"/>
        </w:rPr>
      </w:pPr>
      <w:r>
        <w:rPr>
          <w:rFonts w:ascii="宋体" w:hAnsi="宋体" w:cs="宋体" w:eastAsia="宋体" w:hint="default"/>
          <w:sz w:val="24"/>
          <w:szCs w:val="24"/>
        </w:rPr>
        <w:t>很大的挑战，同时也对公司提出了更高的要求。</w:t>
      </w:r>
      <w:r>
        <w:rPr>
          <w:rFonts w:ascii="宋体" w:hAnsi="宋体" w:cs="宋体" w:eastAsia="宋体" w:hint="default"/>
          <w:sz w:val="24"/>
          <w:szCs w:val="24"/>
        </w:rPr>
        <w:t> </w:t>
      </w:r>
      <w:r>
        <w:rPr>
          <w:rFonts w:ascii="宋体" w:hAnsi="宋体" w:cs="宋体" w:eastAsia="宋体" w:hint="default"/>
          <w:spacing w:val="-3"/>
          <w:sz w:val="24"/>
          <w:szCs w:val="24"/>
        </w:rPr>
        <w:t>报告期内，公司继续巩固了作为中国本土领先的</w:t>
      </w:r>
      <w:r>
        <w:rPr>
          <w:rFonts w:ascii="宋体" w:hAnsi="宋体" w:cs="宋体" w:eastAsia="宋体" w:hint="default"/>
          <w:spacing w:val="-3"/>
          <w:sz w:val="24"/>
          <w:szCs w:val="24"/>
        </w:rPr>
        <w:t>ERP</w:t>
      </w:r>
      <w:r>
        <w:rPr>
          <w:rFonts w:ascii="宋体" w:hAnsi="宋体" w:cs="宋体" w:eastAsia="宋体" w:hint="default"/>
          <w:spacing w:val="-3"/>
          <w:sz w:val="24"/>
          <w:szCs w:val="24"/>
        </w:rPr>
        <w:t>等高端企业信息化套装软件实施服务</w:t>
      </w:r>
    </w:p>
    <w:p>
      <w:pPr>
        <w:spacing w:line="357" w:lineRule="auto" w:before="36"/>
        <w:ind w:left="152" w:right="1169" w:firstLine="0"/>
        <w:jc w:val="both"/>
        <w:rPr>
          <w:rFonts w:ascii="宋体" w:hAnsi="宋体" w:cs="宋体" w:eastAsia="宋体" w:hint="default"/>
          <w:sz w:val="24"/>
          <w:szCs w:val="24"/>
        </w:rPr>
      </w:pPr>
      <w:r>
        <w:rPr>
          <w:rFonts w:ascii="宋体" w:hAnsi="宋体" w:cs="宋体" w:eastAsia="宋体" w:hint="default"/>
          <w:sz w:val="24"/>
          <w:szCs w:val="24"/>
        </w:rPr>
        <w:t>商的市场地位，主营业务较同期实现了较大的增长，员工总人数也在持续增加，在技术上， 公司持续在前沿领域投入力量学习、研究和实践，保持在前沿领域对企业的引导能力，公司 自主研发产品及服务竞争优势逐渐形成，扩大了公司的综合实施服务能力。目前国内</w:t>
      </w:r>
      <w:r>
        <w:rPr>
          <w:rFonts w:ascii="宋体" w:hAnsi="宋体" w:cs="宋体" w:eastAsia="宋体" w:hint="default"/>
          <w:sz w:val="24"/>
          <w:szCs w:val="24"/>
        </w:rPr>
        <w:t>IT</w:t>
      </w:r>
      <w:r>
        <w:rPr>
          <w:rFonts w:ascii="宋体" w:hAnsi="宋体" w:cs="宋体" w:eastAsia="宋体" w:hint="default"/>
          <w:sz w:val="24"/>
          <w:szCs w:val="24"/>
        </w:rPr>
        <w:t>咨询 服务行业整体处于稳定增长中，这几年公司的竞争优势越来越明显，主要得益于公司丰富的 实施服务经验，全面的信息化服务能力，优质稳定的客户基础，优秀专业的人才团队，逐渐 增强的品牌影响力，技术革新与管理实践创新意识，以及业界领先的合作伙伴生态圈。</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近几年国家产业结构升级，对诸如物联网、云计算、大数据、人工智能、工业互联网等 新兴技术的扶持，催生了企业业务模式、管理形态等的进一步变化，刺激着企业不断寻求新 技术的转型和应用，市场对全面信息化建设、运营、维护、创新的需求不断增强，使得公司 的业务范围和销售商机从原来产品的实施扩展到了行业和整体解决方案的实施，相应的也为 公司的业绩带来了很多新的增长点。公司与大量合作伙伴特别是百度参股后形成的战略合作 关系，有助于汉得迅速补平新兴</w:t>
      </w:r>
      <w:r>
        <w:rPr>
          <w:rFonts w:ascii="宋体" w:hAnsi="宋体" w:cs="宋体" w:eastAsia="宋体" w:hint="default"/>
          <w:sz w:val="24"/>
          <w:szCs w:val="24"/>
        </w:rPr>
        <w:t>IT</w:t>
      </w:r>
      <w:r>
        <w:rPr>
          <w:rFonts w:ascii="宋体" w:hAnsi="宋体" w:cs="宋体" w:eastAsia="宋体" w:hint="default"/>
          <w:sz w:val="24"/>
          <w:szCs w:val="24"/>
        </w:rPr>
        <w:t>技术方面的短板，快速形成聚焦于企业信息化建设的全面 服务能力，而同时，公司自有技术体系的飞速发展，为自有产品和解决方案做深做精，形成 差异化竞争优势，提供了强有力的支持。除了机遇，公司在经营过程中也充分意识到了可能 对公司未来发展战略和经营目标的实现产生不利影响的风险因素：</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、宏观经济波动的风险</w:t>
      </w:r>
      <w:r>
        <w:rPr>
          <w:rFonts w:ascii="宋体" w:hAnsi="宋体" w:cs="宋体" w:eastAsia="宋体" w:hint="default"/>
          <w:sz w:val="24"/>
          <w:szCs w:val="24"/>
        </w:rPr>
        <w:t> </w:t>
      </w:r>
      <w:r>
        <w:rPr>
          <w:rFonts w:ascii="宋体" w:hAnsi="宋体" w:cs="宋体" w:eastAsia="宋体" w:hint="default"/>
          <w:sz w:val="24"/>
          <w:szCs w:val="24"/>
        </w:rPr>
        <w:t>宏观经济的波动在一定程度上，可能会影响企业自身的经营状况和对未来的预期及其投</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资意愿，从而影响客户在</w:t>
      </w:r>
      <w:r>
        <w:rPr>
          <w:rFonts w:ascii="宋体" w:hAnsi="宋体" w:cs="宋体" w:eastAsia="宋体" w:hint="default"/>
          <w:sz w:val="24"/>
          <w:szCs w:val="24"/>
        </w:rPr>
        <w:t>IT</w:t>
      </w:r>
      <w:r>
        <w:rPr>
          <w:rFonts w:ascii="宋体" w:hAnsi="宋体" w:cs="宋体" w:eastAsia="宋体" w:hint="default"/>
          <w:sz w:val="24"/>
          <w:szCs w:val="24"/>
        </w:rPr>
        <w:t>建设方面的预算。公司的客户主要为具有较强实力的跨国公司和 大中型企业，信息系统对于客户企业的运营和管理至关重要。在行业低潮期，一部分公司会 推迟</w:t>
      </w:r>
      <w:r>
        <w:rPr>
          <w:rFonts w:ascii="宋体" w:hAnsi="宋体" w:cs="宋体" w:eastAsia="宋体" w:hint="default"/>
          <w:sz w:val="24"/>
          <w:szCs w:val="24"/>
        </w:rPr>
        <w:t>IT</w:t>
      </w:r>
      <w:r>
        <w:rPr>
          <w:rFonts w:ascii="宋体" w:hAnsi="宋体" w:cs="宋体" w:eastAsia="宋体" w:hint="default"/>
          <w:sz w:val="24"/>
          <w:szCs w:val="24"/>
        </w:rPr>
        <w:t>的投入，但也有一部分公司需要通过</w:t>
      </w:r>
      <w:r>
        <w:rPr>
          <w:rFonts w:ascii="宋体" w:hAnsi="宋体" w:cs="宋体" w:eastAsia="宋体" w:hint="default"/>
          <w:sz w:val="24"/>
          <w:szCs w:val="24"/>
        </w:rPr>
        <w:t>ERP</w:t>
      </w:r>
      <w:r>
        <w:rPr>
          <w:rFonts w:ascii="宋体" w:hAnsi="宋体" w:cs="宋体" w:eastAsia="宋体" w:hint="default"/>
          <w:sz w:val="24"/>
          <w:szCs w:val="24"/>
        </w:rPr>
        <w:t>、</w:t>
      </w:r>
      <w:r>
        <w:rPr>
          <w:rFonts w:ascii="宋体" w:hAnsi="宋体" w:cs="宋体" w:eastAsia="宋体" w:hint="default"/>
          <w:sz w:val="24"/>
          <w:szCs w:val="24"/>
        </w:rPr>
        <w:t>MES</w:t>
      </w:r>
      <w:r>
        <w:rPr>
          <w:rFonts w:ascii="宋体" w:hAnsi="宋体" w:cs="宋体" w:eastAsia="宋体" w:hint="default"/>
          <w:sz w:val="24"/>
          <w:szCs w:val="24"/>
        </w:rPr>
        <w:t>、费控等</w:t>
      </w:r>
      <w:r>
        <w:rPr>
          <w:rFonts w:ascii="宋体" w:hAnsi="宋体" w:cs="宋体" w:eastAsia="宋体" w:hint="default"/>
          <w:sz w:val="24"/>
          <w:szCs w:val="24"/>
        </w:rPr>
        <w:t>IT</w:t>
      </w:r>
      <w:r>
        <w:rPr>
          <w:rFonts w:ascii="宋体" w:hAnsi="宋体" w:cs="宋体" w:eastAsia="宋体" w:hint="default"/>
          <w:sz w:val="24"/>
          <w:szCs w:val="24"/>
        </w:rPr>
        <w:t>系统提升公司运营效率，降 低综合成本来对抗危机的负面影响，另一方面，由于公司的客户数量众多，行业分布广泛， 单个行业的景气周期对于公司的影响较弱，但从长远来看，宏观及行业经济周期的变化仍与 </w:t>
      </w:r>
      <w:r>
        <w:rPr>
          <w:rFonts w:ascii="宋体" w:hAnsi="宋体" w:cs="宋体" w:eastAsia="宋体" w:hint="default"/>
          <w:spacing w:val="-2"/>
          <w:sz w:val="24"/>
          <w:szCs w:val="24"/>
        </w:rPr>
        <w:t>公司所在行业的市场景气程度存在一定的关联性。因此，如果未来宏观经济景气度长期低迷，</w:t>
      </w:r>
      <w:r>
        <w:rPr>
          <w:rFonts w:ascii="宋体" w:hAnsi="宋体" w:cs="宋体" w:eastAsia="宋体" w:hint="default"/>
          <w:sz w:val="24"/>
          <w:szCs w:val="24"/>
        </w:rPr>
        <w:t> 有可能对</w:t>
      </w:r>
      <w:r>
        <w:rPr>
          <w:rFonts w:ascii="宋体" w:hAnsi="宋体" w:cs="宋体" w:eastAsia="宋体" w:hint="default"/>
          <w:sz w:val="24"/>
          <w:szCs w:val="24"/>
        </w:rPr>
        <w:t>IT</w:t>
      </w:r>
      <w:r>
        <w:rPr>
          <w:rFonts w:ascii="宋体" w:hAnsi="宋体" w:cs="宋体" w:eastAsia="宋体" w:hint="default"/>
          <w:sz w:val="24"/>
          <w:szCs w:val="24"/>
        </w:rPr>
        <w:t>咨询实施服务行业需求的持续或增长带来一定程度的不利影响。</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、人力成本上升和人才流失风险</w:t>
      </w:r>
      <w:r>
        <w:rPr>
          <w:rFonts w:ascii="宋体" w:hAnsi="宋体" w:cs="宋体" w:eastAsia="宋体" w:hint="default"/>
          <w:sz w:val="24"/>
          <w:szCs w:val="24"/>
        </w:rPr>
        <w:t> </w:t>
      </w:r>
      <w:r>
        <w:rPr>
          <w:rFonts w:ascii="宋体" w:hAnsi="宋体" w:cs="宋体" w:eastAsia="宋体" w:hint="default"/>
          <w:sz w:val="24"/>
          <w:szCs w:val="24"/>
        </w:rPr>
        <w:t>咨询行业属于人才密集型行业，公司最主要的经营资源是人力，因此如果人力成本平均</w:t>
      </w:r>
    </w:p>
    <w:p>
      <w:pPr>
        <w:spacing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上升速度快于人均产值的增长速度，则公司的毛利率水平将会有下降的风险。为应对该项风</w:t>
      </w:r>
    </w:p>
    <w:p>
      <w:pPr>
        <w:spacing w:after="0"/>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996" w:firstLine="0"/>
        <w:jc w:val="left"/>
        <w:rPr>
          <w:rFonts w:ascii="宋体" w:hAnsi="宋体" w:cs="宋体" w:eastAsia="宋体" w:hint="default"/>
          <w:sz w:val="24"/>
          <w:szCs w:val="24"/>
        </w:rPr>
      </w:pPr>
      <w:r>
        <w:rPr>
          <w:rFonts w:ascii="宋体" w:hAnsi="宋体" w:cs="宋体" w:eastAsia="宋体" w:hint="default"/>
          <w:sz w:val="24"/>
          <w:szCs w:val="24"/>
        </w:rPr>
        <w:t>险，公司一方面将通过进一步提高服务质量、服务效率和提升客户体验来推动实施顾问人均 产值的持续增长，另一方面，公司凭借总结行业整体解决方案、立足于自主培养人才、加强 区域集中共享、远程化支持技术等手段来加速实施顾问的成长，提高人员利用率，从而缓解 人力成本上升的压力。虽然如此，但未来随着经济的发展、生活成本的上升、竞争对手对专 业人才的争夺，以及政府部门对社会保障体系相关政策的调整，公司的人力成本仍可能存在 </w:t>
      </w:r>
      <w:r>
        <w:rPr>
          <w:rFonts w:ascii="宋体" w:hAnsi="宋体" w:cs="宋体" w:eastAsia="宋体" w:hint="default"/>
          <w:spacing w:val="-3"/>
          <w:sz w:val="24"/>
          <w:szCs w:val="24"/>
        </w:rPr>
        <w:t>增加的风险。一方面，近年来随着互联网企业的快速发展，云计算、大数据等新技术的兴起，</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IT</w:t>
      </w:r>
      <w:r>
        <w:rPr>
          <w:rFonts w:ascii="宋体" w:hAnsi="宋体" w:cs="宋体" w:eastAsia="宋体" w:hint="default"/>
          <w:sz w:val="24"/>
          <w:szCs w:val="24"/>
        </w:rPr>
        <w:t>人才的工资水平迅速提高，发展方向多样化，公司人才面临较多的市场机会，再加上行业 特性，出差较为频繁、工作强度较高对人员稳定性造成了一定影响，另一方面公司的股权激 励因为资本市场波动较大给激励效果带来了不确定性，也影响了员工的黏性，存在人才流失 的风险，人才流失会直接影响到项目交付进度和交付质量，从而影响公司的市场口碑和品牌 形象。针对此风险，公司将通过实行更为有效的激励和约束机制，加强企业文化建设，员工 关怀，来提高高级顾问和核心员工的稳定度。</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、传统</w:t>
      </w:r>
      <w:r>
        <w:rPr>
          <w:rFonts w:ascii="宋体" w:hAnsi="宋体" w:cs="宋体" w:eastAsia="宋体" w:hint="default"/>
          <w:sz w:val="24"/>
          <w:szCs w:val="24"/>
        </w:rPr>
        <w:t>ERP</w:t>
      </w:r>
      <w:r>
        <w:rPr>
          <w:rFonts w:ascii="宋体" w:hAnsi="宋体" w:cs="宋体" w:eastAsia="宋体" w:hint="default"/>
          <w:sz w:val="24"/>
          <w:szCs w:val="24"/>
        </w:rPr>
        <w:t>业务增长速度减慢，咨询行业竞争加剧</w:t>
      </w:r>
      <w:r>
        <w:rPr>
          <w:rFonts w:ascii="宋体" w:hAnsi="宋体" w:cs="宋体" w:eastAsia="宋体" w:hint="default"/>
          <w:sz w:val="24"/>
          <w:szCs w:val="24"/>
        </w:rPr>
        <w:t> </w:t>
      </w:r>
      <w:r>
        <w:rPr>
          <w:rFonts w:ascii="宋体" w:hAnsi="宋体" w:cs="宋体" w:eastAsia="宋体" w:hint="default"/>
          <w:sz w:val="24"/>
          <w:szCs w:val="24"/>
        </w:rPr>
        <w:t>企业内部</w:t>
      </w:r>
      <w:r>
        <w:rPr>
          <w:rFonts w:ascii="宋体" w:hAnsi="宋体" w:cs="宋体" w:eastAsia="宋体" w:hint="default"/>
          <w:sz w:val="24"/>
          <w:szCs w:val="24"/>
        </w:rPr>
        <w:t>ERP</w:t>
      </w:r>
      <w:r>
        <w:rPr>
          <w:rFonts w:ascii="宋体" w:hAnsi="宋体" w:cs="宋体" w:eastAsia="宋体" w:hint="default"/>
          <w:sz w:val="24"/>
          <w:szCs w:val="24"/>
        </w:rPr>
        <w:t>建设高峰已过，新的</w:t>
      </w:r>
      <w:r>
        <w:rPr>
          <w:rFonts w:ascii="宋体" w:hAnsi="宋体" w:cs="宋体" w:eastAsia="宋体" w:hint="default"/>
          <w:sz w:val="24"/>
          <w:szCs w:val="24"/>
        </w:rPr>
        <w:t>ERP</w:t>
      </w:r>
      <w:r>
        <w:rPr>
          <w:rFonts w:ascii="宋体" w:hAnsi="宋体" w:cs="宋体" w:eastAsia="宋体" w:hint="default"/>
          <w:sz w:val="24"/>
          <w:szCs w:val="24"/>
        </w:rPr>
        <w:t>建设需求增长速度减慢，</w:t>
      </w:r>
      <w:r>
        <w:rPr>
          <w:rFonts w:ascii="宋体" w:hAnsi="宋体" w:cs="宋体" w:eastAsia="宋体" w:hint="default"/>
          <w:sz w:val="24"/>
          <w:szCs w:val="24"/>
        </w:rPr>
        <w:t>IT</w:t>
      </w:r>
      <w:r>
        <w:rPr>
          <w:rFonts w:ascii="宋体" w:hAnsi="宋体" w:cs="宋体" w:eastAsia="宋体" w:hint="default"/>
          <w:sz w:val="24"/>
          <w:szCs w:val="24"/>
        </w:rPr>
        <w:t>咨询行业竞争越来越激</w:t>
      </w:r>
    </w:p>
    <w:p>
      <w:pPr>
        <w:spacing w:line="357" w:lineRule="auto" w:before="36"/>
        <w:ind w:left="152" w:right="1130" w:firstLine="0"/>
        <w:jc w:val="both"/>
        <w:rPr>
          <w:rFonts w:ascii="宋体" w:hAnsi="宋体" w:cs="宋体" w:eastAsia="宋体" w:hint="default"/>
          <w:sz w:val="24"/>
          <w:szCs w:val="24"/>
        </w:rPr>
      </w:pPr>
      <w:r>
        <w:rPr>
          <w:rFonts w:ascii="宋体" w:hAnsi="宋体" w:cs="宋体" w:eastAsia="宋体" w:hint="default"/>
          <w:sz w:val="24"/>
          <w:szCs w:val="24"/>
        </w:rPr>
        <w:t>烈，行业化解决方案越来越多，客户需求变化加快且愈发呈现个性化、多样化的特点，加之 不少竞争者采用低价竞争的攻势，以及阿里、腾讯等互联网巨头向企业端业务的拓展进而成 为公司新的竞争者，使得公司维持营收增速和保持行业内领先地位困难度加大，此外，公司 </w:t>
      </w:r>
      <w:r>
        <w:rPr>
          <w:rFonts w:ascii="宋体" w:hAnsi="宋体" w:cs="宋体" w:eastAsia="宋体" w:hint="default"/>
          <w:spacing w:val="-2"/>
          <w:sz w:val="24"/>
          <w:szCs w:val="24"/>
        </w:rPr>
        <w:t>营业收入与</w:t>
      </w:r>
      <w:r>
        <w:rPr>
          <w:rFonts w:ascii="宋体" w:hAnsi="宋体" w:cs="宋体" w:eastAsia="宋体" w:hint="default"/>
          <w:spacing w:val="-2"/>
          <w:sz w:val="24"/>
          <w:szCs w:val="24"/>
        </w:rPr>
        <w:t>Oracle</w:t>
      </w:r>
      <w:r>
        <w:rPr>
          <w:rFonts w:ascii="宋体" w:hAnsi="宋体" w:cs="宋体" w:eastAsia="宋体" w:hint="default"/>
          <w:spacing w:val="-2"/>
          <w:sz w:val="24"/>
          <w:szCs w:val="24"/>
        </w:rPr>
        <w:t>、</w:t>
      </w:r>
      <w:r>
        <w:rPr>
          <w:rFonts w:ascii="宋体" w:hAnsi="宋体" w:cs="宋体" w:eastAsia="宋体" w:hint="default"/>
          <w:spacing w:val="-2"/>
          <w:sz w:val="24"/>
          <w:szCs w:val="24"/>
        </w:rPr>
        <w:t>SAP</w:t>
      </w:r>
      <w:r>
        <w:rPr>
          <w:rFonts w:ascii="宋体" w:hAnsi="宋体" w:cs="宋体" w:eastAsia="宋体" w:hint="default"/>
          <w:spacing w:val="-2"/>
          <w:sz w:val="24"/>
          <w:szCs w:val="24"/>
        </w:rPr>
        <w:t>、微软等原厂的销售策略有一定的关系，一旦原厂销售策略及市场环</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境剧烈变化，可能会对公司业务和营业收入造成冲击，企业上云趋势和套装软件合作伙伴的 产品云化趋势，一定程度上会降低传统咨询实施在信息化应用中的需求比例，因此公司需要 寻求能力架构、服务模式上的改变，紧跟技术趋势和客户需求，并研发更多自有解决方案和 自主产品，来获取商机，提高市场占有率。</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、公司自身能力增长速度是否跟得上信息化发展速度的风险</w:t>
      </w:r>
      <w:r>
        <w:rPr>
          <w:rFonts w:ascii="宋体" w:hAnsi="宋体" w:cs="宋体" w:eastAsia="宋体" w:hint="default"/>
          <w:sz w:val="24"/>
          <w:szCs w:val="24"/>
        </w:rPr>
        <w:t> </w:t>
      </w:r>
      <w:r>
        <w:rPr>
          <w:rFonts w:ascii="宋体" w:hAnsi="宋体" w:cs="宋体" w:eastAsia="宋体" w:hint="default"/>
          <w:sz w:val="24"/>
          <w:szCs w:val="24"/>
        </w:rPr>
        <w:t>企业客户在面临新技术冲击的同时，对公司信息咨询服务综合能力提出了更高的要求，</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公司技术储备、资源储备、内部管控等是否能跟上日益增长的完整信息化需求，是公司当前 面临的主要挑战。企业客户要求以产品化的标准来建设内部系统，需要公司提供更多的更前 沿的技术集成能力，并且需要和业务应用场景结合。能够提供符合标准的技术、成熟的业务 场景规划能力和持续可靠的服务，将是服务客户的首要因素。公司规模扩大、业务快速发展 的同时，也需要严格防范出现资源短缺、交付质量下降的情况。</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633" w:right="1153" w:firstLine="0"/>
        <w:jc w:val="left"/>
        <w:rPr>
          <w:rFonts w:ascii="宋体" w:hAnsi="宋体" w:cs="宋体" w:eastAsia="宋体" w:hint="default"/>
          <w:sz w:val="24"/>
          <w:szCs w:val="24"/>
        </w:rPr>
      </w:pPr>
      <w:r>
        <w:rPr>
          <w:rFonts w:ascii="宋体" w:hAnsi="宋体" w:cs="宋体" w:eastAsia="宋体" w:hint="default"/>
          <w:sz w:val="24"/>
          <w:szCs w:val="24"/>
        </w:rPr>
        <w:t>（二）公司未来发展战略</w:t>
      </w:r>
      <w:r>
        <w:rPr>
          <w:rFonts w:ascii="宋体" w:hAnsi="宋体" w:cs="宋体" w:eastAsia="宋体" w:hint="default"/>
          <w:sz w:val="24"/>
          <w:szCs w:val="24"/>
        </w:rPr>
        <w:t> </w:t>
      </w:r>
      <w:r>
        <w:rPr>
          <w:rFonts w:ascii="宋体" w:hAnsi="宋体" w:cs="宋体" w:eastAsia="宋体" w:hint="default"/>
          <w:sz w:val="24"/>
          <w:szCs w:val="24"/>
        </w:rPr>
        <w:t>未来公司将进一步强化竞争优势，突出整体解决方案服务能力，横向加强推进自有技术</w:t>
      </w:r>
    </w:p>
    <w:p>
      <w:pPr>
        <w:spacing w:line="357" w:lineRule="auto" w:before="36"/>
        <w:ind w:left="152" w:right="998" w:firstLine="0"/>
        <w:jc w:val="left"/>
        <w:rPr>
          <w:rFonts w:ascii="宋体" w:hAnsi="宋体" w:cs="宋体" w:eastAsia="宋体" w:hint="default"/>
          <w:sz w:val="24"/>
          <w:szCs w:val="24"/>
        </w:rPr>
      </w:pPr>
      <w:r>
        <w:rPr>
          <w:rFonts w:ascii="宋体" w:hAnsi="宋体" w:cs="宋体" w:eastAsia="宋体" w:hint="default"/>
          <w:sz w:val="24"/>
          <w:szCs w:val="24"/>
        </w:rPr>
        <w:t>和自有产品的研发，提高产品和业务创新服务能力，纵向加快市场及客户的开拓，提高公司 </w:t>
      </w:r>
      <w:r>
        <w:rPr>
          <w:rFonts w:ascii="宋体" w:hAnsi="宋体" w:cs="宋体" w:eastAsia="宋体" w:hint="default"/>
          <w:spacing w:val="-2"/>
          <w:sz w:val="24"/>
          <w:szCs w:val="24"/>
        </w:rPr>
        <w:t>在信息化咨询领域的市场规模。公司会始终要求自己站在</w:t>
      </w:r>
      <w:r>
        <w:rPr>
          <w:rFonts w:ascii="宋体" w:hAnsi="宋体" w:cs="宋体" w:eastAsia="宋体" w:hint="default"/>
          <w:spacing w:val="-2"/>
          <w:sz w:val="24"/>
          <w:szCs w:val="24"/>
        </w:rPr>
        <w:t>IT</w:t>
      </w:r>
      <w:r>
        <w:rPr>
          <w:rFonts w:ascii="宋体" w:hAnsi="宋体" w:cs="宋体" w:eastAsia="宋体" w:hint="default"/>
          <w:spacing w:val="-2"/>
          <w:sz w:val="24"/>
          <w:szCs w:val="24"/>
        </w:rPr>
        <w:t>技术革新与管理实践创新的前沿，</w:t>
      </w:r>
      <w:r>
        <w:rPr>
          <w:rFonts w:ascii="宋体" w:hAnsi="宋体" w:cs="宋体" w:eastAsia="宋体" w:hint="default"/>
          <w:spacing w:val="-117"/>
          <w:sz w:val="24"/>
          <w:szCs w:val="24"/>
        </w:rPr>
        <w:t> </w:t>
      </w:r>
      <w:r>
        <w:rPr>
          <w:rFonts w:ascii="宋体" w:hAnsi="宋体" w:cs="宋体" w:eastAsia="宋体" w:hint="default"/>
          <w:spacing w:val="-2"/>
          <w:sz w:val="24"/>
          <w:szCs w:val="24"/>
        </w:rPr>
        <w:t>与全球</w:t>
      </w:r>
      <w:r>
        <w:rPr>
          <w:rFonts w:ascii="宋体" w:hAnsi="宋体" w:cs="宋体" w:eastAsia="宋体" w:hint="default"/>
          <w:spacing w:val="-2"/>
          <w:sz w:val="24"/>
          <w:szCs w:val="24"/>
        </w:rPr>
        <w:t>IT</w:t>
      </w:r>
      <w:r>
        <w:rPr>
          <w:rFonts w:ascii="宋体" w:hAnsi="宋体" w:cs="宋体" w:eastAsia="宋体" w:hint="default"/>
          <w:spacing w:val="-2"/>
          <w:sz w:val="24"/>
          <w:szCs w:val="24"/>
        </w:rPr>
        <w:t>生态圈的合作伙伴特别是百度共同推动包括云、大数据、智能制造等新业务的开展，</w:t>
      </w:r>
      <w:r>
        <w:rPr>
          <w:rFonts w:ascii="宋体" w:hAnsi="宋体" w:cs="宋体" w:eastAsia="宋体" w:hint="default"/>
          <w:sz w:val="24"/>
          <w:szCs w:val="24"/>
        </w:rPr>
        <w:t> 与软硬件厂商、互联网服务商、行业服务商等形成更大的数字化生态合作圈，帮助企业更快 融入数字化世界！</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（三）公司经营计划</w:t>
      </w:r>
      <w:r>
        <w:rPr>
          <w:rFonts w:ascii="宋体" w:hAnsi="宋体" w:cs="宋体" w:eastAsia="宋体" w:hint="default"/>
          <w:sz w:val="24"/>
          <w:szCs w:val="24"/>
        </w:rPr>
        <w:t> 2019</w:t>
      </w:r>
      <w:r>
        <w:rPr>
          <w:rFonts w:ascii="宋体" w:hAnsi="宋体" w:cs="宋体" w:eastAsia="宋体" w:hint="default"/>
          <w:sz w:val="24"/>
          <w:szCs w:val="24"/>
        </w:rPr>
        <w:t>年，公司将继续服务提升和产品创新策略，坚定不移推进公司转型升级。在传统业</w:t>
      </w:r>
    </w:p>
    <w:p>
      <w:pPr>
        <w:spacing w:line="357" w:lineRule="auto" w:before="37"/>
        <w:ind w:left="152" w:right="996" w:firstLine="0"/>
        <w:jc w:val="left"/>
        <w:rPr>
          <w:rFonts w:ascii="宋体" w:hAnsi="宋体" w:cs="宋体" w:eastAsia="宋体" w:hint="default"/>
          <w:sz w:val="24"/>
          <w:szCs w:val="24"/>
        </w:rPr>
      </w:pPr>
      <w:r>
        <w:rPr>
          <w:rFonts w:ascii="宋体" w:hAnsi="宋体" w:cs="宋体" w:eastAsia="宋体" w:hint="default"/>
          <w:sz w:val="24"/>
          <w:szCs w:val="24"/>
        </w:rPr>
        <w:t>务上加强行业研究和方案整合，形成跨产品线的一体化解决方案，在智能制造、云产品等领 域强化优势，并加强实施方法的标准化和规范化，鼓励交付模式和实施方法创新，以提高交 付质量和实施效率；在公司的创新业务如供应链金融、云</w:t>
      </w:r>
      <w:r>
        <w:rPr>
          <w:rFonts w:ascii="宋体" w:hAnsi="宋体" w:cs="宋体" w:eastAsia="宋体" w:hint="default"/>
          <w:sz w:val="24"/>
          <w:szCs w:val="24"/>
        </w:rPr>
        <w:t>SRM</w:t>
      </w:r>
      <w:r>
        <w:rPr>
          <w:rFonts w:ascii="宋体" w:hAnsi="宋体" w:cs="宋体" w:eastAsia="宋体" w:hint="default"/>
          <w:sz w:val="24"/>
          <w:szCs w:val="24"/>
        </w:rPr>
        <w:t>、共享服务上继续突破，创造新 的收入和利润增长点；结合市场需求和发展趋势，借助百度参股和战略合作契机，积极关注 人工智能、云计算、物联网、大数据等</w:t>
      </w:r>
      <w:r>
        <w:rPr>
          <w:rFonts w:ascii="宋体" w:hAnsi="宋体" w:cs="宋体" w:eastAsia="宋体" w:hint="default"/>
          <w:sz w:val="24"/>
          <w:szCs w:val="24"/>
        </w:rPr>
        <w:t>IT</w:t>
      </w:r>
      <w:r>
        <w:rPr>
          <w:rFonts w:ascii="宋体" w:hAnsi="宋体" w:cs="宋体" w:eastAsia="宋体" w:hint="default"/>
          <w:sz w:val="24"/>
          <w:szCs w:val="24"/>
        </w:rPr>
        <w:t>新技术带来的行业变革和产业机会，进一步积极开 拓相关企业服务市场，打造新的产品和业务创新平台；改革组织架构，形成跨产品线和服务 </w:t>
      </w:r>
      <w:r>
        <w:rPr>
          <w:rFonts w:ascii="宋体" w:hAnsi="宋体" w:cs="宋体" w:eastAsia="宋体" w:hint="default"/>
          <w:spacing w:val="-3"/>
          <w:sz w:val="24"/>
          <w:szCs w:val="24"/>
        </w:rPr>
        <w:t>线的客户统一对口团队，负责服务整合，以建成真正的“以客户为中心”的服务模式；同时，</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pacing w:val="-2"/>
          <w:sz w:val="24"/>
          <w:szCs w:val="24"/>
        </w:rPr>
        <w:t>强化合作生态圈建设，加强应用场景集成，深化合作内容，在新技术应用方面努力做大做强，</w:t>
      </w:r>
      <w:r>
        <w:rPr>
          <w:rFonts w:ascii="宋体" w:hAnsi="宋体" w:cs="宋体" w:eastAsia="宋体" w:hint="default"/>
          <w:sz w:val="24"/>
          <w:szCs w:val="24"/>
        </w:rPr>
        <w:t> 与众多合作伙伴一起携手数字化转型之旅。</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、市场开拓计划</w:t>
      </w:r>
      <w:r>
        <w:rPr>
          <w:rFonts w:ascii="宋体" w:hAnsi="宋体" w:cs="宋体" w:eastAsia="宋体" w:hint="default"/>
          <w:sz w:val="24"/>
          <w:szCs w:val="24"/>
        </w:rPr>
        <w:t> </w:t>
      </w:r>
      <w:r>
        <w:rPr>
          <w:rFonts w:ascii="宋体" w:hAnsi="宋体" w:cs="宋体" w:eastAsia="宋体" w:hint="default"/>
          <w:sz w:val="24"/>
          <w:szCs w:val="24"/>
        </w:rPr>
        <w:t>公司将抓住企业数字化转型和海外市场发展机遇，进一步完善以直销为主的营销体系，</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强化老客户价值营销、整体解决方案营销和区域及行业专业营销，继续推动区域化运作，优 化解决方案组合，布局重点行业及市场拓展区域，保持对老客户的深耕细作力度，积极开拓 </w:t>
      </w:r>
      <w:r>
        <w:rPr>
          <w:rFonts w:ascii="宋体" w:hAnsi="宋体" w:cs="宋体" w:eastAsia="宋体" w:hint="default"/>
          <w:spacing w:val="-2"/>
          <w:sz w:val="24"/>
          <w:szCs w:val="24"/>
        </w:rPr>
        <w:t>新客户，争取更多有</w:t>
      </w:r>
      <w:r>
        <w:rPr>
          <w:rFonts w:ascii="宋体" w:hAnsi="宋体" w:cs="宋体" w:eastAsia="宋体" w:hint="default"/>
          <w:spacing w:val="-2"/>
          <w:sz w:val="24"/>
          <w:szCs w:val="24"/>
        </w:rPr>
        <w:t>IT</w:t>
      </w:r>
      <w:r>
        <w:rPr>
          <w:rFonts w:ascii="宋体" w:hAnsi="宋体" w:cs="宋体" w:eastAsia="宋体" w:hint="default"/>
          <w:spacing w:val="-2"/>
          <w:sz w:val="24"/>
          <w:szCs w:val="24"/>
        </w:rPr>
        <w:t>消费意愿和能力的客户群体，建成企业信息化的全面运营服务提供商，</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并加强与产品供应商之间在销售与市场方面的合作，提升售前、售后服务的综合水平和能力，</w:t>
      </w:r>
      <w:r>
        <w:rPr>
          <w:rFonts w:ascii="宋体" w:hAnsi="宋体" w:cs="宋体" w:eastAsia="宋体" w:hint="default"/>
          <w:sz w:val="24"/>
          <w:szCs w:val="24"/>
        </w:rPr>
        <w:t> 为公司的快速增长、可持续性发展建立坚实基础。</w:t>
      </w:r>
      <w:r>
        <w:rPr>
          <w:rFonts w:ascii="宋体" w:hAnsi="宋体" w:cs="宋体" w:eastAsia="宋体" w:hint="default"/>
          <w:sz w:val="24"/>
          <w:szCs w:val="24"/>
        </w:rPr>
        <w:t> </w:t>
      </w:r>
    </w:p>
    <w:p>
      <w:pPr>
        <w:spacing w:line="357" w:lineRule="auto" w:before="37"/>
        <w:ind w:left="152" w:right="1171" w:firstLine="480"/>
        <w:jc w:val="both"/>
        <w:rPr>
          <w:rFonts w:ascii="宋体" w:hAnsi="宋体" w:cs="宋体" w:eastAsia="宋体" w:hint="default"/>
          <w:sz w:val="24"/>
          <w:szCs w:val="24"/>
        </w:rPr>
      </w:pPr>
      <w:r>
        <w:rPr>
          <w:rFonts w:ascii="宋体" w:hAnsi="宋体" w:cs="宋体" w:eastAsia="宋体" w:hint="default"/>
          <w:sz w:val="24"/>
          <w:szCs w:val="24"/>
        </w:rPr>
        <w:t>特别是基于公司老客户为主的业务特点，强化服务营销和全员营销理念，通过长期稳定 的服务提升客户满意度和信任度，进一步增强对客户和市场的影响力，形成强大的服务品牌 和口碑，降低市场不确定性风险。</w:t>
      </w:r>
      <w:r>
        <w:rPr>
          <w:rFonts w:ascii="宋体" w:hAnsi="宋体" w:cs="宋体" w:eastAsia="宋体" w:hint="default"/>
          <w:sz w:val="24"/>
          <w:szCs w:val="24"/>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、研发计划</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32" w:firstLine="480"/>
        <w:jc w:val="both"/>
        <w:rPr>
          <w:rFonts w:ascii="宋体" w:hAnsi="宋体" w:cs="宋体" w:eastAsia="宋体" w:hint="default"/>
          <w:sz w:val="24"/>
          <w:szCs w:val="24"/>
        </w:rPr>
      </w:pPr>
      <w:r>
        <w:rPr>
          <w:rFonts w:ascii="宋体" w:hAnsi="宋体" w:cs="宋体" w:eastAsia="宋体" w:hint="default"/>
          <w:sz w:val="24"/>
          <w:szCs w:val="24"/>
        </w:rPr>
        <w:t>公司将继续坚持自主创新，为客户创造价值的研发战略。集中资金及业务、技术资源支 持自有产品和自有解决方案的研发管理，努力开拓新的利润增长点，进一步加深人工智能、 大数据、云计算、物联网、移动应用、电商对接、即时通讯等技术的应用，优化迭代产品， 提高产品性能和稳定性，力争高效研发，快速投产，提升服务质量，降低服务成本，进一步 </w:t>
      </w:r>
      <w:r>
        <w:rPr>
          <w:rFonts w:ascii="宋体" w:hAnsi="宋体" w:cs="宋体" w:eastAsia="宋体" w:hint="default"/>
          <w:spacing w:val="-2"/>
          <w:sz w:val="24"/>
          <w:szCs w:val="24"/>
        </w:rPr>
        <w:t>强化公司在传统</w:t>
      </w:r>
      <w:r>
        <w:rPr>
          <w:rFonts w:ascii="宋体" w:hAnsi="宋体" w:cs="宋体" w:eastAsia="宋体" w:hint="default"/>
          <w:spacing w:val="-2"/>
          <w:sz w:val="24"/>
          <w:szCs w:val="24"/>
        </w:rPr>
        <w:t>ERP</w:t>
      </w:r>
      <w:r>
        <w:rPr>
          <w:rFonts w:ascii="宋体" w:hAnsi="宋体" w:cs="宋体" w:eastAsia="宋体" w:hint="default"/>
          <w:spacing w:val="-2"/>
          <w:sz w:val="24"/>
          <w:szCs w:val="24"/>
        </w:rPr>
        <w:t>等高端企业信息化套装软件实施领域的优势地位，提高在新兴领域和新技</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术上的竞争力。</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、人才计划</w:t>
      </w:r>
      <w:r>
        <w:rPr>
          <w:rFonts w:ascii="宋体" w:hAnsi="宋体" w:cs="宋体" w:eastAsia="宋体" w:hint="default"/>
          <w:sz w:val="24"/>
          <w:szCs w:val="24"/>
        </w:rPr>
        <w:t> </w:t>
      </w:r>
      <w:r>
        <w:rPr>
          <w:rFonts w:ascii="宋体" w:hAnsi="宋体" w:cs="宋体" w:eastAsia="宋体" w:hint="default"/>
          <w:sz w:val="24"/>
          <w:szCs w:val="24"/>
        </w:rPr>
        <w:t>公司重视人才队伍建设，将员工的能力提升和薪酬激励增长及公司业绩增量进行匹配，</w:t>
      </w:r>
    </w:p>
    <w:p>
      <w:pPr>
        <w:spacing w:line="357" w:lineRule="auto" w:before="36"/>
        <w:ind w:left="152" w:right="1170" w:firstLine="0"/>
        <w:jc w:val="both"/>
        <w:rPr>
          <w:rFonts w:ascii="宋体" w:hAnsi="宋体" w:cs="宋体" w:eastAsia="宋体" w:hint="default"/>
          <w:sz w:val="24"/>
          <w:szCs w:val="24"/>
        </w:rPr>
      </w:pPr>
      <w:r>
        <w:rPr>
          <w:rFonts w:ascii="宋体" w:hAnsi="宋体" w:cs="宋体" w:eastAsia="宋体" w:hint="default"/>
          <w:sz w:val="24"/>
          <w:szCs w:val="24"/>
        </w:rPr>
        <w:t>来提升核心员工积极性；建立员工长期培训机制和专业化员工发展体系，提升个人能力和公 司整体服务水平；加大招聘力度和人才储备以确保业务发展；公司将在实施股权激励计划和 其他员工激励机制的基础上，进一步优化员工绩效考核体系；将更加注重员工文化建设，加 强凝聚力，提高工作中的幸福指数。</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、管理计划</w:t>
      </w:r>
      <w:r>
        <w:rPr>
          <w:rFonts w:ascii="宋体" w:hAnsi="宋体" w:cs="宋体" w:eastAsia="宋体" w:hint="default"/>
          <w:sz w:val="24"/>
          <w:szCs w:val="24"/>
        </w:rPr>
        <w:t> </w:t>
      </w:r>
      <w:r>
        <w:rPr>
          <w:rFonts w:ascii="宋体" w:hAnsi="宋体" w:cs="宋体" w:eastAsia="宋体" w:hint="default"/>
          <w:sz w:val="24"/>
          <w:szCs w:val="24"/>
        </w:rPr>
        <w:t>公司将继续以共享服务为核心，运用先进的信息技术，提升规范运营和治理水平，加强</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费用、收入、现金流等的管控，做好风险预警，提升部门团队间协同合作。按照上市公司要 求，建立健全各项规章制度，积极推进内控建设、信息披露和三会运作等工作，完善公司治 理，加强内部审计，提高成本费用控制，保障公司健康有序运行。增强公司运作透明度，保 护中小投资者权益，进一步做好投资者关系管理工作，依法维护投资者权益。</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z w:val="24"/>
          <w:szCs w:val="24"/>
        </w:rPr>
        <w:t>年，公司将继续围绕年度工作总体部署与长期规划，开拓创新，扎实工作，继续立 足客户，以咨询为先导，以产品和技术为依托，以服务为根本，开创信息咨询与系统化建设 的新局面。</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p>
    <w:p>
      <w:pPr>
        <w:spacing w:before="181"/>
        <w:ind w:left="152"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十、接待调研、沟通、采访等活动登记表</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0" w:right="1133"/>
        <w:jc w:val="right"/>
      </w:pPr>
      <w:r>
        <w:rPr/>
        <w:pict>
          <v:shape style="position:absolute;margin-left:56.400002pt;margin-top:-36.368263pt;width:479.3pt;height:8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w:t>
                        </w:r>
                      </w:p>
                      <w:p>
                        <w:pPr>
                          <w:pStyle w:val="TableParagraph"/>
                          <w:spacing w:line="300" w:lineRule="auto" w:before="63"/>
                          <w:ind w:left="23" w:right="107"/>
                          <w:jc w:val="left"/>
                          <w:rPr>
                            <w:rFonts w:ascii="宋体" w:hAnsi="宋体" w:cs="宋体" w:eastAsia="宋体" w:hint="default"/>
                            <w:sz w:val="18"/>
                            <w:szCs w:val="18"/>
                          </w:rPr>
                        </w:pPr>
                        <w:r>
                          <w:rPr>
                            <w:rFonts w:ascii="宋体" w:hAnsi="宋体" w:cs="宋体" w:eastAsia="宋体" w:hint="default"/>
                            <w:spacing w:val="-10"/>
                            <w:sz w:val="18"/>
                            <w:szCs w:val="18"/>
                          </w:rPr>
                          <w:t>录表》，披露日期：</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披露网站：巨潮资讯网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0" w:right="1133"/>
        <w:jc w:val="right"/>
      </w:pPr>
      <w:r>
        <w:rPr/>
        <w:pict>
          <v:shape style="position:absolute;margin-left:56.400002pt;margin-top:-18.548296pt;width:479.3pt;height:201.3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7"/>
                    <w:gridCol w:w="2177"/>
                    <w:gridCol w:w="3037"/>
                  </w:tblGrid>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w:t>
                        </w:r>
                      </w:p>
                      <w:p>
                        <w:pPr>
                          <w:pStyle w:val="TableParagraph"/>
                          <w:spacing w:line="300" w:lineRule="auto" w:before="63"/>
                          <w:ind w:left="23" w:right="107"/>
                          <w:jc w:val="left"/>
                          <w:rPr>
                            <w:rFonts w:ascii="宋体" w:hAnsi="宋体" w:cs="宋体" w:eastAsia="宋体" w:hint="default"/>
                            <w:sz w:val="18"/>
                            <w:szCs w:val="18"/>
                          </w:rPr>
                        </w:pPr>
                        <w:r>
                          <w:rPr>
                            <w:rFonts w:ascii="宋体" w:hAnsi="宋体" w:cs="宋体" w:eastAsia="宋体" w:hint="default"/>
                            <w:spacing w:val="-10"/>
                            <w:sz w:val="18"/>
                            <w:szCs w:val="18"/>
                          </w:rPr>
                          <w:t>录表》，披露日期：</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披露网站：巨潮资讯网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w:t>
                        </w:r>
                      </w:p>
                      <w:p>
                        <w:pPr>
                          <w:pStyle w:val="TableParagraph"/>
                          <w:spacing w:line="300" w:lineRule="auto" w:before="60"/>
                          <w:ind w:left="23" w:right="107"/>
                          <w:jc w:val="left"/>
                          <w:rPr>
                            <w:rFonts w:ascii="宋体" w:hAnsi="宋体" w:cs="宋体" w:eastAsia="宋体" w:hint="default"/>
                            <w:sz w:val="18"/>
                            <w:szCs w:val="18"/>
                          </w:rPr>
                        </w:pPr>
                        <w:r>
                          <w:rPr>
                            <w:rFonts w:ascii="宋体" w:hAnsi="宋体" w:cs="宋体" w:eastAsia="宋体" w:hint="default"/>
                            <w:spacing w:val="-10"/>
                            <w:sz w:val="18"/>
                            <w:szCs w:val="18"/>
                          </w:rPr>
                          <w:t>录表》，披露日期：</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披露网站：巨潮资讯网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记录表</w:t>
                        </w:r>
                        <w:r>
                          <w:rPr>
                            <w:rFonts w:ascii="宋体" w:hAnsi="宋体" w:cs="宋体" w:eastAsia="宋体" w:hint="default"/>
                            <w:spacing w:val="-92"/>
                            <w:sz w:val="18"/>
                            <w:szCs w:val="18"/>
                          </w:rPr>
                          <w:t>》</w:t>
                        </w:r>
                        <w:r>
                          <w:rPr>
                            <w:rFonts w:ascii="宋体" w:hAnsi="宋体" w:cs="宋体" w:eastAsia="宋体" w:hint="default"/>
                            <w:sz w:val="18"/>
                            <w:szCs w:val="18"/>
                          </w:rPr>
                          <w:t>，披露日期：</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日，披露网站：巨潮资讯网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44"/>
        <w:ind w:left="0" w:right="1133"/>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456" w:lineRule="exact"/>
        <w:ind w:right="976"/>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5"/>
        <w:spacing w:line="240" w:lineRule="auto"/>
        <w:ind w:right="0"/>
        <w:jc w:val="both"/>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357" w:lineRule="auto" w:before="132"/>
        <w:ind w:right="996" w:firstLine="480"/>
        <w:jc w:val="left"/>
        <w:rPr>
          <w:rFonts w:ascii="宋体" w:hAnsi="宋体" w:cs="宋体" w:eastAsia="宋体" w:hint="default"/>
        </w:rPr>
      </w:pPr>
      <w:r>
        <w:rPr>
          <w:spacing w:val="-3"/>
        </w:rPr>
        <w:t>报告期内，公司严格按照《公司章程》相关利润分配政策和审议程序实施利润分配方案，</w:t>
      </w:r>
      <w:r>
        <w:rPr/>
        <w:t> </w:t>
      </w:r>
      <w:r>
        <w:rPr>
          <w:spacing w:val="-2"/>
        </w:rPr>
        <w:t>分红标准和分红比例明确清晰，相关的决策程序和机制完备。公司利润分配方案经由董事会、</w:t>
      </w:r>
      <w:r>
        <w:rPr/>
        <w:t> 监事会审议过后提交股东大会审议，并由独立董事发表独立意见，审议通过后在规定时间内 进行实施，切实保证了全体股东的利益。</w:t>
      </w:r>
      <w:r>
        <w:rPr>
          <w:rFonts w:ascii="宋体" w:hAnsi="宋体" w:cs="宋体" w:eastAsia="宋体" w:hint="default"/>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日，公司</w:t>
      </w:r>
      <w:r>
        <w:rPr>
          <w:rFonts w:ascii="宋体" w:hAnsi="宋体" w:cs="宋体" w:eastAsia="宋体" w:hint="default"/>
          <w:sz w:val="24"/>
          <w:szCs w:val="24"/>
        </w:rPr>
        <w:t>2017</w:t>
      </w:r>
      <w:r>
        <w:rPr>
          <w:rFonts w:ascii="宋体" w:hAnsi="宋体" w:cs="宋体" w:eastAsia="宋体" w:hint="default"/>
          <w:sz w:val="24"/>
          <w:szCs w:val="24"/>
        </w:rPr>
        <w:t>年度股东大会审议通过了《上海汉得信息技术股份有限公司</w:t>
      </w:r>
    </w:p>
    <w:p>
      <w:pPr>
        <w:spacing w:line="357" w:lineRule="auto" w:before="154"/>
        <w:ind w:left="152" w:right="1131" w:firstLine="0"/>
        <w:jc w:val="both"/>
        <w:rPr>
          <w:rFonts w:ascii="宋体" w:hAnsi="宋体" w:cs="宋体" w:eastAsia="宋体" w:hint="default"/>
          <w:sz w:val="24"/>
          <w:szCs w:val="24"/>
        </w:rPr>
      </w:pPr>
      <w:r>
        <w:rPr>
          <w:rFonts w:ascii="宋体" w:hAnsi="宋体" w:cs="宋体" w:eastAsia="宋体" w:hint="default"/>
          <w:spacing w:val="-2"/>
          <w:sz w:val="24"/>
          <w:szCs w:val="24"/>
        </w:rPr>
        <w:t>2017</w:t>
      </w:r>
      <w:r>
        <w:rPr>
          <w:rFonts w:ascii="宋体" w:hAnsi="宋体" w:cs="宋体" w:eastAsia="宋体" w:hint="default"/>
          <w:spacing w:val="-2"/>
          <w:sz w:val="24"/>
          <w:szCs w:val="24"/>
        </w:rPr>
        <w:t>年度利润分配方案》：公司以当时总股本</w:t>
      </w:r>
      <w:r>
        <w:rPr>
          <w:rFonts w:ascii="宋体" w:hAnsi="宋体" w:cs="宋体" w:eastAsia="宋体" w:hint="default"/>
          <w:spacing w:val="-2"/>
          <w:sz w:val="24"/>
          <w:szCs w:val="24"/>
        </w:rPr>
        <w:t>872,994,589</w:t>
      </w:r>
      <w:r>
        <w:rPr>
          <w:rFonts w:ascii="宋体" w:hAnsi="宋体" w:cs="宋体" w:eastAsia="宋体" w:hint="default"/>
          <w:spacing w:val="-2"/>
          <w:sz w:val="24"/>
          <w:szCs w:val="24"/>
        </w:rPr>
        <w:t>股为基数，向全体股东每</w:t>
      </w:r>
      <w:r>
        <w:rPr>
          <w:rFonts w:ascii="宋体" w:hAnsi="宋体" w:cs="宋体" w:eastAsia="宋体" w:hint="default"/>
          <w:spacing w:val="-2"/>
          <w:sz w:val="24"/>
          <w:szCs w:val="24"/>
        </w:rPr>
        <w:t>10</w:t>
      </w:r>
      <w:r>
        <w:rPr>
          <w:rFonts w:ascii="宋体" w:hAnsi="宋体" w:cs="宋体" w:eastAsia="宋体" w:hint="default"/>
          <w:spacing w:val="-2"/>
          <w:sz w:val="24"/>
          <w:szCs w:val="24"/>
        </w:rPr>
        <w:t>股派发</w:t>
      </w:r>
      <w:r>
        <w:rPr>
          <w:rFonts w:ascii="宋体" w:hAnsi="宋体" w:cs="宋体" w:eastAsia="宋体" w:hint="default"/>
          <w:spacing w:val="-105"/>
          <w:sz w:val="24"/>
          <w:szCs w:val="24"/>
        </w:rPr>
        <w:t> </w:t>
      </w:r>
      <w:r>
        <w:rPr>
          <w:rFonts w:ascii="宋体" w:hAnsi="宋体" w:cs="宋体" w:eastAsia="宋体" w:hint="default"/>
          <w:sz w:val="24"/>
          <w:szCs w:val="24"/>
        </w:rPr>
        <w:t>现金红利</w:t>
      </w:r>
      <w:r>
        <w:rPr>
          <w:rFonts w:ascii="宋体" w:hAnsi="宋体" w:cs="宋体" w:eastAsia="宋体" w:hint="default"/>
          <w:sz w:val="24"/>
          <w:szCs w:val="24"/>
        </w:rPr>
        <w:t>0.3</w:t>
      </w:r>
      <w:r>
        <w:rPr>
          <w:rFonts w:ascii="宋体" w:hAnsi="宋体" w:cs="宋体" w:eastAsia="宋体" w:hint="default"/>
          <w:sz w:val="24"/>
          <w:szCs w:val="24"/>
        </w:rPr>
        <w:t>元（含税），合计派发现金红利人民币</w:t>
      </w:r>
      <w:r>
        <w:rPr>
          <w:rFonts w:ascii="宋体" w:hAnsi="宋体" w:cs="宋体" w:eastAsia="宋体" w:hint="default"/>
          <w:sz w:val="24"/>
          <w:szCs w:val="24"/>
        </w:rPr>
        <w:t>26,189,837.67</w:t>
      </w:r>
      <w:r>
        <w:rPr>
          <w:rFonts w:ascii="宋体" w:hAnsi="宋体" w:cs="宋体" w:eastAsia="宋体" w:hint="default"/>
          <w:sz w:val="24"/>
          <w:szCs w:val="24"/>
        </w:rPr>
        <w:t>元。</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日，公司 在中国证监会创业板指定信息披露媒体上披露了本次权益分派实施公告：股权登记日为</w:t>
      </w:r>
      <w:r>
        <w:rPr>
          <w:rFonts w:ascii="宋体" w:hAnsi="宋体" w:cs="宋体" w:eastAsia="宋体" w:hint="default"/>
          <w:sz w:val="24"/>
          <w:szCs w:val="24"/>
        </w:rPr>
        <w:t>2018 </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7</w:t>
      </w:r>
      <w:r>
        <w:rPr>
          <w:rFonts w:ascii="宋体" w:hAnsi="宋体" w:cs="宋体" w:eastAsia="宋体" w:hint="default"/>
          <w:sz w:val="24"/>
          <w:szCs w:val="24"/>
        </w:rPr>
        <w:t>日，除权除息日为</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8</w:t>
      </w:r>
      <w:r>
        <w:rPr>
          <w:rFonts w:ascii="宋体" w:hAnsi="宋体" w:cs="宋体" w:eastAsia="宋体" w:hint="default"/>
          <w:sz w:val="24"/>
          <w:szCs w:val="24"/>
        </w:rPr>
        <w:t>日。本次分配方案已于</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8</w:t>
      </w:r>
      <w:r>
        <w:rPr>
          <w:rFonts w:ascii="宋体" w:hAnsi="宋体" w:cs="宋体" w:eastAsia="宋体" w:hint="default"/>
          <w:sz w:val="24"/>
          <w:szCs w:val="24"/>
        </w:rPr>
        <w:t>日实施完毕。</w:t>
      </w:r>
      <w:r>
        <w:rPr>
          <w:rFonts w:ascii="宋体" w:hAnsi="宋体" w:cs="宋体" w:eastAsia="宋体" w:hint="default"/>
          <w:sz w:val="24"/>
          <w:szCs w:val="24"/>
        </w:rPr>
        <w:t> </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96"/>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887,582,589</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26,627,477.67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218.649002pt;margin-top:72.475983pt;width:316.3pt;height:19.6pt;mso-position-horizontal-relative:page;mso-position-vertical-relative:page;z-index:-946696" type="#_x0000_t202" filled="false" stroked="false">
            <v:textbox inset="0,0,0,0">
              <w:txbxContent>
                <w:p>
                  <w:pPr>
                    <w:pStyle w:val="BodyText"/>
                    <w:spacing w:line="240" w:lineRule="auto" w:before="49"/>
                    <w:ind w:left="0" w:right="0"/>
                    <w:jc w:val="left"/>
                  </w:pPr>
                  <w:r>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left="0" w:right="1136"/>
        <w:jc w:val="right"/>
      </w:pPr>
      <w:r>
        <w:rPr/>
        <w:pict>
          <v:shape style="position:absolute;margin-left:56.400002pt;margin-top:-203.818268pt;width:480.5pt;height:239.3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31"/>
                    <w:gridCol w:w="5840"/>
                  </w:tblGrid>
                  <w:tr>
                    <w:trPr>
                      <w:trHeight w:val="402" w:hRule="exact"/>
                    </w:trPr>
                    <w:tc>
                      <w:tcPr>
                        <w:tcW w:w="373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4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26,627,477.67</w:t>
                        </w:r>
                      </w:p>
                    </w:tc>
                  </w:tr>
                  <w:tr>
                    <w:trPr>
                      <w:trHeight w:val="402" w:hRule="exact"/>
                    </w:trPr>
                    <w:tc>
                      <w:tcPr>
                        <w:tcW w:w="3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1,296,281,554.53</w:t>
                        </w:r>
                      </w:p>
                    </w:tc>
                  </w:tr>
                  <w:tr>
                    <w:trPr>
                      <w:trHeight w:val="714" w:hRule="exact"/>
                    </w:trPr>
                    <w:tc>
                      <w:tcPr>
                        <w:tcW w:w="3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9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年实现归属于母公司股东的净利润为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386,875,076.87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元，其中母公司实 现的净利润为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349,783,244.88 </w:t>
                        </w:r>
                        <w:r>
                          <w:rPr>
                            <w:rFonts w:ascii="宋体" w:hAnsi="宋体" w:cs="宋体" w:eastAsia="宋体" w:hint="default"/>
                            <w:spacing w:val="-5"/>
                            <w:sz w:val="18"/>
                            <w:szCs w:val="18"/>
                          </w:rPr>
                          <w:t>元。根据《公司章程》的有关规定，按照母公司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积金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34,978,324.49</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日，母公司可供股东分配利润为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1,296,281,554.53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元，母公司年末资本公积金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39"/>
                            <w:sz w:val="18"/>
                            <w:szCs w:val="18"/>
                          </w:rPr>
                          <w:t>；</w:t>
                        </w:r>
                        <w:r>
                          <w:rPr>
                            <w:rFonts w:ascii="宋体" w:hAnsi="宋体" w:cs="宋体" w:eastAsia="宋体" w:hint="default"/>
                            <w:sz w:val="18"/>
                            <w:szCs w:val="18"/>
                          </w:rPr>
                          <w:t>现</w:t>
                        </w:r>
                        <w:r>
                          <w:rPr>
                            <w:rFonts w:ascii="宋体" w:hAnsi="宋体" w:cs="宋体" w:eastAsia="宋体" w:hint="default"/>
                            <w:spacing w:val="-3"/>
                            <w:sz w:val="18"/>
                            <w:szCs w:val="18"/>
                          </w:rPr>
                          <w:t>拟</w:t>
                        </w:r>
                        <w:r>
                          <w:rPr>
                            <w:rFonts w:ascii="宋体" w:hAnsi="宋体" w:cs="宋体" w:eastAsia="宋体" w:hint="default"/>
                            <w:sz w:val="18"/>
                            <w:szCs w:val="18"/>
                          </w:rPr>
                          <w:t>以公司目前总股本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9 </w:t>
                        </w:r>
                        <w:r>
                          <w:rPr>
                            <w:rFonts w:ascii="宋体" w:hAnsi="宋体" w:cs="宋体" w:eastAsia="宋体" w:hint="default"/>
                            <w:sz w:val="18"/>
                            <w:szCs w:val="18"/>
                          </w:rPr>
                          <w:t>股为基数</w:t>
                        </w:r>
                        <w:r>
                          <w:rPr>
                            <w:rFonts w:ascii="宋体" w:hAnsi="宋体" w:cs="宋体" w:eastAsia="宋体" w:hint="default"/>
                            <w:spacing w:val="-39"/>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派发现金红利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9"/>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合计派发现金红利人民币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26,627,477.67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0"/>
        <w:jc w:val="both"/>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Heading6"/>
        <w:spacing w:line="240" w:lineRule="auto" w:before="132"/>
        <w:ind w:left="633" w:right="996"/>
        <w:jc w:val="left"/>
        <w:rPr>
          <w:rFonts w:ascii="宋体" w:hAnsi="宋体" w:cs="宋体" w:eastAsia="宋体" w:hint="default"/>
        </w:rPr>
      </w:pPr>
      <w:r>
        <w:rPr/>
        <w:t>（</w:t>
      </w:r>
      <w:r>
        <w:rPr>
          <w:rFonts w:ascii="宋体" w:hAnsi="宋体" w:cs="宋体" w:eastAsia="宋体" w:hint="default"/>
        </w:rPr>
        <w:t>1</w:t>
      </w:r>
      <w:r>
        <w:rPr/>
        <w:t>）公司</w:t>
      </w:r>
      <w:r>
        <w:rPr>
          <w:rFonts w:ascii="宋体" w:hAnsi="宋体" w:cs="宋体" w:eastAsia="宋体" w:hint="default"/>
        </w:rPr>
        <w:t>2016</w:t>
      </w:r>
      <w:r>
        <w:rPr/>
        <w:t>年利润分配方案</w:t>
      </w:r>
      <w:r>
        <w:rPr>
          <w:rFonts w:ascii="宋体" w:hAnsi="宋体" w:cs="宋体" w:eastAsia="宋体" w:hint="default"/>
        </w:rPr>
        <w:t> </w:t>
      </w:r>
    </w:p>
    <w:p>
      <w:pPr>
        <w:spacing w:line="357" w:lineRule="auto" w:before="154"/>
        <w:ind w:left="152" w:right="1131" w:firstLine="480"/>
        <w:jc w:val="both"/>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3"/>
          <w:sz w:val="24"/>
          <w:szCs w:val="24"/>
        </w:rPr>
        <w:t>经立信会计师事务所（特殊普通合伙）审计，</w:t>
      </w:r>
      <w:r>
        <w:rPr>
          <w:rFonts w:ascii="宋体" w:hAnsi="宋体" w:cs="宋体" w:eastAsia="宋体" w:hint="default"/>
          <w:spacing w:val="-3"/>
          <w:sz w:val="24"/>
          <w:szCs w:val="24"/>
        </w:rPr>
        <w:t>2016</w:t>
      </w:r>
      <w:r>
        <w:rPr>
          <w:rFonts w:ascii="宋体" w:hAnsi="宋体" w:cs="宋体" w:eastAsia="宋体" w:hint="default"/>
          <w:spacing w:val="-3"/>
          <w:sz w:val="24"/>
          <w:szCs w:val="24"/>
        </w:rPr>
        <w:t>年实现归属于母公司股东的净利润为</w:t>
      </w:r>
      <w:r>
        <w:rPr>
          <w:rFonts w:ascii="宋体" w:hAnsi="宋体" w:cs="宋体" w:eastAsia="宋体" w:hint="default"/>
          <w:sz w:val="24"/>
          <w:szCs w:val="24"/>
        </w:rPr>
        <w:t> </w:t>
      </w:r>
      <w:r>
        <w:rPr>
          <w:rFonts w:ascii="宋体" w:hAnsi="宋体" w:cs="宋体" w:eastAsia="宋体" w:hint="default"/>
          <w:sz w:val="24"/>
          <w:szCs w:val="24"/>
        </w:rPr>
        <w:t>241,382,013.60</w:t>
      </w:r>
      <w:r>
        <w:rPr>
          <w:rFonts w:ascii="宋体" w:hAnsi="宋体" w:cs="宋体" w:eastAsia="宋体" w:hint="default"/>
          <w:sz w:val="24"/>
          <w:szCs w:val="24"/>
        </w:rPr>
        <w:t>元，其中母公司实现的净利润为</w:t>
      </w:r>
      <w:r>
        <w:rPr>
          <w:rFonts w:ascii="宋体" w:hAnsi="宋体" w:cs="宋体" w:eastAsia="宋体" w:hint="default"/>
          <w:sz w:val="24"/>
          <w:szCs w:val="24"/>
        </w:rPr>
        <w:t>252,394,048.60</w:t>
      </w:r>
      <w:r>
        <w:rPr>
          <w:rFonts w:ascii="宋体" w:hAnsi="宋体" w:cs="宋体" w:eastAsia="宋体" w:hint="default"/>
          <w:sz w:val="24"/>
          <w:szCs w:val="24"/>
        </w:rPr>
        <w:t>元。根据《公司章程》的有 关规定，按照母公司</w:t>
      </w:r>
      <w:r>
        <w:rPr>
          <w:rFonts w:ascii="宋体" w:hAnsi="宋体" w:cs="宋体" w:eastAsia="宋体" w:hint="default"/>
          <w:sz w:val="24"/>
          <w:szCs w:val="24"/>
        </w:rPr>
        <w:t>2016</w:t>
      </w:r>
      <w:r>
        <w:rPr>
          <w:rFonts w:ascii="宋体" w:hAnsi="宋体" w:cs="宋体" w:eastAsia="宋体" w:hint="default"/>
          <w:sz w:val="24"/>
          <w:szCs w:val="24"/>
        </w:rPr>
        <w:t>年度实现净利润的</w:t>
      </w:r>
      <w:r>
        <w:rPr>
          <w:rFonts w:ascii="宋体" w:hAnsi="宋体" w:cs="宋体" w:eastAsia="宋体" w:hint="default"/>
          <w:sz w:val="24"/>
          <w:szCs w:val="24"/>
        </w:rPr>
        <w:t>10%</w:t>
      </w:r>
      <w:r>
        <w:rPr>
          <w:rFonts w:ascii="宋体" w:hAnsi="宋体" w:cs="宋体" w:eastAsia="宋体" w:hint="default"/>
          <w:sz w:val="24"/>
          <w:szCs w:val="24"/>
        </w:rPr>
        <w:t>计提法定盈余公积金</w:t>
      </w:r>
      <w:r>
        <w:rPr>
          <w:rFonts w:ascii="宋体" w:hAnsi="宋体" w:cs="宋体" w:eastAsia="宋体" w:hint="default"/>
          <w:sz w:val="24"/>
          <w:szCs w:val="24"/>
        </w:rPr>
        <w:t>25,239,404.86</w:t>
      </w:r>
      <w:r>
        <w:rPr>
          <w:rFonts w:ascii="宋体" w:hAnsi="宋体" w:cs="宋体" w:eastAsia="宋体" w:hint="default"/>
          <w:sz w:val="24"/>
          <w:szCs w:val="24"/>
        </w:rPr>
        <w:t>元，截至 </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日，母公司可供股东分配利润为</w:t>
      </w:r>
      <w:r>
        <w:rPr>
          <w:rFonts w:ascii="宋体" w:hAnsi="宋体" w:cs="宋体" w:eastAsia="宋体" w:hint="default"/>
          <w:sz w:val="24"/>
          <w:szCs w:val="24"/>
        </w:rPr>
        <w:t>798,050,545.38</w:t>
      </w:r>
      <w:r>
        <w:rPr>
          <w:rFonts w:ascii="宋体" w:hAnsi="宋体" w:cs="宋体" w:eastAsia="宋体" w:hint="default"/>
          <w:sz w:val="24"/>
          <w:szCs w:val="24"/>
        </w:rPr>
        <w:t>元，母公司年末资本公积金余 </w:t>
      </w:r>
      <w:r>
        <w:rPr>
          <w:rFonts w:ascii="宋体" w:hAnsi="宋体" w:cs="宋体" w:eastAsia="宋体" w:hint="default"/>
          <w:spacing w:val="-2"/>
          <w:sz w:val="24"/>
          <w:szCs w:val="24"/>
        </w:rPr>
        <w:t>额为</w:t>
      </w:r>
      <w:r>
        <w:rPr>
          <w:rFonts w:ascii="宋体" w:hAnsi="宋体" w:cs="宋体" w:eastAsia="宋体" w:hint="default"/>
          <w:spacing w:val="-2"/>
          <w:sz w:val="24"/>
          <w:szCs w:val="24"/>
        </w:rPr>
        <w:t>627,381,992.21</w:t>
      </w:r>
      <w:r>
        <w:rPr>
          <w:rFonts w:ascii="宋体" w:hAnsi="宋体" w:cs="宋体" w:eastAsia="宋体" w:hint="default"/>
          <w:spacing w:val="-2"/>
          <w:sz w:val="24"/>
          <w:szCs w:val="24"/>
        </w:rPr>
        <w:t>元；以公司当时总股本</w:t>
      </w:r>
      <w:r>
        <w:rPr>
          <w:rFonts w:ascii="宋体" w:hAnsi="宋体" w:cs="宋体" w:eastAsia="宋体" w:hint="default"/>
          <w:spacing w:val="-2"/>
          <w:sz w:val="24"/>
          <w:szCs w:val="24"/>
        </w:rPr>
        <w:t>857,887,869</w:t>
      </w:r>
      <w:r>
        <w:rPr>
          <w:rFonts w:ascii="宋体" w:hAnsi="宋体" w:cs="宋体" w:eastAsia="宋体" w:hint="default"/>
          <w:spacing w:val="-2"/>
          <w:sz w:val="24"/>
          <w:szCs w:val="24"/>
        </w:rPr>
        <w:t>股为基数，向全体股东每</w:t>
      </w:r>
      <w:r>
        <w:rPr>
          <w:rFonts w:ascii="宋体" w:hAnsi="宋体" w:cs="宋体" w:eastAsia="宋体" w:hint="default"/>
          <w:spacing w:val="-2"/>
          <w:sz w:val="24"/>
          <w:szCs w:val="24"/>
        </w:rPr>
        <w:t>10</w:t>
      </w:r>
      <w:r>
        <w:rPr>
          <w:rFonts w:ascii="宋体" w:hAnsi="宋体" w:cs="宋体" w:eastAsia="宋体" w:hint="default"/>
          <w:spacing w:val="-2"/>
          <w:sz w:val="24"/>
          <w:szCs w:val="24"/>
        </w:rPr>
        <w:t>股派发现</w:t>
      </w:r>
      <w:r>
        <w:rPr>
          <w:rFonts w:ascii="宋体" w:hAnsi="宋体" w:cs="宋体" w:eastAsia="宋体" w:hint="default"/>
          <w:spacing w:val="-95"/>
          <w:sz w:val="24"/>
          <w:szCs w:val="24"/>
        </w:rPr>
        <w:t> </w:t>
      </w:r>
      <w:r>
        <w:rPr>
          <w:rFonts w:ascii="宋体" w:hAnsi="宋体" w:cs="宋体" w:eastAsia="宋体" w:hint="default"/>
          <w:sz w:val="24"/>
          <w:szCs w:val="24"/>
        </w:rPr>
        <w:t>金红利</w:t>
      </w:r>
      <w:r>
        <w:rPr>
          <w:rFonts w:ascii="宋体" w:hAnsi="宋体" w:cs="宋体" w:eastAsia="宋体" w:hint="default"/>
          <w:sz w:val="24"/>
          <w:szCs w:val="24"/>
        </w:rPr>
        <w:t>0.5</w:t>
      </w:r>
      <w:r>
        <w:rPr>
          <w:rFonts w:ascii="宋体" w:hAnsi="宋体" w:cs="宋体" w:eastAsia="宋体" w:hint="default"/>
          <w:sz w:val="24"/>
          <w:szCs w:val="24"/>
        </w:rPr>
        <w:t>元（含税），合计派发现金红利人民币</w:t>
      </w:r>
      <w:r>
        <w:rPr>
          <w:rFonts w:ascii="宋体" w:hAnsi="宋体" w:cs="宋体" w:eastAsia="宋体" w:hint="default"/>
          <w:sz w:val="24"/>
          <w:szCs w:val="24"/>
        </w:rPr>
        <w:t>42,894,393.45</w:t>
      </w:r>
      <w:r>
        <w:rPr>
          <w:rFonts w:ascii="宋体" w:hAnsi="宋体" w:cs="宋体" w:eastAsia="宋体" w:hint="default"/>
          <w:sz w:val="24"/>
          <w:szCs w:val="24"/>
        </w:rPr>
        <w:t>元。</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）公司</w:t>
      </w:r>
      <w:r>
        <w:rPr>
          <w:rFonts w:ascii="宋体" w:hAnsi="宋体" w:cs="宋体" w:eastAsia="宋体" w:hint="default"/>
          <w:sz w:val="24"/>
          <w:szCs w:val="24"/>
        </w:rPr>
        <w:t>2017</w:t>
      </w:r>
      <w:r>
        <w:rPr>
          <w:rFonts w:ascii="宋体" w:hAnsi="宋体" w:cs="宋体" w:eastAsia="宋体" w:hint="default"/>
          <w:sz w:val="24"/>
          <w:szCs w:val="24"/>
        </w:rPr>
        <w:t>年利润分配预案</w:t>
      </w:r>
      <w:r>
        <w:rPr>
          <w:rFonts w:ascii="宋体" w:hAnsi="宋体" w:cs="宋体" w:eastAsia="宋体" w:hint="default"/>
          <w:sz w:val="24"/>
          <w:szCs w:val="24"/>
        </w:rPr>
        <w:t> </w:t>
      </w:r>
      <w:r>
        <w:rPr>
          <w:rFonts w:ascii="宋体" w:hAnsi="宋体" w:cs="宋体" w:eastAsia="宋体" w:hint="default"/>
          <w:sz w:val="24"/>
          <w:szCs w:val="24"/>
        </w:rPr>
        <w:t>经立信会计师事务所（特殊普通合伙）审计，</w:t>
      </w:r>
      <w:r>
        <w:rPr>
          <w:rFonts w:ascii="宋体" w:hAnsi="宋体" w:cs="宋体" w:eastAsia="宋体" w:hint="default"/>
          <w:sz w:val="24"/>
          <w:szCs w:val="24"/>
        </w:rPr>
        <w:t>2017</w:t>
      </w:r>
      <w:r>
        <w:rPr>
          <w:rFonts w:ascii="宋体" w:hAnsi="宋体" w:cs="宋体" w:eastAsia="宋体" w:hint="default"/>
          <w:sz w:val="24"/>
          <w:szCs w:val="24"/>
        </w:rPr>
        <w:t>年实现归属于母公司股东的净利润为</w:t>
      </w:r>
    </w:p>
    <w:p>
      <w:pPr>
        <w:spacing w:line="357" w:lineRule="auto" w:before="36"/>
        <w:ind w:left="152" w:right="1131" w:firstLine="0"/>
        <w:jc w:val="both"/>
        <w:rPr>
          <w:rFonts w:ascii="宋体" w:hAnsi="宋体" w:cs="宋体" w:eastAsia="宋体" w:hint="default"/>
          <w:sz w:val="24"/>
          <w:szCs w:val="24"/>
        </w:rPr>
      </w:pPr>
      <w:r>
        <w:rPr>
          <w:rFonts w:ascii="宋体" w:hAnsi="宋体" w:cs="宋体" w:eastAsia="宋体" w:hint="default"/>
          <w:sz w:val="24"/>
          <w:szCs w:val="24"/>
        </w:rPr>
        <w:t>323,750,932.99</w:t>
      </w:r>
      <w:r>
        <w:rPr>
          <w:rFonts w:ascii="宋体" w:hAnsi="宋体" w:cs="宋体" w:eastAsia="宋体" w:hint="default"/>
          <w:sz w:val="24"/>
          <w:szCs w:val="24"/>
        </w:rPr>
        <w:t>元，其中母公司实现的净利润为</w:t>
      </w:r>
      <w:r>
        <w:rPr>
          <w:rFonts w:ascii="宋体" w:hAnsi="宋体" w:cs="宋体" w:eastAsia="宋体" w:hint="default"/>
          <w:sz w:val="24"/>
          <w:szCs w:val="24"/>
        </w:rPr>
        <w:t>287,010,977.33</w:t>
      </w:r>
      <w:r>
        <w:rPr>
          <w:rFonts w:ascii="宋体" w:hAnsi="宋体" w:cs="宋体" w:eastAsia="宋体" w:hint="default"/>
          <w:sz w:val="24"/>
          <w:szCs w:val="24"/>
        </w:rPr>
        <w:t>元。根据《公司章程》的有 关规定，按照母公司</w:t>
      </w:r>
      <w:r>
        <w:rPr>
          <w:rFonts w:ascii="宋体" w:hAnsi="宋体" w:cs="宋体" w:eastAsia="宋体" w:hint="default"/>
          <w:sz w:val="24"/>
          <w:szCs w:val="24"/>
        </w:rPr>
        <w:t>2017</w:t>
      </w:r>
      <w:r>
        <w:rPr>
          <w:rFonts w:ascii="宋体" w:hAnsi="宋体" w:cs="宋体" w:eastAsia="宋体" w:hint="default"/>
          <w:sz w:val="24"/>
          <w:szCs w:val="24"/>
        </w:rPr>
        <w:t>年度实现净利润的</w:t>
      </w:r>
      <w:r>
        <w:rPr>
          <w:rFonts w:ascii="宋体" w:hAnsi="宋体" w:cs="宋体" w:eastAsia="宋体" w:hint="default"/>
          <w:sz w:val="24"/>
          <w:szCs w:val="24"/>
        </w:rPr>
        <w:t>10%</w:t>
      </w:r>
      <w:r>
        <w:rPr>
          <w:rFonts w:ascii="宋体" w:hAnsi="宋体" w:cs="宋体" w:eastAsia="宋体" w:hint="default"/>
          <w:sz w:val="24"/>
          <w:szCs w:val="24"/>
        </w:rPr>
        <w:t>计提法定盈余公积金</w:t>
      </w:r>
      <w:r>
        <w:rPr>
          <w:rFonts w:ascii="宋体" w:hAnsi="宋体" w:cs="宋体" w:eastAsia="宋体" w:hint="default"/>
          <w:sz w:val="24"/>
          <w:szCs w:val="24"/>
        </w:rPr>
        <w:t>28,701,097.73</w:t>
      </w:r>
      <w:r>
        <w:rPr>
          <w:rFonts w:ascii="宋体" w:hAnsi="宋体" w:cs="宋体" w:eastAsia="宋体" w:hint="default"/>
          <w:sz w:val="24"/>
          <w:szCs w:val="24"/>
        </w:rPr>
        <w:t>元，截至 </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日，母公司可供股东分配利润为</w:t>
      </w:r>
      <w:r>
        <w:rPr>
          <w:rFonts w:ascii="宋体" w:hAnsi="宋体" w:cs="宋体" w:eastAsia="宋体" w:hint="default"/>
          <w:sz w:val="24"/>
          <w:szCs w:val="24"/>
        </w:rPr>
        <w:t>1,007,660,689.99</w:t>
      </w:r>
      <w:r>
        <w:rPr>
          <w:rFonts w:ascii="宋体" w:hAnsi="宋体" w:cs="宋体" w:eastAsia="宋体" w:hint="default"/>
          <w:sz w:val="24"/>
          <w:szCs w:val="24"/>
        </w:rPr>
        <w:t>元，母公司年末资本公积金 </w:t>
      </w:r>
      <w:r>
        <w:rPr>
          <w:rFonts w:ascii="宋体" w:hAnsi="宋体" w:cs="宋体" w:eastAsia="宋体" w:hint="default"/>
          <w:spacing w:val="-2"/>
          <w:sz w:val="24"/>
          <w:szCs w:val="24"/>
        </w:rPr>
        <w:t>余额为</w:t>
      </w:r>
      <w:r>
        <w:rPr>
          <w:rFonts w:ascii="宋体" w:hAnsi="宋体" w:cs="宋体" w:eastAsia="宋体" w:hint="default"/>
          <w:spacing w:val="-2"/>
          <w:sz w:val="24"/>
          <w:szCs w:val="24"/>
        </w:rPr>
        <w:t>609,281,139.11</w:t>
      </w:r>
      <w:r>
        <w:rPr>
          <w:rFonts w:ascii="宋体" w:hAnsi="宋体" w:cs="宋体" w:eastAsia="宋体" w:hint="default"/>
          <w:spacing w:val="-2"/>
          <w:sz w:val="24"/>
          <w:szCs w:val="24"/>
        </w:rPr>
        <w:t>元；以当时公司总股本</w:t>
      </w:r>
      <w:r>
        <w:rPr>
          <w:rFonts w:ascii="宋体" w:hAnsi="宋体" w:cs="宋体" w:eastAsia="宋体" w:hint="default"/>
          <w:spacing w:val="-2"/>
          <w:sz w:val="24"/>
          <w:szCs w:val="24"/>
        </w:rPr>
        <w:t>872,994,589</w:t>
      </w:r>
      <w:r>
        <w:rPr>
          <w:rFonts w:ascii="宋体" w:hAnsi="宋体" w:cs="宋体" w:eastAsia="宋体" w:hint="default"/>
          <w:spacing w:val="-2"/>
          <w:sz w:val="24"/>
          <w:szCs w:val="24"/>
        </w:rPr>
        <w:t>股为基数，向全体股东每</w:t>
      </w:r>
      <w:r>
        <w:rPr>
          <w:rFonts w:ascii="宋体" w:hAnsi="宋体" w:cs="宋体" w:eastAsia="宋体" w:hint="default"/>
          <w:spacing w:val="-2"/>
          <w:sz w:val="24"/>
          <w:szCs w:val="24"/>
        </w:rPr>
        <w:t>10</w:t>
      </w:r>
      <w:r>
        <w:rPr>
          <w:rFonts w:ascii="宋体" w:hAnsi="宋体" w:cs="宋体" w:eastAsia="宋体" w:hint="default"/>
          <w:spacing w:val="-2"/>
          <w:sz w:val="24"/>
          <w:szCs w:val="24"/>
        </w:rPr>
        <w:t>股派发</w:t>
      </w:r>
      <w:r>
        <w:rPr>
          <w:rFonts w:ascii="宋体" w:hAnsi="宋体" w:cs="宋体" w:eastAsia="宋体" w:hint="default"/>
          <w:spacing w:val="-95"/>
          <w:sz w:val="24"/>
          <w:szCs w:val="24"/>
        </w:rPr>
        <w:t> </w:t>
      </w:r>
      <w:r>
        <w:rPr>
          <w:rFonts w:ascii="宋体" w:hAnsi="宋体" w:cs="宋体" w:eastAsia="宋体" w:hint="default"/>
          <w:sz w:val="24"/>
          <w:szCs w:val="24"/>
        </w:rPr>
        <w:t>现金红利</w:t>
      </w:r>
      <w:r>
        <w:rPr>
          <w:rFonts w:ascii="宋体" w:hAnsi="宋体" w:cs="宋体" w:eastAsia="宋体" w:hint="default"/>
          <w:sz w:val="24"/>
          <w:szCs w:val="24"/>
        </w:rPr>
        <w:t>0.3</w:t>
      </w:r>
      <w:r>
        <w:rPr>
          <w:rFonts w:ascii="宋体" w:hAnsi="宋体" w:cs="宋体" w:eastAsia="宋体" w:hint="default"/>
          <w:sz w:val="24"/>
          <w:szCs w:val="24"/>
        </w:rPr>
        <w:t>元（含税），合计派发现金红利人民币</w:t>
      </w:r>
      <w:r>
        <w:rPr>
          <w:rFonts w:ascii="宋体" w:hAnsi="宋体" w:cs="宋体" w:eastAsia="宋体" w:hint="default"/>
          <w:sz w:val="24"/>
          <w:szCs w:val="24"/>
        </w:rPr>
        <w:t>26,189,837.67</w:t>
      </w:r>
      <w:r>
        <w:rPr>
          <w:rFonts w:ascii="宋体" w:hAnsi="宋体" w:cs="宋体" w:eastAsia="宋体" w:hint="default"/>
          <w:sz w:val="24"/>
          <w:szCs w:val="24"/>
        </w:rPr>
        <w:t>元。</w:t>
      </w:r>
      <w:r>
        <w:rPr>
          <w:rFonts w:ascii="宋体" w:hAnsi="宋体" w:cs="宋体" w:eastAsia="宋体" w:hint="default"/>
          <w:sz w:val="24"/>
          <w:szCs w:val="24"/>
        </w:rPr>
        <w:t> </w:t>
      </w:r>
    </w:p>
    <w:p>
      <w:pPr>
        <w:spacing w:line="357" w:lineRule="auto" w:before="37"/>
        <w:ind w:left="633" w:right="115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）公司</w:t>
      </w:r>
      <w:r>
        <w:rPr>
          <w:rFonts w:ascii="宋体" w:hAnsi="宋体" w:cs="宋体" w:eastAsia="宋体" w:hint="default"/>
          <w:sz w:val="24"/>
          <w:szCs w:val="24"/>
        </w:rPr>
        <w:t>2018</w:t>
      </w:r>
      <w:r>
        <w:rPr>
          <w:rFonts w:ascii="宋体" w:hAnsi="宋体" w:cs="宋体" w:eastAsia="宋体" w:hint="default"/>
          <w:sz w:val="24"/>
          <w:szCs w:val="24"/>
        </w:rPr>
        <w:t>年利润分配预案</w:t>
      </w:r>
      <w:r>
        <w:rPr>
          <w:rFonts w:ascii="宋体" w:hAnsi="宋体" w:cs="宋体" w:eastAsia="宋体" w:hint="default"/>
          <w:sz w:val="24"/>
          <w:szCs w:val="24"/>
        </w:rPr>
        <w:t> </w:t>
      </w:r>
      <w:r>
        <w:rPr>
          <w:rFonts w:ascii="宋体" w:hAnsi="宋体" w:cs="宋体" w:eastAsia="宋体" w:hint="default"/>
          <w:sz w:val="24"/>
          <w:szCs w:val="24"/>
        </w:rPr>
        <w:t>经立信会计师事务所（特殊普通合伙）审计，</w:t>
      </w:r>
      <w:r>
        <w:rPr>
          <w:rFonts w:ascii="宋体" w:hAnsi="宋体" w:cs="宋体" w:eastAsia="宋体" w:hint="default"/>
          <w:sz w:val="24"/>
          <w:szCs w:val="24"/>
        </w:rPr>
        <w:t>2018</w:t>
      </w:r>
      <w:r>
        <w:rPr>
          <w:rFonts w:ascii="宋体" w:hAnsi="宋体" w:cs="宋体" w:eastAsia="宋体" w:hint="default"/>
          <w:sz w:val="24"/>
          <w:szCs w:val="24"/>
        </w:rPr>
        <w:t>年实现归属于母公司股东的净利润为</w:t>
      </w:r>
    </w:p>
    <w:p>
      <w:pPr>
        <w:spacing w:line="357" w:lineRule="auto" w:before="36"/>
        <w:ind w:left="152" w:right="1169" w:firstLine="0"/>
        <w:jc w:val="both"/>
        <w:rPr>
          <w:rFonts w:ascii="宋体" w:hAnsi="宋体" w:cs="宋体" w:eastAsia="宋体" w:hint="default"/>
          <w:sz w:val="24"/>
          <w:szCs w:val="24"/>
        </w:rPr>
      </w:pPr>
      <w:r>
        <w:rPr>
          <w:rFonts w:ascii="宋体" w:hAnsi="宋体" w:cs="宋体" w:eastAsia="宋体" w:hint="default"/>
          <w:sz w:val="24"/>
          <w:szCs w:val="24"/>
        </w:rPr>
        <w:t>386,875,076.87</w:t>
      </w:r>
      <w:r>
        <w:rPr>
          <w:rFonts w:ascii="宋体" w:hAnsi="宋体" w:cs="宋体" w:eastAsia="宋体" w:hint="default"/>
          <w:sz w:val="24"/>
          <w:szCs w:val="24"/>
        </w:rPr>
        <w:t>元，其中母公司实现的净利润为</w:t>
      </w:r>
      <w:r>
        <w:rPr>
          <w:rFonts w:ascii="宋体" w:hAnsi="宋体" w:cs="宋体" w:eastAsia="宋体" w:hint="default"/>
          <w:sz w:val="24"/>
          <w:szCs w:val="24"/>
        </w:rPr>
        <w:t>349,783,244.88</w:t>
      </w:r>
      <w:r>
        <w:rPr>
          <w:rFonts w:ascii="宋体" w:hAnsi="宋体" w:cs="宋体" w:eastAsia="宋体" w:hint="default"/>
          <w:sz w:val="24"/>
          <w:szCs w:val="24"/>
        </w:rPr>
        <w:t>元。根据《公司章程》的有 关规定，按照母公司</w:t>
      </w:r>
      <w:r>
        <w:rPr>
          <w:rFonts w:ascii="宋体" w:hAnsi="宋体" w:cs="宋体" w:eastAsia="宋体" w:hint="default"/>
          <w:sz w:val="24"/>
          <w:szCs w:val="24"/>
        </w:rPr>
        <w:t>2018</w:t>
      </w:r>
      <w:r>
        <w:rPr>
          <w:rFonts w:ascii="宋体" w:hAnsi="宋体" w:cs="宋体" w:eastAsia="宋体" w:hint="default"/>
          <w:sz w:val="24"/>
          <w:szCs w:val="24"/>
        </w:rPr>
        <w:t>年度实现净利润的</w:t>
      </w:r>
      <w:r>
        <w:rPr>
          <w:rFonts w:ascii="宋体" w:hAnsi="宋体" w:cs="宋体" w:eastAsia="宋体" w:hint="default"/>
          <w:sz w:val="24"/>
          <w:szCs w:val="24"/>
        </w:rPr>
        <w:t>10%</w:t>
      </w:r>
      <w:r>
        <w:rPr>
          <w:rFonts w:ascii="宋体" w:hAnsi="宋体" w:cs="宋体" w:eastAsia="宋体" w:hint="default"/>
          <w:sz w:val="24"/>
          <w:szCs w:val="24"/>
        </w:rPr>
        <w:t>计提法定盈余公积金</w:t>
      </w:r>
      <w:r>
        <w:rPr>
          <w:rFonts w:ascii="宋体" w:hAnsi="宋体" w:cs="宋体" w:eastAsia="宋体" w:hint="default"/>
          <w:sz w:val="24"/>
          <w:szCs w:val="24"/>
        </w:rPr>
        <w:t>34,978,324.49</w:t>
      </w:r>
      <w:r>
        <w:rPr>
          <w:rFonts w:ascii="宋体" w:hAnsi="宋体" w:cs="宋体" w:eastAsia="宋体" w:hint="default"/>
          <w:sz w:val="24"/>
          <w:szCs w:val="24"/>
        </w:rPr>
        <w:t>元，截至</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54" w:firstLine="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日，母公司可供股东分配利润为</w:t>
      </w:r>
      <w:r>
        <w:rPr>
          <w:rFonts w:ascii="宋体" w:hAnsi="宋体" w:cs="宋体" w:eastAsia="宋体" w:hint="default"/>
          <w:sz w:val="24"/>
          <w:szCs w:val="24"/>
        </w:rPr>
        <w:t>1,296,281,554.53</w:t>
      </w:r>
      <w:r>
        <w:rPr>
          <w:rFonts w:ascii="宋体" w:hAnsi="宋体" w:cs="宋体" w:eastAsia="宋体" w:hint="default"/>
          <w:sz w:val="24"/>
          <w:szCs w:val="24"/>
        </w:rPr>
        <w:t>元，母公司年末资本公积金 余额为</w:t>
      </w:r>
      <w:r>
        <w:rPr>
          <w:rFonts w:ascii="宋体" w:hAnsi="宋体" w:cs="宋体" w:eastAsia="宋体" w:hint="default"/>
          <w:sz w:val="24"/>
          <w:szCs w:val="24"/>
        </w:rPr>
        <w:t>764,884,740.65</w:t>
      </w:r>
      <w:r>
        <w:rPr>
          <w:rFonts w:ascii="宋体" w:hAnsi="宋体" w:cs="宋体" w:eastAsia="宋体" w:hint="default"/>
          <w:sz w:val="24"/>
          <w:szCs w:val="24"/>
        </w:rPr>
        <w:t>元；现拟以公司目前总股本</w:t>
      </w:r>
      <w:r>
        <w:rPr>
          <w:rFonts w:ascii="宋体" w:hAnsi="宋体" w:cs="宋体" w:eastAsia="宋体" w:hint="default"/>
          <w:sz w:val="24"/>
          <w:szCs w:val="24"/>
        </w:rPr>
        <w:t>887,582,589</w:t>
      </w:r>
      <w:r>
        <w:rPr>
          <w:rFonts w:ascii="宋体" w:hAnsi="宋体" w:cs="宋体" w:eastAsia="宋体" w:hint="default"/>
          <w:sz w:val="24"/>
          <w:szCs w:val="24"/>
        </w:rPr>
        <w:t>股为基数，向全体股东每</w:t>
      </w:r>
      <w:r>
        <w:rPr>
          <w:rFonts w:ascii="宋体" w:hAnsi="宋体" w:cs="宋体" w:eastAsia="宋体" w:hint="default"/>
          <w:sz w:val="24"/>
          <w:szCs w:val="24"/>
        </w:rPr>
        <w:t>10 </w:t>
      </w:r>
      <w:r>
        <w:rPr>
          <w:rFonts w:ascii="宋体" w:hAnsi="宋体" w:cs="宋体" w:eastAsia="宋体" w:hint="default"/>
          <w:sz w:val="24"/>
          <w:szCs w:val="24"/>
        </w:rPr>
        <w:t>股派发现金红利</w:t>
      </w:r>
      <w:r>
        <w:rPr>
          <w:rFonts w:ascii="宋体" w:hAnsi="宋体" w:cs="宋体" w:eastAsia="宋体" w:hint="default"/>
          <w:sz w:val="24"/>
          <w:szCs w:val="24"/>
        </w:rPr>
        <w:t>0.3</w:t>
      </w:r>
      <w:r>
        <w:rPr>
          <w:rFonts w:ascii="宋体" w:hAnsi="宋体" w:cs="宋体" w:eastAsia="宋体" w:hint="default"/>
          <w:sz w:val="24"/>
          <w:szCs w:val="24"/>
        </w:rPr>
        <w:t>元（含税），合计派发现金红利人民币</w:t>
      </w:r>
      <w:r>
        <w:rPr>
          <w:rFonts w:ascii="宋体" w:hAnsi="宋体" w:cs="宋体" w:eastAsia="宋体" w:hint="default"/>
          <w:sz w:val="24"/>
          <w:szCs w:val="24"/>
        </w:rPr>
        <w:t>26,627,477.67</w:t>
      </w:r>
      <w:r>
        <w:rPr>
          <w:rFonts w:ascii="宋体" w:hAnsi="宋体" w:cs="宋体" w:eastAsia="宋体" w:hint="default"/>
          <w:sz w:val="24"/>
          <w:szCs w:val="24"/>
        </w:rPr>
        <w:t>元。</w:t>
      </w:r>
      <w:r>
        <w:rPr>
          <w:rFonts w:ascii="宋体" w:hAnsi="宋体" w:cs="宋体" w:eastAsia="宋体" w:hint="default"/>
          <w:sz w:val="24"/>
          <w:szCs w:val="24"/>
        </w:rPr>
        <w:t> </w:t>
      </w:r>
    </w:p>
    <w:p>
      <w:pPr>
        <w:pStyle w:val="BodyText"/>
        <w:spacing w:line="240" w:lineRule="auto" w:before="46"/>
        <w:ind w:right="996"/>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26,627,477.67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386,875,076.87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26,627,477.67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26,189,837.67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323,750,932.99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26,189,837.67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42,894,393.45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241,382,013.60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42,894,393.45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996"/>
        <w:jc w:val="left"/>
      </w:pPr>
      <w:r>
        <w:rPr/>
        <w:t>公司报告期内盈利且母公司可供普通股股东分配利润为正但未提出普通股现金红利分配预案</w:t>
      </w:r>
    </w:p>
    <w:p>
      <w:pPr>
        <w:pStyle w:val="BodyText"/>
        <w:spacing w:line="240" w:lineRule="auto" w:before="11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二、承诺事项履行情况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7"/>
        <w:spacing w:line="314" w:lineRule="exact"/>
        <w:ind w:right="996"/>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014"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赵旭民、刘涛</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自本次定向 发行结束之 日起三十六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将不转让本 人因汉得信 息本次定向 发行而取得 的汉得信息 </w:t>
            </w:r>
            <w:r>
              <w:rPr>
                <w:rFonts w:ascii="宋体" w:hAnsi="宋体" w:cs="宋体" w:eastAsia="宋体" w:hint="default"/>
                <w:spacing w:val="-2"/>
                <w:sz w:val="18"/>
                <w:szCs w:val="18"/>
              </w:rPr>
              <w:t>股票；自本次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定向发行结 </w:t>
            </w:r>
            <w:r>
              <w:rPr>
                <w:rFonts w:ascii="宋体" w:hAnsi="宋体" w:cs="宋体" w:eastAsia="宋体" w:hint="default"/>
                <w:spacing w:val="-2"/>
                <w:sz w:val="18"/>
                <w:szCs w:val="18"/>
              </w:rPr>
              <w:t>束之日起，由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于汉得信息 </w:t>
            </w:r>
            <w:r>
              <w:rPr>
                <w:rFonts w:ascii="宋体" w:hAnsi="宋体" w:cs="宋体" w:eastAsia="宋体" w:hint="default"/>
                <w:spacing w:val="-2"/>
                <w:sz w:val="18"/>
                <w:szCs w:val="18"/>
              </w:rPr>
              <w:t>送红股、转增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股本等原因</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本次定向发 行结束之日 起三十六个 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 w:right="-8"/>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0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014"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使得本人增 持的上市公 司股份，本人 承诺亦遵守 上述约定；本 人因汉得信 息本次定向 发行而取得 的汉得信息 的股票的锁 定期</w:t>
            </w:r>
            <w:r>
              <w:rPr>
                <w:rFonts w:ascii="Times New Roman" w:hAnsi="Times New Roman" w:cs="Times New Roman" w:eastAsia="Times New Roman" w:hint="default"/>
                <w:sz w:val="18"/>
                <w:szCs w:val="18"/>
              </w:rPr>
              <w:t>/</w:t>
            </w:r>
            <w:r>
              <w:rPr>
                <w:rFonts w:ascii="宋体" w:hAnsi="宋体" w:cs="宋体" w:eastAsia="宋体" w:hint="default"/>
                <w:sz w:val="18"/>
                <w:szCs w:val="18"/>
              </w:rPr>
              <w:t>限售期 的规定与证 券监管机构 的最新监管 意见不相符， 本人将根据 监管机构的 监管意见进 行相应调整。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赵旭民、刘 </w:t>
            </w:r>
            <w:r>
              <w:rPr>
                <w:rFonts w:ascii="宋体" w:hAnsi="宋体" w:cs="宋体" w:eastAsia="宋体" w:hint="default"/>
                <w:spacing w:val="-6"/>
                <w:sz w:val="18"/>
                <w:szCs w:val="18"/>
              </w:rPr>
              <w:t>涛、</w:t>
            </w:r>
            <w:r>
              <w:rPr>
                <w:rFonts w:ascii="Times New Roman" w:hAnsi="Times New Roman" w:cs="Times New Roman" w:eastAsia="Times New Roman" w:hint="default"/>
                <w:spacing w:val="-6"/>
                <w:sz w:val="18"/>
                <w:szCs w:val="18"/>
              </w:rPr>
              <w:t>BEYOND</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除扬州达美</w:t>
            </w:r>
            <w:r>
              <w:rPr>
                <w:rFonts w:ascii="Times New Roman" w:hAnsi="Times New Roman" w:cs="Times New Roman" w:eastAsia="Times New Roman" w:hint="default"/>
                <w:sz w:val="18"/>
                <w:szCs w:val="18"/>
              </w:rPr>
              <w:t>/ </w:t>
            </w:r>
            <w:r>
              <w:rPr>
                <w:rFonts w:ascii="宋体" w:hAnsi="宋体" w:cs="宋体" w:eastAsia="宋体" w:hint="default"/>
                <w:sz w:val="18"/>
                <w:szCs w:val="18"/>
              </w:rPr>
              <w:t>上海达美外， 本人及本人 关系密切的 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公司及本公 司董事、监事 和高级管理 人员将不在 中国境内外 直接或间接 拥有、管理、 控制、投资、 从事其他任 何与汉得信 息及其分公 司、子公司相 同或相近的 业务或项目， 亦不参与拥 有、管理、控 制、投资其他 任何与汉得 信息及其分 公司、子公司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相同或相近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的业务或项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目，亦不谋求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通过与任何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第三人合资、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合作、联营或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采取租赁经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营、承包经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营、委托管理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信息及其分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将在汉得信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审议批准本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内召开北京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龙象信益科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上海和美软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和扬州和美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该三家关联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股东会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会议并通过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决议同意注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销该三家关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联公司，并履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行相应注销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公告程序；本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持有汉得信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息股份的期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间，或者，若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本人在汉得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信息或扬州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22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上海达 美及其分子 公司任职的， 则自本人与 汉得信息或 扬州达美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 海达美及其 分子公司解 除劳动关系 之日起的两 年内，本人遵 守上述承诺；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若违反上述 承诺，本人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本公司将对 由此给汉得 信息造成的 损失作出全 面、及时和足 额的赔偿；本 承诺为不可 撤销的承诺。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赵旭民、刘 </w:t>
            </w:r>
            <w:r>
              <w:rPr>
                <w:rFonts w:ascii="宋体" w:hAnsi="宋体" w:cs="宋体" w:eastAsia="宋体" w:hint="default"/>
                <w:spacing w:val="-6"/>
                <w:sz w:val="18"/>
                <w:szCs w:val="18"/>
              </w:rPr>
              <w:t>涛、</w:t>
            </w:r>
            <w:r>
              <w:rPr>
                <w:rFonts w:ascii="Times New Roman" w:hAnsi="Times New Roman" w:cs="Times New Roman" w:eastAsia="Times New Roman" w:hint="default"/>
                <w:spacing w:val="-6"/>
                <w:sz w:val="18"/>
                <w:szCs w:val="18"/>
              </w:rPr>
              <w:t>BEYOND</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w:t>
            </w:r>
            <w:r>
              <w:rPr>
                <w:rFonts w:ascii="宋体" w:hAnsi="宋体" w:cs="宋体" w:eastAsia="宋体" w:hint="default"/>
                <w:spacing w:val="-2"/>
                <w:sz w:val="18"/>
                <w:szCs w:val="18"/>
              </w:rPr>
              <w:t>将按照《中华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人民共和国 </w:t>
            </w:r>
            <w:r>
              <w:rPr>
                <w:rFonts w:ascii="宋体" w:hAnsi="宋体" w:cs="宋体" w:eastAsia="宋体" w:hint="default"/>
                <w:spacing w:val="-2"/>
                <w:sz w:val="18"/>
                <w:szCs w:val="18"/>
              </w:rPr>
              <w:t>公司法》等法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律法规以及 汉得信息公 司章程的有 关规定行使 </w:t>
            </w:r>
            <w:r>
              <w:rPr>
                <w:rFonts w:ascii="宋体" w:hAnsi="宋体" w:cs="宋体" w:eastAsia="宋体" w:hint="default"/>
                <w:spacing w:val="-2"/>
                <w:sz w:val="18"/>
                <w:szCs w:val="18"/>
              </w:rPr>
              <w:t>股东权利；在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股东大会对 涉及本人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公司的关联 交易进行表 决时，按照</w:t>
            </w:r>
          </w:p>
          <w:p>
            <w:pPr>
              <w:pStyle w:val="TableParagraph"/>
              <w:spacing w:line="316" w:lineRule="auto" w:before="21"/>
              <w:ind w:left="23" w:right="19"/>
              <w:jc w:val="left"/>
              <w:rPr>
                <w:rFonts w:ascii="宋体" w:hAnsi="宋体" w:cs="宋体" w:eastAsia="宋体" w:hint="default"/>
                <w:sz w:val="18"/>
                <w:szCs w:val="18"/>
              </w:rPr>
            </w:pPr>
            <w:r>
              <w:rPr>
                <w:rFonts w:ascii="宋体" w:hAnsi="宋体" w:cs="宋体" w:eastAsia="宋体" w:hint="default"/>
                <w:sz w:val="18"/>
                <w:szCs w:val="18"/>
              </w:rPr>
              <w:t>《中华人民 共和国公司 </w:t>
            </w:r>
            <w:r>
              <w:rPr>
                <w:rFonts w:ascii="宋体" w:hAnsi="宋体" w:cs="宋体" w:eastAsia="宋体" w:hint="default"/>
                <w:spacing w:val="-2"/>
                <w:sz w:val="18"/>
                <w:szCs w:val="18"/>
              </w:rPr>
              <w:t>法》等法律法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规以及汉得 信息公司章 程的有关规 定履行回避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15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表决的义务；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将杜绝一切 非法占用汉 得信息及其 子公司的资 金、资产的行 为，在任何情 况下，不要求 汉得信息及 其子公司向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司投资或控 制的其它企 业提供任何 形式的担保；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将尽可能地 避免和减少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司投资或控 制的其它企 业与汉得信 息及其子公 司的关联交 易；对无法避 免或者有合 理原因而发 生的关联交 易，将遵循市 场公正、公 平、公开的原 则，并依法签 订协议，履行 合法程序，按 照汉得信息 公司章程、有 关法律法规 履行信息披 露义务。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253.105988pt;width:55.8pt;height:501.35pt;mso-position-horizontal-relative:page;mso-position-vertical-relative:page;z-index:-946648" coordorigin="7353,5062" coordsize="1116,10027">
            <v:group style="position:absolute;left:7353;top:5062;width:1116;height:10027" coordorigin="7353,5062" coordsize="1116,10027">
              <v:shape style="position:absolute;left:7353;top:5062;width:1116;height:10027" coordorigin="7353,5062" coordsize="1116,10027" path="m7353,15088l8469,15088,8469,5062,7353,5062,7353,15088xe" filled="true" fillcolor="#ffffff" stroked="false">
                <v:path arrowok="t"/>
                <v:fill type="solid"/>
              </v:shape>
            </v:group>
            <v:group style="position:absolute;left:7377;top:9724;width:1071;height:351" coordorigin="7377,9724" coordsize="1071,351">
              <v:shape style="position:absolute;left:7377;top:9724;width:1071;height:351" coordorigin="7377,9724" coordsize="1071,351" path="m7377,10074l8447,10074,8447,9724,7377,9724,7377,10074xe" filled="true" fillcolor="#ffffff" stroked="false">
                <v:path arrowok="t"/>
                <v:fill type="solid"/>
              </v:shape>
            </v:group>
            <v:group style="position:absolute;left:7377;top:10074;width:1071;height:353" coordorigin="7377,10074" coordsize="1071,353">
              <v:shape style="position:absolute;left:7377;top:10074;width:1071;height:353" coordorigin="7377,10074" coordsize="1071,353" path="m7377,10427l8447,10427,8447,10074,7377,10074,7377,1042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1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87"/>
              <w:jc w:val="both"/>
              <w:rPr>
                <w:rFonts w:ascii="宋体" w:hAnsi="宋体" w:cs="宋体" w:eastAsia="宋体" w:hint="default"/>
                <w:sz w:val="18"/>
                <w:szCs w:val="18"/>
              </w:rPr>
            </w:pPr>
            <w:r>
              <w:rPr>
                <w:rFonts w:ascii="宋体" w:hAnsi="宋体" w:cs="宋体" w:eastAsia="宋体" w:hint="default"/>
                <w:sz w:val="18"/>
                <w:szCs w:val="18"/>
              </w:rPr>
              <w:t>上海汉得信 息技术股份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承诺不为激 励对象依本 股权激励计 划获取有关 限制性股票 提供贷款以 及其他形式 的财务资助， 包括为其贷 款提供担保。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85"/>
              <w:jc w:val="both"/>
              <w:rPr>
                <w:rFonts w:ascii="宋体" w:hAnsi="宋体" w:cs="宋体" w:eastAsia="宋体" w:hint="default"/>
                <w:sz w:val="18"/>
                <w:szCs w:val="18"/>
              </w:rPr>
            </w:pPr>
            <w:r>
              <w:rPr>
                <w:rFonts w:ascii="宋体" w:hAnsi="宋体" w:cs="宋体" w:eastAsia="宋体" w:hint="default"/>
                <w:sz w:val="18"/>
                <w:szCs w:val="18"/>
              </w:rPr>
              <w:t>至限制性股 票全部解锁 完毕止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报告期内，公</w:t>
            </w:r>
            <w:r>
              <w:rPr>
                <w:rFonts w:ascii="宋体" w:hAnsi="宋体" w:cs="宋体" w:eastAsia="宋体" w:hint="default"/>
                <w:sz w:val="18"/>
                <w:szCs w:val="18"/>
              </w:rPr>
              <w:t> 司遵守了此 </w:t>
            </w:r>
            <w:r>
              <w:rPr>
                <w:rFonts w:ascii="宋体" w:hAnsi="宋体" w:cs="宋体" w:eastAsia="宋体" w:hint="default"/>
                <w:spacing w:val="-5"/>
                <w:sz w:val="18"/>
                <w:szCs w:val="18"/>
              </w:rPr>
              <w:t>项承诺，未有</w:t>
            </w:r>
            <w:r>
              <w:rPr>
                <w:rFonts w:ascii="宋体" w:hAnsi="宋体" w:cs="宋体" w:eastAsia="宋体" w:hint="default"/>
                <w:sz w:val="18"/>
                <w:szCs w:val="18"/>
              </w:rPr>
              <w:t> 违反上述承 诺的情况。</w:t>
            </w:r>
          </w:p>
        </w:tc>
      </w:tr>
      <w:tr>
        <w:trPr>
          <w:trHeight w:val="1003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3" w:right="19"/>
              <w:jc w:val="left"/>
              <w:rPr>
                <w:rFonts w:ascii="宋体" w:hAnsi="宋体" w:cs="宋体" w:eastAsia="宋体" w:hint="default"/>
                <w:sz w:val="18"/>
                <w:szCs w:val="18"/>
              </w:rPr>
            </w:pPr>
            <w:r>
              <w:rPr>
                <w:rFonts w:ascii="宋体" w:hAnsi="宋体" w:cs="宋体" w:eastAsia="宋体" w:hint="default"/>
                <w:spacing w:val="-3"/>
                <w:sz w:val="18"/>
                <w:szCs w:val="18"/>
              </w:rPr>
              <w:t>陈迪清、范建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、我们及我 们直接或间 接控制的子 </w:t>
            </w:r>
            <w:r>
              <w:rPr>
                <w:rFonts w:ascii="宋体" w:hAnsi="宋体" w:cs="宋体" w:eastAsia="宋体" w:hint="default"/>
                <w:spacing w:val="-2"/>
                <w:sz w:val="18"/>
                <w:szCs w:val="18"/>
              </w:rPr>
              <w:t>公司、合作或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联营企业和</w:t>
            </w:r>
            <w:r>
              <w:rPr>
                <w:rFonts w:ascii="Times New Roman" w:hAnsi="Times New Roman" w:cs="Times New Roman" w:eastAsia="Times New Roman" w:hint="default"/>
                <w:sz w:val="18"/>
                <w:szCs w:val="18"/>
              </w:rPr>
              <w:t>/ </w:t>
            </w:r>
            <w:r>
              <w:rPr>
                <w:rFonts w:ascii="宋体" w:hAnsi="宋体" w:cs="宋体" w:eastAsia="宋体" w:hint="default"/>
                <w:sz w:val="18"/>
                <w:szCs w:val="18"/>
              </w:rPr>
              <w:t>或下属企业 目前没有直 接或间接地 从事任何与 汉得的主营 业务及其它 业务相同或 相似的业务</w:t>
            </w:r>
          </w:p>
          <w:p>
            <w:pPr>
              <w:pStyle w:val="TableParagraph"/>
              <w:spacing w:line="312" w:lineRule="auto" w:before="21"/>
              <w:ind w:left="23" w:right="10"/>
              <w:jc w:val="left"/>
              <w:rPr>
                <w:rFonts w:ascii="宋体" w:hAnsi="宋体" w:cs="宋体" w:eastAsia="宋体" w:hint="default"/>
                <w:sz w:val="18"/>
                <w:szCs w:val="18"/>
              </w:rPr>
            </w:pPr>
            <w:r>
              <w:rPr>
                <w:rFonts w:ascii="宋体" w:hAnsi="宋体" w:cs="宋体" w:eastAsia="宋体" w:hint="default"/>
                <w:sz w:val="18"/>
                <w:szCs w:val="18"/>
              </w:rPr>
              <w:t>（以下称</w:t>
            </w:r>
            <w:r>
              <w:rPr>
                <w:rFonts w:ascii="Times New Roman" w:hAnsi="Times New Roman" w:cs="Times New Roman" w:eastAsia="Times New Roman" w:hint="default"/>
                <w:sz w:val="18"/>
                <w:szCs w:val="18"/>
              </w:rPr>
              <w:t>"</w:t>
            </w:r>
            <w:r>
              <w:rPr>
                <w:rFonts w:ascii="宋体" w:hAnsi="宋体" w:cs="宋体" w:eastAsia="宋体" w:hint="default"/>
                <w:sz w:val="18"/>
                <w:szCs w:val="18"/>
              </w:rPr>
              <w:t>竞 </w:t>
            </w:r>
            <w:r>
              <w:rPr>
                <w:rFonts w:ascii="宋体" w:hAnsi="宋体" w:cs="宋体" w:eastAsia="宋体" w:hint="default"/>
                <w:spacing w:val="-14"/>
                <w:w w:val="99"/>
                <w:sz w:val="18"/>
                <w:szCs w:val="18"/>
              </w:rPr>
              <w:t>争业务</w:t>
            </w:r>
            <w:r>
              <w:rPr>
                <w:rFonts w:ascii="Times New Roman" w:hAnsi="Times New Roman" w:cs="Times New Roman" w:eastAsia="Times New Roman" w:hint="default"/>
                <w:spacing w:val="-14"/>
                <w:w w:val="99"/>
                <w:sz w:val="18"/>
                <w:szCs w:val="18"/>
              </w:rPr>
              <w:t>"</w:t>
            </w:r>
            <w:r>
              <w:rPr>
                <w:rFonts w:ascii="宋体" w:hAnsi="宋体" w:cs="宋体" w:eastAsia="宋体" w:hint="default"/>
                <w:spacing w:val="-14"/>
                <w:w w:val="99"/>
                <w:sz w:val="18"/>
                <w:szCs w:val="18"/>
              </w:rPr>
              <w:t>）；</w:t>
            </w:r>
            <w:r>
              <w:rPr>
                <w:rFonts w:ascii="Times New Roman" w:hAnsi="Times New Roman" w:cs="Times New Roman" w:eastAsia="Times New Roman" w:hint="default"/>
                <w:spacing w:val="-14"/>
                <w:w w:val="99"/>
                <w:sz w:val="18"/>
                <w:szCs w:val="18"/>
              </w:rPr>
              <w:t>2</w:t>
            </w:r>
            <w:r>
              <w:rPr>
                <w:rFonts w:ascii="Times New Roman" w:hAnsi="Times New Roman" w:cs="Times New Roman" w:eastAsia="Times New Roman" w:hint="default"/>
                <w:spacing w:val="-41"/>
                <w:w w:val="99"/>
                <w:sz w:val="18"/>
                <w:szCs w:val="18"/>
              </w:rPr>
              <w:t> </w:t>
            </w:r>
            <w:r>
              <w:rPr>
                <w:rFonts w:ascii="宋体" w:hAnsi="宋体" w:cs="宋体" w:eastAsia="宋体" w:hint="default"/>
                <w:sz w:val="18"/>
                <w:szCs w:val="18"/>
              </w:rPr>
              <w:t>我们及我们 直接或间接 控制的子公 司、合作或联 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 下属企业，于 我们作为对 汉得直接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 接拥有权益 的主要股东</w:t>
            </w:r>
            <w:r>
              <w:rPr>
                <w:rFonts w:ascii="Times New Roman" w:hAnsi="Times New Roman" w:cs="Times New Roman" w:eastAsia="Times New Roman" w:hint="default"/>
                <w:sz w:val="18"/>
                <w:szCs w:val="18"/>
              </w:rPr>
              <w:t>/ </w:t>
            </w:r>
            <w:r>
              <w:rPr>
                <w:rFonts w:ascii="宋体" w:hAnsi="宋体" w:cs="宋体" w:eastAsia="宋体" w:hint="default"/>
                <w:sz w:val="18"/>
                <w:szCs w:val="18"/>
              </w:rPr>
              <w:t>关联方期间， 不会直接或 间接地以任 何方式从事 竞争业务或 可能构成竞 争业务的业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诺主体遵守 了此项承诺， 未有违反上 述承诺的情 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946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3</w:t>
            </w:r>
            <w:r>
              <w:rPr>
                <w:rFonts w:ascii="宋体" w:hAnsi="宋体" w:cs="宋体" w:eastAsia="宋体" w:hint="default"/>
                <w:sz w:val="18"/>
                <w:szCs w:val="18"/>
              </w:rPr>
              <w:t>、我们</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及我们直接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的子公司、合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作或联营企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企业，将来面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临或可能取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得任何与竞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争业务有关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的投资机会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或其它商业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机会，在同等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条件下赋予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汉得该等投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资机会或商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业机会之优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先选择权；</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自本函出具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日起，本函及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本函项下之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承诺为不可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撤销的，且持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续有效，直至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我们不再成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为对汉得直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权益的主要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4"/>
              <w:jc w:val="center"/>
              <w:rPr>
                <w:rFonts w:ascii="宋体" w:hAnsi="宋体" w:cs="宋体" w:eastAsia="宋体" w:hint="default"/>
                <w:sz w:val="18"/>
                <w:szCs w:val="18"/>
              </w:rPr>
            </w:pPr>
            <w:r>
              <w:rPr>
                <w:rFonts w:ascii="宋体" w:hAnsi="宋体" w:cs="宋体" w:eastAsia="宋体" w:hint="default"/>
                <w:sz w:val="18"/>
                <w:szCs w:val="18"/>
              </w:rPr>
              <w:t>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们和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司、合作或联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下属企业如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违反上述任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何承诺，我们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将赔偿汉得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及汉得其他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股东因此遭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受的一切经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济损失，该等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责任是连带</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上海汉得信 息技术股份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承诺不使用 </w:t>
            </w:r>
            <w:r>
              <w:rPr>
                <w:rFonts w:ascii="宋体" w:hAnsi="宋体" w:cs="宋体" w:eastAsia="宋体" w:hint="default"/>
                <w:spacing w:val="-2"/>
                <w:sz w:val="18"/>
                <w:szCs w:val="18"/>
              </w:rPr>
              <w:t>募集资金、银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行信贷资金 直接或者间 接进行银行 理财产品投 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报告期内，公</w:t>
            </w:r>
            <w:r>
              <w:rPr>
                <w:rFonts w:ascii="宋体" w:hAnsi="宋体" w:cs="宋体" w:eastAsia="宋体" w:hint="default"/>
                <w:sz w:val="18"/>
                <w:szCs w:val="18"/>
              </w:rPr>
              <w:t> 司遵守了此 </w:t>
            </w:r>
            <w:r>
              <w:rPr>
                <w:rFonts w:ascii="宋体" w:hAnsi="宋体" w:cs="宋体" w:eastAsia="宋体" w:hint="default"/>
                <w:spacing w:val="-5"/>
                <w:sz w:val="18"/>
                <w:szCs w:val="18"/>
              </w:rPr>
              <w:t>项承诺，未有</w:t>
            </w:r>
            <w:r>
              <w:rPr>
                <w:rFonts w:ascii="宋体" w:hAnsi="宋体" w:cs="宋体" w:eastAsia="宋体" w:hint="default"/>
                <w:sz w:val="18"/>
                <w:szCs w:val="18"/>
              </w:rPr>
              <w:t> 违反上述承 诺的情况。</w:t>
            </w:r>
          </w:p>
        </w:tc>
      </w:tr>
      <w:tr>
        <w:trPr>
          <w:trHeight w:val="820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孟辉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日，公司披</w:t>
            </w:r>
            <w:r>
              <w:rPr>
                <w:rFonts w:ascii="宋体" w:hAnsi="宋体" w:cs="宋体" w:eastAsia="宋体" w:hint="default"/>
                <w:sz w:val="18"/>
                <w:szCs w:val="18"/>
              </w:rPr>
              <w:t> 露了《上海汉 得信息技术 股份有限公 司关于使用 超募资金收 购上海汉得 融晶信息科 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股权的进 </w:t>
            </w:r>
            <w:r>
              <w:rPr>
                <w:rFonts w:ascii="宋体" w:hAnsi="宋体" w:cs="宋体" w:eastAsia="宋体" w:hint="default"/>
                <w:spacing w:val="-16"/>
                <w:sz w:val="18"/>
                <w:szCs w:val="18"/>
              </w:rPr>
              <w:t>展公告》，公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司股东孟辉 承诺所持有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4" w:lineRule="auto" w:before="1"/>
              <w:ind w:left="23" w:right="53"/>
              <w:jc w:val="left"/>
              <w:rPr>
                <w:rFonts w:ascii="宋体" w:hAnsi="宋体" w:cs="宋体" w:eastAsia="宋体" w:hint="default"/>
                <w:sz w:val="18"/>
                <w:szCs w:val="18"/>
              </w:rPr>
            </w:pPr>
            <w:r>
              <w:rPr>
                <w:rFonts w:ascii="宋体" w:hAnsi="宋体" w:cs="宋体" w:eastAsia="宋体" w:hint="default"/>
                <w:sz w:val="18"/>
                <w:szCs w:val="18"/>
              </w:rPr>
              <w:t>将自锁定手 续在中国证 券登记结算 有限公司深 圳分公司办 理完毕之日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 分别解锁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285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张凌明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日，公司披</w:t>
            </w:r>
            <w:r>
              <w:rPr>
                <w:rFonts w:ascii="宋体" w:hAnsi="宋体" w:cs="宋体" w:eastAsia="宋体" w:hint="default"/>
                <w:sz w:val="18"/>
                <w:szCs w:val="18"/>
              </w:rPr>
              <w:t> 露了《上海汉 得信息技术 股份有限公 司关于使用 超募资金收 购上海汉得 融晶信息科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35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股权的进 </w:t>
            </w:r>
            <w:r>
              <w:rPr>
                <w:rFonts w:ascii="宋体" w:hAnsi="宋体" w:cs="宋体" w:eastAsia="宋体" w:hint="default"/>
                <w:spacing w:val="-16"/>
                <w:sz w:val="18"/>
                <w:szCs w:val="18"/>
              </w:rPr>
              <w:t>展公告》，公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司股东张凌 明承诺所持 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148,082</w:t>
            </w:r>
          </w:p>
          <w:p>
            <w:pPr>
              <w:pStyle w:val="TableParagraph"/>
              <w:spacing w:line="316" w:lineRule="auto" w:before="1"/>
              <w:ind w:left="23" w:right="7"/>
              <w:jc w:val="left"/>
              <w:rPr>
                <w:rFonts w:ascii="宋体" w:hAnsi="宋体" w:cs="宋体" w:eastAsia="宋体" w:hint="default"/>
                <w:sz w:val="18"/>
                <w:szCs w:val="18"/>
              </w:rPr>
            </w:pPr>
            <w:r>
              <w:rPr>
                <w:rFonts w:ascii="宋体" w:hAnsi="宋体" w:cs="宋体" w:eastAsia="宋体" w:hint="default"/>
                <w:sz w:val="18"/>
                <w:szCs w:val="18"/>
              </w:rPr>
              <w:t>股将自锁定 手续在中国 证券登记结 算有限公司 深圳分公司 办理完毕之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p>
          <w:p>
            <w:pPr>
              <w:pStyle w:val="TableParagraph"/>
              <w:spacing w:line="309" w:lineRule="auto"/>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后分别解锁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日，公司披</w:t>
            </w:r>
            <w:r>
              <w:rPr>
                <w:rFonts w:ascii="宋体" w:hAnsi="宋体" w:cs="宋体" w:eastAsia="宋体" w:hint="default"/>
                <w:sz w:val="18"/>
                <w:szCs w:val="18"/>
              </w:rPr>
              <w:t> 露了《上海汉 得信息技术 股份有限公 司关于使用 超募资金收 购上海汉得 融晶信息科 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股权的进 </w:t>
            </w:r>
            <w:r>
              <w:rPr>
                <w:rFonts w:ascii="宋体" w:hAnsi="宋体" w:cs="宋体" w:eastAsia="宋体" w:hint="default"/>
                <w:spacing w:val="-16"/>
                <w:sz w:val="18"/>
                <w:szCs w:val="18"/>
              </w:rPr>
              <w:t>展公告》，公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司股东王盛 承诺所持有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4" w:lineRule="auto" w:before="1"/>
              <w:ind w:left="23" w:right="53"/>
              <w:jc w:val="left"/>
              <w:rPr>
                <w:rFonts w:ascii="宋体" w:hAnsi="宋体" w:cs="宋体" w:eastAsia="宋体" w:hint="default"/>
                <w:sz w:val="18"/>
                <w:szCs w:val="18"/>
              </w:rPr>
            </w:pPr>
            <w:r>
              <w:rPr>
                <w:rFonts w:ascii="宋体" w:hAnsi="宋体" w:cs="宋体" w:eastAsia="宋体" w:hint="default"/>
                <w:sz w:val="18"/>
                <w:szCs w:val="18"/>
              </w:rPr>
              <w:t>将自锁定手 续在中国证 券登记结算 有限公司深 圳分公司办 理完毕之日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 分别解锁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20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邱莉莉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日，公司披</w:t>
            </w:r>
            <w:r>
              <w:rPr>
                <w:rFonts w:ascii="宋体" w:hAnsi="宋体" w:cs="宋体" w:eastAsia="宋体" w:hint="default"/>
                <w:sz w:val="18"/>
                <w:szCs w:val="18"/>
              </w:rPr>
              <w:t> 露了《上海汉 得信息技术 股份有限公 司关于使用 超募资金收 购上海汉得 融晶信息科 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股权的进 </w:t>
            </w:r>
            <w:r>
              <w:rPr>
                <w:rFonts w:ascii="宋体" w:hAnsi="宋体" w:cs="宋体" w:eastAsia="宋体" w:hint="default"/>
                <w:spacing w:val="-16"/>
                <w:sz w:val="18"/>
                <w:szCs w:val="18"/>
              </w:rPr>
              <w:t>展公告》，公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司股东邱莉 莉承诺所持 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120,700</w:t>
            </w:r>
          </w:p>
          <w:p>
            <w:pPr>
              <w:pStyle w:val="TableParagraph"/>
              <w:spacing w:line="316" w:lineRule="auto" w:before="1"/>
              <w:ind w:left="23" w:right="7"/>
              <w:jc w:val="left"/>
              <w:rPr>
                <w:rFonts w:ascii="宋体" w:hAnsi="宋体" w:cs="宋体" w:eastAsia="宋体" w:hint="default"/>
                <w:sz w:val="18"/>
                <w:szCs w:val="18"/>
              </w:rPr>
            </w:pPr>
            <w:r>
              <w:rPr>
                <w:rFonts w:ascii="宋体" w:hAnsi="宋体" w:cs="宋体" w:eastAsia="宋体" w:hint="default"/>
                <w:sz w:val="18"/>
                <w:szCs w:val="18"/>
              </w:rPr>
              <w:t>股将自锁定 手续在中国 证券登记结 算有限公司 深圳分公司 办理完毕之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p>
          <w:p>
            <w:pPr>
              <w:pStyle w:val="TableParagraph"/>
              <w:spacing w:line="309" w:lineRule="auto"/>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后分别解锁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383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上海汉得信 息技术股份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承诺变更部 分募投项目 实施方式及 超募资金的 </w:t>
            </w:r>
            <w:r>
              <w:rPr>
                <w:rFonts w:ascii="宋体" w:hAnsi="宋体" w:cs="宋体" w:eastAsia="宋体" w:hint="default"/>
                <w:spacing w:val="-2"/>
                <w:sz w:val="18"/>
                <w:szCs w:val="18"/>
              </w:rPr>
              <w:t>使用，仅用于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募投项目建 </w:t>
            </w:r>
            <w:r>
              <w:rPr>
                <w:rFonts w:ascii="宋体" w:hAnsi="宋体" w:cs="宋体" w:eastAsia="宋体" w:hint="default"/>
                <w:spacing w:val="-2"/>
                <w:sz w:val="18"/>
                <w:szCs w:val="18"/>
              </w:rPr>
              <w:t>设、公司自身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扩建或新建 </w:t>
            </w:r>
            <w:r>
              <w:rPr>
                <w:rFonts w:ascii="宋体" w:hAnsi="宋体" w:cs="宋体" w:eastAsia="宋体" w:hint="default"/>
                <w:spacing w:val="-2"/>
                <w:sz w:val="18"/>
                <w:szCs w:val="18"/>
              </w:rPr>
              <w:t>项目使用，不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出租、不转让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也不进行商 业开发。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3" w:right="5"/>
              <w:jc w:val="left"/>
              <w:rPr>
                <w:rFonts w:ascii="宋体" w:hAnsi="宋体" w:cs="宋体" w:eastAsia="宋体" w:hint="default"/>
                <w:sz w:val="18"/>
                <w:szCs w:val="18"/>
              </w:rPr>
            </w:pPr>
            <w:r>
              <w:rPr>
                <w:rFonts w:ascii="宋体" w:hAnsi="宋体" w:cs="宋体" w:eastAsia="宋体" w:hint="default"/>
                <w:sz w:val="18"/>
                <w:szCs w:val="18"/>
              </w:rPr>
              <w:t>至募集资金 使用完毕止。</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报告期内，公</w:t>
            </w:r>
            <w:r>
              <w:rPr>
                <w:rFonts w:ascii="宋体" w:hAnsi="宋体" w:cs="宋体" w:eastAsia="宋体" w:hint="default"/>
                <w:sz w:val="18"/>
                <w:szCs w:val="18"/>
              </w:rPr>
              <w:t> 司遵守了此 </w:t>
            </w:r>
            <w:r>
              <w:rPr>
                <w:rFonts w:ascii="宋体" w:hAnsi="宋体" w:cs="宋体" w:eastAsia="宋体" w:hint="default"/>
                <w:spacing w:val="-5"/>
                <w:sz w:val="18"/>
                <w:szCs w:val="18"/>
              </w:rPr>
              <w:t>项承诺，未有</w:t>
            </w:r>
            <w:r>
              <w:rPr>
                <w:rFonts w:ascii="宋体" w:hAnsi="宋体" w:cs="宋体" w:eastAsia="宋体" w:hint="default"/>
                <w:sz w:val="18"/>
                <w:szCs w:val="18"/>
              </w:rPr>
              <w:t> 违反上述承 诺的情况。</w:t>
            </w:r>
          </w:p>
        </w:tc>
      </w:tr>
      <w:tr>
        <w:trPr>
          <w:trHeight w:val="165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陈迪清、范建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在增持期间 及增持完成 后十二个月 内不减持公 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5"/>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7"/>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Times New Roman" w:hAnsi="Times New Roman" w:cs="Times New Roman" w:eastAsia="Times New Roman" w:hint="default"/>
          <w:sz w:val="21"/>
          <w:szCs w:val="21"/>
        </w:rPr>
      </w:pPr>
    </w:p>
    <w:p>
      <w:pPr>
        <w:pStyle w:val="Heading7"/>
        <w:spacing w:line="312" w:lineRule="exact" w:before="32"/>
        <w:ind w:right="99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5"/>
        <w:spacing w:line="240" w:lineRule="auto"/>
        <w:ind w:right="996"/>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3"/>
          <w:szCs w:val="13"/>
        </w:rPr>
      </w:pPr>
    </w:p>
    <w:p>
      <w:pPr>
        <w:pStyle w:val="Heading5"/>
        <w:spacing w:line="240" w:lineRule="auto"/>
        <w:ind w:right="996"/>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357" w:lineRule="auto" w:before="132"/>
        <w:ind w:left="633" w:right="1121"/>
        <w:jc w:val="left"/>
      </w:pPr>
      <w:r>
        <w:rPr/>
        <w:t>重要会计政策变更</w:t>
      </w:r>
      <w:r>
        <w:rPr>
          <w:rFonts w:ascii="宋体" w:hAnsi="宋体" w:cs="宋体" w:eastAsia="宋体" w:hint="default"/>
        </w:rPr>
        <w:t> </w:t>
      </w:r>
      <w:r>
        <w:rPr>
          <w:spacing w:val="-2"/>
        </w:rPr>
        <w:t>财政部于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日发布了《财政部关于修订印发</w:t>
      </w:r>
      <w:r>
        <w:rPr>
          <w:rFonts w:ascii="宋体" w:hAnsi="宋体" w:cs="宋体" w:eastAsia="宋体" w:hint="default"/>
          <w:spacing w:val="-2"/>
        </w:rPr>
        <w:t>2018</w:t>
      </w:r>
      <w:r>
        <w:rPr>
          <w:spacing w:val="-2"/>
        </w:rPr>
        <w:t>年度一般企业财务报表格式的</w:t>
      </w:r>
    </w:p>
    <w:p>
      <w:pPr>
        <w:spacing w:line="357" w:lineRule="auto" w:before="36"/>
        <w:ind w:left="152" w:right="1118" w:firstLine="0"/>
        <w:jc w:val="left"/>
        <w:rPr>
          <w:rFonts w:ascii="宋体" w:hAnsi="宋体" w:cs="宋体" w:eastAsia="宋体" w:hint="default"/>
          <w:sz w:val="24"/>
          <w:szCs w:val="24"/>
        </w:rPr>
      </w:pPr>
      <w:r>
        <w:rPr>
          <w:rFonts w:ascii="宋体" w:hAnsi="宋体" w:cs="宋体" w:eastAsia="宋体" w:hint="default"/>
          <w:spacing w:val="-3"/>
          <w:sz w:val="24"/>
          <w:szCs w:val="24"/>
        </w:rPr>
        <w:t>通知》（财会（</w:t>
      </w:r>
      <w:r>
        <w:rPr>
          <w:rFonts w:ascii="宋体" w:hAnsi="宋体" w:cs="宋体" w:eastAsia="宋体" w:hint="default"/>
          <w:spacing w:val="-3"/>
          <w:sz w:val="24"/>
          <w:szCs w:val="24"/>
        </w:rPr>
        <w:t>2018</w:t>
      </w:r>
      <w:r>
        <w:rPr>
          <w:rFonts w:ascii="宋体" w:hAnsi="宋体" w:cs="宋体" w:eastAsia="宋体" w:hint="default"/>
          <w:spacing w:val="-3"/>
          <w:sz w:val="24"/>
          <w:szCs w:val="24"/>
        </w:rPr>
        <w:t>）</w:t>
      </w:r>
      <w:r>
        <w:rPr>
          <w:rFonts w:ascii="宋体" w:hAnsi="宋体" w:cs="宋体" w:eastAsia="宋体" w:hint="default"/>
          <w:spacing w:val="-3"/>
          <w:sz w:val="24"/>
          <w:szCs w:val="24"/>
        </w:rPr>
        <w:t>15</w:t>
      </w:r>
      <w:r>
        <w:rPr>
          <w:rFonts w:ascii="宋体" w:hAnsi="宋体" w:cs="宋体" w:eastAsia="宋体" w:hint="default"/>
          <w:spacing w:val="-3"/>
          <w:sz w:val="24"/>
          <w:szCs w:val="24"/>
        </w:rPr>
        <w:t>号），对一般企业财务报表格式进行了修订。</w:t>
      </w:r>
      <w:r>
        <w:rPr>
          <w:rFonts w:ascii="宋体" w:hAnsi="宋体" w:cs="宋体" w:eastAsia="宋体" w:hint="default"/>
          <w:spacing w:val="18"/>
          <w:sz w:val="24"/>
          <w:szCs w:val="24"/>
        </w:rPr>
        <w:t> </w:t>
      </w:r>
      <w:r>
        <w:rPr>
          <w:rFonts w:ascii="宋体" w:hAnsi="宋体" w:cs="宋体" w:eastAsia="宋体" w:hint="default"/>
          <w:spacing w:val="18"/>
          <w:sz w:val="24"/>
          <w:szCs w:val="24"/>
        </w:rPr>
      </w:r>
      <w:r>
        <w:rPr>
          <w:rFonts w:ascii="宋体" w:hAnsi="宋体" w:cs="宋体" w:eastAsia="宋体" w:hint="default"/>
          <w:sz w:val="24"/>
          <w:szCs w:val="24"/>
        </w:rPr>
        <w:t>本公司执行上述规定 的主要影响如下：</w:t>
      </w:r>
      <w:r>
        <w:rPr>
          <w:rFonts w:ascii="宋体" w:hAnsi="宋体" w:cs="宋体" w:eastAsia="宋体" w:hint="default"/>
          <w:sz w:val="24"/>
          <w:szCs w:val="24"/>
        </w:rPr>
        <w:t> </w:t>
      </w:r>
    </w:p>
    <w:tbl>
      <w:tblPr>
        <w:tblW w:w="0" w:type="auto"/>
        <w:jc w:val="left"/>
        <w:tblInd w:w="136" w:type="dxa"/>
        <w:tblLayout w:type="fixed"/>
        <w:tblCellMar>
          <w:top w:w="0" w:type="dxa"/>
          <w:left w:w="0" w:type="dxa"/>
          <w:bottom w:w="0" w:type="dxa"/>
          <w:right w:w="0" w:type="dxa"/>
        </w:tblCellMar>
        <w:tblLook w:val="01E0"/>
      </w:tblPr>
      <w:tblGrid>
        <w:gridCol w:w="3315"/>
        <w:gridCol w:w="1217"/>
        <w:gridCol w:w="1222"/>
        <w:gridCol w:w="1918"/>
        <w:gridCol w:w="1988"/>
      </w:tblGrid>
      <w:tr>
        <w:trPr>
          <w:trHeight w:val="667" w:hRule="exact"/>
        </w:trPr>
        <w:tc>
          <w:tcPr>
            <w:tcW w:w="3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49" w:right="0"/>
              <w:jc w:val="left"/>
              <w:rPr>
                <w:rFonts w:ascii="宋体" w:hAnsi="宋体" w:cs="宋体" w:eastAsia="宋体" w:hint="default"/>
                <w:sz w:val="15"/>
                <w:szCs w:val="15"/>
              </w:rPr>
            </w:pPr>
            <w:r>
              <w:rPr>
                <w:rFonts w:ascii="宋体" w:hAnsi="宋体" w:cs="宋体" w:eastAsia="宋体" w:hint="default"/>
                <w:sz w:val="15"/>
                <w:szCs w:val="15"/>
              </w:rPr>
              <w:t>会计政策变更的内容和原因</w:t>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5"/>
                <w:szCs w:val="15"/>
              </w:rPr>
            </w:pPr>
            <w:r>
              <w:rPr>
                <w:rFonts w:ascii="宋体" w:hAnsi="宋体" w:cs="宋体" w:eastAsia="宋体" w:hint="default"/>
                <w:sz w:val="15"/>
                <w:szCs w:val="15"/>
              </w:rPr>
              <w:t>审批程序</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381" w:lineRule="auto" w:before="43"/>
              <w:ind w:left="451" w:right="0" w:hanging="449"/>
              <w:jc w:val="left"/>
              <w:rPr>
                <w:rFonts w:ascii="宋体" w:hAnsi="宋体" w:cs="宋体" w:eastAsia="宋体" w:hint="default"/>
                <w:sz w:val="15"/>
                <w:szCs w:val="15"/>
              </w:rPr>
            </w:pPr>
            <w:r>
              <w:rPr>
                <w:rFonts w:ascii="宋体" w:hAnsi="宋体" w:cs="宋体" w:eastAsia="宋体" w:hint="default"/>
                <w:sz w:val="15"/>
                <w:szCs w:val="15"/>
              </w:rPr>
              <w:t>受影响的报表项目</w:t>
            </w:r>
            <w:r>
              <w:rPr>
                <w:rFonts w:ascii="宋体" w:hAnsi="宋体" w:cs="宋体" w:eastAsia="宋体" w:hint="default"/>
                <w:w w:val="100"/>
                <w:sz w:val="15"/>
                <w:szCs w:val="15"/>
              </w:rPr>
              <w:t> </w:t>
            </w:r>
            <w:r>
              <w:rPr>
                <w:rFonts w:ascii="宋体" w:hAnsi="宋体" w:cs="宋体" w:eastAsia="宋体" w:hint="default"/>
                <w:sz w:val="15"/>
                <w:szCs w:val="15"/>
              </w:rPr>
              <w:t>名称</w:t>
            </w:r>
          </w:p>
        </w:tc>
        <w:tc>
          <w:tcPr>
            <w:tcW w:w="19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5"/>
                <w:szCs w:val="15"/>
              </w:rPr>
            </w:pPr>
            <w:r>
              <w:rPr>
                <w:rFonts w:ascii="Times New Roman" w:hAnsi="Times New Roman" w:cs="Times New Roman" w:eastAsia="Times New Roman" w:hint="default"/>
                <w:spacing w:val="-2"/>
                <w:sz w:val="15"/>
                <w:szCs w:val="15"/>
              </w:rPr>
              <w:t>2018</w:t>
            </w:r>
            <w:r>
              <w:rPr>
                <w:rFonts w:ascii="宋体" w:hAnsi="宋体" w:cs="宋体" w:eastAsia="宋体" w:hint="default"/>
                <w:spacing w:val="-2"/>
                <w:sz w:val="15"/>
                <w:szCs w:val="15"/>
              </w:rPr>
              <w:t>年受影响的金额（元）</w:t>
            </w:r>
          </w:p>
        </w:tc>
        <w:tc>
          <w:tcPr>
            <w:tcW w:w="198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宋体" w:hAnsi="宋体" w:cs="宋体" w:eastAsia="宋体" w:hint="default"/>
                <w:sz w:val="15"/>
                <w:szCs w:val="15"/>
              </w:rPr>
              <w:t>年受影响的金额（元）</w:t>
            </w:r>
          </w:p>
        </w:tc>
      </w:tr>
      <w:tr>
        <w:trPr>
          <w:trHeight w:val="663" w:hRule="exact"/>
        </w:trPr>
        <w:tc>
          <w:tcPr>
            <w:tcW w:w="3315"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60" w:lineRule="auto"/>
              <w:ind w:left="2" w:right="0"/>
              <w:jc w:val="left"/>
              <w:rPr>
                <w:rFonts w:ascii="宋体" w:hAnsi="宋体" w:cs="宋体" w:eastAsia="宋体" w:hint="default"/>
                <w:sz w:val="15"/>
                <w:szCs w:val="15"/>
              </w:rPr>
            </w:pPr>
            <w:r>
              <w:rPr>
                <w:rFonts w:ascii="宋体" w:hAnsi="宋体" w:cs="宋体" w:eastAsia="宋体" w:hint="default"/>
                <w:spacing w:val="-4"/>
                <w:sz w:val="15"/>
                <w:szCs w:val="15"/>
              </w:rPr>
              <w:t>（</w:t>
            </w: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）资产负债表中</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应收票据</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和</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应收账款</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合并列</w:t>
            </w:r>
            <w:r>
              <w:rPr>
                <w:rFonts w:ascii="宋体" w:hAnsi="宋体" w:cs="宋体" w:eastAsia="宋体" w:hint="default"/>
                <w:spacing w:val="-26"/>
                <w:sz w:val="15"/>
                <w:szCs w:val="15"/>
              </w:rPr>
              <w:t> </w:t>
            </w:r>
            <w:r>
              <w:rPr>
                <w:rFonts w:ascii="宋体" w:hAnsi="宋体" w:cs="宋体" w:eastAsia="宋体" w:hint="default"/>
                <w:spacing w:val="-26"/>
                <w:sz w:val="15"/>
                <w:szCs w:val="15"/>
              </w:rPr>
            </w:r>
            <w:r>
              <w:rPr>
                <w:rFonts w:ascii="宋体" w:hAnsi="宋体" w:cs="宋体" w:eastAsia="宋体" w:hint="default"/>
                <w:spacing w:val="-2"/>
                <w:sz w:val="15"/>
                <w:szCs w:val="15"/>
              </w:rPr>
              <w:t>示为</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应收票据及应收账款</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，比较数据相应调整。</w:t>
            </w:r>
          </w:p>
        </w:tc>
        <w:tc>
          <w:tcPr>
            <w:tcW w:w="1217"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3"/>
              <w:jc w:val="center"/>
              <w:rPr>
                <w:rFonts w:ascii="宋体" w:hAnsi="宋体" w:cs="宋体" w:eastAsia="宋体" w:hint="default"/>
                <w:sz w:val="15"/>
                <w:szCs w:val="15"/>
              </w:rPr>
            </w:pPr>
            <w:r>
              <w:rPr>
                <w:rFonts w:ascii="宋体" w:hAnsi="宋体" w:cs="宋体" w:eastAsia="宋体" w:hint="default"/>
                <w:spacing w:val="-2"/>
                <w:sz w:val="15"/>
                <w:szCs w:val="15"/>
              </w:rPr>
              <w:t>根据财会（</w:t>
            </w:r>
            <w:r>
              <w:rPr>
                <w:rFonts w:ascii="Times New Roman" w:hAnsi="Times New Roman" w:cs="Times New Roman" w:eastAsia="Times New Roman" w:hint="default"/>
                <w:spacing w:val="-2"/>
                <w:sz w:val="15"/>
                <w:szCs w:val="15"/>
              </w:rPr>
              <w:t>2018</w:t>
            </w:r>
            <w:r>
              <w:rPr>
                <w:rFonts w:ascii="宋体" w:hAnsi="宋体" w:cs="宋体" w:eastAsia="宋体" w:hint="default"/>
                <w:spacing w:val="-2"/>
                <w:sz w:val="15"/>
                <w:szCs w:val="15"/>
              </w:rPr>
              <w:t>）</w:t>
            </w:r>
          </w:p>
          <w:p>
            <w:pPr>
              <w:pStyle w:val="TableParagraph"/>
              <w:spacing w:line="240" w:lineRule="auto" w:before="104"/>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15</w:t>
            </w:r>
            <w:r>
              <w:rPr>
                <w:rFonts w:ascii="宋体" w:hAnsi="宋体" w:cs="宋体" w:eastAsia="宋体" w:hint="default"/>
                <w:sz w:val="15"/>
                <w:szCs w:val="15"/>
              </w:rPr>
              <w:t>号文</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1"/>
              <w:ind w:left="2" w:right="0"/>
              <w:jc w:val="left"/>
              <w:rPr>
                <w:rFonts w:ascii="宋体" w:hAnsi="宋体" w:cs="宋体" w:eastAsia="宋体" w:hint="default"/>
                <w:sz w:val="15"/>
                <w:szCs w:val="15"/>
              </w:rPr>
            </w:pPr>
            <w:r>
              <w:rPr>
                <w:rFonts w:ascii="宋体" w:hAnsi="宋体" w:cs="宋体" w:eastAsia="宋体" w:hint="default"/>
                <w:sz w:val="15"/>
                <w:szCs w:val="15"/>
              </w:rPr>
              <w:t>应收票据及应收账</w:t>
            </w:r>
            <w:r>
              <w:rPr>
                <w:rFonts w:ascii="宋体" w:hAnsi="宋体" w:cs="宋体" w:eastAsia="宋体" w:hint="default"/>
                <w:w w:val="100"/>
                <w:sz w:val="15"/>
                <w:szCs w:val="15"/>
              </w:rPr>
              <w:t> </w:t>
            </w:r>
            <w:r>
              <w:rPr>
                <w:rFonts w:ascii="宋体" w:hAnsi="宋体" w:cs="宋体" w:eastAsia="宋体" w:hint="default"/>
                <w:sz w:val="15"/>
                <w:szCs w:val="15"/>
              </w:rPr>
              <w:t>款</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1,808,837,128.55</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1,534,729,881.17</w:t>
            </w:r>
          </w:p>
        </w:tc>
      </w:tr>
      <w:tr>
        <w:trPr>
          <w:trHeight w:val="353" w:hRule="exact"/>
        </w:trPr>
        <w:tc>
          <w:tcPr>
            <w:tcW w:w="3315" w:type="dxa"/>
            <w:vMerge/>
            <w:tcBorders>
              <w:left w:val="single" w:sz="6" w:space="0" w:color="000000"/>
              <w:right w:val="single" w:sz="6" w:space="0" w:color="000000"/>
            </w:tcBorders>
          </w:tcPr>
          <w:p>
            <w:pP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-63,826,178.95</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-117,287,255.29</w:t>
            </w:r>
          </w:p>
        </w:tc>
      </w:tr>
      <w:tr>
        <w:trPr>
          <w:trHeight w:val="353" w:hRule="exact"/>
        </w:trPr>
        <w:tc>
          <w:tcPr>
            <w:tcW w:w="3315" w:type="dxa"/>
            <w:vMerge/>
            <w:tcBorders>
              <w:left w:val="single" w:sz="6" w:space="0" w:color="000000"/>
              <w:bottom w:val="single" w:sz="12" w:space="0" w:color="000000"/>
              <w:right w:val="single" w:sz="6" w:space="0" w:color="000000"/>
            </w:tcBorders>
          </w:tcPr>
          <w:p>
            <w:pP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-1,745,010,949.60</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-1,417,442,625.88</w:t>
            </w:r>
          </w:p>
        </w:tc>
      </w:tr>
      <w:tr>
        <w:trPr>
          <w:trHeight w:val="662" w:hRule="exact"/>
        </w:trPr>
        <w:tc>
          <w:tcPr>
            <w:tcW w:w="3315" w:type="dxa"/>
            <w:vMerge w:val="restart"/>
            <w:tcBorders>
              <w:top w:val="single" w:sz="12"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60" w:lineRule="auto"/>
              <w:ind w:left="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应付票据</w:t>
            </w:r>
            <w:r>
              <w:rPr>
                <w:rFonts w:ascii="Times New Roman" w:hAnsi="Times New Roman" w:cs="Times New Roman" w:eastAsia="Times New Roman" w:hint="default"/>
                <w:sz w:val="15"/>
                <w:szCs w:val="15"/>
              </w:rPr>
              <w:t>”</w:t>
            </w:r>
            <w:r>
              <w:rPr>
                <w:rFonts w:ascii="宋体" w:hAnsi="宋体" w:cs="宋体" w:eastAsia="宋体" w:hint="default"/>
                <w:sz w:val="15"/>
                <w:szCs w:val="15"/>
              </w:rPr>
              <w:t>和</w:t>
            </w:r>
            <w:r>
              <w:rPr>
                <w:rFonts w:ascii="Times New Roman" w:hAnsi="Times New Roman" w:cs="Times New Roman" w:eastAsia="Times New Roman" w:hint="default"/>
                <w:sz w:val="15"/>
                <w:szCs w:val="15"/>
              </w:rPr>
              <w:t>“</w:t>
            </w:r>
            <w:r>
              <w:rPr>
                <w:rFonts w:ascii="宋体" w:hAnsi="宋体" w:cs="宋体" w:eastAsia="宋体" w:hint="default"/>
                <w:sz w:val="15"/>
                <w:szCs w:val="15"/>
              </w:rPr>
              <w:t>应付账款</w:t>
            </w:r>
            <w:r>
              <w:rPr>
                <w:rFonts w:ascii="Times New Roman" w:hAnsi="Times New Roman" w:cs="Times New Roman" w:eastAsia="Times New Roman" w:hint="default"/>
                <w:sz w:val="15"/>
                <w:szCs w:val="15"/>
              </w:rPr>
              <w:t>”</w:t>
            </w:r>
            <w:r>
              <w:rPr>
                <w:rFonts w:ascii="宋体" w:hAnsi="宋体" w:cs="宋体" w:eastAsia="宋体" w:hint="default"/>
                <w:sz w:val="15"/>
                <w:szCs w:val="15"/>
              </w:rPr>
              <w:t>合并列示为</w:t>
            </w:r>
            <w:r>
              <w:rPr>
                <w:rFonts w:ascii="Times New Roman" w:hAnsi="Times New Roman" w:cs="Times New Roman" w:eastAsia="Times New Roman" w:hint="default"/>
                <w:sz w:val="15"/>
                <w:szCs w:val="15"/>
              </w:rPr>
              <w:t>“</w:t>
            </w:r>
            <w:r>
              <w:rPr>
                <w:rFonts w:ascii="宋体" w:hAnsi="宋体" w:cs="宋体" w:eastAsia="宋体" w:hint="default"/>
                <w:sz w:val="15"/>
                <w:szCs w:val="15"/>
              </w:rPr>
              <w:t>应付票</w:t>
            </w:r>
            <w:r>
              <w:rPr>
                <w:rFonts w:ascii="宋体" w:hAnsi="宋体" w:cs="宋体" w:eastAsia="宋体" w:hint="default"/>
                <w:spacing w:val="-39"/>
                <w:sz w:val="15"/>
                <w:szCs w:val="15"/>
              </w:rPr>
              <w:t> </w:t>
            </w:r>
            <w:r>
              <w:rPr>
                <w:rFonts w:ascii="宋体" w:hAnsi="宋体" w:cs="宋体" w:eastAsia="宋体" w:hint="default"/>
                <w:spacing w:val="-39"/>
                <w:sz w:val="15"/>
                <w:szCs w:val="15"/>
              </w:rPr>
            </w:r>
            <w:r>
              <w:rPr>
                <w:rFonts w:ascii="宋体" w:hAnsi="宋体" w:cs="宋体" w:eastAsia="宋体" w:hint="default"/>
                <w:sz w:val="15"/>
                <w:szCs w:val="15"/>
              </w:rPr>
              <w:t>据及应付账款</w:t>
            </w:r>
            <w:r>
              <w:rPr>
                <w:rFonts w:ascii="Times New Roman" w:hAnsi="Times New Roman" w:cs="Times New Roman" w:eastAsia="Times New Roman" w:hint="default"/>
                <w:sz w:val="15"/>
                <w:szCs w:val="15"/>
              </w:rPr>
              <w:t>”</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，比较数据相应调整。</w:t>
            </w: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1"/>
              <w:ind w:left="2" w:right="0"/>
              <w:jc w:val="left"/>
              <w:rPr>
                <w:rFonts w:ascii="宋体" w:hAnsi="宋体" w:cs="宋体" w:eastAsia="宋体" w:hint="default"/>
                <w:sz w:val="15"/>
                <w:szCs w:val="15"/>
              </w:rPr>
            </w:pPr>
            <w:r>
              <w:rPr>
                <w:rFonts w:ascii="宋体" w:hAnsi="宋体" w:cs="宋体" w:eastAsia="宋体" w:hint="default"/>
                <w:sz w:val="15"/>
                <w:szCs w:val="15"/>
              </w:rPr>
              <w:t>应付票据及应付账</w:t>
            </w:r>
            <w:r>
              <w:rPr>
                <w:rFonts w:ascii="宋体" w:hAnsi="宋体" w:cs="宋体" w:eastAsia="宋体" w:hint="default"/>
                <w:w w:val="100"/>
                <w:sz w:val="15"/>
                <w:szCs w:val="15"/>
              </w:rPr>
              <w:t> </w:t>
            </w:r>
            <w:r>
              <w:rPr>
                <w:rFonts w:ascii="宋体" w:hAnsi="宋体" w:cs="宋体" w:eastAsia="宋体" w:hint="default"/>
                <w:sz w:val="15"/>
                <w:szCs w:val="15"/>
              </w:rPr>
              <w:t>款</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69,558,435.77</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15,192,758.08</w:t>
            </w:r>
          </w:p>
        </w:tc>
      </w:tr>
      <w:tr>
        <w:trPr>
          <w:trHeight w:val="355" w:hRule="exact"/>
        </w:trPr>
        <w:tc>
          <w:tcPr>
            <w:tcW w:w="3315" w:type="dxa"/>
            <w:vMerge/>
            <w:tcBorders>
              <w:left w:val="single" w:sz="6" w:space="0" w:color="000000"/>
              <w:bottom w:val="single" w:sz="12" w:space="0" w:color="000000"/>
              <w:right w:val="single" w:sz="6" w:space="0" w:color="000000"/>
            </w:tcBorders>
          </w:tcPr>
          <w:p>
            <w:pPr/>
          </w:p>
        </w:tc>
        <w:tc>
          <w:tcPr>
            <w:tcW w:w="1217" w:type="dxa"/>
            <w:vMerge/>
            <w:tcBorders>
              <w:left w:val="single" w:sz="6" w:space="0" w:color="000000"/>
              <w:bottom w:val="single" w:sz="12"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-69,558,435.77</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-15,192,758.08</w:t>
            </w:r>
          </w:p>
        </w:tc>
      </w:tr>
    </w:tbl>
    <w:p>
      <w:pPr>
        <w:spacing w:after="0" w:line="240" w:lineRule="auto"/>
        <w:jc w:val="right"/>
        <w:rPr>
          <w:rFonts w:ascii="Times New Roman" w:hAnsi="Times New Roman" w:cs="Times New Roman" w:eastAsia="Times New Roman" w:hint="default"/>
          <w:sz w:val="15"/>
          <w:szCs w:val="15"/>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3315"/>
        <w:gridCol w:w="1217"/>
        <w:gridCol w:w="1222"/>
        <w:gridCol w:w="1918"/>
        <w:gridCol w:w="1988"/>
      </w:tblGrid>
      <w:tr>
        <w:trPr>
          <w:trHeight w:val="356" w:hRule="exact"/>
        </w:trPr>
        <w:tc>
          <w:tcPr>
            <w:tcW w:w="3315" w:type="dxa"/>
            <w:vMerge w:val="restart"/>
            <w:tcBorders>
              <w:top w:val="single" w:sz="6" w:space="0" w:color="000000"/>
              <w:left w:val="single" w:sz="6" w:space="0" w:color="000000"/>
              <w:right w:val="single" w:sz="6" w:space="0" w:color="000000"/>
            </w:tcBorders>
          </w:tcPr>
          <w:p>
            <w:pPr>
              <w:pStyle w:val="TableParagraph"/>
              <w:spacing w:line="360" w:lineRule="auto" w:before="65"/>
              <w:ind w:left="2" w:right="-1"/>
              <w:jc w:val="left"/>
              <w:rPr>
                <w:rFonts w:ascii="宋体" w:hAnsi="宋体" w:cs="宋体" w:eastAsia="宋体" w:hint="default"/>
                <w:sz w:val="15"/>
                <w:szCs w:val="15"/>
              </w:rPr>
            </w:pP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3</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应收利息</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和</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应收股利</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并入</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其他应收款</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列</w:t>
            </w:r>
            <w:r>
              <w:rPr>
                <w:rFonts w:ascii="宋体" w:hAnsi="宋体" w:cs="宋体" w:eastAsia="宋体" w:hint="default"/>
                <w:spacing w:val="-32"/>
                <w:sz w:val="15"/>
                <w:szCs w:val="15"/>
              </w:rPr>
              <w:t> </w:t>
            </w:r>
            <w:r>
              <w:rPr>
                <w:rFonts w:ascii="宋体" w:hAnsi="宋体" w:cs="宋体" w:eastAsia="宋体" w:hint="default"/>
                <w:sz w:val="15"/>
                <w:szCs w:val="15"/>
              </w:rPr>
              <w:t>示，比较数据相应调整。</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111"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9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-5,046,707.68</w:t>
            </w:r>
          </w:p>
        </w:tc>
        <w:tc>
          <w:tcPr>
            <w:tcW w:w="198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-2,532,906.60</w:t>
            </w:r>
          </w:p>
        </w:tc>
      </w:tr>
      <w:tr>
        <w:trPr>
          <w:trHeight w:val="350" w:hRule="exact"/>
        </w:trPr>
        <w:tc>
          <w:tcPr>
            <w:tcW w:w="3315" w:type="dxa"/>
            <w:vMerge/>
            <w:tcBorders>
              <w:left w:val="single" w:sz="6" w:space="0" w:color="000000"/>
              <w:bottom w:val="single" w:sz="12" w:space="0" w:color="000000"/>
              <w:right w:val="single" w:sz="6" w:space="0" w:color="000000"/>
            </w:tcBorders>
          </w:tcPr>
          <w:p>
            <w:pP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5,046,707.68</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2,532,906.60</w:t>
            </w:r>
          </w:p>
        </w:tc>
      </w:tr>
      <w:tr>
        <w:trPr>
          <w:trHeight w:val="353" w:hRule="exact"/>
        </w:trPr>
        <w:tc>
          <w:tcPr>
            <w:tcW w:w="3315" w:type="dxa"/>
            <w:vMerge w:val="restart"/>
            <w:tcBorders>
              <w:top w:val="single" w:sz="12" w:space="0" w:color="000000"/>
              <w:left w:val="single" w:sz="6" w:space="0" w:color="000000"/>
              <w:right w:val="single" w:sz="6" w:space="0" w:color="000000"/>
            </w:tcBorders>
          </w:tcPr>
          <w:p>
            <w:pPr>
              <w:pStyle w:val="TableParagraph"/>
              <w:spacing w:line="360" w:lineRule="auto" w:before="55"/>
              <w:ind w:left="2" w:right="-1"/>
              <w:jc w:val="left"/>
              <w:rPr>
                <w:rFonts w:ascii="宋体" w:hAnsi="宋体" w:cs="宋体" w:eastAsia="宋体" w:hint="default"/>
                <w:sz w:val="15"/>
                <w:szCs w:val="15"/>
              </w:rPr>
            </w:pP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4</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应付利息</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和</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应付股利</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并入</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其他应付款</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列</w:t>
            </w:r>
            <w:r>
              <w:rPr>
                <w:rFonts w:ascii="宋体" w:hAnsi="宋体" w:cs="宋体" w:eastAsia="宋体" w:hint="default"/>
                <w:spacing w:val="-32"/>
                <w:sz w:val="15"/>
                <w:szCs w:val="15"/>
              </w:rPr>
              <w:t> </w:t>
            </w:r>
            <w:r>
              <w:rPr>
                <w:rFonts w:ascii="宋体" w:hAnsi="宋体" w:cs="宋体" w:eastAsia="宋体" w:hint="default"/>
                <w:sz w:val="15"/>
                <w:szCs w:val="15"/>
              </w:rPr>
              <w:t>示，比较数据相应调整。</w:t>
            </w: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4,728.47</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4,728.47</w:t>
            </w:r>
          </w:p>
        </w:tc>
      </w:tr>
      <w:tr>
        <w:trPr>
          <w:trHeight w:val="353" w:hRule="exact"/>
        </w:trPr>
        <w:tc>
          <w:tcPr>
            <w:tcW w:w="3315" w:type="dxa"/>
            <w:vMerge/>
            <w:tcBorders>
              <w:left w:val="single" w:sz="6" w:space="0" w:color="000000"/>
              <w:bottom w:val="single" w:sz="12" w:space="0" w:color="000000"/>
              <w:right w:val="single" w:sz="6" w:space="0" w:color="000000"/>
            </w:tcBorders>
          </w:tcPr>
          <w:p>
            <w:pP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-4,728.47</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-4,728.47</w:t>
            </w:r>
          </w:p>
        </w:tc>
      </w:tr>
      <w:tr>
        <w:trPr>
          <w:trHeight w:val="350" w:hRule="exact"/>
        </w:trPr>
        <w:tc>
          <w:tcPr>
            <w:tcW w:w="3315" w:type="dxa"/>
            <w:vMerge w:val="restart"/>
            <w:tcBorders>
              <w:top w:val="single" w:sz="12" w:space="0" w:color="000000"/>
              <w:left w:val="single" w:sz="6" w:space="0" w:color="000000"/>
              <w:right w:val="single" w:sz="6" w:space="0" w:color="000000"/>
            </w:tcBorders>
          </w:tcPr>
          <w:p>
            <w:pPr>
              <w:pStyle w:val="TableParagraph"/>
              <w:spacing w:line="36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5</w:t>
            </w:r>
            <w:r>
              <w:rPr>
                <w:rFonts w:ascii="宋体" w:hAnsi="宋体" w:cs="宋体" w:eastAsia="宋体" w:hint="default"/>
                <w:sz w:val="15"/>
                <w:szCs w:val="15"/>
              </w:rPr>
              <w:t>）在利润表中新增</w:t>
            </w:r>
            <w:r>
              <w:rPr>
                <w:rFonts w:ascii="Times New Roman" w:hAnsi="Times New Roman" w:cs="Times New Roman" w:eastAsia="Times New Roman" w:hint="default"/>
                <w:sz w:val="15"/>
                <w:szCs w:val="15"/>
              </w:rPr>
              <w:t>“</w:t>
            </w:r>
            <w:r>
              <w:rPr>
                <w:rFonts w:ascii="宋体" w:hAnsi="宋体" w:cs="宋体" w:eastAsia="宋体" w:hint="default"/>
                <w:sz w:val="15"/>
                <w:szCs w:val="15"/>
              </w:rPr>
              <w:t>研发费用</w:t>
            </w:r>
            <w:r>
              <w:rPr>
                <w:rFonts w:ascii="Times New Roman" w:hAnsi="Times New Roman" w:cs="Times New Roman" w:eastAsia="Times New Roman" w:hint="default"/>
                <w:sz w:val="15"/>
                <w:szCs w:val="15"/>
              </w:rPr>
              <w:t>”</w:t>
            </w:r>
            <w:r>
              <w:rPr>
                <w:rFonts w:ascii="宋体" w:hAnsi="宋体" w:cs="宋体" w:eastAsia="宋体" w:hint="default"/>
                <w:sz w:val="15"/>
                <w:szCs w:val="15"/>
              </w:rPr>
              <w:t>项目，将原</w:t>
            </w:r>
            <w:r>
              <w:rPr>
                <w:rFonts w:ascii="Times New Roman" w:hAnsi="Times New Roman" w:cs="Times New Roman" w:eastAsia="Times New Roman" w:hint="default"/>
                <w:sz w:val="15"/>
                <w:szCs w:val="15"/>
              </w:rPr>
              <w:t>“</w:t>
            </w:r>
            <w:r>
              <w:rPr>
                <w:rFonts w:ascii="宋体" w:hAnsi="宋体" w:cs="宋体" w:eastAsia="宋体" w:hint="default"/>
                <w:sz w:val="15"/>
                <w:szCs w:val="15"/>
              </w:rPr>
              <w:t>管理</w:t>
            </w:r>
            <w:r>
              <w:rPr>
                <w:rFonts w:ascii="宋体" w:hAnsi="宋体" w:cs="宋体" w:eastAsia="宋体" w:hint="default"/>
                <w:spacing w:val="-58"/>
                <w:sz w:val="15"/>
                <w:szCs w:val="15"/>
              </w:rPr>
              <w:t> </w:t>
            </w:r>
            <w:r>
              <w:rPr>
                <w:rFonts w:ascii="宋体" w:hAnsi="宋体" w:cs="宋体" w:eastAsia="宋体" w:hint="default"/>
                <w:sz w:val="15"/>
                <w:szCs w:val="15"/>
              </w:rPr>
              <w:t>费用</w:t>
            </w:r>
            <w:r>
              <w:rPr>
                <w:rFonts w:ascii="Times New Roman" w:hAnsi="Times New Roman" w:cs="Times New Roman" w:eastAsia="Times New Roman" w:hint="default"/>
                <w:sz w:val="15"/>
                <w:szCs w:val="15"/>
              </w:rPr>
              <w:t>”</w:t>
            </w:r>
            <w:r>
              <w:rPr>
                <w:rFonts w:ascii="宋体" w:hAnsi="宋体" w:cs="宋体" w:eastAsia="宋体" w:hint="default"/>
                <w:sz w:val="15"/>
                <w:szCs w:val="15"/>
              </w:rPr>
              <w:t>中的研发费用重分类至</w:t>
            </w:r>
            <w:r>
              <w:rPr>
                <w:rFonts w:ascii="Times New Roman" w:hAnsi="Times New Roman" w:cs="Times New Roman" w:eastAsia="Times New Roman" w:hint="default"/>
                <w:sz w:val="15"/>
                <w:szCs w:val="15"/>
              </w:rPr>
              <w:t>“</w:t>
            </w:r>
            <w:r>
              <w:rPr>
                <w:rFonts w:ascii="宋体" w:hAnsi="宋体" w:cs="宋体" w:eastAsia="宋体" w:hint="default"/>
                <w:sz w:val="15"/>
                <w:szCs w:val="15"/>
              </w:rPr>
              <w:t>研发费用</w:t>
            </w:r>
            <w:r>
              <w:rPr>
                <w:rFonts w:ascii="Times New Roman" w:hAnsi="Times New Roman" w:cs="Times New Roman" w:eastAsia="Times New Roman" w:hint="default"/>
                <w:sz w:val="15"/>
                <w:szCs w:val="15"/>
              </w:rPr>
              <w:t>”</w:t>
            </w:r>
            <w:r>
              <w:rPr>
                <w:rFonts w:ascii="宋体" w:hAnsi="宋体" w:cs="宋体" w:eastAsia="宋体" w:hint="default"/>
                <w:sz w:val="15"/>
                <w:szCs w:val="15"/>
              </w:rPr>
              <w:t>单独列示</w:t>
            </w:r>
            <w:r>
              <w:rPr>
                <w:rFonts w:ascii="宋体" w:hAnsi="宋体" w:cs="宋体" w:eastAsia="宋体" w:hint="default"/>
                <w:w w:val="100"/>
                <w:sz w:val="15"/>
                <w:szCs w:val="15"/>
              </w:rPr>
              <w:t> </w:t>
            </w:r>
            <w:r>
              <w:rPr>
                <w:rFonts w:ascii="宋体" w:hAnsi="宋体" w:cs="宋体" w:eastAsia="宋体" w:hint="default"/>
                <w:sz w:val="15"/>
                <w:szCs w:val="15"/>
              </w:rPr>
              <w:t>比较数据相应调整。</w:t>
            </w: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-225,093,638.29</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-209,945,547.56</w:t>
            </w:r>
          </w:p>
        </w:tc>
      </w:tr>
      <w:tr>
        <w:trPr>
          <w:trHeight w:val="624" w:hRule="exact"/>
        </w:trPr>
        <w:tc>
          <w:tcPr>
            <w:tcW w:w="3315" w:type="dxa"/>
            <w:vMerge/>
            <w:tcBorders>
              <w:left w:val="single" w:sz="6" w:space="0" w:color="000000"/>
              <w:bottom w:val="single" w:sz="12" w:space="0" w:color="000000"/>
              <w:right w:val="single" w:sz="6" w:space="0" w:color="000000"/>
            </w:tcBorders>
          </w:tcPr>
          <w:p>
            <w:pP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研发费用</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225,093,638.29</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209,945,547.56</w:t>
            </w:r>
          </w:p>
        </w:tc>
      </w:tr>
      <w:tr>
        <w:trPr>
          <w:trHeight w:val="353" w:hRule="exact"/>
        </w:trPr>
        <w:tc>
          <w:tcPr>
            <w:tcW w:w="3315" w:type="dxa"/>
            <w:vMerge w:val="restart"/>
            <w:tcBorders>
              <w:top w:val="single" w:sz="12" w:space="0" w:color="000000"/>
              <w:left w:val="single" w:sz="6" w:space="0" w:color="000000"/>
              <w:right w:val="single" w:sz="6" w:space="0" w:color="000000"/>
            </w:tcBorders>
          </w:tcPr>
          <w:p>
            <w:pPr>
              <w:pStyle w:val="TableParagraph"/>
              <w:spacing w:line="360" w:lineRule="auto" w:before="55"/>
              <w:ind w:left="2" w:right="1"/>
              <w:jc w:val="left"/>
              <w:rPr>
                <w:rFonts w:ascii="宋体" w:hAnsi="宋体" w:cs="宋体" w:eastAsia="宋体" w:hint="default"/>
                <w:sz w:val="15"/>
                <w:szCs w:val="15"/>
              </w:rPr>
            </w:pP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6</w:t>
            </w:r>
            <w:r>
              <w:rPr>
                <w:rFonts w:ascii="宋体" w:hAnsi="宋体" w:cs="宋体" w:eastAsia="宋体" w:hint="default"/>
                <w:spacing w:val="-2"/>
                <w:sz w:val="15"/>
                <w:szCs w:val="15"/>
              </w:rPr>
              <w:t>）在利润表中财务费用项下新增</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其中：利息费</w:t>
            </w:r>
            <w:r>
              <w:rPr>
                <w:rFonts w:ascii="宋体" w:hAnsi="宋体" w:cs="宋体" w:eastAsia="宋体" w:hint="default"/>
                <w:spacing w:val="-31"/>
                <w:sz w:val="15"/>
                <w:szCs w:val="15"/>
              </w:rPr>
              <w:t> </w:t>
            </w:r>
            <w:r>
              <w:rPr>
                <w:rFonts w:ascii="宋体" w:hAnsi="宋体" w:cs="宋体" w:eastAsia="宋体" w:hint="default"/>
                <w:spacing w:val="-31"/>
                <w:sz w:val="15"/>
                <w:szCs w:val="15"/>
              </w:rPr>
            </w:r>
            <w:r>
              <w:rPr>
                <w:rFonts w:ascii="宋体" w:hAnsi="宋体" w:cs="宋体" w:eastAsia="宋体" w:hint="default"/>
                <w:sz w:val="15"/>
                <w:szCs w:val="15"/>
              </w:rPr>
              <w:t>用</w:t>
            </w:r>
            <w:r>
              <w:rPr>
                <w:rFonts w:ascii="Times New Roman" w:hAnsi="Times New Roman" w:cs="Times New Roman" w:eastAsia="Times New Roman" w:hint="default"/>
                <w:sz w:val="15"/>
                <w:szCs w:val="15"/>
              </w:rPr>
              <w:t>”</w:t>
            </w:r>
            <w:r>
              <w:rPr>
                <w:rFonts w:ascii="宋体" w:hAnsi="宋体" w:cs="宋体" w:eastAsia="宋体" w:hint="default"/>
                <w:sz w:val="15"/>
                <w:szCs w:val="15"/>
              </w:rPr>
              <w:t>和</w:t>
            </w:r>
            <w:r>
              <w:rPr>
                <w:rFonts w:ascii="Times New Roman" w:hAnsi="Times New Roman" w:cs="Times New Roman" w:eastAsia="Times New Roman" w:hint="default"/>
                <w:sz w:val="15"/>
                <w:szCs w:val="15"/>
              </w:rPr>
              <w:t>“</w:t>
            </w:r>
            <w:r>
              <w:rPr>
                <w:rFonts w:ascii="宋体" w:hAnsi="宋体" w:cs="宋体" w:eastAsia="宋体" w:hint="default"/>
                <w:sz w:val="15"/>
                <w:szCs w:val="15"/>
              </w:rPr>
              <w:t>利息收入</w:t>
            </w:r>
            <w:r>
              <w:rPr>
                <w:rFonts w:ascii="Times New Roman" w:hAnsi="Times New Roman" w:cs="Times New Roman" w:eastAsia="Times New Roman" w:hint="default"/>
                <w:sz w:val="15"/>
                <w:szCs w:val="15"/>
              </w:rPr>
              <w:t>”</w:t>
            </w:r>
            <w:r>
              <w:rPr>
                <w:rFonts w:ascii="宋体" w:hAnsi="宋体" w:cs="宋体" w:eastAsia="宋体" w:hint="default"/>
                <w:sz w:val="15"/>
                <w:szCs w:val="15"/>
              </w:rPr>
              <w:t>项目，比较数据相应调整。</w:t>
            </w:r>
          </w:p>
        </w:tc>
        <w:tc>
          <w:tcPr>
            <w:tcW w:w="1217" w:type="dxa"/>
            <w:vMerge/>
            <w:tcBorders>
              <w:left w:val="single" w:sz="6"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利息费用</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11,709,743.40</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6,382,833.88</w:t>
            </w:r>
          </w:p>
        </w:tc>
      </w:tr>
      <w:tr>
        <w:trPr>
          <w:trHeight w:val="353" w:hRule="exact"/>
        </w:trPr>
        <w:tc>
          <w:tcPr>
            <w:tcW w:w="3315" w:type="dxa"/>
            <w:vMerge/>
            <w:tcBorders>
              <w:left w:val="single" w:sz="6" w:space="0" w:color="000000"/>
              <w:bottom w:val="single" w:sz="12" w:space="0" w:color="000000"/>
              <w:right w:val="single" w:sz="6" w:space="0" w:color="000000"/>
            </w:tcBorders>
          </w:tcPr>
          <w:p>
            <w:pPr/>
          </w:p>
        </w:tc>
        <w:tc>
          <w:tcPr>
            <w:tcW w:w="1217" w:type="dxa"/>
            <w:vMerge/>
            <w:tcBorders>
              <w:left w:val="single" w:sz="6" w:space="0" w:color="000000"/>
              <w:bottom w:val="single" w:sz="12"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11,490,049.95</w:t>
            </w:r>
          </w:p>
        </w:tc>
        <w:tc>
          <w:tcPr>
            <w:tcW w:w="1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11,162,811.58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七、与上年度财务报告相比，合并报表范围发生变化的情况说明</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240" w:lineRule="auto" w:before="132"/>
        <w:ind w:left="633" w:right="996"/>
        <w:jc w:val="left"/>
        <w:rPr>
          <w:rFonts w:ascii="宋体" w:hAnsi="宋体" w:cs="宋体" w:eastAsia="宋体" w:hint="default"/>
        </w:rPr>
      </w:pPr>
      <w:r>
        <w:rPr>
          <w:rFonts w:ascii="宋体" w:hAnsi="宋体" w:cs="宋体" w:eastAsia="宋体" w:hint="default"/>
        </w:rPr>
        <w:t>1</w:t>
      </w:r>
      <w:r>
        <w:rPr/>
        <w:t>、本年新增合并单位 </w:t>
      </w:r>
      <w:r>
        <w:rPr>
          <w:rFonts w:ascii="宋体" w:hAnsi="宋体" w:cs="宋体" w:eastAsia="宋体" w:hint="default"/>
        </w:rPr>
        <w:t>3</w:t>
      </w:r>
      <w:r>
        <w:rPr/>
        <w:t>家，原因为：</w:t>
      </w:r>
      <w:r>
        <w:rPr>
          <w:rFonts w:ascii="宋体" w:hAnsi="宋体" w:cs="宋体" w:eastAsia="宋体" w:hint="default"/>
        </w:rPr>
        <w:t> </w:t>
      </w:r>
    </w:p>
    <w:p>
      <w:pPr>
        <w:spacing w:line="357" w:lineRule="auto" w:before="154"/>
        <w:ind w:left="152" w:right="1169"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月，公司与宁波象保合作区甄智领先投资合伙企业（有限合伙）协议共同 出资</w:t>
      </w:r>
      <w:r>
        <w:rPr>
          <w:rFonts w:ascii="宋体" w:hAnsi="宋体" w:cs="宋体" w:eastAsia="宋体" w:hint="default"/>
          <w:sz w:val="24"/>
          <w:szCs w:val="24"/>
        </w:rPr>
        <w:t>1000</w:t>
      </w:r>
      <w:r>
        <w:rPr>
          <w:rFonts w:ascii="宋体" w:hAnsi="宋体" w:cs="宋体" w:eastAsia="宋体" w:hint="default"/>
          <w:sz w:val="24"/>
          <w:szCs w:val="24"/>
        </w:rPr>
        <w:t>万元设立上海汉得甄领信息科技有限公司（以下简称“甄领信息”），其中公司出 资</w:t>
      </w:r>
      <w:r>
        <w:rPr>
          <w:rFonts w:ascii="宋体" w:hAnsi="宋体" w:cs="宋体" w:eastAsia="宋体" w:hint="default"/>
          <w:sz w:val="24"/>
          <w:szCs w:val="24"/>
        </w:rPr>
        <w:t>800</w:t>
      </w:r>
      <w:r>
        <w:rPr>
          <w:rFonts w:ascii="宋体" w:hAnsi="宋体" w:cs="宋体" w:eastAsia="宋体" w:hint="default"/>
          <w:sz w:val="24"/>
          <w:szCs w:val="24"/>
        </w:rPr>
        <w:t>万元人民币， </w:t>
      </w:r>
      <w:r>
        <w:rPr>
          <w:rFonts w:ascii="宋体" w:hAnsi="宋体" w:cs="宋体" w:eastAsia="宋体" w:hint="default"/>
          <w:sz w:val="24"/>
          <w:szCs w:val="24"/>
        </w:rPr>
      </w:r>
      <w:r>
        <w:rPr>
          <w:rFonts w:ascii="宋体" w:hAnsi="宋体" w:cs="宋体" w:eastAsia="宋体" w:hint="default"/>
          <w:sz w:val="24"/>
          <w:szCs w:val="24"/>
        </w:rPr>
        <w:t>取得甄领信息</w:t>
      </w:r>
      <w:r>
        <w:rPr>
          <w:rFonts w:ascii="宋体" w:hAnsi="宋体" w:cs="宋体" w:eastAsia="宋体" w:hint="default"/>
          <w:sz w:val="24"/>
          <w:szCs w:val="24"/>
        </w:rPr>
        <w:t>80%</w:t>
      </w:r>
      <w:r>
        <w:rPr>
          <w:rFonts w:ascii="宋体" w:hAnsi="宋体" w:cs="宋体" w:eastAsia="宋体" w:hint="default"/>
          <w:sz w:val="24"/>
          <w:szCs w:val="24"/>
        </w:rPr>
        <w:t>股权，截止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日，投资款尚未支付，</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2018 </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月起，甄领信息纳入合并范围。</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月，公司与宁波象保合作区卫康领先投资合伙企业（有限合伙）协议共同 </w:t>
      </w:r>
      <w:r>
        <w:rPr>
          <w:rFonts w:ascii="宋体" w:hAnsi="宋体" w:cs="宋体" w:eastAsia="宋体" w:hint="default"/>
          <w:spacing w:val="-2"/>
          <w:sz w:val="24"/>
          <w:szCs w:val="24"/>
        </w:rPr>
        <w:t>出资</w:t>
      </w:r>
      <w:r>
        <w:rPr>
          <w:rFonts w:ascii="宋体" w:hAnsi="宋体" w:cs="宋体" w:eastAsia="宋体" w:hint="default"/>
          <w:spacing w:val="-2"/>
          <w:sz w:val="24"/>
          <w:szCs w:val="24"/>
        </w:rPr>
        <w:t>1000</w:t>
      </w:r>
      <w:r>
        <w:rPr>
          <w:rFonts w:ascii="宋体" w:hAnsi="宋体" w:cs="宋体" w:eastAsia="宋体" w:hint="default"/>
          <w:spacing w:val="-2"/>
          <w:sz w:val="24"/>
          <w:szCs w:val="24"/>
        </w:rPr>
        <w:t>万元设立上海鼎医信息技术有限公司（以下简称“鼎医信息”），其中公司出资</w:t>
      </w:r>
      <w:r>
        <w:rPr>
          <w:rFonts w:ascii="宋体" w:hAnsi="宋体" w:cs="宋体" w:eastAsia="宋体" w:hint="default"/>
          <w:spacing w:val="-2"/>
          <w:sz w:val="24"/>
          <w:szCs w:val="24"/>
        </w:rPr>
        <w:t>750</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万元人民币， </w:t>
      </w:r>
      <w:r>
        <w:rPr>
          <w:rFonts w:ascii="宋体" w:hAnsi="宋体" w:cs="宋体" w:eastAsia="宋体" w:hint="default"/>
          <w:sz w:val="24"/>
          <w:szCs w:val="24"/>
        </w:rPr>
      </w:r>
      <w:r>
        <w:rPr>
          <w:rFonts w:ascii="宋体" w:hAnsi="宋体" w:cs="宋体" w:eastAsia="宋体" w:hint="default"/>
          <w:sz w:val="24"/>
          <w:szCs w:val="24"/>
        </w:rPr>
        <w:t>取得鼎医信息</w:t>
      </w:r>
      <w:r>
        <w:rPr>
          <w:rFonts w:ascii="宋体" w:hAnsi="宋体" w:cs="宋体" w:eastAsia="宋体" w:hint="default"/>
          <w:sz w:val="24"/>
          <w:szCs w:val="24"/>
        </w:rPr>
        <w:t>75%</w:t>
      </w:r>
      <w:r>
        <w:rPr>
          <w:rFonts w:ascii="宋体" w:hAnsi="宋体" w:cs="宋体" w:eastAsia="宋体" w:hint="default"/>
          <w:sz w:val="24"/>
          <w:szCs w:val="24"/>
        </w:rPr>
        <w:t>股权，截止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日，投资款尚未支付， </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 起，鼎医信息纳入合并范围。</w:t>
      </w:r>
      <w:r>
        <w:rPr>
          <w:rFonts w:ascii="宋体" w:hAnsi="宋体" w:cs="宋体" w:eastAsia="宋体" w:hint="default"/>
          <w:sz w:val="24"/>
          <w:szCs w:val="24"/>
        </w:rPr>
        <w:t> </w:t>
      </w:r>
    </w:p>
    <w:p>
      <w:pPr>
        <w:spacing w:line="357" w:lineRule="auto" w:before="36"/>
        <w:ind w:left="152" w:right="1034" w:firstLine="480"/>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3</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月，公司与商云方、刘煜民协议共同出资</w:t>
      </w:r>
      <w:r>
        <w:rPr>
          <w:rFonts w:ascii="宋体" w:hAnsi="宋体" w:cs="宋体" w:eastAsia="宋体" w:hint="default"/>
          <w:spacing w:val="-2"/>
          <w:sz w:val="24"/>
          <w:szCs w:val="24"/>
        </w:rPr>
        <w:t>500</w:t>
      </w:r>
      <w:r>
        <w:rPr>
          <w:rFonts w:ascii="宋体" w:hAnsi="宋体" w:cs="宋体" w:eastAsia="宋体" w:hint="default"/>
          <w:spacing w:val="-2"/>
          <w:sz w:val="24"/>
          <w:szCs w:val="24"/>
        </w:rPr>
        <w:t>万元设立上海得逸信息技术有</w:t>
      </w:r>
      <w:r>
        <w:rPr>
          <w:rFonts w:ascii="宋体" w:hAnsi="宋体" w:cs="宋体" w:eastAsia="宋体" w:hint="default"/>
          <w:sz w:val="24"/>
          <w:szCs w:val="24"/>
        </w:rPr>
        <w:t> 限公司（以下简称“得逸信息”），其中公司出资</w:t>
      </w:r>
      <w:r>
        <w:rPr>
          <w:rFonts w:ascii="宋体" w:hAnsi="宋体" w:cs="宋体" w:eastAsia="宋体" w:hint="default"/>
          <w:sz w:val="24"/>
          <w:szCs w:val="24"/>
        </w:rPr>
        <w:t>375</w:t>
      </w:r>
      <w:r>
        <w:rPr>
          <w:rFonts w:ascii="宋体" w:hAnsi="宋体" w:cs="宋体" w:eastAsia="宋体" w:hint="default"/>
          <w:sz w:val="24"/>
          <w:szCs w:val="24"/>
        </w:rPr>
        <w:t>万元人民币， </w:t>
      </w:r>
      <w:r>
        <w:rPr>
          <w:rFonts w:ascii="宋体" w:hAnsi="宋体" w:cs="宋体" w:eastAsia="宋体" w:hint="default"/>
          <w:sz w:val="24"/>
          <w:szCs w:val="24"/>
        </w:rPr>
      </w:r>
      <w:r>
        <w:rPr>
          <w:rFonts w:ascii="宋体" w:hAnsi="宋体" w:cs="宋体" w:eastAsia="宋体" w:hint="default"/>
          <w:sz w:val="24"/>
          <w:szCs w:val="24"/>
        </w:rPr>
        <w:t>取得得逸信息</w:t>
      </w:r>
      <w:r>
        <w:rPr>
          <w:rFonts w:ascii="宋体" w:hAnsi="宋体" w:cs="宋体" w:eastAsia="宋体" w:hint="default"/>
          <w:sz w:val="24"/>
          <w:szCs w:val="24"/>
        </w:rPr>
        <w:t>75%</w:t>
      </w:r>
      <w:r>
        <w:rPr>
          <w:rFonts w:ascii="宋体" w:hAnsi="宋体" w:cs="宋体" w:eastAsia="宋体" w:hint="default"/>
          <w:sz w:val="24"/>
          <w:szCs w:val="24"/>
        </w:rPr>
        <w:t>股权， 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日，投资款尚未支付，</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月起，得逸信息纳入合并范围。</w:t>
      </w:r>
      <w:r>
        <w:rPr>
          <w:rFonts w:ascii="宋体" w:hAnsi="宋体" w:cs="宋体" w:eastAsia="宋体" w:hint="default"/>
          <w:sz w:val="24"/>
          <w:szCs w:val="24"/>
        </w:rPr>
        <w:t> </w:t>
      </w:r>
    </w:p>
    <w:p>
      <w:pPr>
        <w:spacing w:line="357" w:lineRule="auto" w:before="36"/>
        <w:ind w:left="152" w:right="1129"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月，公司与宁波象保合作区甄客智慧投资合伙企业（有限合伙）协议共同 出资</w:t>
      </w:r>
      <w:r>
        <w:rPr>
          <w:rFonts w:ascii="宋体" w:hAnsi="宋体" w:cs="宋体" w:eastAsia="宋体" w:hint="default"/>
          <w:sz w:val="24"/>
          <w:szCs w:val="24"/>
        </w:rPr>
        <w:t>1000</w:t>
      </w:r>
      <w:r>
        <w:rPr>
          <w:rFonts w:ascii="宋体" w:hAnsi="宋体" w:cs="宋体" w:eastAsia="宋体" w:hint="default"/>
          <w:sz w:val="24"/>
          <w:szCs w:val="24"/>
        </w:rPr>
        <w:t>万元设立上海甄恒信息科技有限公司（以下简称“甄恒信息”），其中公司认缴出 </w:t>
      </w:r>
      <w:r>
        <w:rPr>
          <w:rFonts w:ascii="宋体" w:hAnsi="宋体" w:cs="宋体" w:eastAsia="宋体" w:hint="default"/>
          <w:spacing w:val="-3"/>
          <w:sz w:val="24"/>
          <w:szCs w:val="24"/>
        </w:rPr>
        <w:t>资</w:t>
      </w:r>
      <w:r>
        <w:rPr>
          <w:rFonts w:ascii="宋体" w:hAnsi="宋体" w:cs="宋体" w:eastAsia="宋体" w:hint="default"/>
          <w:spacing w:val="-3"/>
          <w:sz w:val="24"/>
          <w:szCs w:val="24"/>
        </w:rPr>
        <w:t>800</w:t>
      </w:r>
      <w:r>
        <w:rPr>
          <w:rFonts w:ascii="宋体" w:hAnsi="宋体" w:cs="宋体" w:eastAsia="宋体" w:hint="default"/>
          <w:spacing w:val="-3"/>
          <w:sz w:val="24"/>
          <w:szCs w:val="24"/>
        </w:rPr>
        <w:t>万元人民币，</w:t>
      </w:r>
      <w:r>
        <w:rPr>
          <w:rFonts w:ascii="宋体" w:hAnsi="宋体" w:cs="宋体" w:eastAsia="宋体" w:hint="default"/>
          <w:spacing w:val="-48"/>
          <w:sz w:val="24"/>
          <w:szCs w:val="24"/>
        </w:rPr>
        <w:t> </w:t>
      </w:r>
      <w:r>
        <w:rPr>
          <w:rFonts w:ascii="宋体" w:hAnsi="宋体" w:cs="宋体" w:eastAsia="宋体" w:hint="default"/>
          <w:spacing w:val="-48"/>
          <w:sz w:val="24"/>
          <w:szCs w:val="24"/>
        </w:rPr>
      </w:r>
      <w:r>
        <w:rPr>
          <w:rFonts w:ascii="宋体" w:hAnsi="宋体" w:cs="宋体" w:eastAsia="宋体" w:hint="default"/>
          <w:sz w:val="24"/>
          <w:szCs w:val="24"/>
        </w:rPr>
        <w:t>取得甄恒信息</w:t>
      </w:r>
      <w:r>
        <w:rPr>
          <w:rFonts w:ascii="宋体" w:hAnsi="宋体" w:cs="宋体" w:eastAsia="宋体" w:hint="default"/>
          <w:sz w:val="24"/>
          <w:szCs w:val="24"/>
        </w:rPr>
        <w:t>80%</w:t>
      </w:r>
      <w:r>
        <w:rPr>
          <w:rFonts w:ascii="宋体" w:hAnsi="宋体" w:cs="宋体" w:eastAsia="宋体" w:hint="default"/>
          <w:sz w:val="24"/>
          <w:szCs w:val="24"/>
        </w:rPr>
        <w:t>股权，截止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日，汉得信息尚未出资，甄恒 信息尚未开始经营，故未纳入合并范围。</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月，本公司的子公司汉得新加坡认缴出资</w:t>
      </w:r>
      <w:r>
        <w:rPr>
          <w:rFonts w:ascii="宋体" w:hAnsi="宋体" w:cs="宋体" w:eastAsia="宋体" w:hint="default"/>
          <w:sz w:val="24"/>
          <w:szCs w:val="24"/>
        </w:rPr>
        <w:t>10</w:t>
      </w:r>
      <w:r>
        <w:rPr>
          <w:rFonts w:ascii="宋体" w:hAnsi="宋体" w:cs="宋体" w:eastAsia="宋体" w:hint="default"/>
          <w:sz w:val="24"/>
          <w:szCs w:val="24"/>
        </w:rPr>
        <w:t>万美元， </w:t>
      </w:r>
      <w:r>
        <w:rPr>
          <w:rFonts w:ascii="宋体" w:hAnsi="宋体" w:cs="宋体" w:eastAsia="宋体" w:hint="default"/>
          <w:sz w:val="24"/>
          <w:szCs w:val="24"/>
        </w:rPr>
      </w:r>
      <w:r>
        <w:rPr>
          <w:rFonts w:ascii="宋体" w:hAnsi="宋体" w:cs="宋体" w:eastAsia="宋体" w:hint="default"/>
          <w:sz w:val="24"/>
          <w:szCs w:val="24"/>
        </w:rPr>
        <w:t>设立</w:t>
      </w:r>
      <w:r>
        <w:rPr>
          <w:rFonts w:ascii="宋体" w:hAnsi="宋体" w:cs="宋体" w:eastAsia="宋体" w:hint="default"/>
          <w:sz w:val="24"/>
          <w:szCs w:val="24"/>
        </w:rPr>
        <w:t>HAND ERP SOLUTIONS(INDIA)PRIVATE LIMITED</w:t>
      </w:r>
      <w:r>
        <w:rPr>
          <w:rFonts w:ascii="宋体" w:hAnsi="宋体" w:cs="宋体" w:eastAsia="宋体" w:hint="default"/>
          <w:sz w:val="24"/>
          <w:szCs w:val="24"/>
        </w:rPr>
        <w:t>，截止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日，汉得新加坡尚未出资，</w:t>
      </w:r>
      <w:r>
        <w:rPr>
          <w:rFonts w:ascii="宋体" w:hAnsi="宋体" w:cs="宋体" w:eastAsia="宋体" w:hint="default"/>
          <w:sz w:val="24"/>
          <w:szCs w:val="24"/>
        </w:rPr>
        <w:t>HAND</w:t>
      </w:r>
      <w:r>
        <w:rPr>
          <w:rFonts w:ascii="宋体" w:hAnsi="宋体" w:cs="宋体" w:eastAsia="宋体" w:hint="default"/>
          <w:spacing w:val="-82"/>
          <w:sz w:val="24"/>
          <w:szCs w:val="24"/>
        </w:rPr>
        <w:t> </w:t>
      </w:r>
      <w:r>
        <w:rPr>
          <w:rFonts w:ascii="宋体" w:hAnsi="宋体" w:cs="宋体" w:eastAsia="宋体" w:hint="default"/>
          <w:sz w:val="24"/>
          <w:szCs w:val="24"/>
        </w:rPr>
        <w:t>ERP SOLUTIONS(INDIA)PRIVATE</w:t>
      </w:r>
      <w:r>
        <w:rPr>
          <w:rFonts w:ascii="宋体" w:hAnsi="宋体" w:cs="宋体" w:eastAsia="宋体" w:hint="default"/>
          <w:spacing w:val="1"/>
          <w:sz w:val="24"/>
          <w:szCs w:val="24"/>
        </w:rPr>
        <w:t> </w:t>
      </w:r>
      <w:r>
        <w:rPr>
          <w:rFonts w:ascii="宋体" w:hAnsi="宋体" w:cs="宋体" w:eastAsia="宋体" w:hint="default"/>
          <w:sz w:val="24"/>
          <w:szCs w:val="24"/>
        </w:rPr>
        <w:t>LIMITED</w:t>
      </w:r>
      <w:r>
        <w:rPr>
          <w:rFonts w:ascii="宋体" w:hAnsi="宋体" w:cs="宋体" w:eastAsia="宋体" w:hint="default"/>
          <w:sz w:val="24"/>
          <w:szCs w:val="24"/>
        </w:rPr>
        <w:t>实际未经营，故尚未纳入合并范围。</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before="26"/>
        <w:ind w:left="633" w:right="996"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、本年减少合并单位</w:t>
      </w:r>
      <w:r>
        <w:rPr>
          <w:rFonts w:ascii="宋体" w:hAnsi="宋体" w:cs="宋体" w:eastAsia="宋体" w:hint="default"/>
          <w:sz w:val="24"/>
          <w:szCs w:val="24"/>
        </w:rPr>
        <w:t>1</w:t>
      </w:r>
      <w:r>
        <w:rPr>
          <w:rFonts w:ascii="宋体" w:hAnsi="宋体" w:cs="宋体" w:eastAsia="宋体" w:hint="default"/>
          <w:sz w:val="24"/>
          <w:szCs w:val="24"/>
        </w:rPr>
        <w:t>家，原因为：</w:t>
      </w:r>
      <w:r>
        <w:rPr>
          <w:rFonts w:ascii="宋体" w:hAnsi="宋体" w:cs="宋体" w:eastAsia="宋体" w:hint="default"/>
          <w:sz w:val="24"/>
          <w:szCs w:val="24"/>
        </w:rPr>
        <w:t>   </w:t>
      </w:r>
    </w:p>
    <w:p>
      <w:pPr>
        <w:spacing w:line="357" w:lineRule="auto" w:before="154"/>
        <w:ind w:left="152" w:right="1154"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月，甄云科技收到增资款</w:t>
      </w:r>
      <w:r>
        <w:rPr>
          <w:rFonts w:ascii="宋体" w:hAnsi="宋体" w:cs="宋体" w:eastAsia="宋体" w:hint="default"/>
          <w:sz w:val="24"/>
          <w:szCs w:val="24"/>
        </w:rPr>
        <w:t>15,000</w:t>
      </w:r>
      <w:r>
        <w:rPr>
          <w:rFonts w:ascii="宋体" w:hAnsi="宋体" w:cs="宋体" w:eastAsia="宋体" w:hint="default"/>
          <w:sz w:val="24"/>
          <w:szCs w:val="24"/>
        </w:rPr>
        <w:t>万元人民币，汉得信息持股比例由</w:t>
      </w:r>
      <w:r>
        <w:rPr>
          <w:rFonts w:ascii="宋体" w:hAnsi="宋体" w:cs="宋体" w:eastAsia="宋体" w:hint="default"/>
          <w:sz w:val="24"/>
          <w:szCs w:val="24"/>
        </w:rPr>
        <w:t>60%</w:t>
      </w:r>
      <w:r>
        <w:rPr>
          <w:rFonts w:ascii="宋体" w:hAnsi="宋体" w:cs="宋体" w:eastAsia="宋体" w:hint="default"/>
          <w:sz w:val="24"/>
          <w:szCs w:val="24"/>
        </w:rPr>
        <w:t>下 降至</w:t>
      </w:r>
      <w:r>
        <w:rPr>
          <w:rFonts w:ascii="宋体" w:hAnsi="宋体" w:cs="宋体" w:eastAsia="宋体" w:hint="default"/>
          <w:sz w:val="24"/>
          <w:szCs w:val="24"/>
        </w:rPr>
        <w:t>37.5%</w:t>
      </w:r>
      <w:r>
        <w:rPr>
          <w:rFonts w:ascii="宋体" w:hAnsi="宋体" w:cs="宋体" w:eastAsia="宋体" w:hint="default"/>
          <w:sz w:val="24"/>
          <w:szCs w:val="24"/>
        </w:rPr>
        <w:t>，丧失控制权，</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日起不纳入合并范围。</w:t>
      </w:r>
      <w:r>
        <w:rPr>
          <w:rFonts w:ascii="宋体" w:hAnsi="宋体" w:cs="宋体" w:eastAsia="宋体" w:hint="default"/>
          <w:sz w:val="24"/>
          <w:szCs w:val="24"/>
        </w:rPr>
        <w:t> </w:t>
      </w:r>
    </w:p>
    <w:p>
      <w:pPr>
        <w:spacing w:before="183"/>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八、聘任、解聘会计师事务所情况</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陈竑、林伟</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年、林伟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996"/>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5"/>
        <w:spacing w:line="240" w:lineRule="auto"/>
        <w:ind w:right="996"/>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10"/>
        <w:rPr>
          <w:rFonts w:ascii="宋体" w:hAnsi="宋体" w:cs="宋体" w:eastAsia="宋体" w:hint="default"/>
          <w:sz w:val="13"/>
          <w:szCs w:val="13"/>
        </w:rPr>
      </w:pPr>
    </w:p>
    <w:p>
      <w:pPr>
        <w:pStyle w:val="Heading5"/>
        <w:spacing w:line="240" w:lineRule="auto"/>
        <w:ind w:right="996"/>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10"/>
        <w:rPr>
          <w:rFonts w:ascii="宋体" w:hAnsi="宋体" w:cs="宋体" w:eastAsia="宋体" w:hint="default"/>
          <w:sz w:val="13"/>
          <w:szCs w:val="13"/>
        </w:rPr>
      </w:pPr>
    </w:p>
    <w:p>
      <w:pPr>
        <w:pStyle w:val="Heading5"/>
        <w:spacing w:line="240" w:lineRule="auto"/>
        <w:ind w:right="996"/>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3"/>
          <w:szCs w:val="13"/>
        </w:rPr>
      </w:pPr>
    </w:p>
    <w:p>
      <w:pPr>
        <w:pStyle w:val="Heading5"/>
        <w:spacing w:line="240" w:lineRule="auto"/>
        <w:ind w:right="996"/>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5"/>
        <w:spacing w:line="367" w:lineRule="exact"/>
        <w:ind w:right="996"/>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357" w:lineRule="auto" w:before="132"/>
        <w:ind w:right="1169" w:firstLine="480"/>
        <w:jc w:val="both"/>
        <w:rPr>
          <w:rFonts w:ascii="宋体" w:hAnsi="宋体" w:cs="宋体" w:eastAsia="宋体" w:hint="default"/>
        </w:rPr>
      </w:pPr>
      <w:r>
        <w:rPr/>
        <w:t>一、报告期内，公司办理了</w:t>
      </w:r>
      <w:r>
        <w:rPr>
          <w:rFonts w:ascii="宋体" w:hAnsi="宋体" w:cs="宋体" w:eastAsia="宋体" w:hint="default"/>
        </w:rPr>
        <w:t>2013</w:t>
      </w:r>
      <w:r>
        <w:rPr/>
        <w:t>年、</w:t>
      </w:r>
      <w:r>
        <w:rPr>
          <w:rFonts w:ascii="宋体" w:hAnsi="宋体" w:cs="宋体" w:eastAsia="宋体" w:hint="default"/>
        </w:rPr>
        <w:t>2014</w:t>
      </w:r>
      <w:r>
        <w:rPr/>
        <w:t>年、</w:t>
      </w:r>
      <w:r>
        <w:rPr>
          <w:rFonts w:ascii="宋体" w:hAnsi="宋体" w:cs="宋体" w:eastAsia="宋体" w:hint="default"/>
        </w:rPr>
        <w:t>2015</w:t>
      </w:r>
      <w:r>
        <w:rPr/>
        <w:t>年、</w:t>
      </w:r>
      <w:r>
        <w:rPr>
          <w:rFonts w:ascii="宋体" w:hAnsi="宋体" w:cs="宋体" w:eastAsia="宋体" w:hint="default"/>
        </w:rPr>
        <w:t>2016</w:t>
      </w:r>
      <w:r>
        <w:rPr/>
        <w:t>年股权激励计划部分限制性 股票的回购注销手续，具体情况如下：</w:t>
      </w:r>
      <w:r>
        <w:rPr>
          <w:rFonts w:ascii="宋体" w:hAnsi="宋体" w:cs="宋体" w:eastAsia="宋体" w:hint="default"/>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7"/>
          <w:sz w:val="24"/>
          <w:szCs w:val="24"/>
        </w:rPr>
        <w:t>1</w:t>
      </w:r>
      <w:r>
        <w:rPr>
          <w:rFonts w:ascii="宋体" w:hAnsi="宋体" w:cs="宋体" w:eastAsia="宋体" w:hint="default"/>
          <w:spacing w:val="-7"/>
          <w:sz w:val="24"/>
          <w:szCs w:val="24"/>
        </w:rPr>
        <w:t>、</w:t>
      </w:r>
      <w:r>
        <w:rPr>
          <w:rFonts w:ascii="宋体" w:hAnsi="宋体" w:cs="宋体" w:eastAsia="宋体" w:hint="default"/>
          <w:spacing w:val="-7"/>
          <w:sz w:val="24"/>
          <w:szCs w:val="24"/>
        </w:rPr>
        <w:t>2018</w:t>
      </w:r>
      <w:r>
        <w:rPr>
          <w:rFonts w:ascii="宋体" w:hAnsi="宋体" w:cs="宋体" w:eastAsia="宋体" w:hint="default"/>
          <w:spacing w:val="-7"/>
          <w:sz w:val="24"/>
          <w:szCs w:val="24"/>
        </w:rPr>
        <w:t>年</w:t>
      </w:r>
      <w:r>
        <w:rPr>
          <w:rFonts w:ascii="宋体" w:hAnsi="宋体" w:cs="宋体" w:eastAsia="宋体" w:hint="default"/>
          <w:spacing w:val="-7"/>
          <w:sz w:val="24"/>
          <w:szCs w:val="24"/>
        </w:rPr>
        <w:t>2</w:t>
      </w:r>
      <w:r>
        <w:rPr>
          <w:rFonts w:ascii="宋体" w:hAnsi="宋体" w:cs="宋体" w:eastAsia="宋体" w:hint="default"/>
          <w:spacing w:val="-7"/>
          <w:sz w:val="24"/>
          <w:szCs w:val="24"/>
        </w:rPr>
        <w:t>月</w:t>
      </w:r>
      <w:r>
        <w:rPr>
          <w:rFonts w:ascii="宋体" w:hAnsi="宋体" w:cs="宋体" w:eastAsia="宋体" w:hint="default"/>
          <w:spacing w:val="-7"/>
          <w:sz w:val="24"/>
          <w:szCs w:val="24"/>
        </w:rPr>
        <w:t>5</w:t>
      </w:r>
      <w:r>
        <w:rPr>
          <w:rFonts w:ascii="宋体" w:hAnsi="宋体" w:cs="宋体" w:eastAsia="宋体" w:hint="default"/>
          <w:spacing w:val="-7"/>
          <w:sz w:val="24"/>
          <w:szCs w:val="24"/>
        </w:rPr>
        <w:t>日，公司在中国证券登记结算有限责任公司深圳分公司完成了</w:t>
      </w:r>
      <w:r>
        <w:rPr>
          <w:rFonts w:ascii="宋体" w:hAnsi="宋体" w:cs="宋体" w:eastAsia="宋体" w:hint="default"/>
          <w:spacing w:val="-7"/>
          <w:sz w:val="24"/>
          <w:szCs w:val="24"/>
        </w:rPr>
        <w:t>2013</w:t>
      </w:r>
      <w:r>
        <w:rPr>
          <w:rFonts w:ascii="宋体" w:hAnsi="宋体" w:cs="宋体" w:eastAsia="宋体" w:hint="default"/>
          <w:spacing w:val="-7"/>
          <w:sz w:val="24"/>
          <w:szCs w:val="24"/>
        </w:rPr>
        <w:t>年、</w:t>
      </w:r>
      <w:r>
        <w:rPr>
          <w:rFonts w:ascii="宋体" w:hAnsi="宋体" w:cs="宋体" w:eastAsia="宋体" w:hint="default"/>
          <w:spacing w:val="-7"/>
          <w:sz w:val="24"/>
          <w:szCs w:val="24"/>
        </w:rPr>
        <w:t>2014</w:t>
      </w:r>
      <w:r>
        <w:rPr>
          <w:rFonts w:ascii="宋体" w:hAnsi="宋体" w:cs="宋体" w:eastAsia="宋体" w:hint="default"/>
          <w:sz w:val="24"/>
          <w:szCs w:val="24"/>
        </w:rPr>
        <w:t> </w:t>
      </w:r>
      <w:r>
        <w:rPr>
          <w:rFonts w:ascii="宋体" w:hAnsi="宋体" w:cs="宋体" w:eastAsia="宋体" w:hint="default"/>
          <w:sz w:val="24"/>
          <w:szCs w:val="24"/>
        </w:rPr>
        <w:t>年、</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年股权激励计划部分限制性股票的回购注销手续，详情参见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7</w:t>
      </w:r>
      <w:r>
        <w:rPr>
          <w:rFonts w:ascii="宋体" w:hAnsi="宋体" w:cs="宋体" w:eastAsia="宋体" w:hint="default"/>
          <w:sz w:val="24"/>
          <w:szCs w:val="24"/>
        </w:rPr>
        <w:t>日 披露于证监会指定创业板信息披露媒体之相关公告。</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二、报告期内，公司推出了《上海汉得信息技术股份有限公司</w:t>
      </w:r>
      <w:r>
        <w:rPr>
          <w:rFonts w:ascii="宋体" w:hAnsi="宋体" w:cs="宋体" w:eastAsia="宋体" w:hint="default"/>
          <w:sz w:val="24"/>
          <w:szCs w:val="24"/>
        </w:rPr>
        <w:t>2017</w:t>
      </w:r>
      <w:r>
        <w:rPr>
          <w:rFonts w:ascii="宋体" w:hAnsi="宋体" w:cs="宋体" w:eastAsia="宋体" w:hint="default"/>
          <w:sz w:val="24"/>
          <w:szCs w:val="24"/>
        </w:rPr>
        <w:t>年限制性股票激励计 划》，其实施情况如下：</w:t>
      </w:r>
      <w:r>
        <w:rPr>
          <w:rFonts w:ascii="宋体" w:hAnsi="宋体" w:cs="宋体" w:eastAsia="宋体" w:hint="default"/>
          <w:sz w:val="24"/>
          <w:szCs w:val="24"/>
        </w:rPr>
        <w:t> </w:t>
      </w:r>
    </w:p>
    <w:p>
      <w:pPr>
        <w:spacing w:line="357" w:lineRule="auto" w:before="37"/>
        <w:ind w:left="152" w:right="1135" w:firstLine="480"/>
        <w:jc w:val="both"/>
        <w:rPr>
          <w:rFonts w:ascii="宋体" w:hAnsi="宋体" w:cs="宋体" w:eastAsia="宋体" w:hint="default"/>
          <w:sz w:val="24"/>
          <w:szCs w:val="24"/>
        </w:rPr>
      </w:pPr>
      <w:r>
        <w:rPr>
          <w:rFonts w:ascii="宋体" w:hAnsi="宋体" w:cs="宋体" w:eastAsia="宋体" w:hint="default"/>
          <w:spacing w:val="-2"/>
          <w:sz w:val="24"/>
          <w:szCs w:val="24"/>
        </w:rPr>
        <w:t>1</w:t>
      </w:r>
      <w:r>
        <w:rPr>
          <w:rFonts w:ascii="宋体" w:hAnsi="宋体" w:cs="宋体" w:eastAsia="宋体" w:hint="default"/>
          <w:spacing w:val="-2"/>
          <w:sz w:val="24"/>
          <w:szCs w:val="24"/>
        </w:rPr>
        <w:t>、</w:t>
      </w:r>
      <w:r>
        <w:rPr>
          <w:rFonts w:ascii="宋体" w:hAnsi="宋体" w:cs="宋体" w:eastAsia="宋体" w:hint="default"/>
          <w:spacing w:val="-2"/>
          <w:sz w:val="24"/>
          <w:szCs w:val="24"/>
        </w:rPr>
        <w:t>2017</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28</w:t>
      </w:r>
      <w:r>
        <w:rPr>
          <w:rFonts w:ascii="宋体" w:hAnsi="宋体" w:cs="宋体" w:eastAsia="宋体" w:hint="default"/>
          <w:spacing w:val="-2"/>
          <w:sz w:val="24"/>
          <w:szCs w:val="24"/>
        </w:rPr>
        <w:t>日，公司召开第三届董事会第二十二次（临时）会议审议通过了《上海</w:t>
      </w:r>
      <w:r>
        <w:rPr>
          <w:rFonts w:ascii="宋体" w:hAnsi="宋体" w:cs="宋体" w:eastAsia="宋体" w:hint="default"/>
          <w:sz w:val="24"/>
          <w:szCs w:val="24"/>
        </w:rPr>
        <w:t> 汉得信息技术股份有限公司</w:t>
      </w:r>
      <w:r>
        <w:rPr>
          <w:rFonts w:ascii="宋体" w:hAnsi="宋体" w:cs="宋体" w:eastAsia="宋体" w:hint="default"/>
          <w:sz w:val="24"/>
          <w:szCs w:val="24"/>
        </w:rPr>
        <w:t>2017</w:t>
      </w:r>
      <w:r>
        <w:rPr>
          <w:rFonts w:ascii="宋体" w:hAnsi="宋体" w:cs="宋体" w:eastAsia="宋体" w:hint="default"/>
          <w:sz w:val="24"/>
          <w:szCs w:val="24"/>
        </w:rPr>
        <w:t>年限制性股票激励计划（草案）》及摘要、《关于提请股东 大会授权董事会办理</w:t>
      </w:r>
      <w:r>
        <w:rPr>
          <w:rFonts w:ascii="宋体" w:hAnsi="宋体" w:cs="宋体" w:eastAsia="宋体" w:hint="default"/>
          <w:sz w:val="24"/>
          <w:szCs w:val="24"/>
        </w:rPr>
        <w:t>2017</w:t>
      </w:r>
      <w:r>
        <w:rPr>
          <w:rFonts w:ascii="宋体" w:hAnsi="宋体" w:cs="宋体" w:eastAsia="宋体" w:hint="default"/>
          <w:sz w:val="24"/>
          <w:szCs w:val="24"/>
        </w:rPr>
        <w:t>年限制性股票激励计划相关事宜的议案》以及《上海汉得信息技术 股份有限公司</w:t>
      </w:r>
      <w:r>
        <w:rPr>
          <w:rFonts w:ascii="宋体" w:hAnsi="宋体" w:cs="宋体" w:eastAsia="宋体" w:hint="default"/>
          <w:sz w:val="24"/>
          <w:szCs w:val="24"/>
        </w:rPr>
        <w:t>2017</w:t>
      </w:r>
      <w:r>
        <w:rPr>
          <w:rFonts w:ascii="宋体" w:hAnsi="宋体" w:cs="宋体" w:eastAsia="宋体" w:hint="default"/>
          <w:sz w:val="24"/>
          <w:szCs w:val="24"/>
        </w:rPr>
        <w:t>年限制性股票激励计划实施考核办法》，同日独立董事发表同意的独立意 见。详情参见</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35" w:firstLine="480"/>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w:t>
      </w:r>
      <w:r>
        <w:rPr>
          <w:rFonts w:ascii="宋体" w:hAnsi="宋体" w:cs="宋体" w:eastAsia="宋体" w:hint="default"/>
          <w:spacing w:val="-2"/>
          <w:sz w:val="24"/>
          <w:szCs w:val="24"/>
        </w:rPr>
        <w:t>2017</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28</w:t>
      </w:r>
      <w:r>
        <w:rPr>
          <w:rFonts w:ascii="宋体" w:hAnsi="宋体" w:cs="宋体" w:eastAsia="宋体" w:hint="default"/>
          <w:spacing w:val="-2"/>
          <w:sz w:val="24"/>
          <w:szCs w:val="24"/>
        </w:rPr>
        <w:t>日，公司召开第三届监事会第十六次（临时）会议审议通过了《上海汉</w:t>
      </w:r>
      <w:r>
        <w:rPr>
          <w:rFonts w:ascii="宋体" w:hAnsi="宋体" w:cs="宋体" w:eastAsia="宋体" w:hint="default"/>
          <w:sz w:val="24"/>
          <w:szCs w:val="24"/>
        </w:rPr>
        <w:t> 得信息技术股份有限公司</w:t>
      </w:r>
      <w:r>
        <w:rPr>
          <w:rFonts w:ascii="宋体" w:hAnsi="宋体" w:cs="宋体" w:eastAsia="宋体" w:hint="default"/>
          <w:sz w:val="24"/>
          <w:szCs w:val="24"/>
        </w:rPr>
        <w:t>2017</w:t>
      </w:r>
      <w:r>
        <w:rPr>
          <w:rFonts w:ascii="宋体" w:hAnsi="宋体" w:cs="宋体" w:eastAsia="宋体" w:hint="default"/>
          <w:sz w:val="24"/>
          <w:szCs w:val="24"/>
        </w:rPr>
        <w:t>年限制性股票激励计划（草案）》及其摘要与《关于核查公司 </w:t>
      </w:r>
      <w:r>
        <w:rPr>
          <w:rFonts w:ascii="宋体" w:hAnsi="宋体" w:cs="宋体" w:eastAsia="宋体" w:hint="default"/>
          <w:sz w:val="24"/>
          <w:szCs w:val="24"/>
        </w:rPr>
        <w:t>2017</w:t>
      </w:r>
      <w:r>
        <w:rPr>
          <w:rFonts w:ascii="宋体" w:hAnsi="宋体" w:cs="宋体" w:eastAsia="宋体" w:hint="default"/>
          <w:sz w:val="24"/>
          <w:szCs w:val="24"/>
        </w:rPr>
        <w:t>年限制性股票激励计划（草案）激励对象名单的议案》。详情参见</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日披露 于证监会指定创业板信息披露媒体之相关公告。</w:t>
      </w:r>
      <w:r>
        <w:rPr>
          <w:rFonts w:ascii="宋体" w:hAnsi="宋体" w:cs="宋体" w:eastAsia="宋体" w:hint="default"/>
          <w:sz w:val="24"/>
          <w:szCs w:val="24"/>
        </w:rPr>
        <w:t> </w:t>
      </w:r>
    </w:p>
    <w:p>
      <w:pPr>
        <w:spacing w:line="357" w:lineRule="auto" w:before="36"/>
        <w:ind w:left="152" w:right="1135" w:firstLine="480"/>
        <w:jc w:val="both"/>
        <w:rPr>
          <w:rFonts w:ascii="宋体" w:hAnsi="宋体" w:cs="宋体" w:eastAsia="宋体" w:hint="default"/>
          <w:sz w:val="24"/>
          <w:szCs w:val="24"/>
        </w:rPr>
      </w:pPr>
      <w:r>
        <w:rPr>
          <w:rFonts w:ascii="宋体" w:hAnsi="宋体" w:cs="宋体" w:eastAsia="宋体" w:hint="default"/>
          <w:spacing w:val="-3"/>
          <w:sz w:val="24"/>
          <w:szCs w:val="24"/>
        </w:rPr>
        <w:t>3</w:t>
      </w:r>
      <w:r>
        <w:rPr>
          <w:rFonts w:ascii="宋体" w:hAnsi="宋体" w:cs="宋体" w:eastAsia="宋体" w:hint="default"/>
          <w:spacing w:val="-3"/>
          <w:sz w:val="24"/>
          <w:szCs w:val="24"/>
        </w:rPr>
        <w:t>、</w:t>
      </w:r>
      <w:r>
        <w:rPr>
          <w:rFonts w:ascii="宋体" w:hAnsi="宋体" w:cs="宋体" w:eastAsia="宋体" w:hint="default"/>
          <w:spacing w:val="-3"/>
          <w:sz w:val="24"/>
          <w:szCs w:val="24"/>
        </w:rPr>
        <w:t>2018</w:t>
      </w:r>
      <w:r>
        <w:rPr>
          <w:rFonts w:ascii="宋体" w:hAnsi="宋体" w:cs="宋体" w:eastAsia="宋体" w:hint="default"/>
          <w:spacing w:val="-3"/>
          <w:sz w:val="24"/>
          <w:szCs w:val="24"/>
        </w:rPr>
        <w:t>年</w:t>
      </w:r>
      <w:r>
        <w:rPr>
          <w:rFonts w:ascii="宋体" w:hAnsi="宋体" w:cs="宋体" w:eastAsia="宋体" w:hint="default"/>
          <w:spacing w:val="-3"/>
          <w:sz w:val="24"/>
          <w:szCs w:val="24"/>
        </w:rPr>
        <w:t>1</w:t>
      </w:r>
      <w:r>
        <w:rPr>
          <w:rFonts w:ascii="宋体" w:hAnsi="宋体" w:cs="宋体" w:eastAsia="宋体" w:hint="default"/>
          <w:spacing w:val="-3"/>
          <w:sz w:val="24"/>
          <w:szCs w:val="24"/>
        </w:rPr>
        <w:t>月</w:t>
      </w:r>
      <w:r>
        <w:rPr>
          <w:rFonts w:ascii="宋体" w:hAnsi="宋体" w:cs="宋体" w:eastAsia="宋体" w:hint="default"/>
          <w:spacing w:val="-3"/>
          <w:sz w:val="24"/>
          <w:szCs w:val="24"/>
        </w:rPr>
        <w:t>4</w:t>
      </w:r>
      <w:r>
        <w:rPr>
          <w:rFonts w:ascii="宋体" w:hAnsi="宋体" w:cs="宋体" w:eastAsia="宋体" w:hint="default"/>
          <w:spacing w:val="-3"/>
          <w:sz w:val="24"/>
          <w:szCs w:val="24"/>
        </w:rPr>
        <w:t>日，公司召开第三届董事会第二十三次（临时）会议审议通过了《上海汉</w:t>
      </w:r>
      <w:r>
        <w:rPr>
          <w:rFonts w:ascii="宋体" w:hAnsi="宋体" w:cs="宋体" w:eastAsia="宋体" w:hint="default"/>
          <w:sz w:val="24"/>
          <w:szCs w:val="24"/>
        </w:rPr>
        <w:t> 得信息技术股份有限公司</w:t>
      </w:r>
      <w:r>
        <w:rPr>
          <w:rFonts w:ascii="宋体" w:hAnsi="宋体" w:cs="宋体" w:eastAsia="宋体" w:hint="default"/>
          <w:sz w:val="24"/>
          <w:szCs w:val="24"/>
        </w:rPr>
        <w:t>2017</w:t>
      </w:r>
      <w:r>
        <w:rPr>
          <w:rFonts w:ascii="宋体" w:hAnsi="宋体" w:cs="宋体" w:eastAsia="宋体" w:hint="default"/>
          <w:sz w:val="24"/>
          <w:szCs w:val="24"/>
        </w:rPr>
        <w:t>年限制性股票激励计划（草案）修订稿》（以下简称“《</w:t>
      </w:r>
      <w:r>
        <w:rPr>
          <w:rFonts w:ascii="宋体" w:hAnsi="宋体" w:cs="宋体" w:eastAsia="宋体" w:hint="default"/>
          <w:sz w:val="24"/>
          <w:szCs w:val="24"/>
        </w:rPr>
        <w:t>2017 </w:t>
      </w:r>
      <w:r>
        <w:rPr>
          <w:rFonts w:ascii="宋体" w:hAnsi="宋体" w:cs="宋体" w:eastAsia="宋体" w:hint="default"/>
          <w:sz w:val="24"/>
          <w:szCs w:val="24"/>
        </w:rPr>
        <w:t>年激励计划》”）及摘要，同日独立董事发表同意的独立意见，详情参见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日披露 于证监会指定创业板信息披露媒体之相关公告。</w:t>
      </w:r>
      <w:r>
        <w:rPr>
          <w:rFonts w:ascii="宋体" w:hAnsi="宋体" w:cs="宋体" w:eastAsia="宋体" w:hint="default"/>
          <w:sz w:val="24"/>
          <w:szCs w:val="24"/>
        </w:rPr>
        <w:t> </w:t>
      </w:r>
    </w:p>
    <w:p>
      <w:pPr>
        <w:spacing w:line="357" w:lineRule="auto" w:before="36"/>
        <w:ind w:left="152" w:right="1133" w:firstLine="480"/>
        <w:jc w:val="both"/>
        <w:rPr>
          <w:rFonts w:ascii="宋体" w:hAnsi="宋体" w:cs="宋体" w:eastAsia="宋体" w:hint="default"/>
          <w:sz w:val="24"/>
          <w:szCs w:val="24"/>
        </w:rPr>
      </w:pPr>
      <w:r>
        <w:rPr>
          <w:rFonts w:ascii="宋体" w:hAnsi="宋体" w:cs="宋体" w:eastAsia="宋体" w:hint="default"/>
          <w:spacing w:val="-2"/>
          <w:sz w:val="24"/>
          <w:szCs w:val="24"/>
        </w:rPr>
        <w:t>4</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w:t>
      </w:r>
      <w:r>
        <w:rPr>
          <w:rFonts w:ascii="宋体" w:hAnsi="宋体" w:cs="宋体" w:eastAsia="宋体" w:hint="default"/>
          <w:spacing w:val="-2"/>
          <w:sz w:val="24"/>
          <w:szCs w:val="24"/>
        </w:rPr>
        <w:t>4</w:t>
      </w:r>
      <w:r>
        <w:rPr>
          <w:rFonts w:ascii="宋体" w:hAnsi="宋体" w:cs="宋体" w:eastAsia="宋体" w:hint="default"/>
          <w:spacing w:val="-2"/>
          <w:sz w:val="24"/>
          <w:szCs w:val="24"/>
        </w:rPr>
        <w:t>日，公司召开第三届监事会第十七次（临时）会议审议通过了《</w:t>
      </w:r>
      <w:r>
        <w:rPr>
          <w:rFonts w:ascii="宋体" w:hAnsi="宋体" w:cs="宋体" w:eastAsia="宋体" w:hint="default"/>
          <w:spacing w:val="-2"/>
          <w:sz w:val="24"/>
          <w:szCs w:val="24"/>
        </w:rPr>
        <w:t>2017</w:t>
      </w:r>
      <w:r>
        <w:rPr>
          <w:rFonts w:ascii="宋体" w:hAnsi="宋体" w:cs="宋体" w:eastAsia="宋体" w:hint="default"/>
          <w:spacing w:val="-2"/>
          <w:sz w:val="24"/>
          <w:szCs w:val="24"/>
        </w:rPr>
        <w:t>年限</w:t>
      </w:r>
      <w:r>
        <w:rPr>
          <w:rFonts w:ascii="宋体" w:hAnsi="宋体" w:cs="宋体" w:eastAsia="宋体" w:hint="default"/>
          <w:sz w:val="24"/>
          <w:szCs w:val="24"/>
        </w:rPr>
        <w:t> 激励计划》及其摘要。详情参见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日披露于证监会指定创业板信息披露媒体之相关 公告。</w:t>
      </w:r>
      <w:r>
        <w:rPr>
          <w:rFonts w:ascii="宋体" w:hAnsi="宋体" w:cs="宋体" w:eastAsia="宋体" w:hint="default"/>
          <w:sz w:val="24"/>
          <w:szCs w:val="24"/>
        </w:rPr>
        <w:t> </w:t>
      </w:r>
    </w:p>
    <w:p>
      <w:pPr>
        <w:spacing w:line="357" w:lineRule="auto" w:before="37"/>
        <w:ind w:left="152" w:right="996" w:firstLine="48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11</w:t>
      </w:r>
      <w:r>
        <w:rPr>
          <w:rFonts w:ascii="宋体" w:hAnsi="宋体" w:cs="宋体" w:eastAsia="宋体" w:hint="default"/>
          <w:sz w:val="24"/>
          <w:szCs w:val="24"/>
        </w:rPr>
        <w:t>日，公司披露了《监事会关于</w:t>
      </w:r>
      <w:r>
        <w:rPr>
          <w:rFonts w:ascii="宋体" w:hAnsi="宋体" w:cs="宋体" w:eastAsia="宋体" w:hint="default"/>
          <w:sz w:val="24"/>
          <w:szCs w:val="24"/>
        </w:rPr>
        <w:t>2017</w:t>
      </w:r>
      <w:r>
        <w:rPr>
          <w:rFonts w:ascii="宋体" w:hAnsi="宋体" w:cs="宋体" w:eastAsia="宋体" w:hint="default"/>
          <w:sz w:val="24"/>
          <w:szCs w:val="24"/>
        </w:rPr>
        <w:t>年限制性股票激励计划激励对象名单 的公示情况说明及核查意见》。公司监事会认为，本次列入激励计划的激励对象均符合相关 法律、法规及规范性文件所规定的条件，其作为本次限制性股票激励计划激励对象的主体资 格合法、有效。详情参见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11</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69" w:firstLine="480"/>
        <w:jc w:val="both"/>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日，公司召开了</w:t>
      </w:r>
      <w:r>
        <w:rPr>
          <w:rFonts w:ascii="宋体" w:hAnsi="宋体" w:cs="宋体" w:eastAsia="宋体" w:hint="default"/>
          <w:sz w:val="24"/>
          <w:szCs w:val="24"/>
        </w:rPr>
        <w:t>2018</w:t>
      </w:r>
      <w:r>
        <w:rPr>
          <w:rFonts w:ascii="宋体" w:hAnsi="宋体" w:cs="宋体" w:eastAsia="宋体" w:hint="default"/>
          <w:sz w:val="24"/>
          <w:szCs w:val="24"/>
        </w:rPr>
        <w:t>年第一次临时股东大会，审议通过了《</w:t>
      </w:r>
      <w:r>
        <w:rPr>
          <w:rFonts w:ascii="宋体" w:hAnsi="宋体" w:cs="宋体" w:eastAsia="宋体" w:hint="default"/>
          <w:sz w:val="24"/>
          <w:szCs w:val="24"/>
        </w:rPr>
        <w:t>2017</w:t>
      </w:r>
      <w:r>
        <w:rPr>
          <w:rFonts w:ascii="宋体" w:hAnsi="宋体" w:cs="宋体" w:eastAsia="宋体" w:hint="default"/>
          <w:sz w:val="24"/>
          <w:szCs w:val="24"/>
        </w:rPr>
        <w:t>年激励 计划》及其摘要、《关于提请股东大会授权董事会办理</w:t>
      </w:r>
      <w:r>
        <w:rPr>
          <w:rFonts w:ascii="宋体" w:hAnsi="宋体" w:cs="宋体" w:eastAsia="宋体" w:hint="default"/>
          <w:sz w:val="24"/>
          <w:szCs w:val="24"/>
        </w:rPr>
        <w:t>2017</w:t>
      </w:r>
      <w:r>
        <w:rPr>
          <w:rFonts w:ascii="宋体" w:hAnsi="宋体" w:cs="宋体" w:eastAsia="宋体" w:hint="default"/>
          <w:sz w:val="24"/>
          <w:szCs w:val="24"/>
        </w:rPr>
        <w:t>年限制性股票激励计划相关事宜 的议案》及《上海汉得信息技术股份有限公司</w:t>
      </w:r>
      <w:r>
        <w:rPr>
          <w:rFonts w:ascii="宋体" w:hAnsi="宋体" w:cs="宋体" w:eastAsia="宋体" w:hint="default"/>
          <w:sz w:val="24"/>
          <w:szCs w:val="24"/>
        </w:rPr>
        <w:t>2017</w:t>
      </w:r>
      <w:r>
        <w:rPr>
          <w:rFonts w:ascii="宋体" w:hAnsi="宋体" w:cs="宋体" w:eastAsia="宋体" w:hint="default"/>
          <w:sz w:val="24"/>
          <w:szCs w:val="24"/>
        </w:rPr>
        <w:t>年限制性股票激励计划实施考核办法》。 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29" w:firstLine="480"/>
        <w:jc w:val="both"/>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日，公司披露了《关于</w:t>
      </w:r>
      <w:r>
        <w:rPr>
          <w:rFonts w:ascii="宋体" w:hAnsi="宋体" w:cs="宋体" w:eastAsia="宋体" w:hint="default"/>
          <w:sz w:val="24"/>
          <w:szCs w:val="24"/>
        </w:rPr>
        <w:t>2017</w:t>
      </w:r>
      <w:r>
        <w:rPr>
          <w:rFonts w:ascii="宋体" w:hAnsi="宋体" w:cs="宋体" w:eastAsia="宋体" w:hint="default"/>
          <w:sz w:val="24"/>
          <w:szCs w:val="24"/>
        </w:rPr>
        <w:t>年限制性股票激励计划内幕信息知情人及激 </w:t>
      </w:r>
      <w:r>
        <w:rPr>
          <w:rFonts w:ascii="宋体" w:hAnsi="宋体" w:cs="宋体" w:eastAsia="宋体" w:hint="default"/>
          <w:spacing w:val="-2"/>
          <w:sz w:val="24"/>
          <w:szCs w:val="24"/>
        </w:rPr>
        <w:t>励对象买卖公司股票情况的自查报告》。经核查，在本次激励计划公开披露前</w:t>
      </w:r>
      <w:r>
        <w:rPr>
          <w:rFonts w:ascii="宋体" w:hAnsi="宋体" w:cs="宋体" w:eastAsia="宋体" w:hint="default"/>
          <w:spacing w:val="-2"/>
          <w:sz w:val="24"/>
          <w:szCs w:val="24"/>
        </w:rPr>
        <w:t>6</w:t>
      </w:r>
      <w:r>
        <w:rPr>
          <w:rFonts w:ascii="宋体" w:hAnsi="宋体" w:cs="宋体" w:eastAsia="宋体" w:hint="default"/>
          <w:spacing w:val="-2"/>
          <w:sz w:val="24"/>
          <w:szCs w:val="24"/>
        </w:rPr>
        <w:t>个月内，未发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现激励计划内幕信息知情人及激励对象利用公司</w:t>
      </w:r>
      <w:r>
        <w:rPr>
          <w:rFonts w:ascii="宋体" w:hAnsi="宋体" w:cs="宋体" w:eastAsia="宋体" w:hint="default"/>
          <w:sz w:val="24"/>
          <w:szCs w:val="24"/>
        </w:rPr>
        <w:t>2017</w:t>
      </w:r>
      <w:r>
        <w:rPr>
          <w:rFonts w:ascii="宋体" w:hAnsi="宋体" w:cs="宋体" w:eastAsia="宋体" w:hint="default"/>
          <w:sz w:val="24"/>
          <w:szCs w:val="24"/>
        </w:rPr>
        <w:t>年限制性股票激励计划相关内幕信息买 卖公司股票的行为，核查对象均符合《上市公司股权激励管理办法》、《创业板信息披露业 务备忘录第</w:t>
      </w:r>
      <w:r>
        <w:rPr>
          <w:rFonts w:ascii="宋体" w:hAnsi="宋体" w:cs="宋体" w:eastAsia="宋体" w:hint="default"/>
          <w:sz w:val="24"/>
          <w:szCs w:val="24"/>
        </w:rPr>
        <w:t>8</w:t>
      </w:r>
      <w:r>
        <w:rPr>
          <w:rFonts w:ascii="宋体" w:hAnsi="宋体" w:cs="宋体" w:eastAsia="宋体" w:hint="default"/>
          <w:sz w:val="24"/>
          <w:szCs w:val="24"/>
        </w:rPr>
        <w:t>号——股权激励计划》的相关规定，不存在内幕交易的行为。详情参见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 </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22" w:firstLine="480"/>
        <w:jc w:val="left"/>
        <w:rPr>
          <w:rFonts w:ascii="宋体" w:hAnsi="宋体" w:cs="宋体" w:eastAsia="宋体" w:hint="default"/>
          <w:sz w:val="24"/>
          <w:szCs w:val="24"/>
        </w:rPr>
      </w:pPr>
      <w:r>
        <w:rPr>
          <w:rFonts w:ascii="宋体" w:hAnsi="宋体" w:cs="宋体" w:eastAsia="宋体" w:hint="default"/>
          <w:spacing w:val="-5"/>
          <w:sz w:val="24"/>
          <w:szCs w:val="24"/>
        </w:rPr>
        <w:t>8</w:t>
      </w:r>
      <w:r>
        <w:rPr>
          <w:rFonts w:ascii="宋体" w:hAnsi="宋体" w:cs="宋体" w:eastAsia="宋体" w:hint="default"/>
          <w:spacing w:val="-5"/>
          <w:sz w:val="24"/>
          <w:szCs w:val="24"/>
        </w:rPr>
        <w:t>、</w:t>
      </w:r>
      <w:r>
        <w:rPr>
          <w:rFonts w:ascii="宋体" w:hAnsi="宋体" w:cs="宋体" w:eastAsia="宋体" w:hint="default"/>
          <w:spacing w:val="-5"/>
          <w:sz w:val="24"/>
          <w:szCs w:val="24"/>
        </w:rPr>
        <w:t>2018</w:t>
      </w:r>
      <w:r>
        <w:rPr>
          <w:rFonts w:ascii="宋体" w:hAnsi="宋体" w:cs="宋体" w:eastAsia="宋体" w:hint="default"/>
          <w:spacing w:val="-5"/>
          <w:sz w:val="24"/>
          <w:szCs w:val="24"/>
        </w:rPr>
        <w:t>年</w:t>
      </w:r>
      <w:r>
        <w:rPr>
          <w:rFonts w:ascii="宋体" w:hAnsi="宋体" w:cs="宋体" w:eastAsia="宋体" w:hint="default"/>
          <w:spacing w:val="-5"/>
          <w:sz w:val="24"/>
          <w:szCs w:val="24"/>
        </w:rPr>
        <w:t>1</w:t>
      </w:r>
      <w:r>
        <w:rPr>
          <w:rFonts w:ascii="宋体" w:hAnsi="宋体" w:cs="宋体" w:eastAsia="宋体" w:hint="default"/>
          <w:spacing w:val="-5"/>
          <w:sz w:val="24"/>
          <w:szCs w:val="24"/>
        </w:rPr>
        <w:t>月</w:t>
      </w:r>
      <w:r>
        <w:rPr>
          <w:rFonts w:ascii="宋体" w:hAnsi="宋体" w:cs="宋体" w:eastAsia="宋体" w:hint="default"/>
          <w:spacing w:val="-5"/>
          <w:sz w:val="24"/>
          <w:szCs w:val="24"/>
        </w:rPr>
        <w:t>15</w:t>
      </w:r>
      <w:r>
        <w:rPr>
          <w:rFonts w:ascii="宋体" w:hAnsi="宋体" w:cs="宋体" w:eastAsia="宋体" w:hint="default"/>
          <w:spacing w:val="-5"/>
          <w:sz w:val="24"/>
          <w:szCs w:val="24"/>
        </w:rPr>
        <w:t>日，公司召开了第三届董事会第二十四次（临时）会议，审议通过了《关</w:t>
      </w:r>
      <w:r>
        <w:rPr>
          <w:rFonts w:ascii="宋体" w:hAnsi="宋体" w:cs="宋体" w:eastAsia="宋体" w:hint="default"/>
          <w:sz w:val="24"/>
          <w:szCs w:val="24"/>
        </w:rPr>
        <w:t> 于向激励对象授予限制性股票的议案》，确定公司本次限制性股票的授予日为</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15 </w:t>
      </w:r>
      <w:r>
        <w:rPr>
          <w:rFonts w:ascii="宋体" w:hAnsi="宋体" w:cs="宋体" w:eastAsia="宋体" w:hint="default"/>
          <w:sz w:val="24"/>
          <w:szCs w:val="24"/>
        </w:rPr>
        <w:t>日。本次限制性股票激励计划授予激励对象的限制性股票数量为</w:t>
      </w:r>
      <w:r>
        <w:rPr>
          <w:rFonts w:ascii="宋体" w:hAnsi="宋体" w:cs="宋体" w:eastAsia="宋体" w:hint="default"/>
          <w:sz w:val="24"/>
          <w:szCs w:val="24"/>
        </w:rPr>
        <w:t>1959.5</w:t>
      </w:r>
      <w:r>
        <w:rPr>
          <w:rFonts w:ascii="宋体" w:hAnsi="宋体" w:cs="宋体" w:eastAsia="宋体" w:hint="default"/>
          <w:sz w:val="24"/>
          <w:szCs w:val="24"/>
        </w:rPr>
        <w:t>万股，占本限制性股 </w:t>
      </w:r>
      <w:r>
        <w:rPr>
          <w:rFonts w:ascii="宋体" w:hAnsi="宋体" w:cs="宋体" w:eastAsia="宋体" w:hint="default"/>
          <w:spacing w:val="-2"/>
          <w:sz w:val="24"/>
          <w:szCs w:val="24"/>
        </w:rPr>
        <w:t>票激励计划授予前汉得信息股本总额</w:t>
      </w:r>
      <w:r>
        <w:rPr>
          <w:rFonts w:ascii="宋体" w:hAnsi="宋体" w:cs="宋体" w:eastAsia="宋体" w:hint="default"/>
          <w:spacing w:val="-2"/>
          <w:sz w:val="24"/>
          <w:szCs w:val="24"/>
        </w:rPr>
        <w:t>857,887,869</w:t>
      </w:r>
      <w:r>
        <w:rPr>
          <w:rFonts w:ascii="宋体" w:hAnsi="宋体" w:cs="宋体" w:eastAsia="宋体" w:hint="default"/>
          <w:spacing w:val="-2"/>
          <w:sz w:val="24"/>
          <w:szCs w:val="24"/>
        </w:rPr>
        <w:t>股的</w:t>
      </w:r>
      <w:r>
        <w:rPr>
          <w:rFonts w:ascii="宋体" w:hAnsi="宋体" w:cs="宋体" w:eastAsia="宋体" w:hint="default"/>
          <w:spacing w:val="-2"/>
          <w:sz w:val="24"/>
          <w:szCs w:val="24"/>
        </w:rPr>
        <w:t>2.28%</w:t>
      </w:r>
      <w:r>
        <w:rPr>
          <w:rFonts w:ascii="宋体" w:hAnsi="宋体" w:cs="宋体" w:eastAsia="宋体" w:hint="default"/>
          <w:spacing w:val="-2"/>
          <w:sz w:val="24"/>
          <w:szCs w:val="24"/>
        </w:rPr>
        <w:t>。授予价格为</w:t>
      </w:r>
      <w:r>
        <w:rPr>
          <w:rFonts w:ascii="宋体" w:hAnsi="宋体" w:cs="宋体" w:eastAsia="宋体" w:hint="default"/>
          <w:spacing w:val="-2"/>
          <w:sz w:val="24"/>
          <w:szCs w:val="24"/>
        </w:rPr>
        <w:t>5.92</w:t>
      </w:r>
      <w:r>
        <w:rPr>
          <w:rFonts w:ascii="宋体" w:hAnsi="宋体" w:cs="宋体" w:eastAsia="宋体" w:hint="default"/>
          <w:spacing w:val="-2"/>
          <w:sz w:val="24"/>
          <w:szCs w:val="24"/>
        </w:rPr>
        <w:t>元</w:t>
      </w:r>
      <w:r>
        <w:rPr>
          <w:rFonts w:ascii="宋体" w:hAnsi="宋体" w:cs="宋体" w:eastAsia="宋体" w:hint="default"/>
          <w:spacing w:val="-2"/>
          <w:sz w:val="24"/>
          <w:szCs w:val="24"/>
        </w:rPr>
        <w:t>/</w:t>
      </w:r>
      <w:r>
        <w:rPr>
          <w:rFonts w:ascii="宋体" w:hAnsi="宋体" w:cs="宋体" w:eastAsia="宋体" w:hint="default"/>
          <w:spacing w:val="-2"/>
          <w:sz w:val="24"/>
          <w:szCs w:val="24"/>
        </w:rPr>
        <w:t>股。同日独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立董事发表同意的独立意见。详情参见</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w:t>
      </w:r>
      <w:r>
        <w:rPr>
          <w:rFonts w:ascii="宋体" w:hAnsi="宋体" w:cs="宋体" w:eastAsia="宋体" w:hint="default"/>
          <w:spacing w:val="-2"/>
          <w:sz w:val="24"/>
          <w:szCs w:val="24"/>
        </w:rPr>
        <w:t>15</w:t>
      </w:r>
      <w:r>
        <w:rPr>
          <w:rFonts w:ascii="宋体" w:hAnsi="宋体" w:cs="宋体" w:eastAsia="宋体" w:hint="default"/>
          <w:spacing w:val="-2"/>
          <w:sz w:val="24"/>
          <w:szCs w:val="24"/>
        </w:rPr>
        <w:t>日披露于证监会指定创业板信息披露媒体</w:t>
      </w:r>
      <w:r>
        <w:rPr>
          <w:rFonts w:ascii="宋体" w:hAnsi="宋体" w:cs="宋体" w:eastAsia="宋体" w:hint="default"/>
          <w:spacing w:val="-113"/>
          <w:sz w:val="24"/>
          <w:szCs w:val="24"/>
        </w:rPr>
        <w:t> </w:t>
      </w:r>
      <w:r>
        <w:rPr>
          <w:rFonts w:ascii="宋体" w:hAnsi="宋体" w:cs="宋体" w:eastAsia="宋体" w:hint="default"/>
          <w:sz w:val="24"/>
          <w:szCs w:val="24"/>
        </w:rPr>
        <w:t>之相关公告。</w:t>
      </w:r>
      <w:r>
        <w:rPr>
          <w:rFonts w:ascii="宋体" w:hAnsi="宋体" w:cs="宋体" w:eastAsia="宋体" w:hint="default"/>
          <w:sz w:val="24"/>
          <w:szCs w:val="24"/>
        </w:rPr>
        <w:t> </w:t>
      </w:r>
    </w:p>
    <w:p>
      <w:pPr>
        <w:spacing w:line="357" w:lineRule="auto" w:before="36"/>
        <w:ind w:left="152" w:right="1122" w:firstLine="48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日，公司召开了第三届监事会第十八次（临时）会议，审议通过了《关 </w:t>
      </w:r>
      <w:r>
        <w:rPr>
          <w:rFonts w:ascii="宋体" w:hAnsi="宋体" w:cs="宋体" w:eastAsia="宋体" w:hint="default"/>
          <w:spacing w:val="-2"/>
          <w:sz w:val="24"/>
          <w:szCs w:val="24"/>
        </w:rPr>
        <w:t>于向激励对象授予限制性股票的议案》，并对《</w:t>
      </w:r>
      <w:r>
        <w:rPr>
          <w:rFonts w:ascii="宋体" w:hAnsi="宋体" w:cs="宋体" w:eastAsia="宋体" w:hint="default"/>
          <w:spacing w:val="-2"/>
          <w:sz w:val="24"/>
          <w:szCs w:val="24"/>
        </w:rPr>
        <w:t>2017</w:t>
      </w:r>
      <w:r>
        <w:rPr>
          <w:rFonts w:ascii="宋体" w:hAnsi="宋体" w:cs="宋体" w:eastAsia="宋体" w:hint="default"/>
          <w:spacing w:val="-2"/>
          <w:sz w:val="24"/>
          <w:szCs w:val="24"/>
        </w:rPr>
        <w:t>年激励计划》确定的</w:t>
      </w:r>
      <w:r>
        <w:rPr>
          <w:rFonts w:ascii="宋体" w:hAnsi="宋体" w:cs="宋体" w:eastAsia="宋体" w:hint="default"/>
          <w:spacing w:val="-2"/>
          <w:sz w:val="24"/>
          <w:szCs w:val="24"/>
        </w:rPr>
        <w:t>580</w:t>
      </w:r>
      <w:r>
        <w:rPr>
          <w:rFonts w:ascii="宋体" w:hAnsi="宋体" w:cs="宋体" w:eastAsia="宋体" w:hint="default"/>
          <w:spacing w:val="-2"/>
          <w:sz w:val="24"/>
          <w:szCs w:val="24"/>
        </w:rPr>
        <w:t>名激励对象名单</w:t>
      </w:r>
      <w:r>
        <w:rPr>
          <w:rFonts w:ascii="宋体" w:hAnsi="宋体" w:cs="宋体" w:eastAsia="宋体" w:hint="default"/>
          <w:spacing w:val="-115"/>
          <w:sz w:val="24"/>
          <w:szCs w:val="24"/>
        </w:rPr>
        <w:t> </w:t>
      </w:r>
      <w:r>
        <w:rPr>
          <w:rFonts w:ascii="宋体" w:hAnsi="宋体" w:cs="宋体" w:eastAsia="宋体" w:hint="default"/>
          <w:sz w:val="24"/>
          <w:szCs w:val="24"/>
        </w:rPr>
        <w:t>进行核查，认为本次获授限制性股票的激励对象的主体资格合法、有效。详情参见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 </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28" w:firstLine="480"/>
        <w:jc w:val="left"/>
        <w:rPr>
          <w:rFonts w:ascii="宋体" w:hAnsi="宋体" w:cs="宋体" w:eastAsia="宋体" w:hint="default"/>
          <w:sz w:val="24"/>
          <w:szCs w:val="24"/>
        </w:rPr>
      </w:pPr>
      <w:r>
        <w:rPr>
          <w:rFonts w:ascii="宋体" w:hAnsi="宋体" w:cs="宋体" w:eastAsia="宋体" w:hint="default"/>
          <w:spacing w:val="-5"/>
          <w:sz w:val="24"/>
          <w:szCs w:val="24"/>
        </w:rPr>
        <w:t>10</w:t>
      </w:r>
      <w:r>
        <w:rPr>
          <w:rFonts w:ascii="宋体" w:hAnsi="宋体" w:cs="宋体" w:eastAsia="宋体" w:hint="default"/>
          <w:spacing w:val="-5"/>
          <w:sz w:val="24"/>
          <w:szCs w:val="24"/>
        </w:rPr>
        <w:t>、</w:t>
      </w:r>
      <w:r>
        <w:rPr>
          <w:rFonts w:ascii="宋体" w:hAnsi="宋体" w:cs="宋体" w:eastAsia="宋体" w:hint="default"/>
          <w:spacing w:val="-5"/>
          <w:sz w:val="24"/>
          <w:szCs w:val="24"/>
        </w:rPr>
        <w:t>2018</w:t>
      </w:r>
      <w:r>
        <w:rPr>
          <w:rFonts w:ascii="宋体" w:hAnsi="宋体" w:cs="宋体" w:eastAsia="宋体" w:hint="default"/>
          <w:spacing w:val="-5"/>
          <w:sz w:val="24"/>
          <w:szCs w:val="24"/>
        </w:rPr>
        <w:t>年</w:t>
      </w:r>
      <w:r>
        <w:rPr>
          <w:rFonts w:ascii="宋体" w:hAnsi="宋体" w:cs="宋体" w:eastAsia="宋体" w:hint="default"/>
          <w:spacing w:val="-5"/>
          <w:sz w:val="24"/>
          <w:szCs w:val="24"/>
        </w:rPr>
        <w:t>2</w:t>
      </w:r>
      <w:r>
        <w:rPr>
          <w:rFonts w:ascii="宋体" w:hAnsi="宋体" w:cs="宋体" w:eastAsia="宋体" w:hint="default"/>
          <w:spacing w:val="-5"/>
          <w:sz w:val="24"/>
          <w:szCs w:val="24"/>
        </w:rPr>
        <w:t>月</w:t>
      </w:r>
      <w:r>
        <w:rPr>
          <w:rFonts w:ascii="宋体" w:hAnsi="宋体" w:cs="宋体" w:eastAsia="宋体" w:hint="default"/>
          <w:spacing w:val="-5"/>
          <w:sz w:val="24"/>
          <w:szCs w:val="24"/>
        </w:rPr>
        <w:t>9</w:t>
      </w:r>
      <w:r>
        <w:rPr>
          <w:rFonts w:ascii="宋体" w:hAnsi="宋体" w:cs="宋体" w:eastAsia="宋体" w:hint="default"/>
          <w:spacing w:val="-5"/>
          <w:sz w:val="24"/>
          <w:szCs w:val="24"/>
        </w:rPr>
        <w:t>日，公司召开了第三届董事会第二十六次（临时）会议，审议通过了《关</w:t>
      </w:r>
      <w:r>
        <w:rPr>
          <w:rFonts w:ascii="宋体" w:hAnsi="宋体" w:cs="宋体" w:eastAsia="宋体" w:hint="default"/>
          <w:sz w:val="24"/>
          <w:szCs w:val="24"/>
        </w:rPr>
        <w:t> 于调整公司</w:t>
      </w:r>
      <w:r>
        <w:rPr>
          <w:rFonts w:ascii="宋体" w:hAnsi="宋体" w:cs="宋体" w:eastAsia="宋体" w:hint="default"/>
          <w:sz w:val="24"/>
          <w:szCs w:val="24"/>
        </w:rPr>
        <w:t>2017</w:t>
      </w:r>
      <w:r>
        <w:rPr>
          <w:rFonts w:ascii="宋体" w:hAnsi="宋体" w:cs="宋体" w:eastAsia="宋体" w:hint="default"/>
          <w:sz w:val="24"/>
          <w:szCs w:val="24"/>
        </w:rPr>
        <w:t>年限制性股票激励计划的议案》，截止本次董事会召开之日，共有</w:t>
      </w:r>
      <w:r>
        <w:rPr>
          <w:rFonts w:ascii="宋体" w:hAnsi="宋体" w:cs="宋体" w:eastAsia="宋体" w:hint="default"/>
          <w:sz w:val="24"/>
          <w:szCs w:val="24"/>
        </w:rPr>
        <w:t>15</w:t>
      </w:r>
      <w:r>
        <w:rPr>
          <w:rFonts w:ascii="宋体" w:hAnsi="宋体" w:cs="宋体" w:eastAsia="宋体" w:hint="default"/>
          <w:sz w:val="24"/>
          <w:szCs w:val="24"/>
        </w:rPr>
        <w:t>名激励 对象自愿放弃认购授予其的全部限制性股票，公司董事会同意取消上述</w:t>
      </w:r>
      <w:r>
        <w:rPr>
          <w:rFonts w:ascii="宋体" w:hAnsi="宋体" w:cs="宋体" w:eastAsia="宋体" w:hint="default"/>
          <w:sz w:val="24"/>
          <w:szCs w:val="24"/>
        </w:rPr>
        <w:t>15</w:t>
      </w:r>
      <w:r>
        <w:rPr>
          <w:rFonts w:ascii="宋体" w:hAnsi="宋体" w:cs="宋体" w:eastAsia="宋体" w:hint="default"/>
          <w:sz w:val="24"/>
          <w:szCs w:val="24"/>
        </w:rPr>
        <w:t>人的激励对象资格 并取消授予其的全部限制性股票。因此，本次董事会将《</w:t>
      </w:r>
      <w:r>
        <w:rPr>
          <w:rFonts w:ascii="宋体" w:hAnsi="宋体" w:cs="宋体" w:eastAsia="宋体" w:hint="default"/>
          <w:sz w:val="24"/>
          <w:szCs w:val="24"/>
        </w:rPr>
        <w:t>2017</w:t>
      </w:r>
      <w:r>
        <w:rPr>
          <w:rFonts w:ascii="宋体" w:hAnsi="宋体" w:cs="宋体" w:eastAsia="宋体" w:hint="default"/>
          <w:sz w:val="24"/>
          <w:szCs w:val="24"/>
        </w:rPr>
        <w:t>年激励计划》确定的激励对象 </w:t>
      </w:r>
      <w:r>
        <w:rPr>
          <w:rFonts w:ascii="宋体" w:hAnsi="宋体" w:cs="宋体" w:eastAsia="宋体" w:hint="default"/>
          <w:spacing w:val="-2"/>
          <w:sz w:val="24"/>
          <w:szCs w:val="24"/>
        </w:rPr>
        <w:t>人数调整为</w:t>
      </w:r>
      <w:r>
        <w:rPr>
          <w:rFonts w:ascii="宋体" w:hAnsi="宋体" w:cs="宋体" w:eastAsia="宋体" w:hint="default"/>
          <w:spacing w:val="-2"/>
          <w:sz w:val="24"/>
          <w:szCs w:val="24"/>
        </w:rPr>
        <w:t>565</w:t>
      </w:r>
      <w:r>
        <w:rPr>
          <w:rFonts w:ascii="宋体" w:hAnsi="宋体" w:cs="宋体" w:eastAsia="宋体" w:hint="default"/>
          <w:spacing w:val="-2"/>
          <w:sz w:val="24"/>
          <w:szCs w:val="24"/>
        </w:rPr>
        <w:t>人，并将《</w:t>
      </w:r>
      <w:r>
        <w:rPr>
          <w:rFonts w:ascii="宋体" w:hAnsi="宋体" w:cs="宋体" w:eastAsia="宋体" w:hint="default"/>
          <w:spacing w:val="-2"/>
          <w:sz w:val="24"/>
          <w:szCs w:val="24"/>
        </w:rPr>
        <w:t>2017</w:t>
      </w:r>
      <w:r>
        <w:rPr>
          <w:rFonts w:ascii="宋体" w:hAnsi="宋体" w:cs="宋体" w:eastAsia="宋体" w:hint="default"/>
          <w:spacing w:val="-2"/>
          <w:sz w:val="24"/>
          <w:szCs w:val="24"/>
        </w:rPr>
        <w:t>年激励计划》拟授予的股份数量调整至</w:t>
      </w:r>
      <w:r>
        <w:rPr>
          <w:rFonts w:ascii="宋体" w:hAnsi="宋体" w:cs="宋体" w:eastAsia="宋体" w:hint="default"/>
          <w:spacing w:val="-2"/>
          <w:sz w:val="24"/>
          <w:szCs w:val="24"/>
        </w:rPr>
        <w:t>1908.5</w:t>
      </w:r>
      <w:r>
        <w:rPr>
          <w:rFonts w:ascii="宋体" w:hAnsi="宋体" w:cs="宋体" w:eastAsia="宋体" w:hint="default"/>
          <w:spacing w:val="-2"/>
          <w:sz w:val="24"/>
          <w:szCs w:val="24"/>
        </w:rPr>
        <w:t>万股。同日，公</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司独立董事就关于调整公司</w:t>
      </w:r>
      <w:r>
        <w:rPr>
          <w:rFonts w:ascii="宋体" w:hAnsi="宋体" w:cs="宋体" w:eastAsia="宋体" w:hint="default"/>
          <w:sz w:val="24"/>
          <w:szCs w:val="24"/>
        </w:rPr>
        <w:t>2017</w:t>
      </w:r>
      <w:r>
        <w:rPr>
          <w:rFonts w:ascii="宋体" w:hAnsi="宋体" w:cs="宋体" w:eastAsia="宋体" w:hint="default"/>
          <w:sz w:val="24"/>
          <w:szCs w:val="24"/>
        </w:rPr>
        <w:t>年限制性股票激励计划发表了同意的独立意见。详情参见 </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9</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54" w:firstLine="48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9</w:t>
      </w:r>
      <w:r>
        <w:rPr>
          <w:rFonts w:ascii="宋体" w:hAnsi="宋体" w:cs="宋体" w:eastAsia="宋体" w:hint="default"/>
          <w:sz w:val="24"/>
          <w:szCs w:val="24"/>
        </w:rPr>
        <w:t>日，公司召开了第三届监事会第二十次（临时）会议，审议通过了《关 于调整公司</w:t>
      </w:r>
      <w:r>
        <w:rPr>
          <w:rFonts w:ascii="宋体" w:hAnsi="宋体" w:cs="宋体" w:eastAsia="宋体" w:hint="default"/>
          <w:sz w:val="24"/>
          <w:szCs w:val="24"/>
        </w:rPr>
        <w:t>2017</w:t>
      </w:r>
      <w:r>
        <w:rPr>
          <w:rFonts w:ascii="宋体" w:hAnsi="宋体" w:cs="宋体" w:eastAsia="宋体" w:hint="default"/>
          <w:sz w:val="24"/>
          <w:szCs w:val="24"/>
        </w:rPr>
        <w:t>年限制性股票激励计划的议案》，同意公司对《</w:t>
      </w:r>
      <w:r>
        <w:rPr>
          <w:rFonts w:ascii="宋体" w:hAnsi="宋体" w:cs="宋体" w:eastAsia="宋体" w:hint="default"/>
          <w:sz w:val="24"/>
          <w:szCs w:val="24"/>
        </w:rPr>
        <w:t>2017</w:t>
      </w:r>
      <w:r>
        <w:rPr>
          <w:rFonts w:ascii="宋体" w:hAnsi="宋体" w:cs="宋体" w:eastAsia="宋体" w:hint="default"/>
          <w:sz w:val="24"/>
          <w:szCs w:val="24"/>
        </w:rPr>
        <w:t>年激励计划》的调整，</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633" w:right="1123" w:hanging="481"/>
        <w:jc w:val="left"/>
        <w:rPr>
          <w:rFonts w:ascii="宋体" w:hAnsi="宋体" w:cs="宋体" w:eastAsia="宋体" w:hint="default"/>
          <w:sz w:val="24"/>
          <w:szCs w:val="24"/>
        </w:rPr>
      </w:pPr>
      <w:r>
        <w:rPr>
          <w:rFonts w:ascii="宋体" w:hAnsi="宋体" w:cs="宋体" w:eastAsia="宋体" w:hint="default"/>
          <w:sz w:val="24"/>
          <w:szCs w:val="24"/>
        </w:rPr>
        <w:t>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9</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r>
        <w:rPr>
          <w:rFonts w:ascii="宋体" w:hAnsi="宋体" w:cs="宋体" w:eastAsia="宋体" w:hint="default"/>
          <w:spacing w:val="-2"/>
          <w:sz w:val="24"/>
          <w:szCs w:val="24"/>
        </w:rPr>
        <w:t>12</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w:t>
      </w:r>
      <w:r>
        <w:rPr>
          <w:rFonts w:ascii="宋体" w:hAnsi="宋体" w:cs="宋体" w:eastAsia="宋体" w:hint="default"/>
          <w:spacing w:val="-2"/>
          <w:sz w:val="24"/>
          <w:szCs w:val="24"/>
        </w:rPr>
        <w:t>12</w:t>
      </w:r>
      <w:r>
        <w:rPr>
          <w:rFonts w:ascii="宋体" w:hAnsi="宋体" w:cs="宋体" w:eastAsia="宋体" w:hint="default"/>
          <w:spacing w:val="-2"/>
          <w:sz w:val="24"/>
          <w:szCs w:val="24"/>
        </w:rPr>
        <w:t>日，中国证券登记结算有限责任公司深圳分公司完成了对公司</w:t>
      </w:r>
      <w:r>
        <w:rPr>
          <w:rFonts w:ascii="宋体" w:hAnsi="宋体" w:cs="宋体" w:eastAsia="宋体" w:hint="default"/>
          <w:spacing w:val="-2"/>
          <w:sz w:val="24"/>
          <w:szCs w:val="24"/>
        </w:rPr>
        <w:t>2017</w:t>
      </w:r>
      <w:r>
        <w:rPr>
          <w:rFonts w:ascii="宋体" w:hAnsi="宋体" w:cs="宋体" w:eastAsia="宋体" w:hint="default"/>
          <w:spacing w:val="-2"/>
          <w:sz w:val="24"/>
          <w:szCs w:val="24"/>
        </w:rPr>
        <w:t>年股</w:t>
      </w:r>
    </w:p>
    <w:p>
      <w:pPr>
        <w:spacing w:line="357" w:lineRule="auto" w:before="36"/>
        <w:ind w:left="152" w:right="1126" w:firstLine="0"/>
        <w:jc w:val="left"/>
        <w:rPr>
          <w:rFonts w:ascii="宋体" w:hAnsi="宋体" w:cs="宋体" w:eastAsia="宋体" w:hint="default"/>
          <w:sz w:val="24"/>
          <w:szCs w:val="24"/>
        </w:rPr>
      </w:pPr>
      <w:r>
        <w:rPr>
          <w:rFonts w:ascii="宋体" w:hAnsi="宋体" w:cs="宋体" w:eastAsia="宋体" w:hint="default"/>
          <w:sz w:val="24"/>
          <w:szCs w:val="24"/>
        </w:rPr>
        <w:t>权激励计划的登记确认，公司向</w:t>
      </w:r>
      <w:r>
        <w:rPr>
          <w:rFonts w:ascii="宋体" w:hAnsi="宋体" w:cs="宋体" w:eastAsia="宋体" w:hint="default"/>
          <w:sz w:val="24"/>
          <w:szCs w:val="24"/>
        </w:rPr>
        <w:t>565</w:t>
      </w:r>
      <w:r>
        <w:rPr>
          <w:rFonts w:ascii="宋体" w:hAnsi="宋体" w:cs="宋体" w:eastAsia="宋体" w:hint="default"/>
          <w:sz w:val="24"/>
          <w:szCs w:val="24"/>
        </w:rPr>
        <w:t>名激励对象定向发行</w:t>
      </w:r>
      <w:r>
        <w:rPr>
          <w:rFonts w:ascii="宋体" w:hAnsi="宋体" w:cs="宋体" w:eastAsia="宋体" w:hint="default"/>
          <w:sz w:val="24"/>
          <w:szCs w:val="24"/>
        </w:rPr>
        <w:t>1908.5</w:t>
      </w:r>
      <w:r>
        <w:rPr>
          <w:rFonts w:ascii="宋体" w:hAnsi="宋体" w:cs="宋体" w:eastAsia="宋体" w:hint="default"/>
          <w:sz w:val="24"/>
          <w:szCs w:val="24"/>
        </w:rPr>
        <w:t>万股限制性股票，每股</w:t>
      </w:r>
      <w:r>
        <w:rPr>
          <w:rFonts w:ascii="宋体" w:hAnsi="宋体" w:cs="宋体" w:eastAsia="宋体" w:hint="default"/>
          <w:sz w:val="24"/>
          <w:szCs w:val="24"/>
        </w:rPr>
        <w:t>5.92 </w:t>
      </w:r>
      <w:r>
        <w:rPr>
          <w:rFonts w:ascii="宋体" w:hAnsi="宋体" w:cs="宋体" w:eastAsia="宋体" w:hint="default"/>
          <w:spacing w:val="-2"/>
          <w:sz w:val="24"/>
          <w:szCs w:val="24"/>
        </w:rPr>
        <w:t>元，授予股份的上市日期为</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w:t>
      </w:r>
      <w:r>
        <w:rPr>
          <w:rFonts w:ascii="宋体" w:hAnsi="宋体" w:cs="宋体" w:eastAsia="宋体" w:hint="default"/>
          <w:spacing w:val="-2"/>
          <w:sz w:val="24"/>
          <w:szCs w:val="24"/>
        </w:rPr>
        <w:t>12</w:t>
      </w:r>
      <w:r>
        <w:rPr>
          <w:rFonts w:ascii="宋体" w:hAnsi="宋体" w:cs="宋体" w:eastAsia="宋体" w:hint="default"/>
          <w:spacing w:val="-2"/>
          <w:sz w:val="24"/>
          <w:szCs w:val="24"/>
        </w:rPr>
        <w:t>日。</w:t>
      </w:r>
      <w:r>
        <w:rPr>
          <w:rFonts w:ascii="宋体" w:hAnsi="宋体" w:cs="宋体" w:eastAsia="宋体" w:hint="default"/>
          <w:spacing w:val="-2"/>
          <w:sz w:val="24"/>
          <w:szCs w:val="24"/>
        </w:rPr>
        <w:t>2017</w:t>
      </w:r>
      <w:r>
        <w:rPr>
          <w:rFonts w:ascii="宋体" w:hAnsi="宋体" w:cs="宋体" w:eastAsia="宋体" w:hint="default"/>
          <w:spacing w:val="-2"/>
          <w:sz w:val="24"/>
          <w:szCs w:val="24"/>
        </w:rPr>
        <w:t>年股权激励计划授予完成后，公司股份总数</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由原来的</w:t>
      </w:r>
      <w:r>
        <w:rPr>
          <w:rFonts w:ascii="宋体" w:hAnsi="宋体" w:cs="宋体" w:eastAsia="宋体" w:hint="default"/>
          <w:sz w:val="24"/>
          <w:szCs w:val="24"/>
        </w:rPr>
        <w:t>853,909,589</w:t>
      </w:r>
      <w:r>
        <w:rPr>
          <w:rFonts w:ascii="宋体" w:hAnsi="宋体" w:cs="宋体" w:eastAsia="宋体" w:hint="default"/>
          <w:sz w:val="24"/>
          <w:szCs w:val="24"/>
        </w:rPr>
        <w:t>股增加至</w:t>
      </w:r>
      <w:r>
        <w:rPr>
          <w:rFonts w:ascii="宋体" w:hAnsi="宋体" w:cs="宋体" w:eastAsia="宋体" w:hint="default"/>
          <w:sz w:val="24"/>
          <w:szCs w:val="24"/>
        </w:rPr>
        <w:t>872,994,589</w:t>
      </w:r>
      <w:r>
        <w:rPr>
          <w:rFonts w:ascii="宋体" w:hAnsi="宋体" w:cs="宋体" w:eastAsia="宋体" w:hint="default"/>
          <w:sz w:val="24"/>
          <w:szCs w:val="24"/>
        </w:rPr>
        <w:t>股。详情参见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7</w:t>
      </w:r>
      <w:r>
        <w:rPr>
          <w:rFonts w:ascii="宋体" w:hAnsi="宋体" w:cs="宋体" w:eastAsia="宋体" w:hint="default"/>
          <w:sz w:val="24"/>
          <w:szCs w:val="24"/>
        </w:rPr>
        <w:t>日披露于证监会指定创 业板信息披露媒体之相关公告。</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三、报告期内，公司推出了《上海汉得信息技术股份有限公司</w:t>
      </w:r>
      <w:r>
        <w:rPr>
          <w:rFonts w:ascii="宋体" w:hAnsi="宋体" w:cs="宋体" w:eastAsia="宋体" w:hint="default"/>
          <w:sz w:val="24"/>
          <w:szCs w:val="24"/>
        </w:rPr>
        <w:t>2018</w:t>
      </w:r>
      <w:r>
        <w:rPr>
          <w:rFonts w:ascii="宋体" w:hAnsi="宋体" w:cs="宋体" w:eastAsia="宋体" w:hint="default"/>
          <w:sz w:val="24"/>
          <w:szCs w:val="24"/>
        </w:rPr>
        <w:t>年限制性股票激励计 划》，其实施情况如下：</w:t>
      </w:r>
      <w:r>
        <w:rPr>
          <w:rFonts w:ascii="宋体" w:hAnsi="宋体" w:cs="宋体" w:eastAsia="宋体" w:hint="default"/>
          <w:sz w:val="24"/>
          <w:szCs w:val="24"/>
        </w:rPr>
        <w:t> </w:t>
      </w:r>
    </w:p>
    <w:p>
      <w:pPr>
        <w:spacing w:line="357" w:lineRule="auto" w:before="36"/>
        <w:ind w:left="152" w:right="1135" w:firstLine="480"/>
        <w:jc w:val="both"/>
        <w:rPr>
          <w:rFonts w:ascii="宋体" w:hAnsi="宋体" w:cs="宋体" w:eastAsia="宋体" w:hint="default"/>
          <w:sz w:val="24"/>
          <w:szCs w:val="24"/>
        </w:rPr>
      </w:pPr>
      <w:r>
        <w:rPr>
          <w:rFonts w:ascii="宋体" w:hAnsi="宋体" w:cs="宋体" w:eastAsia="宋体" w:hint="default"/>
          <w:spacing w:val="-2"/>
          <w:sz w:val="24"/>
          <w:szCs w:val="24"/>
        </w:rPr>
        <w:t>1</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日，公司召开第三届董事会第三十四次（临时）会议审议通过了《上海</w:t>
      </w:r>
      <w:r>
        <w:rPr>
          <w:rFonts w:ascii="宋体" w:hAnsi="宋体" w:cs="宋体" w:eastAsia="宋体" w:hint="default"/>
          <w:sz w:val="24"/>
          <w:szCs w:val="24"/>
        </w:rPr>
        <w:t> 汉得信息技术股份有限公司</w:t>
      </w:r>
      <w:r>
        <w:rPr>
          <w:rFonts w:ascii="宋体" w:hAnsi="宋体" w:cs="宋体" w:eastAsia="宋体" w:hint="default"/>
          <w:sz w:val="24"/>
          <w:szCs w:val="24"/>
        </w:rPr>
        <w:t>2018</w:t>
      </w:r>
      <w:r>
        <w:rPr>
          <w:rFonts w:ascii="宋体" w:hAnsi="宋体" w:cs="宋体" w:eastAsia="宋体" w:hint="default"/>
          <w:sz w:val="24"/>
          <w:szCs w:val="24"/>
        </w:rPr>
        <w:t>年限制性股票激励计划（草案）》（以下简称“《</w:t>
      </w:r>
      <w:r>
        <w:rPr>
          <w:rFonts w:ascii="宋体" w:hAnsi="宋体" w:cs="宋体" w:eastAsia="宋体" w:hint="default"/>
          <w:sz w:val="24"/>
          <w:szCs w:val="24"/>
        </w:rPr>
        <w:t>2018</w:t>
      </w:r>
      <w:r>
        <w:rPr>
          <w:rFonts w:ascii="宋体" w:hAnsi="宋体" w:cs="宋体" w:eastAsia="宋体" w:hint="default"/>
          <w:sz w:val="24"/>
          <w:szCs w:val="24"/>
        </w:rPr>
        <w:t>年激 励计划》”）及摘要、《关于提请股东大会授权董事会办理</w:t>
      </w:r>
      <w:r>
        <w:rPr>
          <w:rFonts w:ascii="宋体" w:hAnsi="宋体" w:cs="宋体" w:eastAsia="宋体" w:hint="default"/>
          <w:sz w:val="24"/>
          <w:szCs w:val="24"/>
        </w:rPr>
        <w:t>2018</w:t>
      </w:r>
      <w:r>
        <w:rPr>
          <w:rFonts w:ascii="宋体" w:hAnsi="宋体" w:cs="宋体" w:eastAsia="宋体" w:hint="default"/>
          <w:sz w:val="24"/>
          <w:szCs w:val="24"/>
        </w:rPr>
        <w:t>年限制性股票激励计划相关 事宜的议案》以及《上海汉得信息技术股份有限公司</w:t>
      </w:r>
      <w:r>
        <w:rPr>
          <w:rFonts w:ascii="宋体" w:hAnsi="宋体" w:cs="宋体" w:eastAsia="宋体" w:hint="default"/>
          <w:sz w:val="24"/>
          <w:szCs w:val="24"/>
        </w:rPr>
        <w:t>2018</w:t>
      </w:r>
      <w:r>
        <w:rPr>
          <w:rFonts w:ascii="宋体" w:hAnsi="宋体" w:cs="宋体" w:eastAsia="宋体" w:hint="default"/>
          <w:sz w:val="24"/>
          <w:szCs w:val="24"/>
        </w:rPr>
        <w:t>年限制性股票激励计划实施考核办 法》，同日独立董事发表同意的独立意见。详情参见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20</w:t>
      </w:r>
      <w:r>
        <w:rPr>
          <w:rFonts w:ascii="宋体" w:hAnsi="宋体" w:cs="宋体" w:eastAsia="宋体" w:hint="default"/>
          <w:sz w:val="24"/>
          <w:szCs w:val="24"/>
        </w:rPr>
        <w:t>日披露于证监会指定创业 板信息披露媒体之相关公告。</w:t>
      </w:r>
      <w:r>
        <w:rPr>
          <w:rFonts w:ascii="宋体" w:hAnsi="宋体" w:cs="宋体" w:eastAsia="宋体" w:hint="default"/>
          <w:sz w:val="24"/>
          <w:szCs w:val="24"/>
        </w:rPr>
        <w:t> </w:t>
      </w:r>
    </w:p>
    <w:p>
      <w:pPr>
        <w:spacing w:line="357" w:lineRule="auto" w:before="36"/>
        <w:ind w:left="152" w:right="1133" w:firstLine="480"/>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日，公司召开第三届监事会第二十七次（临时）会议审议通过了《</w:t>
      </w:r>
      <w:r>
        <w:rPr>
          <w:rFonts w:ascii="宋体" w:hAnsi="宋体" w:cs="宋体" w:eastAsia="宋体" w:hint="default"/>
          <w:spacing w:val="-2"/>
          <w:sz w:val="24"/>
          <w:szCs w:val="24"/>
        </w:rPr>
        <w:t>2018</w:t>
      </w:r>
      <w:r>
        <w:rPr>
          <w:rFonts w:ascii="宋体" w:hAnsi="宋体" w:cs="宋体" w:eastAsia="宋体" w:hint="default"/>
          <w:sz w:val="24"/>
          <w:szCs w:val="24"/>
        </w:rPr>
        <w:t> </w:t>
      </w:r>
      <w:r>
        <w:rPr>
          <w:rFonts w:ascii="宋体" w:hAnsi="宋体" w:cs="宋体" w:eastAsia="宋体" w:hint="default"/>
          <w:sz w:val="24"/>
          <w:szCs w:val="24"/>
        </w:rPr>
        <w:t>年激励计划》及其摘要与《关于核查公司</w:t>
      </w:r>
      <w:r>
        <w:rPr>
          <w:rFonts w:ascii="宋体" w:hAnsi="宋体" w:cs="宋体" w:eastAsia="宋体" w:hint="default"/>
          <w:sz w:val="24"/>
          <w:szCs w:val="24"/>
        </w:rPr>
        <w:t>2018</w:t>
      </w:r>
      <w:r>
        <w:rPr>
          <w:rFonts w:ascii="宋体" w:hAnsi="宋体" w:cs="宋体" w:eastAsia="宋体" w:hint="default"/>
          <w:sz w:val="24"/>
          <w:szCs w:val="24"/>
        </w:rPr>
        <w:t>年限制性股票激励计划（草案）激励对象名单 的议案》。详情参见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20</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14</w:t>
      </w:r>
      <w:r>
        <w:rPr>
          <w:rFonts w:ascii="宋体" w:hAnsi="宋体" w:cs="宋体" w:eastAsia="宋体" w:hint="default"/>
          <w:sz w:val="24"/>
          <w:szCs w:val="24"/>
        </w:rPr>
        <w:t>日，公司披露了《监事会关于</w:t>
      </w:r>
      <w:r>
        <w:rPr>
          <w:rFonts w:ascii="宋体" w:hAnsi="宋体" w:cs="宋体" w:eastAsia="宋体" w:hint="default"/>
          <w:sz w:val="24"/>
          <w:szCs w:val="24"/>
        </w:rPr>
        <w:t>2018</w:t>
      </w:r>
      <w:r>
        <w:rPr>
          <w:rFonts w:ascii="宋体" w:hAnsi="宋体" w:cs="宋体" w:eastAsia="宋体" w:hint="default"/>
          <w:sz w:val="24"/>
          <w:szCs w:val="24"/>
        </w:rPr>
        <w:t>年限制性股票激励计划激励对象名单 的公示情况说明及核查意见》。公司监事会认为，本次列入激励计划的激励对象均符合相关 法律、法规及规范性文件所规定的条件，其作为本次限制性股票激励计划激励对象的主体资 格合法、有效。详情参见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14</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000" w:firstLine="48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日，公司召开了</w:t>
      </w:r>
      <w:r>
        <w:rPr>
          <w:rFonts w:ascii="宋体" w:hAnsi="宋体" w:cs="宋体" w:eastAsia="宋体" w:hint="default"/>
          <w:sz w:val="24"/>
          <w:szCs w:val="24"/>
        </w:rPr>
        <w:t>2019</w:t>
      </w:r>
      <w:r>
        <w:rPr>
          <w:rFonts w:ascii="宋体" w:hAnsi="宋体" w:cs="宋体" w:eastAsia="宋体" w:hint="default"/>
          <w:sz w:val="24"/>
          <w:szCs w:val="24"/>
        </w:rPr>
        <w:t>年第一次临时股东大会，审议通过了《</w:t>
      </w:r>
      <w:r>
        <w:rPr>
          <w:rFonts w:ascii="宋体" w:hAnsi="宋体" w:cs="宋体" w:eastAsia="宋体" w:hint="default"/>
          <w:sz w:val="24"/>
          <w:szCs w:val="24"/>
        </w:rPr>
        <w:t>2018</w:t>
      </w:r>
      <w:r>
        <w:rPr>
          <w:rFonts w:ascii="宋体" w:hAnsi="宋体" w:cs="宋体" w:eastAsia="宋体" w:hint="default"/>
          <w:sz w:val="24"/>
          <w:szCs w:val="24"/>
        </w:rPr>
        <w:t>年激励 计划》及其摘要、《关于提请股东大会授权董事会办理</w:t>
      </w:r>
      <w:r>
        <w:rPr>
          <w:rFonts w:ascii="宋体" w:hAnsi="宋体" w:cs="宋体" w:eastAsia="宋体" w:hint="default"/>
          <w:sz w:val="24"/>
          <w:szCs w:val="24"/>
        </w:rPr>
        <w:t>2018</w:t>
      </w:r>
      <w:r>
        <w:rPr>
          <w:rFonts w:ascii="宋体" w:hAnsi="宋体" w:cs="宋体" w:eastAsia="宋体" w:hint="default"/>
          <w:sz w:val="24"/>
          <w:szCs w:val="24"/>
        </w:rPr>
        <w:t>年限制性股票激励计划相关事宜 </w:t>
      </w:r>
      <w:r>
        <w:rPr>
          <w:rFonts w:ascii="宋体" w:hAnsi="宋体" w:cs="宋体" w:eastAsia="宋体" w:hint="default"/>
          <w:spacing w:val="-2"/>
          <w:sz w:val="24"/>
          <w:szCs w:val="24"/>
        </w:rPr>
        <w:t>的议案》以及《上海汉得信息技术股份有限公司</w:t>
      </w:r>
      <w:r>
        <w:rPr>
          <w:rFonts w:ascii="宋体" w:hAnsi="宋体" w:cs="宋体" w:eastAsia="宋体" w:hint="default"/>
          <w:spacing w:val="-2"/>
          <w:sz w:val="24"/>
          <w:szCs w:val="24"/>
        </w:rPr>
        <w:t>2018</w:t>
      </w:r>
      <w:r>
        <w:rPr>
          <w:rFonts w:ascii="宋体" w:hAnsi="宋体" w:cs="宋体" w:eastAsia="宋体" w:hint="default"/>
          <w:spacing w:val="-2"/>
          <w:sz w:val="24"/>
          <w:szCs w:val="24"/>
        </w:rPr>
        <w:t>年限制性股票激励计划实施考核办法》。</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7"/>
        <w:ind w:left="152" w:right="1129" w:firstLine="480"/>
        <w:jc w:val="both"/>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日，公司披露了《关于</w:t>
      </w:r>
      <w:r>
        <w:rPr>
          <w:rFonts w:ascii="宋体" w:hAnsi="宋体" w:cs="宋体" w:eastAsia="宋体" w:hint="default"/>
          <w:sz w:val="24"/>
          <w:szCs w:val="24"/>
        </w:rPr>
        <w:t>2018</w:t>
      </w:r>
      <w:r>
        <w:rPr>
          <w:rFonts w:ascii="宋体" w:hAnsi="宋体" w:cs="宋体" w:eastAsia="宋体" w:hint="default"/>
          <w:sz w:val="24"/>
          <w:szCs w:val="24"/>
        </w:rPr>
        <w:t>年限制性股票激励计划内幕信息知情人及激 </w:t>
      </w:r>
      <w:r>
        <w:rPr>
          <w:rFonts w:ascii="宋体" w:hAnsi="宋体" w:cs="宋体" w:eastAsia="宋体" w:hint="default"/>
          <w:spacing w:val="-2"/>
          <w:sz w:val="24"/>
          <w:szCs w:val="24"/>
        </w:rPr>
        <w:t>励对象买卖公司股票情况的自查报告》。经核查，在本次激励计划公开披露前</w:t>
      </w:r>
      <w:r>
        <w:rPr>
          <w:rFonts w:ascii="宋体" w:hAnsi="宋体" w:cs="宋体" w:eastAsia="宋体" w:hint="default"/>
          <w:spacing w:val="-2"/>
          <w:sz w:val="24"/>
          <w:szCs w:val="24"/>
        </w:rPr>
        <w:t>6</w:t>
      </w:r>
      <w:r>
        <w:rPr>
          <w:rFonts w:ascii="宋体" w:hAnsi="宋体" w:cs="宋体" w:eastAsia="宋体" w:hint="default"/>
          <w:spacing w:val="-2"/>
          <w:sz w:val="24"/>
          <w:szCs w:val="24"/>
        </w:rPr>
        <w:t>个月内，未发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现激励计划内幕信息知情人及激励对象利用公司</w:t>
      </w:r>
      <w:r>
        <w:rPr>
          <w:rFonts w:ascii="宋体" w:hAnsi="宋体" w:cs="宋体" w:eastAsia="宋体" w:hint="default"/>
          <w:sz w:val="24"/>
          <w:szCs w:val="24"/>
        </w:rPr>
        <w:t>2018</w:t>
      </w:r>
      <w:r>
        <w:rPr>
          <w:rFonts w:ascii="宋体" w:hAnsi="宋体" w:cs="宋体" w:eastAsia="宋体" w:hint="default"/>
          <w:sz w:val="24"/>
          <w:szCs w:val="24"/>
        </w:rPr>
        <w:t>年限制性股票激励计划相关内幕信息买 卖公司股票的行为，核查对象均符合《上市公司股权激励管理办法》、《创业板信息披露业</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54" w:firstLine="0"/>
        <w:jc w:val="left"/>
        <w:rPr>
          <w:rFonts w:ascii="宋体" w:hAnsi="宋体" w:cs="宋体" w:eastAsia="宋体" w:hint="default"/>
          <w:sz w:val="24"/>
          <w:szCs w:val="24"/>
        </w:rPr>
      </w:pPr>
      <w:r>
        <w:rPr>
          <w:rFonts w:ascii="宋体" w:hAnsi="宋体" w:cs="宋体" w:eastAsia="宋体" w:hint="default"/>
          <w:sz w:val="24"/>
          <w:szCs w:val="24"/>
        </w:rPr>
        <w:t>务备忘录第</w:t>
      </w:r>
      <w:r>
        <w:rPr>
          <w:rFonts w:ascii="宋体" w:hAnsi="宋体" w:cs="宋体" w:eastAsia="宋体" w:hint="default"/>
          <w:sz w:val="24"/>
          <w:szCs w:val="24"/>
        </w:rPr>
        <w:t>8</w:t>
      </w:r>
      <w:r>
        <w:rPr>
          <w:rFonts w:ascii="宋体" w:hAnsi="宋体" w:cs="宋体" w:eastAsia="宋体" w:hint="default"/>
          <w:sz w:val="24"/>
          <w:szCs w:val="24"/>
        </w:rPr>
        <w:t>号——股权激励计划》的相关规定，不存在内幕交易的行为。详情参见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 </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22" w:firstLine="480"/>
        <w:jc w:val="left"/>
        <w:rPr>
          <w:rFonts w:ascii="宋体" w:hAnsi="宋体" w:cs="宋体" w:eastAsia="宋体" w:hint="default"/>
          <w:sz w:val="24"/>
          <w:szCs w:val="24"/>
        </w:rPr>
      </w:pPr>
      <w:r>
        <w:rPr>
          <w:rFonts w:ascii="宋体" w:hAnsi="宋体" w:cs="宋体" w:eastAsia="宋体" w:hint="default"/>
          <w:spacing w:val="-5"/>
          <w:sz w:val="24"/>
          <w:szCs w:val="24"/>
        </w:rPr>
        <w:t>6</w:t>
      </w:r>
      <w:r>
        <w:rPr>
          <w:rFonts w:ascii="宋体" w:hAnsi="宋体" w:cs="宋体" w:eastAsia="宋体" w:hint="default"/>
          <w:spacing w:val="-5"/>
          <w:sz w:val="24"/>
          <w:szCs w:val="24"/>
        </w:rPr>
        <w:t>、</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1</w:t>
      </w:r>
      <w:r>
        <w:rPr>
          <w:rFonts w:ascii="宋体" w:hAnsi="宋体" w:cs="宋体" w:eastAsia="宋体" w:hint="default"/>
          <w:spacing w:val="-5"/>
          <w:sz w:val="24"/>
          <w:szCs w:val="24"/>
        </w:rPr>
        <w:t>月</w:t>
      </w:r>
      <w:r>
        <w:rPr>
          <w:rFonts w:ascii="宋体" w:hAnsi="宋体" w:cs="宋体" w:eastAsia="宋体" w:hint="default"/>
          <w:spacing w:val="-5"/>
          <w:sz w:val="24"/>
          <w:szCs w:val="24"/>
        </w:rPr>
        <w:t>17</w:t>
      </w:r>
      <w:r>
        <w:rPr>
          <w:rFonts w:ascii="宋体" w:hAnsi="宋体" w:cs="宋体" w:eastAsia="宋体" w:hint="default"/>
          <w:spacing w:val="-5"/>
          <w:sz w:val="24"/>
          <w:szCs w:val="24"/>
        </w:rPr>
        <w:t>日，公司召开了第三届董事会第三十六次（临时）会议，审议通过了《关</w:t>
      </w:r>
      <w:r>
        <w:rPr>
          <w:rFonts w:ascii="宋体" w:hAnsi="宋体" w:cs="宋体" w:eastAsia="宋体" w:hint="default"/>
          <w:sz w:val="24"/>
          <w:szCs w:val="24"/>
        </w:rPr>
        <w:t> 于向激励对象授予限制性股票的议案》，确定公司本次限制性股票的授予日为</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17 </w:t>
      </w:r>
      <w:r>
        <w:rPr>
          <w:rFonts w:ascii="宋体" w:hAnsi="宋体" w:cs="宋体" w:eastAsia="宋体" w:hint="default"/>
          <w:sz w:val="24"/>
          <w:szCs w:val="24"/>
        </w:rPr>
        <w:t>日。本次限制性股票激励计划授予激励对象的限制性股票数量为</w:t>
      </w:r>
      <w:r>
        <w:rPr>
          <w:rFonts w:ascii="宋体" w:hAnsi="宋体" w:cs="宋体" w:eastAsia="宋体" w:hint="default"/>
          <w:sz w:val="24"/>
          <w:szCs w:val="24"/>
        </w:rPr>
        <w:t>1542.8</w:t>
      </w:r>
      <w:r>
        <w:rPr>
          <w:rFonts w:ascii="宋体" w:hAnsi="宋体" w:cs="宋体" w:eastAsia="宋体" w:hint="default"/>
          <w:sz w:val="24"/>
          <w:szCs w:val="24"/>
        </w:rPr>
        <w:t>万股，占本限制性股 </w:t>
      </w:r>
      <w:r>
        <w:rPr>
          <w:rFonts w:ascii="宋体" w:hAnsi="宋体" w:cs="宋体" w:eastAsia="宋体" w:hint="default"/>
          <w:spacing w:val="-2"/>
          <w:sz w:val="24"/>
          <w:szCs w:val="24"/>
        </w:rPr>
        <w:t>票激励计划授予前汉得信息股本总额</w:t>
      </w:r>
      <w:r>
        <w:rPr>
          <w:rFonts w:ascii="宋体" w:hAnsi="宋体" w:cs="宋体" w:eastAsia="宋体" w:hint="default"/>
          <w:spacing w:val="-2"/>
          <w:sz w:val="24"/>
          <w:szCs w:val="24"/>
        </w:rPr>
        <w:t>872,994,589</w:t>
      </w:r>
      <w:r>
        <w:rPr>
          <w:rFonts w:ascii="宋体" w:hAnsi="宋体" w:cs="宋体" w:eastAsia="宋体" w:hint="default"/>
          <w:spacing w:val="-2"/>
          <w:sz w:val="24"/>
          <w:szCs w:val="24"/>
        </w:rPr>
        <w:t>股的</w:t>
      </w:r>
      <w:r>
        <w:rPr>
          <w:rFonts w:ascii="宋体" w:hAnsi="宋体" w:cs="宋体" w:eastAsia="宋体" w:hint="default"/>
          <w:spacing w:val="-2"/>
          <w:sz w:val="24"/>
          <w:szCs w:val="24"/>
        </w:rPr>
        <w:t>1.77%</w:t>
      </w:r>
      <w:r>
        <w:rPr>
          <w:rFonts w:ascii="宋体" w:hAnsi="宋体" w:cs="宋体" w:eastAsia="宋体" w:hint="default"/>
          <w:spacing w:val="-2"/>
          <w:sz w:val="24"/>
          <w:szCs w:val="24"/>
        </w:rPr>
        <w:t>。授予价格为</w:t>
      </w:r>
      <w:r>
        <w:rPr>
          <w:rFonts w:ascii="宋体" w:hAnsi="宋体" w:cs="宋体" w:eastAsia="宋体" w:hint="default"/>
          <w:spacing w:val="-2"/>
          <w:sz w:val="24"/>
          <w:szCs w:val="24"/>
        </w:rPr>
        <w:t>5.24</w:t>
      </w:r>
      <w:r>
        <w:rPr>
          <w:rFonts w:ascii="宋体" w:hAnsi="宋体" w:cs="宋体" w:eastAsia="宋体" w:hint="default"/>
          <w:spacing w:val="-2"/>
          <w:sz w:val="24"/>
          <w:szCs w:val="24"/>
        </w:rPr>
        <w:t>元</w:t>
      </w:r>
      <w:r>
        <w:rPr>
          <w:rFonts w:ascii="宋体" w:hAnsi="宋体" w:cs="宋体" w:eastAsia="宋体" w:hint="default"/>
          <w:spacing w:val="-2"/>
          <w:sz w:val="24"/>
          <w:szCs w:val="24"/>
        </w:rPr>
        <w:t>/</w:t>
      </w:r>
      <w:r>
        <w:rPr>
          <w:rFonts w:ascii="宋体" w:hAnsi="宋体" w:cs="宋体" w:eastAsia="宋体" w:hint="default"/>
          <w:spacing w:val="-2"/>
          <w:sz w:val="24"/>
          <w:szCs w:val="24"/>
        </w:rPr>
        <w:t>股。同日独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立董事发表同意的独立意见。详情参见</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w:t>
      </w:r>
      <w:r>
        <w:rPr>
          <w:rFonts w:ascii="宋体" w:hAnsi="宋体" w:cs="宋体" w:eastAsia="宋体" w:hint="default"/>
          <w:spacing w:val="-2"/>
          <w:sz w:val="24"/>
          <w:szCs w:val="24"/>
        </w:rPr>
        <w:t>17</w:t>
      </w:r>
      <w:r>
        <w:rPr>
          <w:rFonts w:ascii="宋体" w:hAnsi="宋体" w:cs="宋体" w:eastAsia="宋体" w:hint="default"/>
          <w:spacing w:val="-2"/>
          <w:sz w:val="24"/>
          <w:szCs w:val="24"/>
        </w:rPr>
        <w:t>日披露于证监会指定创业板信息披露媒体</w:t>
      </w:r>
      <w:r>
        <w:rPr>
          <w:rFonts w:ascii="宋体" w:hAnsi="宋体" w:cs="宋体" w:eastAsia="宋体" w:hint="default"/>
          <w:spacing w:val="-113"/>
          <w:sz w:val="24"/>
          <w:szCs w:val="24"/>
        </w:rPr>
        <w:t> </w:t>
      </w:r>
      <w:r>
        <w:rPr>
          <w:rFonts w:ascii="宋体" w:hAnsi="宋体" w:cs="宋体" w:eastAsia="宋体" w:hint="default"/>
          <w:sz w:val="24"/>
          <w:szCs w:val="24"/>
        </w:rPr>
        <w:t>之相关公告。</w:t>
      </w:r>
      <w:r>
        <w:rPr>
          <w:rFonts w:ascii="宋体" w:hAnsi="宋体" w:cs="宋体" w:eastAsia="宋体" w:hint="default"/>
          <w:sz w:val="24"/>
          <w:szCs w:val="24"/>
        </w:rPr>
        <w:t> </w:t>
      </w:r>
    </w:p>
    <w:p>
      <w:pPr>
        <w:spacing w:line="357" w:lineRule="auto" w:before="36"/>
        <w:ind w:left="152" w:right="1122" w:firstLine="480"/>
        <w:jc w:val="left"/>
        <w:rPr>
          <w:rFonts w:ascii="宋体" w:hAnsi="宋体" w:cs="宋体" w:eastAsia="宋体" w:hint="default"/>
          <w:sz w:val="24"/>
          <w:szCs w:val="24"/>
        </w:rPr>
      </w:pPr>
      <w:r>
        <w:rPr>
          <w:rFonts w:ascii="宋体" w:hAnsi="宋体" w:cs="宋体" w:eastAsia="宋体" w:hint="default"/>
          <w:spacing w:val="-5"/>
          <w:sz w:val="24"/>
          <w:szCs w:val="24"/>
        </w:rPr>
        <w:t>7</w:t>
      </w:r>
      <w:r>
        <w:rPr>
          <w:rFonts w:ascii="宋体" w:hAnsi="宋体" w:cs="宋体" w:eastAsia="宋体" w:hint="default"/>
          <w:spacing w:val="-5"/>
          <w:sz w:val="24"/>
          <w:szCs w:val="24"/>
        </w:rPr>
        <w:t>、</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1</w:t>
      </w:r>
      <w:r>
        <w:rPr>
          <w:rFonts w:ascii="宋体" w:hAnsi="宋体" w:cs="宋体" w:eastAsia="宋体" w:hint="default"/>
          <w:spacing w:val="-5"/>
          <w:sz w:val="24"/>
          <w:szCs w:val="24"/>
        </w:rPr>
        <w:t>月</w:t>
      </w:r>
      <w:r>
        <w:rPr>
          <w:rFonts w:ascii="宋体" w:hAnsi="宋体" w:cs="宋体" w:eastAsia="宋体" w:hint="default"/>
          <w:spacing w:val="-5"/>
          <w:sz w:val="24"/>
          <w:szCs w:val="24"/>
        </w:rPr>
        <w:t>17</w:t>
      </w:r>
      <w:r>
        <w:rPr>
          <w:rFonts w:ascii="宋体" w:hAnsi="宋体" w:cs="宋体" w:eastAsia="宋体" w:hint="default"/>
          <w:spacing w:val="-5"/>
          <w:sz w:val="24"/>
          <w:szCs w:val="24"/>
        </w:rPr>
        <w:t>日，公司召开了第三届监事会第二十九次（临时）会议，审议通过了《关</w:t>
      </w:r>
      <w:r>
        <w:rPr>
          <w:rFonts w:ascii="宋体" w:hAnsi="宋体" w:cs="宋体" w:eastAsia="宋体" w:hint="default"/>
          <w:sz w:val="24"/>
          <w:szCs w:val="24"/>
        </w:rPr>
        <w:t> </w:t>
      </w:r>
      <w:r>
        <w:rPr>
          <w:rFonts w:ascii="宋体" w:hAnsi="宋体" w:cs="宋体" w:eastAsia="宋体" w:hint="default"/>
          <w:spacing w:val="-2"/>
          <w:sz w:val="24"/>
          <w:szCs w:val="24"/>
        </w:rPr>
        <w:t>于向激励对象授予限制性股票的议案》，并对《</w:t>
      </w:r>
      <w:r>
        <w:rPr>
          <w:rFonts w:ascii="宋体" w:hAnsi="宋体" w:cs="宋体" w:eastAsia="宋体" w:hint="default"/>
          <w:spacing w:val="-2"/>
          <w:sz w:val="24"/>
          <w:szCs w:val="24"/>
        </w:rPr>
        <w:t>2018</w:t>
      </w:r>
      <w:r>
        <w:rPr>
          <w:rFonts w:ascii="宋体" w:hAnsi="宋体" w:cs="宋体" w:eastAsia="宋体" w:hint="default"/>
          <w:spacing w:val="-2"/>
          <w:sz w:val="24"/>
          <w:szCs w:val="24"/>
        </w:rPr>
        <w:t>年激励计划》确定的</w:t>
      </w:r>
      <w:r>
        <w:rPr>
          <w:rFonts w:ascii="宋体" w:hAnsi="宋体" w:cs="宋体" w:eastAsia="宋体" w:hint="default"/>
          <w:spacing w:val="-2"/>
          <w:sz w:val="24"/>
          <w:szCs w:val="24"/>
        </w:rPr>
        <w:t>504</w:t>
      </w:r>
      <w:r>
        <w:rPr>
          <w:rFonts w:ascii="宋体" w:hAnsi="宋体" w:cs="宋体" w:eastAsia="宋体" w:hint="default"/>
          <w:spacing w:val="-2"/>
          <w:sz w:val="24"/>
          <w:szCs w:val="24"/>
        </w:rPr>
        <w:t>名激励对象名单</w:t>
      </w:r>
      <w:r>
        <w:rPr>
          <w:rFonts w:ascii="宋体" w:hAnsi="宋体" w:cs="宋体" w:eastAsia="宋体" w:hint="default"/>
          <w:spacing w:val="-115"/>
          <w:sz w:val="24"/>
          <w:szCs w:val="24"/>
        </w:rPr>
        <w:t> </w:t>
      </w:r>
      <w:r>
        <w:rPr>
          <w:rFonts w:ascii="宋体" w:hAnsi="宋体" w:cs="宋体" w:eastAsia="宋体" w:hint="default"/>
          <w:sz w:val="24"/>
          <w:szCs w:val="24"/>
        </w:rPr>
        <w:t>进行核查，认为本次获授限制性股票的激励对象的主体资格合法、有效。详情参见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 </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034" w:firstLine="480"/>
        <w:jc w:val="left"/>
        <w:rPr>
          <w:rFonts w:ascii="宋体" w:hAnsi="宋体" w:cs="宋体" w:eastAsia="宋体" w:hint="default"/>
          <w:sz w:val="24"/>
          <w:szCs w:val="24"/>
        </w:rPr>
      </w:pPr>
      <w:r>
        <w:rPr>
          <w:rFonts w:ascii="宋体" w:hAnsi="宋体" w:cs="宋体" w:eastAsia="宋体" w:hint="default"/>
          <w:spacing w:val="-5"/>
          <w:sz w:val="24"/>
          <w:szCs w:val="24"/>
        </w:rPr>
        <w:t>8</w:t>
      </w:r>
      <w:r>
        <w:rPr>
          <w:rFonts w:ascii="宋体" w:hAnsi="宋体" w:cs="宋体" w:eastAsia="宋体" w:hint="default"/>
          <w:spacing w:val="-5"/>
          <w:sz w:val="24"/>
          <w:szCs w:val="24"/>
        </w:rPr>
        <w:t>、</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2</w:t>
      </w:r>
      <w:r>
        <w:rPr>
          <w:rFonts w:ascii="宋体" w:hAnsi="宋体" w:cs="宋体" w:eastAsia="宋体" w:hint="default"/>
          <w:spacing w:val="-5"/>
          <w:sz w:val="24"/>
          <w:szCs w:val="24"/>
        </w:rPr>
        <w:t>月</w:t>
      </w:r>
      <w:r>
        <w:rPr>
          <w:rFonts w:ascii="宋体" w:hAnsi="宋体" w:cs="宋体" w:eastAsia="宋体" w:hint="default"/>
          <w:spacing w:val="-5"/>
          <w:sz w:val="24"/>
          <w:szCs w:val="24"/>
        </w:rPr>
        <w:t>11</w:t>
      </w:r>
      <w:r>
        <w:rPr>
          <w:rFonts w:ascii="宋体" w:hAnsi="宋体" w:cs="宋体" w:eastAsia="宋体" w:hint="default"/>
          <w:spacing w:val="-5"/>
          <w:sz w:val="24"/>
          <w:szCs w:val="24"/>
        </w:rPr>
        <w:t>日，公司召开了第三届董事会第三十七次（临时）会议，审议通过了《关</w:t>
      </w:r>
      <w:r>
        <w:rPr>
          <w:rFonts w:ascii="宋体" w:hAnsi="宋体" w:cs="宋体" w:eastAsia="宋体" w:hint="default"/>
          <w:sz w:val="24"/>
          <w:szCs w:val="24"/>
        </w:rPr>
        <w:t> </w:t>
      </w:r>
      <w:r>
        <w:rPr>
          <w:rFonts w:ascii="宋体" w:hAnsi="宋体" w:cs="宋体" w:eastAsia="宋体" w:hint="default"/>
          <w:spacing w:val="-2"/>
          <w:sz w:val="24"/>
          <w:szCs w:val="24"/>
        </w:rPr>
        <w:t>于调整公司</w:t>
      </w:r>
      <w:r>
        <w:rPr>
          <w:rFonts w:ascii="宋体" w:hAnsi="宋体" w:cs="宋体" w:eastAsia="宋体" w:hint="default"/>
          <w:spacing w:val="-2"/>
          <w:sz w:val="24"/>
          <w:szCs w:val="24"/>
        </w:rPr>
        <w:t>2018</w:t>
      </w:r>
      <w:r>
        <w:rPr>
          <w:rFonts w:ascii="宋体" w:hAnsi="宋体" w:cs="宋体" w:eastAsia="宋体" w:hint="default"/>
          <w:spacing w:val="-2"/>
          <w:sz w:val="24"/>
          <w:szCs w:val="24"/>
        </w:rPr>
        <w:t>年限制性股票激励计划的议案》，截止本次董事会召开之日，有</w:t>
      </w:r>
      <w:r>
        <w:rPr>
          <w:rFonts w:ascii="宋体" w:hAnsi="宋体" w:cs="宋体" w:eastAsia="宋体" w:hint="default"/>
          <w:spacing w:val="-2"/>
          <w:sz w:val="24"/>
          <w:szCs w:val="24"/>
        </w:rPr>
        <w:t>1</w:t>
      </w:r>
      <w:r>
        <w:rPr>
          <w:rFonts w:ascii="宋体" w:hAnsi="宋体" w:cs="宋体" w:eastAsia="宋体" w:hint="default"/>
          <w:spacing w:val="-2"/>
          <w:sz w:val="24"/>
          <w:szCs w:val="24"/>
        </w:rPr>
        <w:t>名激励对象</w:t>
      </w:r>
      <w:r>
        <w:rPr>
          <w:rFonts w:ascii="宋体" w:hAnsi="宋体" w:cs="宋体" w:eastAsia="宋体" w:hint="default"/>
          <w:spacing w:val="-117"/>
          <w:sz w:val="24"/>
          <w:szCs w:val="24"/>
        </w:rPr>
        <w:t> </w:t>
      </w:r>
      <w:r>
        <w:rPr>
          <w:rFonts w:ascii="宋体" w:hAnsi="宋体" w:cs="宋体" w:eastAsia="宋体" w:hint="default"/>
          <w:sz w:val="24"/>
          <w:szCs w:val="24"/>
        </w:rPr>
        <w:t>因离职丧失激励对象资格，共有</w:t>
      </w:r>
      <w:r>
        <w:rPr>
          <w:rFonts w:ascii="宋体" w:hAnsi="宋体" w:cs="宋体" w:eastAsia="宋体" w:hint="default"/>
          <w:sz w:val="24"/>
          <w:szCs w:val="24"/>
        </w:rPr>
        <w:t>23</w:t>
      </w:r>
      <w:r>
        <w:rPr>
          <w:rFonts w:ascii="宋体" w:hAnsi="宋体" w:cs="宋体" w:eastAsia="宋体" w:hint="default"/>
          <w:sz w:val="24"/>
          <w:szCs w:val="24"/>
        </w:rPr>
        <w:t>名激励对象自愿放弃认购授予其的全部限制性股票，公司 </w:t>
      </w:r>
      <w:r>
        <w:rPr>
          <w:rFonts w:ascii="宋体" w:hAnsi="宋体" w:cs="宋体" w:eastAsia="宋体" w:hint="default"/>
          <w:spacing w:val="-2"/>
          <w:sz w:val="24"/>
          <w:szCs w:val="24"/>
        </w:rPr>
        <w:t>董事会同意取消上述</w:t>
      </w:r>
      <w:r>
        <w:rPr>
          <w:rFonts w:ascii="宋体" w:hAnsi="宋体" w:cs="宋体" w:eastAsia="宋体" w:hint="default"/>
          <w:spacing w:val="-2"/>
          <w:sz w:val="24"/>
          <w:szCs w:val="24"/>
        </w:rPr>
        <w:t>24</w:t>
      </w:r>
      <w:r>
        <w:rPr>
          <w:rFonts w:ascii="宋体" w:hAnsi="宋体" w:cs="宋体" w:eastAsia="宋体" w:hint="default"/>
          <w:spacing w:val="-2"/>
          <w:sz w:val="24"/>
          <w:szCs w:val="24"/>
        </w:rPr>
        <w:t>人的激励对象资格并取消授予其的全部限制性股票；</w:t>
      </w:r>
      <w:r>
        <w:rPr>
          <w:rFonts w:ascii="宋体" w:hAnsi="宋体" w:cs="宋体" w:eastAsia="宋体" w:hint="default"/>
          <w:spacing w:val="-2"/>
          <w:sz w:val="24"/>
          <w:szCs w:val="24"/>
        </w:rPr>
        <w:t>1</w:t>
      </w:r>
      <w:r>
        <w:rPr>
          <w:rFonts w:ascii="宋体" w:hAnsi="宋体" w:cs="宋体" w:eastAsia="宋体" w:hint="default"/>
          <w:spacing w:val="-2"/>
          <w:sz w:val="24"/>
          <w:szCs w:val="24"/>
        </w:rPr>
        <w:t>人自愿放弃认购</w:t>
      </w:r>
      <w:r>
        <w:rPr>
          <w:rFonts w:ascii="宋体" w:hAnsi="宋体" w:cs="宋体" w:eastAsia="宋体" w:hint="default"/>
          <w:spacing w:val="-116"/>
          <w:sz w:val="24"/>
          <w:szCs w:val="24"/>
        </w:rPr>
        <w:t> </w:t>
      </w:r>
      <w:r>
        <w:rPr>
          <w:rFonts w:ascii="宋体" w:hAnsi="宋体" w:cs="宋体" w:eastAsia="宋体" w:hint="default"/>
          <w:spacing w:val="-2"/>
          <w:sz w:val="24"/>
          <w:szCs w:val="24"/>
        </w:rPr>
        <w:t>授予其的部分限制性股票，公司董事会同意取消上述</w:t>
      </w:r>
      <w:r>
        <w:rPr>
          <w:rFonts w:ascii="宋体" w:hAnsi="宋体" w:cs="宋体" w:eastAsia="宋体" w:hint="default"/>
          <w:spacing w:val="-2"/>
          <w:sz w:val="24"/>
          <w:szCs w:val="24"/>
        </w:rPr>
        <w:t>1</w:t>
      </w:r>
      <w:r>
        <w:rPr>
          <w:rFonts w:ascii="宋体" w:hAnsi="宋体" w:cs="宋体" w:eastAsia="宋体" w:hint="default"/>
          <w:spacing w:val="-2"/>
          <w:sz w:val="24"/>
          <w:szCs w:val="24"/>
        </w:rPr>
        <w:t>人被授予的部分限制性股票。因此，本</w:t>
      </w:r>
      <w:r>
        <w:rPr>
          <w:rFonts w:ascii="宋体" w:hAnsi="宋体" w:cs="宋体" w:eastAsia="宋体" w:hint="default"/>
          <w:sz w:val="24"/>
          <w:szCs w:val="24"/>
        </w:rPr>
        <w:t> 次董事会将《</w:t>
      </w:r>
      <w:r>
        <w:rPr>
          <w:rFonts w:ascii="宋体" w:hAnsi="宋体" w:cs="宋体" w:eastAsia="宋体" w:hint="default"/>
          <w:sz w:val="24"/>
          <w:szCs w:val="24"/>
        </w:rPr>
        <w:t>2018</w:t>
      </w:r>
      <w:r>
        <w:rPr>
          <w:rFonts w:ascii="宋体" w:hAnsi="宋体" w:cs="宋体" w:eastAsia="宋体" w:hint="default"/>
          <w:sz w:val="24"/>
          <w:szCs w:val="24"/>
        </w:rPr>
        <w:t>年激励计划》确定的激励对象人数调整为</w:t>
      </w:r>
      <w:r>
        <w:rPr>
          <w:rFonts w:ascii="宋体" w:hAnsi="宋体" w:cs="宋体" w:eastAsia="宋体" w:hint="default"/>
          <w:sz w:val="24"/>
          <w:szCs w:val="24"/>
        </w:rPr>
        <w:t>480</w:t>
      </w:r>
      <w:r>
        <w:rPr>
          <w:rFonts w:ascii="宋体" w:hAnsi="宋体" w:cs="宋体" w:eastAsia="宋体" w:hint="default"/>
          <w:sz w:val="24"/>
          <w:szCs w:val="24"/>
        </w:rPr>
        <w:t>人，并将《</w:t>
      </w:r>
      <w:r>
        <w:rPr>
          <w:rFonts w:ascii="宋体" w:hAnsi="宋体" w:cs="宋体" w:eastAsia="宋体" w:hint="default"/>
          <w:sz w:val="24"/>
          <w:szCs w:val="24"/>
        </w:rPr>
        <w:t>2018</w:t>
      </w:r>
      <w:r>
        <w:rPr>
          <w:rFonts w:ascii="宋体" w:hAnsi="宋体" w:cs="宋体" w:eastAsia="宋体" w:hint="default"/>
          <w:sz w:val="24"/>
          <w:szCs w:val="24"/>
        </w:rPr>
        <w:t>年激励计划》 拟授予的股份数量调整至</w:t>
      </w:r>
      <w:r>
        <w:rPr>
          <w:rFonts w:ascii="宋体" w:hAnsi="宋体" w:cs="宋体" w:eastAsia="宋体" w:hint="default"/>
          <w:sz w:val="24"/>
          <w:szCs w:val="24"/>
        </w:rPr>
        <w:t>1458.8</w:t>
      </w:r>
      <w:r>
        <w:rPr>
          <w:rFonts w:ascii="宋体" w:hAnsi="宋体" w:cs="宋体" w:eastAsia="宋体" w:hint="default"/>
          <w:sz w:val="24"/>
          <w:szCs w:val="24"/>
        </w:rPr>
        <w:t>万股。同日，公司独立董事就关于调整公司</w:t>
      </w:r>
      <w:r>
        <w:rPr>
          <w:rFonts w:ascii="宋体" w:hAnsi="宋体" w:cs="宋体" w:eastAsia="宋体" w:hint="default"/>
          <w:sz w:val="24"/>
          <w:szCs w:val="24"/>
        </w:rPr>
        <w:t>2018</w:t>
      </w:r>
      <w:r>
        <w:rPr>
          <w:rFonts w:ascii="宋体" w:hAnsi="宋体" w:cs="宋体" w:eastAsia="宋体" w:hint="default"/>
          <w:sz w:val="24"/>
          <w:szCs w:val="24"/>
        </w:rPr>
        <w:t>年限制性股 </w:t>
      </w:r>
      <w:r>
        <w:rPr>
          <w:rFonts w:ascii="宋体" w:hAnsi="宋体" w:cs="宋体" w:eastAsia="宋体" w:hint="default"/>
          <w:spacing w:val="-2"/>
          <w:sz w:val="24"/>
          <w:szCs w:val="24"/>
        </w:rPr>
        <w:t>票激励计划发表了同意的独立意见。详情参见</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11</w:t>
      </w:r>
      <w:r>
        <w:rPr>
          <w:rFonts w:ascii="宋体" w:hAnsi="宋体" w:cs="宋体" w:eastAsia="宋体" w:hint="default"/>
          <w:spacing w:val="-2"/>
          <w:sz w:val="24"/>
          <w:szCs w:val="24"/>
        </w:rPr>
        <w:t>日披露于证监会指定创业板信息披</w:t>
      </w:r>
      <w:r>
        <w:rPr>
          <w:rFonts w:ascii="宋体" w:hAnsi="宋体" w:cs="宋体" w:eastAsia="宋体" w:hint="default"/>
          <w:spacing w:val="-113"/>
          <w:sz w:val="24"/>
          <w:szCs w:val="24"/>
        </w:rPr>
        <w:t> </w:t>
      </w:r>
      <w:r>
        <w:rPr>
          <w:rFonts w:ascii="宋体" w:hAnsi="宋体" w:cs="宋体" w:eastAsia="宋体" w:hint="default"/>
          <w:sz w:val="24"/>
          <w:szCs w:val="24"/>
        </w:rPr>
        <w:t>露媒体之相关公告。</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11</w:t>
      </w:r>
      <w:r>
        <w:rPr>
          <w:rFonts w:ascii="宋体" w:hAnsi="宋体" w:cs="宋体" w:eastAsia="宋体" w:hint="default"/>
          <w:sz w:val="24"/>
          <w:szCs w:val="24"/>
        </w:rPr>
        <w:t>日，公司召开了第三届监事会第三十次（临时）会议，审议通过了《关 于调整公司</w:t>
      </w:r>
      <w:r>
        <w:rPr>
          <w:rFonts w:ascii="宋体" w:hAnsi="宋体" w:cs="宋体" w:eastAsia="宋体" w:hint="default"/>
          <w:sz w:val="24"/>
          <w:szCs w:val="24"/>
        </w:rPr>
        <w:t>2018</w:t>
      </w:r>
      <w:r>
        <w:rPr>
          <w:rFonts w:ascii="宋体" w:hAnsi="宋体" w:cs="宋体" w:eastAsia="宋体" w:hint="default"/>
          <w:sz w:val="24"/>
          <w:szCs w:val="24"/>
        </w:rPr>
        <w:t>年限制性股票激励计划的议案》，同意公司对《</w:t>
      </w:r>
      <w:r>
        <w:rPr>
          <w:rFonts w:ascii="宋体" w:hAnsi="宋体" w:cs="宋体" w:eastAsia="宋体" w:hint="default"/>
          <w:sz w:val="24"/>
          <w:szCs w:val="24"/>
        </w:rPr>
        <w:t>2018</w:t>
      </w:r>
      <w:r>
        <w:rPr>
          <w:rFonts w:ascii="宋体" w:hAnsi="宋体" w:cs="宋体" w:eastAsia="宋体" w:hint="default"/>
          <w:sz w:val="24"/>
          <w:szCs w:val="24"/>
        </w:rPr>
        <w:t>年激励计划》的调整， 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11</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24" w:firstLine="480"/>
        <w:jc w:val="left"/>
        <w:rPr>
          <w:rFonts w:ascii="宋体" w:hAnsi="宋体" w:cs="宋体" w:eastAsia="宋体" w:hint="default"/>
          <w:sz w:val="24"/>
          <w:szCs w:val="24"/>
        </w:rPr>
      </w:pPr>
      <w:r>
        <w:rPr>
          <w:rFonts w:ascii="宋体" w:hAnsi="宋体" w:cs="宋体" w:eastAsia="宋体" w:hint="default"/>
          <w:spacing w:val="-2"/>
          <w:sz w:val="24"/>
          <w:szCs w:val="24"/>
        </w:rPr>
        <w:t>10</w:t>
      </w:r>
      <w:r>
        <w:rPr>
          <w:rFonts w:ascii="宋体" w:hAnsi="宋体" w:cs="宋体" w:eastAsia="宋体" w:hint="default"/>
          <w:spacing w:val="-2"/>
          <w:sz w:val="24"/>
          <w:szCs w:val="24"/>
        </w:rPr>
        <w:t>、</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日，中国证券登记结算有限责任公司深圳分公司完成了对公司</w:t>
      </w:r>
      <w:r>
        <w:rPr>
          <w:rFonts w:ascii="宋体" w:hAnsi="宋体" w:cs="宋体" w:eastAsia="宋体" w:hint="default"/>
          <w:spacing w:val="-2"/>
          <w:sz w:val="24"/>
          <w:szCs w:val="24"/>
        </w:rPr>
        <w:t>2018</w:t>
      </w:r>
      <w:r>
        <w:rPr>
          <w:rFonts w:ascii="宋体" w:hAnsi="宋体" w:cs="宋体" w:eastAsia="宋体" w:hint="default"/>
          <w:spacing w:val="-2"/>
          <w:sz w:val="24"/>
          <w:szCs w:val="24"/>
        </w:rPr>
        <w:t>年股</w:t>
      </w:r>
      <w:r>
        <w:rPr>
          <w:rFonts w:ascii="宋体" w:hAnsi="宋体" w:cs="宋体" w:eastAsia="宋体" w:hint="default"/>
          <w:sz w:val="24"/>
          <w:szCs w:val="24"/>
        </w:rPr>
        <w:t> 权激励计划的登记确认，公司向</w:t>
      </w:r>
      <w:r>
        <w:rPr>
          <w:rFonts w:ascii="宋体" w:hAnsi="宋体" w:cs="宋体" w:eastAsia="宋体" w:hint="default"/>
          <w:sz w:val="24"/>
          <w:szCs w:val="24"/>
        </w:rPr>
        <w:t>480</w:t>
      </w:r>
      <w:r>
        <w:rPr>
          <w:rFonts w:ascii="宋体" w:hAnsi="宋体" w:cs="宋体" w:eastAsia="宋体" w:hint="default"/>
          <w:sz w:val="24"/>
          <w:szCs w:val="24"/>
        </w:rPr>
        <w:t>名激励对象定向发行</w:t>
      </w:r>
      <w:r>
        <w:rPr>
          <w:rFonts w:ascii="宋体" w:hAnsi="宋体" w:cs="宋体" w:eastAsia="宋体" w:hint="default"/>
          <w:sz w:val="24"/>
          <w:szCs w:val="24"/>
        </w:rPr>
        <w:t>1458.8</w:t>
      </w:r>
      <w:r>
        <w:rPr>
          <w:rFonts w:ascii="宋体" w:hAnsi="宋体" w:cs="宋体" w:eastAsia="宋体" w:hint="default"/>
          <w:sz w:val="24"/>
          <w:szCs w:val="24"/>
        </w:rPr>
        <w:t>万股限制性股票，每股</w:t>
      </w:r>
      <w:r>
        <w:rPr>
          <w:rFonts w:ascii="宋体" w:hAnsi="宋体" w:cs="宋体" w:eastAsia="宋体" w:hint="default"/>
          <w:sz w:val="24"/>
          <w:szCs w:val="24"/>
        </w:rPr>
        <w:t>5.24 </w:t>
      </w:r>
      <w:r>
        <w:rPr>
          <w:rFonts w:ascii="宋体" w:hAnsi="宋体" w:cs="宋体" w:eastAsia="宋体" w:hint="default"/>
          <w:spacing w:val="-2"/>
          <w:sz w:val="24"/>
          <w:szCs w:val="24"/>
        </w:rPr>
        <w:t>元，授予股份的上市日期为</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w:t>
      </w:r>
      <w:r>
        <w:rPr>
          <w:rFonts w:ascii="宋体" w:hAnsi="宋体" w:cs="宋体" w:eastAsia="宋体" w:hint="default"/>
          <w:spacing w:val="-2"/>
          <w:sz w:val="24"/>
          <w:szCs w:val="24"/>
        </w:rPr>
        <w:t>2018</w:t>
      </w:r>
      <w:r>
        <w:rPr>
          <w:rFonts w:ascii="宋体" w:hAnsi="宋体" w:cs="宋体" w:eastAsia="宋体" w:hint="default"/>
          <w:spacing w:val="-2"/>
          <w:sz w:val="24"/>
          <w:szCs w:val="24"/>
        </w:rPr>
        <w:t>年股权激励计划授予完成后，公司股份总数</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2"/>
          <w:sz w:val="24"/>
          <w:szCs w:val="24"/>
        </w:rPr>
        <w:t>由原来的</w:t>
      </w:r>
      <w:r>
        <w:rPr>
          <w:rFonts w:ascii="宋体" w:hAnsi="宋体" w:cs="宋体" w:eastAsia="宋体" w:hint="default"/>
          <w:spacing w:val="-2"/>
          <w:sz w:val="24"/>
          <w:szCs w:val="24"/>
        </w:rPr>
        <w:t>872,994,589</w:t>
      </w:r>
      <w:r>
        <w:rPr>
          <w:rFonts w:ascii="宋体" w:hAnsi="宋体" w:cs="宋体" w:eastAsia="宋体" w:hint="default"/>
          <w:spacing w:val="-2"/>
          <w:sz w:val="24"/>
          <w:szCs w:val="24"/>
        </w:rPr>
        <w:t>股增加至</w:t>
      </w:r>
      <w:r>
        <w:rPr>
          <w:rFonts w:ascii="宋体" w:hAnsi="宋体" w:cs="宋体" w:eastAsia="宋体" w:hint="default"/>
          <w:spacing w:val="-2"/>
          <w:sz w:val="24"/>
          <w:szCs w:val="24"/>
        </w:rPr>
        <w:t>887,582,589</w:t>
      </w:r>
      <w:r>
        <w:rPr>
          <w:rFonts w:ascii="宋体" w:hAnsi="宋体" w:cs="宋体" w:eastAsia="宋体" w:hint="default"/>
          <w:spacing w:val="-2"/>
          <w:sz w:val="24"/>
          <w:szCs w:val="24"/>
        </w:rPr>
        <w:t>股。详情参见</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18</w:t>
      </w:r>
      <w:r>
        <w:rPr>
          <w:rFonts w:ascii="宋体" w:hAnsi="宋体" w:cs="宋体" w:eastAsia="宋体" w:hint="default"/>
          <w:spacing w:val="-2"/>
          <w:sz w:val="24"/>
          <w:szCs w:val="24"/>
        </w:rPr>
        <w:t>日披露于证监会指定创</w:t>
      </w:r>
      <w:r>
        <w:rPr>
          <w:rFonts w:ascii="宋体" w:hAnsi="宋体" w:cs="宋体" w:eastAsia="宋体" w:hint="default"/>
          <w:spacing w:val="-92"/>
          <w:sz w:val="24"/>
          <w:szCs w:val="24"/>
        </w:rPr>
        <w:t> </w:t>
      </w:r>
      <w:r>
        <w:rPr>
          <w:rFonts w:ascii="宋体" w:hAnsi="宋体" w:cs="宋体" w:eastAsia="宋体" w:hint="default"/>
          <w:sz w:val="24"/>
          <w:szCs w:val="24"/>
        </w:rPr>
        <w:t>业板信息披露媒体之相关公告。</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70" w:firstLine="480"/>
        <w:jc w:val="both"/>
        <w:rPr>
          <w:rFonts w:ascii="宋体" w:hAnsi="宋体" w:cs="宋体" w:eastAsia="宋体" w:hint="default"/>
          <w:sz w:val="24"/>
          <w:szCs w:val="24"/>
        </w:rPr>
      </w:pPr>
      <w:r>
        <w:rPr>
          <w:rFonts w:ascii="宋体" w:hAnsi="宋体" w:cs="宋体" w:eastAsia="宋体" w:hint="default"/>
          <w:sz w:val="24"/>
          <w:szCs w:val="24"/>
        </w:rPr>
        <w:t>四、报告期内，公司办理了</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年股权激励计划部分限制性股票的解锁手续， 具体情况如下：</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2"/>
          <w:sz w:val="24"/>
          <w:szCs w:val="24"/>
        </w:rPr>
        <w:t>1</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w:t>
      </w:r>
      <w:r>
        <w:rPr>
          <w:rFonts w:ascii="宋体" w:hAnsi="宋体" w:cs="宋体" w:eastAsia="宋体" w:hint="default"/>
          <w:spacing w:val="-2"/>
          <w:sz w:val="24"/>
          <w:szCs w:val="24"/>
        </w:rPr>
        <w:t>16</w:t>
      </w:r>
      <w:r>
        <w:rPr>
          <w:rFonts w:ascii="宋体" w:hAnsi="宋体" w:cs="宋体" w:eastAsia="宋体" w:hint="default"/>
          <w:spacing w:val="-2"/>
          <w:sz w:val="24"/>
          <w:szCs w:val="24"/>
        </w:rPr>
        <w:t>日，公司</w:t>
      </w:r>
      <w:r>
        <w:rPr>
          <w:rFonts w:ascii="宋体" w:hAnsi="宋体" w:cs="宋体" w:eastAsia="宋体" w:hint="default"/>
          <w:spacing w:val="-2"/>
          <w:sz w:val="24"/>
          <w:szCs w:val="24"/>
        </w:rPr>
        <w:t>2016</w:t>
      </w:r>
      <w:r>
        <w:rPr>
          <w:rFonts w:ascii="宋体" w:hAnsi="宋体" w:cs="宋体" w:eastAsia="宋体" w:hint="default"/>
          <w:spacing w:val="-2"/>
          <w:sz w:val="24"/>
          <w:szCs w:val="24"/>
        </w:rPr>
        <w:t>年股权激励计划第二期</w:t>
      </w:r>
      <w:r>
        <w:rPr>
          <w:rFonts w:ascii="宋体" w:hAnsi="宋体" w:cs="宋体" w:eastAsia="宋体" w:hint="default"/>
          <w:spacing w:val="-2"/>
          <w:sz w:val="24"/>
          <w:szCs w:val="24"/>
        </w:rPr>
        <w:t>6,564,450</w:t>
      </w:r>
      <w:r>
        <w:rPr>
          <w:rFonts w:ascii="宋体" w:hAnsi="宋体" w:cs="宋体" w:eastAsia="宋体" w:hint="default"/>
          <w:spacing w:val="-2"/>
          <w:sz w:val="24"/>
          <w:szCs w:val="24"/>
        </w:rPr>
        <w:t>股限制性股票解锁手续办</w:t>
      </w:r>
      <w:r>
        <w:rPr>
          <w:rFonts w:ascii="宋体" w:hAnsi="宋体" w:cs="宋体" w:eastAsia="宋体" w:hint="default"/>
          <w:sz w:val="24"/>
          <w:szCs w:val="24"/>
        </w:rPr>
        <w:t> 理完毕，占公司当时股本总额的</w:t>
      </w:r>
      <w:r>
        <w:rPr>
          <w:rFonts w:ascii="宋体" w:hAnsi="宋体" w:cs="宋体" w:eastAsia="宋体" w:hint="default"/>
          <w:sz w:val="24"/>
          <w:szCs w:val="24"/>
        </w:rPr>
        <w:t>0.75%</w:t>
      </w:r>
      <w:r>
        <w:rPr>
          <w:rFonts w:ascii="宋体" w:hAnsi="宋体" w:cs="宋体" w:eastAsia="宋体" w:hint="default"/>
          <w:sz w:val="24"/>
          <w:szCs w:val="24"/>
        </w:rPr>
        <w:t>，实际上市流通数量为</w:t>
      </w:r>
      <w:r>
        <w:rPr>
          <w:rFonts w:ascii="宋体" w:hAnsi="宋体" w:cs="宋体" w:eastAsia="宋体" w:hint="default"/>
          <w:sz w:val="24"/>
          <w:szCs w:val="24"/>
        </w:rPr>
        <w:t>6,564,450</w:t>
      </w:r>
      <w:r>
        <w:rPr>
          <w:rFonts w:ascii="宋体" w:hAnsi="宋体" w:cs="宋体" w:eastAsia="宋体" w:hint="default"/>
          <w:sz w:val="24"/>
          <w:szCs w:val="24"/>
        </w:rPr>
        <w:t>股，占公司当时股本 </w:t>
      </w:r>
      <w:r>
        <w:rPr>
          <w:rFonts w:ascii="宋体" w:hAnsi="宋体" w:cs="宋体" w:eastAsia="宋体" w:hint="default"/>
          <w:spacing w:val="-2"/>
          <w:sz w:val="24"/>
          <w:szCs w:val="24"/>
        </w:rPr>
        <w:t>总额的</w:t>
      </w:r>
      <w:r>
        <w:rPr>
          <w:rFonts w:ascii="宋体" w:hAnsi="宋体" w:cs="宋体" w:eastAsia="宋体" w:hint="default"/>
          <w:spacing w:val="-2"/>
          <w:sz w:val="24"/>
          <w:szCs w:val="24"/>
        </w:rPr>
        <w:t>0.75%</w:t>
      </w:r>
      <w:r>
        <w:rPr>
          <w:rFonts w:ascii="宋体" w:hAnsi="宋体" w:cs="宋体" w:eastAsia="宋体" w:hint="default"/>
          <w:spacing w:val="-2"/>
          <w:sz w:val="24"/>
          <w:szCs w:val="24"/>
        </w:rPr>
        <w:t>，本次申请解锁的激励对象人数为</w:t>
      </w:r>
      <w:r>
        <w:rPr>
          <w:rFonts w:ascii="宋体" w:hAnsi="宋体" w:cs="宋体" w:eastAsia="宋体" w:hint="default"/>
          <w:spacing w:val="-2"/>
          <w:sz w:val="24"/>
          <w:szCs w:val="24"/>
        </w:rPr>
        <w:t>827</w:t>
      </w:r>
      <w:r>
        <w:rPr>
          <w:rFonts w:ascii="宋体" w:hAnsi="宋体" w:cs="宋体" w:eastAsia="宋体" w:hint="default"/>
          <w:spacing w:val="-2"/>
          <w:sz w:val="24"/>
          <w:szCs w:val="24"/>
        </w:rPr>
        <w:t>名。详情参见</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w:t>
      </w:r>
      <w:r>
        <w:rPr>
          <w:rFonts w:ascii="宋体" w:hAnsi="宋体" w:cs="宋体" w:eastAsia="宋体" w:hint="default"/>
          <w:spacing w:val="-2"/>
          <w:sz w:val="24"/>
          <w:szCs w:val="24"/>
        </w:rPr>
        <w:t>13</w:t>
      </w:r>
      <w:r>
        <w:rPr>
          <w:rFonts w:ascii="宋体" w:hAnsi="宋体" w:cs="宋体" w:eastAsia="宋体" w:hint="default"/>
          <w:spacing w:val="-2"/>
          <w:sz w:val="24"/>
          <w:szCs w:val="24"/>
        </w:rPr>
        <w:t>日披露于证监会</w:t>
      </w:r>
      <w:r>
        <w:rPr>
          <w:rFonts w:ascii="宋体" w:hAnsi="宋体" w:cs="宋体" w:eastAsia="宋体" w:hint="default"/>
          <w:spacing w:val="-107"/>
          <w:sz w:val="24"/>
          <w:szCs w:val="24"/>
        </w:rPr>
        <w:t> </w:t>
      </w:r>
      <w:r>
        <w:rPr>
          <w:rFonts w:ascii="宋体" w:hAnsi="宋体" w:cs="宋体" w:eastAsia="宋体" w:hint="default"/>
          <w:sz w:val="24"/>
          <w:szCs w:val="24"/>
        </w:rPr>
        <w:t>指定创业板信息披露媒体之相关公告。</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11</w:t>
      </w:r>
      <w:r>
        <w:rPr>
          <w:rFonts w:ascii="宋体" w:hAnsi="宋体" w:cs="宋体" w:eastAsia="宋体" w:hint="default"/>
          <w:spacing w:val="-2"/>
          <w:sz w:val="24"/>
          <w:szCs w:val="24"/>
        </w:rPr>
        <w:t>月</w:t>
      </w:r>
      <w:r>
        <w:rPr>
          <w:rFonts w:ascii="宋体" w:hAnsi="宋体" w:cs="宋体" w:eastAsia="宋体" w:hint="default"/>
          <w:spacing w:val="-2"/>
          <w:sz w:val="24"/>
          <w:szCs w:val="24"/>
        </w:rPr>
        <w:t>6</w:t>
      </w:r>
      <w:r>
        <w:rPr>
          <w:rFonts w:ascii="宋体" w:hAnsi="宋体" w:cs="宋体" w:eastAsia="宋体" w:hint="default"/>
          <w:spacing w:val="-2"/>
          <w:sz w:val="24"/>
          <w:szCs w:val="24"/>
        </w:rPr>
        <w:t>日，公司</w:t>
      </w:r>
      <w:r>
        <w:rPr>
          <w:rFonts w:ascii="宋体" w:hAnsi="宋体" w:cs="宋体" w:eastAsia="宋体" w:hint="default"/>
          <w:spacing w:val="-2"/>
          <w:sz w:val="24"/>
          <w:szCs w:val="24"/>
        </w:rPr>
        <w:t>2015</w:t>
      </w:r>
      <w:r>
        <w:rPr>
          <w:rFonts w:ascii="宋体" w:hAnsi="宋体" w:cs="宋体" w:eastAsia="宋体" w:hint="default"/>
          <w:spacing w:val="-2"/>
          <w:sz w:val="24"/>
          <w:szCs w:val="24"/>
        </w:rPr>
        <w:t>年股权激励计划第三期</w:t>
      </w:r>
      <w:r>
        <w:rPr>
          <w:rFonts w:ascii="宋体" w:hAnsi="宋体" w:cs="宋体" w:eastAsia="宋体" w:hint="default"/>
          <w:spacing w:val="-2"/>
          <w:sz w:val="24"/>
          <w:szCs w:val="24"/>
        </w:rPr>
        <w:t>1,281,600</w:t>
      </w:r>
      <w:r>
        <w:rPr>
          <w:rFonts w:ascii="宋体" w:hAnsi="宋体" w:cs="宋体" w:eastAsia="宋体" w:hint="default"/>
          <w:spacing w:val="-2"/>
          <w:sz w:val="24"/>
          <w:szCs w:val="24"/>
        </w:rPr>
        <w:t>股限制性股票解锁手续办</w:t>
      </w:r>
      <w:r>
        <w:rPr>
          <w:rFonts w:ascii="宋体" w:hAnsi="宋体" w:cs="宋体" w:eastAsia="宋体" w:hint="default"/>
          <w:sz w:val="24"/>
          <w:szCs w:val="24"/>
        </w:rPr>
        <w:t> 理完毕，占公司当时股本总额的</w:t>
      </w:r>
      <w:r>
        <w:rPr>
          <w:rFonts w:ascii="宋体" w:hAnsi="宋体" w:cs="宋体" w:eastAsia="宋体" w:hint="default"/>
          <w:sz w:val="24"/>
          <w:szCs w:val="24"/>
        </w:rPr>
        <w:t>0.15%</w:t>
      </w:r>
      <w:r>
        <w:rPr>
          <w:rFonts w:ascii="宋体" w:hAnsi="宋体" w:cs="宋体" w:eastAsia="宋体" w:hint="default"/>
          <w:sz w:val="24"/>
          <w:szCs w:val="24"/>
        </w:rPr>
        <w:t>；实际可上市流通数量</w:t>
      </w:r>
      <w:r>
        <w:rPr>
          <w:rFonts w:ascii="宋体" w:hAnsi="宋体" w:cs="宋体" w:eastAsia="宋体" w:hint="default"/>
          <w:sz w:val="24"/>
          <w:szCs w:val="24"/>
        </w:rPr>
        <w:t>1,281,600</w:t>
      </w:r>
      <w:r>
        <w:rPr>
          <w:rFonts w:ascii="宋体" w:hAnsi="宋体" w:cs="宋体" w:eastAsia="宋体" w:hint="default"/>
          <w:sz w:val="24"/>
          <w:szCs w:val="24"/>
        </w:rPr>
        <w:t>股，占公司当时股本 </w:t>
      </w:r>
      <w:r>
        <w:rPr>
          <w:rFonts w:ascii="宋体" w:hAnsi="宋体" w:cs="宋体" w:eastAsia="宋体" w:hint="default"/>
          <w:spacing w:val="-2"/>
          <w:sz w:val="24"/>
          <w:szCs w:val="24"/>
        </w:rPr>
        <w:t>总额的</w:t>
      </w:r>
      <w:r>
        <w:rPr>
          <w:rFonts w:ascii="宋体" w:hAnsi="宋体" w:cs="宋体" w:eastAsia="宋体" w:hint="default"/>
          <w:spacing w:val="-2"/>
          <w:sz w:val="24"/>
          <w:szCs w:val="24"/>
        </w:rPr>
        <w:t>0.15%</w:t>
      </w:r>
      <w:r>
        <w:rPr>
          <w:rFonts w:ascii="宋体" w:hAnsi="宋体" w:cs="宋体" w:eastAsia="宋体" w:hint="default"/>
          <w:spacing w:val="-2"/>
          <w:sz w:val="24"/>
          <w:szCs w:val="24"/>
        </w:rPr>
        <w:t>，本次申请解锁的激励对象人数为</w:t>
      </w:r>
      <w:r>
        <w:rPr>
          <w:rFonts w:ascii="宋体" w:hAnsi="宋体" w:cs="宋体" w:eastAsia="宋体" w:hint="default"/>
          <w:spacing w:val="-2"/>
          <w:sz w:val="24"/>
          <w:szCs w:val="24"/>
        </w:rPr>
        <w:t>164</w:t>
      </w:r>
      <w:r>
        <w:rPr>
          <w:rFonts w:ascii="宋体" w:hAnsi="宋体" w:cs="宋体" w:eastAsia="宋体" w:hint="default"/>
          <w:spacing w:val="-2"/>
          <w:sz w:val="24"/>
          <w:szCs w:val="24"/>
        </w:rPr>
        <w:t>名。详情参见</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11</w:t>
      </w:r>
      <w:r>
        <w:rPr>
          <w:rFonts w:ascii="宋体" w:hAnsi="宋体" w:cs="宋体" w:eastAsia="宋体" w:hint="default"/>
          <w:spacing w:val="-2"/>
          <w:sz w:val="24"/>
          <w:szCs w:val="24"/>
        </w:rPr>
        <w:t>月</w:t>
      </w:r>
      <w:r>
        <w:rPr>
          <w:rFonts w:ascii="宋体" w:hAnsi="宋体" w:cs="宋体" w:eastAsia="宋体" w:hint="default"/>
          <w:spacing w:val="-2"/>
          <w:sz w:val="24"/>
          <w:szCs w:val="24"/>
        </w:rPr>
        <w:t>1</w:t>
      </w:r>
      <w:r>
        <w:rPr>
          <w:rFonts w:ascii="宋体" w:hAnsi="宋体" w:cs="宋体" w:eastAsia="宋体" w:hint="default"/>
          <w:spacing w:val="-2"/>
          <w:sz w:val="24"/>
          <w:szCs w:val="24"/>
        </w:rPr>
        <w:t>日披露于证监会</w:t>
      </w:r>
      <w:r>
        <w:rPr>
          <w:rFonts w:ascii="宋体" w:hAnsi="宋体" w:cs="宋体" w:eastAsia="宋体" w:hint="default"/>
          <w:spacing w:val="-107"/>
          <w:sz w:val="24"/>
          <w:szCs w:val="24"/>
        </w:rPr>
        <w:t> </w:t>
      </w:r>
      <w:r>
        <w:rPr>
          <w:rFonts w:ascii="宋体" w:hAnsi="宋体" w:cs="宋体" w:eastAsia="宋体" w:hint="default"/>
          <w:sz w:val="24"/>
          <w:szCs w:val="24"/>
        </w:rPr>
        <w:t>指定创业板信息披露媒体之相关公告。</w:t>
      </w:r>
      <w:r>
        <w:rPr>
          <w:rFonts w:ascii="宋体" w:hAnsi="宋体" w:cs="宋体" w:eastAsia="宋体" w:hint="default"/>
          <w:sz w:val="24"/>
          <w:szCs w:val="24"/>
        </w:rPr>
        <w:t> </w:t>
      </w:r>
    </w:p>
    <w:p>
      <w:pPr>
        <w:spacing w:line="357" w:lineRule="auto"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五、报告期内，公司员工持股计划进展如下：</w:t>
      </w:r>
      <w:r>
        <w:rPr>
          <w:rFonts w:ascii="宋体" w:hAnsi="宋体" w:cs="宋体" w:eastAsia="宋体" w:hint="default"/>
          <w:sz w:val="24"/>
          <w:szCs w:val="24"/>
        </w:rPr>
        <w:t> </w:t>
      </w:r>
      <w:r>
        <w:rPr>
          <w:rFonts w:ascii="宋体" w:hAnsi="宋体" w:cs="宋体" w:eastAsia="宋体" w:hint="default"/>
          <w:spacing w:val="-3"/>
          <w:sz w:val="24"/>
          <w:szCs w:val="24"/>
        </w:rPr>
        <w:t>1</w:t>
      </w:r>
      <w:r>
        <w:rPr>
          <w:rFonts w:ascii="宋体" w:hAnsi="宋体" w:cs="宋体" w:eastAsia="宋体" w:hint="default"/>
          <w:spacing w:val="-3"/>
          <w:sz w:val="24"/>
          <w:szCs w:val="24"/>
        </w:rPr>
        <w:t>、</w:t>
      </w:r>
      <w:r>
        <w:rPr>
          <w:rFonts w:ascii="宋体" w:hAnsi="宋体" w:cs="宋体" w:eastAsia="宋体" w:hint="default"/>
          <w:spacing w:val="-3"/>
          <w:sz w:val="24"/>
          <w:szCs w:val="24"/>
        </w:rPr>
        <w:t>2015</w:t>
      </w:r>
      <w:r>
        <w:rPr>
          <w:rFonts w:ascii="宋体" w:hAnsi="宋体" w:cs="宋体" w:eastAsia="宋体" w:hint="default"/>
          <w:spacing w:val="-3"/>
          <w:sz w:val="24"/>
          <w:szCs w:val="24"/>
        </w:rPr>
        <w:t>年</w:t>
      </w:r>
      <w:r>
        <w:rPr>
          <w:rFonts w:ascii="宋体" w:hAnsi="宋体" w:cs="宋体" w:eastAsia="宋体" w:hint="default"/>
          <w:spacing w:val="-3"/>
          <w:sz w:val="24"/>
          <w:szCs w:val="24"/>
        </w:rPr>
        <w:t>2</w:t>
      </w:r>
      <w:r>
        <w:rPr>
          <w:rFonts w:ascii="宋体" w:hAnsi="宋体" w:cs="宋体" w:eastAsia="宋体" w:hint="default"/>
          <w:spacing w:val="-3"/>
          <w:sz w:val="24"/>
          <w:szCs w:val="24"/>
        </w:rPr>
        <w:t>月</w:t>
      </w:r>
      <w:r>
        <w:rPr>
          <w:rFonts w:ascii="宋体" w:hAnsi="宋体" w:cs="宋体" w:eastAsia="宋体" w:hint="default"/>
          <w:spacing w:val="-3"/>
          <w:sz w:val="24"/>
          <w:szCs w:val="24"/>
        </w:rPr>
        <w:t>9</w:t>
      </w:r>
      <w:r>
        <w:rPr>
          <w:rFonts w:ascii="宋体" w:hAnsi="宋体" w:cs="宋体" w:eastAsia="宋体" w:hint="default"/>
          <w:spacing w:val="-3"/>
          <w:sz w:val="24"/>
          <w:szCs w:val="24"/>
        </w:rPr>
        <w:t>日，公司第二届董事会第二十六次（临时）会议审议通过了《上海汉得信</w:t>
      </w:r>
    </w:p>
    <w:p>
      <w:pPr>
        <w:spacing w:line="357" w:lineRule="auto" w:before="36"/>
        <w:ind w:left="152" w:right="1170" w:firstLine="0"/>
        <w:jc w:val="both"/>
        <w:rPr>
          <w:rFonts w:ascii="宋体" w:hAnsi="宋体" w:cs="宋体" w:eastAsia="宋体" w:hint="default"/>
          <w:sz w:val="24"/>
          <w:szCs w:val="24"/>
        </w:rPr>
      </w:pPr>
      <w:r>
        <w:rPr>
          <w:rFonts w:ascii="宋体" w:hAnsi="宋体" w:cs="宋体" w:eastAsia="宋体" w:hint="default"/>
          <w:sz w:val="24"/>
          <w:szCs w:val="24"/>
        </w:rPr>
        <w:t>息技术股份有限公司</w:t>
      </w:r>
      <w:r>
        <w:rPr>
          <w:rFonts w:ascii="宋体" w:hAnsi="宋体" w:cs="宋体" w:eastAsia="宋体" w:hint="default"/>
          <w:sz w:val="24"/>
          <w:szCs w:val="24"/>
        </w:rPr>
        <w:t>2015</w:t>
      </w:r>
      <w:r>
        <w:rPr>
          <w:rFonts w:ascii="宋体" w:hAnsi="宋体" w:cs="宋体" w:eastAsia="宋体" w:hint="default"/>
          <w:sz w:val="24"/>
          <w:szCs w:val="24"/>
        </w:rPr>
        <w:t>年员工持股计划（草案）》及其摘要、《关于提请股东大会授权董 事会办理公司</w:t>
      </w:r>
      <w:r>
        <w:rPr>
          <w:rFonts w:ascii="宋体" w:hAnsi="宋体" w:cs="宋体" w:eastAsia="宋体" w:hint="default"/>
          <w:sz w:val="24"/>
          <w:szCs w:val="24"/>
        </w:rPr>
        <w:t>2015</w:t>
      </w:r>
      <w:r>
        <w:rPr>
          <w:rFonts w:ascii="宋体" w:hAnsi="宋体" w:cs="宋体" w:eastAsia="宋体" w:hint="default"/>
          <w:sz w:val="24"/>
          <w:szCs w:val="24"/>
        </w:rPr>
        <w:t>年员工持股计划相关事宜的议案》、《关于召开上海汉得信息技术股份有 限公司</w:t>
      </w:r>
      <w:r>
        <w:rPr>
          <w:rFonts w:ascii="宋体" w:hAnsi="宋体" w:cs="宋体" w:eastAsia="宋体" w:hint="default"/>
          <w:sz w:val="24"/>
          <w:szCs w:val="24"/>
        </w:rPr>
        <w:t>2015</w:t>
      </w:r>
      <w:r>
        <w:rPr>
          <w:rFonts w:ascii="宋体" w:hAnsi="宋体" w:cs="宋体" w:eastAsia="宋体" w:hint="default"/>
          <w:sz w:val="24"/>
          <w:szCs w:val="24"/>
        </w:rPr>
        <w:t>年第一次临时股东大会的议案》，公司独立董事对此发表了独立意见。详情参见 </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9</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日，公司召开的</w:t>
      </w:r>
      <w:r>
        <w:rPr>
          <w:rFonts w:ascii="宋体" w:hAnsi="宋体" w:cs="宋体" w:eastAsia="宋体" w:hint="default"/>
          <w:sz w:val="24"/>
          <w:szCs w:val="24"/>
        </w:rPr>
        <w:t>2015</w:t>
      </w:r>
      <w:r>
        <w:rPr>
          <w:rFonts w:ascii="宋体" w:hAnsi="宋体" w:cs="宋体" w:eastAsia="宋体" w:hint="default"/>
          <w:sz w:val="24"/>
          <w:szCs w:val="24"/>
        </w:rPr>
        <w:t>年第一次临时股东大会审议通过了《上海汉得信息 技术股份有限公司</w:t>
      </w:r>
      <w:r>
        <w:rPr>
          <w:rFonts w:ascii="宋体" w:hAnsi="宋体" w:cs="宋体" w:eastAsia="宋体" w:hint="default"/>
          <w:sz w:val="24"/>
          <w:szCs w:val="24"/>
        </w:rPr>
        <w:t>2015</w:t>
      </w:r>
      <w:r>
        <w:rPr>
          <w:rFonts w:ascii="宋体" w:hAnsi="宋体" w:cs="宋体" w:eastAsia="宋体" w:hint="default"/>
          <w:sz w:val="24"/>
          <w:szCs w:val="24"/>
        </w:rPr>
        <w:t>年员工持股计划（草案）》及其摘要、《关于提请股东大会授权董事 会办理公司</w:t>
      </w:r>
      <w:r>
        <w:rPr>
          <w:rFonts w:ascii="宋体" w:hAnsi="宋体" w:cs="宋体" w:eastAsia="宋体" w:hint="default"/>
          <w:sz w:val="24"/>
          <w:szCs w:val="24"/>
        </w:rPr>
        <w:t>2015</w:t>
      </w:r>
      <w:r>
        <w:rPr>
          <w:rFonts w:ascii="宋体" w:hAnsi="宋体" w:cs="宋体" w:eastAsia="宋体" w:hint="default"/>
          <w:sz w:val="24"/>
          <w:szCs w:val="24"/>
        </w:rPr>
        <w:t>年员工持股计划相关事宜的议案》。自股东大会审议通过本员工持股计划之 日起算，本员工持股计划的存续期为</w:t>
      </w:r>
      <w:r>
        <w:rPr>
          <w:rFonts w:ascii="宋体" w:hAnsi="宋体" w:cs="宋体" w:eastAsia="宋体" w:hint="default"/>
          <w:sz w:val="24"/>
          <w:szCs w:val="24"/>
        </w:rPr>
        <w:t>42</w:t>
      </w:r>
      <w:r>
        <w:rPr>
          <w:rFonts w:ascii="宋体" w:hAnsi="宋体" w:cs="宋体" w:eastAsia="宋体" w:hint="default"/>
          <w:sz w:val="24"/>
          <w:szCs w:val="24"/>
        </w:rPr>
        <w:t>个月，即</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日至</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日。详情参见 </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16"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6</w:t>
      </w:r>
      <w:r>
        <w:rPr>
          <w:rFonts w:ascii="宋体" w:hAnsi="宋体" w:cs="宋体" w:eastAsia="宋体" w:hint="default"/>
          <w:sz w:val="24"/>
          <w:szCs w:val="24"/>
        </w:rPr>
        <w:t>日，公司在中国证监会指定创业板信息披露媒体披露了《关于公司</w:t>
      </w:r>
      <w:r>
        <w:rPr>
          <w:rFonts w:ascii="宋体" w:hAnsi="宋体" w:cs="宋体" w:eastAsia="宋体" w:hint="default"/>
          <w:sz w:val="24"/>
          <w:szCs w:val="24"/>
        </w:rPr>
        <w:t>2015 </w:t>
      </w:r>
      <w:r>
        <w:rPr>
          <w:rFonts w:ascii="宋体" w:hAnsi="宋体" w:cs="宋体" w:eastAsia="宋体" w:hint="default"/>
          <w:sz w:val="24"/>
          <w:szCs w:val="24"/>
        </w:rPr>
        <w:t>年员工持股计划完成股票购买的公告》，选任上海东方证券资产管理有限公司作为</w:t>
      </w:r>
      <w:r>
        <w:rPr>
          <w:rFonts w:ascii="宋体" w:hAnsi="宋体" w:cs="宋体" w:eastAsia="宋体" w:hint="default"/>
          <w:sz w:val="24"/>
          <w:szCs w:val="24"/>
        </w:rPr>
        <w:t>2015</w:t>
      </w:r>
      <w:r>
        <w:rPr>
          <w:rFonts w:ascii="宋体" w:hAnsi="宋体" w:cs="宋体" w:eastAsia="宋体" w:hint="default"/>
          <w:sz w:val="24"/>
          <w:szCs w:val="24"/>
        </w:rPr>
        <w:t>年员 </w:t>
      </w:r>
      <w:r>
        <w:rPr>
          <w:rFonts w:ascii="宋体" w:hAnsi="宋体" w:cs="宋体" w:eastAsia="宋体" w:hint="default"/>
          <w:spacing w:val="-2"/>
          <w:sz w:val="24"/>
          <w:szCs w:val="24"/>
        </w:rPr>
        <w:t>工持股计划的管理机构，设立东证资管汉得信息</w:t>
      </w:r>
      <w:r>
        <w:rPr>
          <w:rFonts w:ascii="宋体" w:hAnsi="宋体" w:cs="宋体" w:eastAsia="宋体" w:hint="default"/>
          <w:spacing w:val="-2"/>
          <w:sz w:val="24"/>
          <w:szCs w:val="24"/>
        </w:rPr>
        <w:t>1</w:t>
      </w:r>
      <w:r>
        <w:rPr>
          <w:rFonts w:ascii="宋体" w:hAnsi="宋体" w:cs="宋体" w:eastAsia="宋体" w:hint="default"/>
          <w:spacing w:val="-2"/>
          <w:sz w:val="24"/>
          <w:szCs w:val="24"/>
        </w:rPr>
        <w:t>号集合资产管理计划进行管理，该集合计划</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成立于</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日。集合计划共购买公司股票</w:t>
      </w:r>
      <w:r>
        <w:rPr>
          <w:rFonts w:ascii="宋体" w:hAnsi="宋体" w:cs="宋体" w:eastAsia="宋体" w:hint="default"/>
          <w:sz w:val="24"/>
          <w:szCs w:val="24"/>
        </w:rPr>
        <w:t>8,593,893</w:t>
      </w:r>
      <w:r>
        <w:rPr>
          <w:rFonts w:ascii="宋体" w:hAnsi="宋体" w:cs="宋体" w:eastAsia="宋体" w:hint="default"/>
          <w:sz w:val="24"/>
          <w:szCs w:val="24"/>
        </w:rPr>
        <w:t>股，占公司当时总股本的</w:t>
      </w:r>
      <w:r>
        <w:rPr>
          <w:rFonts w:ascii="宋体" w:hAnsi="宋体" w:cs="宋体" w:eastAsia="宋体" w:hint="default"/>
          <w:sz w:val="24"/>
          <w:szCs w:val="24"/>
        </w:rPr>
        <w:t>1.57%</w:t>
      </w:r>
      <w:r>
        <w:rPr>
          <w:rFonts w:ascii="宋体" w:hAnsi="宋体" w:cs="宋体" w:eastAsia="宋体" w:hint="default"/>
          <w:sz w:val="24"/>
          <w:szCs w:val="24"/>
        </w:rPr>
        <w:t>， 购买均价为</w:t>
      </w:r>
      <w:r>
        <w:rPr>
          <w:rFonts w:ascii="宋体" w:hAnsi="宋体" w:cs="宋体" w:eastAsia="宋体" w:hint="default"/>
          <w:sz w:val="24"/>
          <w:szCs w:val="24"/>
        </w:rPr>
        <w:t>22.9379</w:t>
      </w:r>
      <w:r>
        <w:rPr>
          <w:rFonts w:ascii="宋体" w:hAnsi="宋体" w:cs="宋体" w:eastAsia="宋体" w:hint="default"/>
          <w:sz w:val="24"/>
          <w:szCs w:val="24"/>
        </w:rPr>
        <w:t>元。股票锁定期为</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6</w:t>
      </w:r>
      <w:r>
        <w:rPr>
          <w:rFonts w:ascii="宋体" w:hAnsi="宋体" w:cs="宋体" w:eastAsia="宋体" w:hint="default"/>
          <w:sz w:val="24"/>
          <w:szCs w:val="24"/>
        </w:rPr>
        <w:t>日至</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6</w:t>
      </w:r>
      <w:r>
        <w:rPr>
          <w:rFonts w:ascii="宋体" w:hAnsi="宋体" w:cs="宋体" w:eastAsia="宋体" w:hint="default"/>
          <w:sz w:val="24"/>
          <w:szCs w:val="24"/>
        </w:rPr>
        <w:t>日。详情参见</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6 </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日，公司进行</w:t>
      </w:r>
      <w:r>
        <w:rPr>
          <w:rFonts w:ascii="宋体" w:hAnsi="宋体" w:cs="宋体" w:eastAsia="宋体" w:hint="default"/>
          <w:sz w:val="24"/>
          <w:szCs w:val="24"/>
        </w:rPr>
        <w:t>2014</w:t>
      </w:r>
      <w:r>
        <w:rPr>
          <w:rFonts w:ascii="宋体" w:hAnsi="宋体" w:cs="宋体" w:eastAsia="宋体" w:hint="default"/>
          <w:sz w:val="24"/>
          <w:szCs w:val="24"/>
        </w:rPr>
        <w:t>年年度权益分派，以资本公积金向全体股东每</w:t>
      </w:r>
      <w:r>
        <w:rPr>
          <w:rFonts w:ascii="宋体" w:hAnsi="宋体" w:cs="宋体" w:eastAsia="宋体" w:hint="default"/>
          <w:sz w:val="24"/>
          <w:szCs w:val="24"/>
        </w:rPr>
        <w:t>10</w:t>
      </w:r>
      <w:r>
        <w:rPr>
          <w:rFonts w:ascii="宋体" w:hAnsi="宋体" w:cs="宋体" w:eastAsia="宋体" w:hint="default"/>
          <w:sz w:val="24"/>
          <w:szCs w:val="24"/>
        </w:rPr>
        <w:t>股转 增</w:t>
      </w:r>
      <w:r>
        <w:rPr>
          <w:rFonts w:ascii="宋体" w:hAnsi="宋体" w:cs="宋体" w:eastAsia="宋体" w:hint="default"/>
          <w:sz w:val="24"/>
          <w:szCs w:val="24"/>
        </w:rPr>
        <w:t>5</w:t>
      </w:r>
      <w:r>
        <w:rPr>
          <w:rFonts w:ascii="宋体" w:hAnsi="宋体" w:cs="宋体" w:eastAsia="宋体" w:hint="default"/>
          <w:sz w:val="24"/>
          <w:szCs w:val="24"/>
        </w:rPr>
        <w:t>股，集合计划持有公司股票增至</w:t>
      </w:r>
      <w:r>
        <w:rPr>
          <w:rFonts w:ascii="宋体" w:hAnsi="宋体" w:cs="宋体" w:eastAsia="宋体" w:hint="default"/>
          <w:sz w:val="24"/>
          <w:szCs w:val="24"/>
        </w:rPr>
        <w:t>12,890,839</w:t>
      </w:r>
      <w:r>
        <w:rPr>
          <w:rFonts w:ascii="宋体" w:hAnsi="宋体" w:cs="宋体" w:eastAsia="宋体" w:hint="default"/>
          <w:sz w:val="24"/>
          <w:szCs w:val="24"/>
        </w:rPr>
        <w:t>股。</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69" w:firstLine="480"/>
        <w:jc w:val="both"/>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22</w:t>
      </w:r>
      <w:r>
        <w:rPr>
          <w:rFonts w:ascii="宋体" w:hAnsi="宋体" w:cs="宋体" w:eastAsia="宋体" w:hint="default"/>
          <w:sz w:val="24"/>
          <w:szCs w:val="24"/>
        </w:rPr>
        <w:t>日，公司召开第三届董事会第二十五次（临时）会议审议通过了《关于 公司</w:t>
      </w:r>
      <w:r>
        <w:rPr>
          <w:rFonts w:ascii="宋体" w:hAnsi="宋体" w:cs="宋体" w:eastAsia="宋体" w:hint="default"/>
          <w:sz w:val="24"/>
          <w:szCs w:val="24"/>
        </w:rPr>
        <w:t>2015</w:t>
      </w:r>
      <w:r>
        <w:rPr>
          <w:rFonts w:ascii="宋体" w:hAnsi="宋体" w:cs="宋体" w:eastAsia="宋体" w:hint="default"/>
          <w:sz w:val="24"/>
          <w:szCs w:val="24"/>
        </w:rPr>
        <w:t>年员工持股计划进行调整并延长存续期限的议案》，综合考虑《上海汉得信息技术 股份有限公司</w:t>
      </w:r>
      <w:r>
        <w:rPr>
          <w:rFonts w:ascii="宋体" w:hAnsi="宋体" w:cs="宋体" w:eastAsia="宋体" w:hint="default"/>
          <w:sz w:val="24"/>
          <w:szCs w:val="24"/>
        </w:rPr>
        <w:t>2015</w:t>
      </w:r>
      <w:r>
        <w:rPr>
          <w:rFonts w:ascii="宋体" w:hAnsi="宋体" w:cs="宋体" w:eastAsia="宋体" w:hint="default"/>
          <w:sz w:val="24"/>
          <w:szCs w:val="24"/>
        </w:rPr>
        <w:t>年员工持股计划（草案）》实施进展和实际情况需要，基于对公司未来发 展的信心和对公司价值的认可，同意对</w:t>
      </w:r>
      <w:r>
        <w:rPr>
          <w:rFonts w:ascii="宋体" w:hAnsi="宋体" w:cs="宋体" w:eastAsia="宋体" w:hint="default"/>
          <w:sz w:val="24"/>
          <w:szCs w:val="24"/>
        </w:rPr>
        <w:t>2015</w:t>
      </w:r>
      <w:r>
        <w:rPr>
          <w:rFonts w:ascii="宋体" w:hAnsi="宋体" w:cs="宋体" w:eastAsia="宋体" w:hint="default"/>
          <w:sz w:val="24"/>
          <w:szCs w:val="24"/>
        </w:rPr>
        <w:t>年员工持股计划中的部分内容进行调整，并延长 本员工持股计划的存续期限</w:t>
      </w:r>
      <w:r>
        <w:rPr>
          <w:rFonts w:ascii="宋体" w:hAnsi="宋体" w:cs="宋体" w:eastAsia="宋体" w:hint="default"/>
          <w:sz w:val="24"/>
          <w:szCs w:val="24"/>
        </w:rPr>
        <w:t>24</w:t>
      </w:r>
      <w:r>
        <w:rPr>
          <w:rFonts w:ascii="宋体" w:hAnsi="宋体" w:cs="宋体" w:eastAsia="宋体" w:hint="default"/>
          <w:sz w:val="24"/>
          <w:szCs w:val="24"/>
        </w:rPr>
        <w:t>个月。公司独立董事发表了独立意见，一致同意公司对</w:t>
      </w:r>
      <w:r>
        <w:rPr>
          <w:rFonts w:ascii="宋体" w:hAnsi="宋体" w:cs="宋体" w:eastAsia="宋体" w:hint="default"/>
          <w:sz w:val="24"/>
          <w:szCs w:val="24"/>
        </w:rPr>
        <w:t>2015</w:t>
      </w:r>
      <w:r>
        <w:rPr>
          <w:rFonts w:ascii="宋体" w:hAnsi="宋体" w:cs="宋体" w:eastAsia="宋体" w:hint="default"/>
          <w:sz w:val="24"/>
          <w:szCs w:val="24"/>
        </w:rPr>
        <w:t>年 员工持股计划进行调整并延长存续期</w:t>
      </w:r>
      <w:r>
        <w:rPr>
          <w:rFonts w:ascii="宋体" w:hAnsi="宋体" w:cs="宋体" w:eastAsia="宋体" w:hint="default"/>
          <w:sz w:val="24"/>
          <w:szCs w:val="24"/>
        </w:rPr>
        <w:t>24</w:t>
      </w:r>
      <w:r>
        <w:rPr>
          <w:rFonts w:ascii="宋体" w:hAnsi="宋体" w:cs="宋体" w:eastAsia="宋体" w:hint="default"/>
          <w:sz w:val="24"/>
          <w:szCs w:val="24"/>
        </w:rPr>
        <w:t>个月，至</w:t>
      </w:r>
      <w:r>
        <w:rPr>
          <w:rFonts w:ascii="宋体" w:hAnsi="宋体" w:cs="宋体" w:eastAsia="宋体" w:hint="default"/>
          <w:sz w:val="24"/>
          <w:szCs w:val="24"/>
        </w:rPr>
        <w:t>2020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23</w:t>
      </w:r>
      <w:r>
        <w:rPr>
          <w:rFonts w:ascii="宋体" w:hAnsi="宋体" w:cs="宋体" w:eastAsia="宋体" w:hint="default"/>
          <w:sz w:val="24"/>
          <w:szCs w:val="24"/>
        </w:rPr>
        <w:t>日披 露于证监会指定创业板信息披露媒体之相关公告</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2"/>
          <w:sz w:val="24"/>
          <w:szCs w:val="24"/>
        </w:rPr>
        <w:t>6</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7</w:t>
      </w:r>
      <w:r>
        <w:rPr>
          <w:rFonts w:ascii="宋体" w:hAnsi="宋体" w:cs="宋体" w:eastAsia="宋体" w:hint="default"/>
          <w:spacing w:val="-2"/>
          <w:sz w:val="24"/>
          <w:szCs w:val="24"/>
        </w:rPr>
        <w:t>日，公司召开</w:t>
      </w:r>
      <w:r>
        <w:rPr>
          <w:rFonts w:ascii="宋体" w:hAnsi="宋体" w:cs="宋体" w:eastAsia="宋体" w:hint="default"/>
          <w:spacing w:val="-2"/>
          <w:sz w:val="24"/>
          <w:szCs w:val="24"/>
        </w:rPr>
        <w:t>2018</w:t>
      </w:r>
      <w:r>
        <w:rPr>
          <w:rFonts w:ascii="宋体" w:hAnsi="宋体" w:cs="宋体" w:eastAsia="宋体" w:hint="default"/>
          <w:spacing w:val="-2"/>
          <w:sz w:val="24"/>
          <w:szCs w:val="24"/>
        </w:rPr>
        <w:t>年第二次临时股东大会审议通过了《关于公司</w:t>
      </w:r>
      <w:r>
        <w:rPr>
          <w:rFonts w:ascii="宋体" w:hAnsi="宋体" w:cs="宋体" w:eastAsia="宋体" w:hint="default"/>
          <w:spacing w:val="-2"/>
          <w:sz w:val="24"/>
          <w:szCs w:val="24"/>
        </w:rPr>
        <w:t>2015</w:t>
      </w:r>
      <w:r>
        <w:rPr>
          <w:rFonts w:ascii="宋体" w:hAnsi="宋体" w:cs="宋体" w:eastAsia="宋体" w:hint="default"/>
          <w:spacing w:val="-2"/>
          <w:sz w:val="24"/>
          <w:szCs w:val="24"/>
        </w:rPr>
        <w:t>年员</w:t>
      </w:r>
      <w:r>
        <w:rPr>
          <w:rFonts w:ascii="宋体" w:hAnsi="宋体" w:cs="宋体" w:eastAsia="宋体" w:hint="default"/>
          <w:sz w:val="24"/>
          <w:szCs w:val="24"/>
        </w:rPr>
        <w:t> 工持股计划进行调整并延长存续期限的议案》。详情参见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7</w:t>
      </w:r>
      <w:r>
        <w:rPr>
          <w:rFonts w:ascii="宋体" w:hAnsi="宋体" w:cs="宋体" w:eastAsia="宋体" w:hint="default"/>
          <w:sz w:val="24"/>
          <w:szCs w:val="24"/>
        </w:rPr>
        <w:t>日披露于证监会指定创 业板信息披露媒体之相关公告</w:t>
      </w:r>
      <w:r>
        <w:rPr>
          <w:rFonts w:ascii="宋体" w:hAnsi="宋体" w:cs="宋体" w:eastAsia="宋体" w:hint="default"/>
          <w:sz w:val="24"/>
          <w:szCs w:val="24"/>
        </w:rPr>
        <w:t> </w:t>
      </w:r>
    </w:p>
    <w:p>
      <w:pPr>
        <w:spacing w:line="240" w:lineRule="auto" w:before="5"/>
        <w:rPr>
          <w:rFonts w:ascii="宋体" w:hAnsi="宋体" w:cs="宋体" w:eastAsia="宋体" w:hint="default"/>
          <w:sz w:val="27"/>
          <w:szCs w:val="27"/>
        </w:rPr>
      </w:pPr>
    </w:p>
    <w:p>
      <w:pPr>
        <w:pStyle w:val="BodyText"/>
        <w:spacing w:line="240" w:lineRule="auto"/>
        <w:ind w:right="99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6"/>
        <w:spacing w:line="357" w:lineRule="auto" w:before="132"/>
        <w:ind w:right="1124" w:firstLine="480"/>
        <w:jc w:val="left"/>
        <w:rPr>
          <w:rFonts w:ascii="宋体" w:hAnsi="宋体" w:cs="宋体" w:eastAsia="宋体" w:hint="default"/>
        </w:rPr>
      </w:pPr>
      <w:r>
        <w:rPr>
          <w:spacing w:val="-2"/>
        </w:rPr>
        <w:t>本报告期计提股权激励费用</w:t>
      </w:r>
      <w:r>
        <w:rPr>
          <w:rFonts w:ascii="宋体" w:hAnsi="宋体" w:cs="宋体" w:eastAsia="宋体" w:hint="default"/>
          <w:spacing w:val="-2"/>
        </w:rPr>
        <w:t>25,590,057.96</w:t>
      </w:r>
      <w:r>
        <w:rPr>
          <w:spacing w:val="-2"/>
        </w:rPr>
        <w:t>元，剔除股权激励费用后归属于上市公司股东</w:t>
      </w:r>
      <w:r>
        <w:rPr/>
        <w:t> 的净利润</w:t>
      </w:r>
      <w:r>
        <w:rPr>
          <w:rFonts w:ascii="宋体" w:hAnsi="宋体" w:cs="宋体" w:eastAsia="宋体" w:hint="default"/>
        </w:rPr>
        <w:t>412,465,134.83</w:t>
      </w:r>
      <w:r>
        <w:rPr/>
        <w:t>元，股权激励费用占剔除股权激励费用后归属于上市公司股东的净 利润的</w:t>
      </w:r>
      <w:r>
        <w:rPr>
          <w:rFonts w:ascii="宋体" w:hAnsi="宋体" w:cs="宋体" w:eastAsia="宋体" w:hint="default"/>
        </w:rPr>
        <w:t>6.2%</w:t>
      </w:r>
      <w:r>
        <w:rPr/>
        <w:t>。其中，核心技术人员股权激励费用为</w:t>
      </w:r>
      <w:r>
        <w:rPr>
          <w:rFonts w:ascii="宋体" w:hAnsi="宋体" w:cs="宋体" w:eastAsia="宋体" w:hint="default"/>
        </w:rPr>
        <w:t>14,259,903.92</w:t>
      </w:r>
      <w:r>
        <w:rPr/>
        <w:t>元，占股权激励总费用的 </w:t>
      </w:r>
      <w:r>
        <w:rPr>
          <w:rFonts w:ascii="宋体" w:hAnsi="宋体" w:cs="宋体" w:eastAsia="宋体" w:hint="default"/>
        </w:rPr>
        <w:t>55.72%</w:t>
      </w:r>
      <w:r>
        <w:rPr/>
        <w:t>。</w:t>
      </w:r>
      <w:r>
        <w:rPr>
          <w:rFonts w:ascii="宋体" w:hAnsi="宋体" w:cs="宋体" w:eastAsia="宋体" w:hint="default"/>
        </w:rPr>
        <w:t> </w:t>
      </w:r>
    </w:p>
    <w:p>
      <w:pPr>
        <w:spacing w:before="183"/>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十五、重大关联交易</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4"/>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6"/>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pPr>
      <w:r>
        <w:rPr/>
        <w:t>公司报告期不存在关联债权债务往来。</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357" w:lineRule="auto" w:before="132"/>
        <w:ind w:right="1132" w:firstLine="480"/>
        <w:jc w:val="both"/>
        <w:rPr>
          <w:rFonts w:ascii="宋体" w:hAnsi="宋体" w:cs="宋体" w:eastAsia="宋体" w:hint="default"/>
        </w:rPr>
      </w:pP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日公司召开的第三届董事会第二十五次（临时）会议审议通过了《关于与关</w:t>
      </w:r>
      <w:r>
        <w:rPr/>
        <w:t> 联方共同投资股权投资基金暨关联交易的议案》。上海众数联颂创业投资合伙企业（有限合 伙）拟引入上海天使引导创业投资有限公司、杨自江、范建震作为有限合伙人，共同增资人 民币</w:t>
      </w:r>
      <w:r>
        <w:rPr>
          <w:rFonts w:ascii="宋体" w:hAnsi="宋体" w:cs="宋体" w:eastAsia="宋体" w:hint="default"/>
        </w:rPr>
        <w:t>4500</w:t>
      </w:r>
      <w:r>
        <w:rPr/>
        <w:t>万元。公司实际控制人、董事范建震先生作为新进合伙人投资上海众数联颂创业投 资合伙企业（有限合伙），与公司构成关联双方共同投资事项，该事项构成了关联交易。</w:t>
      </w:r>
      <w:r>
        <w:rPr>
          <w:rFonts w:ascii="宋体" w:hAnsi="宋体" w:cs="宋体" w:eastAsia="宋体" w:hint="default"/>
        </w:rPr>
        <w:t> </w:t>
      </w:r>
    </w:p>
    <w:p>
      <w:pPr>
        <w:spacing w:line="357" w:lineRule="auto" w:before="37"/>
        <w:ind w:left="152" w:right="1130" w:firstLine="480"/>
        <w:jc w:val="both"/>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3</w:t>
      </w:r>
      <w:r>
        <w:rPr>
          <w:rFonts w:ascii="宋体" w:hAnsi="宋体" w:cs="宋体" w:eastAsia="宋体" w:hint="default"/>
          <w:sz w:val="24"/>
          <w:szCs w:val="24"/>
        </w:rPr>
        <w:t>日公司召开的第三届董事会第三十一次（临时）会议审议通过了《关于控股 子公司上海甄云信息科技有限公司增资扩股暨关联交易的议案》，董事会同意控股子公司上 海甄云信息科技有限公司由江苏京东邦能投资管理有限公司、上海众数联颂创业投资合伙企 </w:t>
      </w:r>
      <w:r>
        <w:rPr>
          <w:rFonts w:ascii="宋体" w:hAnsi="宋体" w:cs="宋体" w:eastAsia="宋体" w:hint="default"/>
          <w:spacing w:val="-2"/>
          <w:sz w:val="24"/>
          <w:szCs w:val="24"/>
        </w:rPr>
        <w:t>业（有限合伙）共同出资</w:t>
      </w:r>
      <w:r>
        <w:rPr>
          <w:rFonts w:ascii="宋体" w:hAnsi="宋体" w:cs="宋体" w:eastAsia="宋体" w:hint="default"/>
          <w:spacing w:val="-2"/>
          <w:sz w:val="24"/>
          <w:szCs w:val="24"/>
        </w:rPr>
        <w:t>150,000,000</w:t>
      </w:r>
      <w:r>
        <w:rPr>
          <w:rFonts w:ascii="宋体" w:hAnsi="宋体" w:cs="宋体" w:eastAsia="宋体" w:hint="default"/>
          <w:spacing w:val="-2"/>
          <w:sz w:val="24"/>
          <w:szCs w:val="24"/>
        </w:rPr>
        <w:t>元进行增资扩股。公司实际控制人、董事范建震先生为</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上海众数联颂创业投资合伙企业（有限合伙）的有限合伙人之一，虽未实际控制众数投资， 但根据审慎性原则也将众数投资列为公司的关联方，该事项构成了关联交易。</w:t>
      </w:r>
      <w:r>
        <w:rPr>
          <w:rFonts w:ascii="宋体" w:hAnsi="宋体" w:cs="宋体" w:eastAsia="宋体" w:hint="default"/>
          <w:sz w:val="24"/>
          <w:szCs w:val="24"/>
        </w:rPr>
        <w:t> </w:t>
      </w:r>
    </w:p>
    <w:p>
      <w:pPr>
        <w:spacing w:line="357" w:lineRule="auto" w:before="36"/>
        <w:ind w:left="152" w:right="1014" w:firstLine="480"/>
        <w:jc w:val="both"/>
        <w:rPr>
          <w:rFonts w:ascii="宋体" w:hAnsi="宋体" w:cs="宋体" w:eastAsia="宋体" w:hint="default"/>
          <w:sz w:val="24"/>
          <w:szCs w:val="24"/>
        </w:rPr>
      </w:pPr>
      <w:r>
        <w:rPr>
          <w:rFonts w:ascii="宋体" w:hAnsi="宋体" w:cs="宋体" w:eastAsia="宋体" w:hint="default"/>
          <w:spacing w:val="-3"/>
          <w:sz w:val="24"/>
          <w:szCs w:val="24"/>
        </w:rPr>
        <w:t>2018</w:t>
      </w:r>
      <w:r>
        <w:rPr>
          <w:rFonts w:ascii="宋体" w:hAnsi="宋体" w:cs="宋体" w:eastAsia="宋体" w:hint="default"/>
          <w:spacing w:val="-3"/>
          <w:sz w:val="24"/>
          <w:szCs w:val="24"/>
        </w:rPr>
        <w:t>年</w:t>
      </w:r>
      <w:r>
        <w:rPr>
          <w:rFonts w:ascii="宋体" w:hAnsi="宋体" w:cs="宋体" w:eastAsia="宋体" w:hint="default"/>
          <w:spacing w:val="-3"/>
          <w:sz w:val="24"/>
          <w:szCs w:val="24"/>
        </w:rPr>
        <w:t>9</w:t>
      </w:r>
      <w:r>
        <w:rPr>
          <w:rFonts w:ascii="宋体" w:hAnsi="宋体" w:cs="宋体" w:eastAsia="宋体" w:hint="default"/>
          <w:spacing w:val="-3"/>
          <w:sz w:val="24"/>
          <w:szCs w:val="24"/>
        </w:rPr>
        <w:t>月</w:t>
      </w:r>
      <w:r>
        <w:rPr>
          <w:rFonts w:ascii="宋体" w:hAnsi="宋体" w:cs="宋体" w:eastAsia="宋体" w:hint="default"/>
          <w:spacing w:val="-3"/>
          <w:sz w:val="24"/>
          <w:szCs w:val="24"/>
        </w:rPr>
        <w:t>21</w:t>
      </w:r>
      <w:r>
        <w:rPr>
          <w:rFonts w:ascii="宋体" w:hAnsi="宋体" w:cs="宋体" w:eastAsia="宋体" w:hint="default"/>
          <w:spacing w:val="-3"/>
          <w:sz w:val="24"/>
          <w:szCs w:val="24"/>
        </w:rPr>
        <w:t>日公司召开的第三届董事会第三十二次（临时）会议审议通过了《关于参股</w:t>
      </w:r>
      <w:r>
        <w:rPr>
          <w:rFonts w:ascii="宋体" w:hAnsi="宋体" w:cs="宋体" w:eastAsia="宋体" w:hint="default"/>
          <w:sz w:val="24"/>
          <w:szCs w:val="24"/>
        </w:rPr>
        <w:t> 子公司上海甄汇信息科技有限公司股权转让及增资扩股暨关联交易的议案》。上海甄汇信息 科技有限公司（以下简称“甄汇科技”）现有股东汉得信息、宁波软银宏达创业投资合伙企 </w:t>
      </w:r>
      <w:r>
        <w:rPr>
          <w:rFonts w:ascii="宋体" w:hAnsi="宋体" w:cs="宋体" w:eastAsia="宋体" w:hint="default"/>
          <w:spacing w:val="-7"/>
          <w:sz w:val="24"/>
          <w:szCs w:val="24"/>
        </w:rPr>
        <w:t>业（有限合伙）（以下简称“软银宏达”）、宁波软银稳定成长投资合伙企业</w:t>
      </w:r>
      <w:r>
        <w:rPr>
          <w:rFonts w:ascii="宋体" w:hAnsi="宋体" w:cs="宋体" w:eastAsia="宋体" w:hint="default"/>
          <w:spacing w:val="-7"/>
          <w:sz w:val="24"/>
          <w:szCs w:val="24"/>
        </w:rPr>
        <w:t>(</w:t>
      </w:r>
      <w:r>
        <w:rPr>
          <w:rFonts w:ascii="宋体" w:hAnsi="宋体" w:cs="宋体" w:eastAsia="宋体" w:hint="default"/>
          <w:spacing w:val="-7"/>
          <w:sz w:val="24"/>
          <w:szCs w:val="24"/>
        </w:rPr>
        <w:t>有限合伙</w:t>
      </w:r>
      <w:r>
        <w:rPr>
          <w:rFonts w:ascii="宋体" w:hAnsi="宋体" w:cs="宋体" w:eastAsia="宋体" w:hint="default"/>
          <w:spacing w:val="-7"/>
          <w:sz w:val="24"/>
          <w:szCs w:val="24"/>
        </w:rPr>
        <w:t>)</w:t>
      </w:r>
      <w:r>
        <w:rPr>
          <w:rFonts w:ascii="宋体" w:hAnsi="宋体" w:cs="宋体" w:eastAsia="宋体" w:hint="default"/>
          <w:spacing w:val="-50"/>
          <w:sz w:val="24"/>
          <w:szCs w:val="24"/>
        </w:rPr>
        <w:t> </w:t>
      </w:r>
      <w:r>
        <w:rPr>
          <w:rFonts w:ascii="宋体" w:hAnsi="宋体" w:cs="宋体" w:eastAsia="宋体" w:hint="default"/>
          <w:sz w:val="24"/>
          <w:szCs w:val="24"/>
        </w:rPr>
        <w:t>（以</w:t>
      </w:r>
      <w:r>
        <w:rPr>
          <w:rFonts w:ascii="宋体" w:hAnsi="宋体" w:cs="宋体" w:eastAsia="宋体" w:hint="default"/>
          <w:spacing w:val="-113"/>
          <w:sz w:val="24"/>
          <w:szCs w:val="24"/>
        </w:rPr>
        <w:t> </w:t>
      </w:r>
      <w:r>
        <w:rPr>
          <w:rFonts w:ascii="宋体" w:hAnsi="宋体" w:cs="宋体" w:eastAsia="宋体" w:hint="default"/>
          <w:spacing w:val="-5"/>
          <w:sz w:val="24"/>
          <w:szCs w:val="24"/>
        </w:rPr>
        <w:t>下简称“软银成长”，与软银宏达合称“软银中国”）、上海众数联颂创业投资合伙企业（有</w:t>
      </w:r>
      <w:r>
        <w:rPr>
          <w:rFonts w:ascii="宋体" w:hAnsi="宋体" w:cs="宋体" w:eastAsia="宋体" w:hint="default"/>
          <w:sz w:val="24"/>
          <w:szCs w:val="24"/>
        </w:rPr>
        <w:t> </w:t>
      </w:r>
      <w:r>
        <w:rPr>
          <w:rFonts w:ascii="宋体" w:hAnsi="宋体" w:cs="宋体" w:eastAsia="宋体" w:hint="default"/>
          <w:spacing w:val="-3"/>
          <w:sz w:val="24"/>
          <w:szCs w:val="24"/>
        </w:rPr>
        <w:t>限合伙）（以下简称“众数投资”）、范建震、陈迪清、上海蓝三木月投资中心（有限合伙）</w:t>
      </w:r>
    </w:p>
    <w:p>
      <w:pPr>
        <w:spacing w:line="357" w:lineRule="auto" w:before="36"/>
        <w:ind w:left="152" w:right="1010" w:firstLine="0"/>
        <w:jc w:val="left"/>
        <w:rPr>
          <w:rFonts w:ascii="宋体" w:hAnsi="宋体" w:cs="宋体" w:eastAsia="宋体" w:hint="default"/>
          <w:sz w:val="24"/>
          <w:szCs w:val="24"/>
        </w:rPr>
      </w:pPr>
      <w:r>
        <w:rPr>
          <w:rFonts w:ascii="宋体" w:hAnsi="宋体" w:cs="宋体" w:eastAsia="宋体" w:hint="default"/>
          <w:sz w:val="24"/>
          <w:szCs w:val="24"/>
        </w:rPr>
        <w:t>（以下简称“蓝湖资本”）、上海得泛企业管理咨询合伙企业（有限合伙）（以下简称“上 </w:t>
      </w:r>
      <w:r>
        <w:rPr>
          <w:rFonts w:ascii="宋体" w:hAnsi="宋体" w:cs="宋体" w:eastAsia="宋体" w:hint="default"/>
          <w:spacing w:val="-5"/>
          <w:sz w:val="24"/>
          <w:szCs w:val="24"/>
        </w:rPr>
        <w:t>海得泛”）、上海众麟投资中心（有限合伙）（以下简称“众麟投资”，与众数投资合称“众</w:t>
      </w:r>
      <w:r>
        <w:rPr>
          <w:rFonts w:ascii="宋体" w:hAnsi="宋体" w:cs="宋体" w:eastAsia="宋体" w:hint="default"/>
          <w:sz w:val="24"/>
          <w:szCs w:val="24"/>
        </w:rPr>
        <w:t> </w:t>
      </w:r>
      <w:r>
        <w:rPr>
          <w:rFonts w:ascii="宋体" w:hAnsi="宋体" w:cs="宋体" w:eastAsia="宋体" w:hint="default"/>
          <w:spacing w:val="-8"/>
          <w:sz w:val="24"/>
          <w:szCs w:val="24"/>
        </w:rPr>
        <w:t>麟资本”）以零对价向上海汇宣企业管理咨询合伙企业（有限合伙）（以下简称“上海汇宣”）</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转让各自持有的甄汇科技股权的</w:t>
      </w:r>
      <w:r>
        <w:rPr>
          <w:rFonts w:ascii="宋体" w:hAnsi="宋体" w:cs="宋体" w:eastAsia="宋体" w:hint="default"/>
          <w:sz w:val="24"/>
          <w:szCs w:val="24"/>
        </w:rPr>
        <w:t>10%</w:t>
      </w:r>
      <w:r>
        <w:rPr>
          <w:rFonts w:ascii="宋体" w:hAnsi="宋体" w:cs="宋体" w:eastAsia="宋体" w:hint="default"/>
          <w:sz w:val="24"/>
          <w:szCs w:val="24"/>
        </w:rPr>
        <w:t>；软银宏达将其持有的甄汇科技</w:t>
      </w:r>
      <w:r>
        <w:rPr>
          <w:rFonts w:ascii="宋体" w:hAnsi="宋体" w:cs="宋体" w:eastAsia="宋体" w:hint="default"/>
          <w:sz w:val="24"/>
          <w:szCs w:val="24"/>
        </w:rPr>
        <w:t>8.3970%</w:t>
      </w:r>
      <w:r>
        <w:rPr>
          <w:rFonts w:ascii="宋体" w:hAnsi="宋体" w:cs="宋体" w:eastAsia="宋体" w:hint="default"/>
          <w:sz w:val="24"/>
          <w:szCs w:val="24"/>
        </w:rPr>
        <w:t>的股权以</w:t>
      </w:r>
      <w:r>
        <w:rPr>
          <w:rFonts w:ascii="宋体" w:hAnsi="宋体" w:cs="宋体" w:eastAsia="宋体" w:hint="default"/>
          <w:sz w:val="24"/>
          <w:szCs w:val="24"/>
        </w:rPr>
        <w:t>3,358.8 </w:t>
      </w:r>
      <w:r>
        <w:rPr>
          <w:rFonts w:ascii="宋体" w:hAnsi="宋体" w:cs="宋体" w:eastAsia="宋体" w:hint="default"/>
          <w:sz w:val="24"/>
          <w:szCs w:val="24"/>
        </w:rPr>
        <w:t>万元转让给软银成长、庄为群、众数投资、范建震、陈迪清；同时由软银成长、庄为群、众 数投资、范建震、陈迪清共同出资</w:t>
      </w:r>
      <w:r>
        <w:rPr>
          <w:rFonts w:ascii="宋体" w:hAnsi="宋体" w:cs="宋体" w:eastAsia="宋体" w:hint="default"/>
          <w:sz w:val="24"/>
          <w:szCs w:val="24"/>
        </w:rPr>
        <w:t>10,000</w:t>
      </w:r>
      <w:r>
        <w:rPr>
          <w:rFonts w:ascii="宋体" w:hAnsi="宋体" w:cs="宋体" w:eastAsia="宋体" w:hint="default"/>
          <w:sz w:val="24"/>
          <w:szCs w:val="24"/>
        </w:rPr>
        <w:t>万元对甄汇科技进行增资扩股。陈迪清、范建震系 公司实际控制人、董事，根据相关规则的规定陈迪清、范建震为公司的关联方，该事项构成 了关联交易。</w:t>
      </w:r>
      <w:r>
        <w:rPr>
          <w:rFonts w:ascii="宋体" w:hAnsi="宋体" w:cs="宋体" w:eastAsia="宋体" w:hint="default"/>
          <w:sz w:val="24"/>
          <w:szCs w:val="24"/>
        </w:rPr>
        <w:t> </w:t>
      </w:r>
    </w:p>
    <w:p>
      <w:pPr>
        <w:pStyle w:val="BodyText"/>
        <w:spacing w:line="240" w:lineRule="auto" w:before="46"/>
        <w:ind w:right="996"/>
        <w:jc w:val="left"/>
      </w:pPr>
      <w:r>
        <w:rPr/>
        <w:t>重大关联交易临时报告披露网站相关查询</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关于与关联方共同投资股权投资基金暨关 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关于控股子公司上海甄云信息科技有限公 司进行增资扩股暨关联交易的公告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关于控股子公司上海甄云信息科技有限公 司进行增资扩股暨关联交易的进展公告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关于参股子公司上海甄汇信息科技有限公 司股权转让及增资扩股暨关联交易的公告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8"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3"/>
              <w:jc w:val="both"/>
              <w:rPr>
                <w:rFonts w:ascii="宋体" w:hAnsi="宋体" w:cs="宋体" w:eastAsia="宋体" w:hint="default"/>
                <w:sz w:val="18"/>
                <w:szCs w:val="18"/>
              </w:rPr>
            </w:pPr>
            <w:r>
              <w:rPr>
                <w:rFonts w:ascii="宋体" w:hAnsi="宋体" w:cs="宋体" w:eastAsia="宋体" w:hint="default"/>
                <w:sz w:val="18"/>
                <w:szCs w:val="18"/>
              </w:rPr>
              <w:t>关于参股子公司上海甄汇信息科技有限公 司进行股权转让及增资扩股暨关联交易的 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5"/>
        <w:spacing w:line="367" w:lineRule="exact"/>
        <w:ind w:right="996"/>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）托管情况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2"/>
        <w:rPr>
          <w:rFonts w:ascii="宋体" w:hAnsi="宋体" w:cs="宋体" w:eastAsia="宋体" w:hint="default"/>
          <w:sz w:val="16"/>
          <w:szCs w:val="16"/>
        </w:rPr>
      </w:pPr>
    </w:p>
    <w:p>
      <w:pPr>
        <w:pStyle w:val="Heading7"/>
        <w:spacing w:line="240" w:lineRule="auto"/>
        <w:ind w:right="996"/>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4"/>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）委托理财情况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8,451.22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8,451.22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8,451.22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8,451.22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996"/>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2"/>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3"/>
          <w:szCs w:val="13"/>
        </w:rPr>
      </w:pPr>
    </w:p>
    <w:p>
      <w:pPr>
        <w:pStyle w:val="Heading5"/>
        <w:spacing w:line="240" w:lineRule="auto"/>
        <w:ind w:right="996"/>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Microsoft JhengHei" w:hAnsi="Microsoft JhengHei" w:cs="Microsoft JhengHei" w:eastAsia="Microsoft JhengHei" w:hint="default"/>
          <w:b/>
          <w:bCs/>
          <w:sz w:val="21"/>
          <w:szCs w:val="21"/>
        </w:rPr>
      </w:pPr>
    </w:p>
    <w:p>
      <w:pPr>
        <w:spacing w:line="357" w:lineRule="auto" w:before="0"/>
        <w:ind w:left="152" w:right="1147" w:firstLine="504"/>
        <w:jc w:val="both"/>
        <w:rPr>
          <w:rFonts w:ascii="宋体" w:hAnsi="宋体" w:cs="宋体" w:eastAsia="宋体" w:hint="default"/>
          <w:sz w:val="24"/>
          <w:szCs w:val="24"/>
        </w:rPr>
      </w:pPr>
      <w:r>
        <w:rPr>
          <w:rFonts w:ascii="宋体" w:hAnsi="宋体" w:cs="宋体" w:eastAsia="宋体" w:hint="default"/>
          <w:sz w:val="24"/>
          <w:szCs w:val="24"/>
        </w:rPr>
        <w:t>公司的发展离不开社会的支持，回报社会是公司的责任和使命。公司在追求经济效益、 不断为股东创造价值的同时，积极维护职工的合法权益，诚信对待客户。</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公司严格按照《公司法》、《深圳证券交易所创业板股票上市规则》、《上市公司信息 披露管理办法》等相关法律法规的要求，及时、准确、真实、完整地进行信息披露，秉承着 公平、公正、公开的原则对待全体投资者，维护广大投资者的利益。通过投资者电话、电子 邮箱、公司网站和投资者关系互动平台等多种方式与投资者进行沟通交流，提高了公司的透 明度和诚信度。同时，公司严格按照《公司章程》的规定和要求，规范股东大会的召集、召 开及表决程序，通过现场、网络等合法有效的方式，让更多的股东特别是中小股东能够参加 股东大会，确保股东对公司重大事项的知情权、参与权和表决权。</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type w:val="continuous"/>
          <w:pgSz w:w="11910" w:h="16840"/>
          <w:pgMar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公司严格遵守《劳动法》等相关法律法规，通过多种方式为员工提供发展机会，尊重和 维护员工的个人权益，建立了较完善的绩效考核体系，公司通过为员工提供知识技能等方面 的培训，提升员工的专业技能和综合素质，实现员工与企业的共同成长。</w:t>
      </w:r>
      <w:r>
        <w:rPr>
          <w:rFonts w:ascii="宋体" w:hAnsi="宋体" w:cs="宋体" w:eastAsia="宋体" w:hint="default"/>
          <w:sz w:val="24"/>
          <w:szCs w:val="24"/>
        </w:rPr>
        <w:t>2019</w:t>
      </w:r>
      <w:r>
        <w:rPr>
          <w:rFonts w:ascii="宋体" w:hAnsi="宋体" w:cs="宋体" w:eastAsia="宋体" w:hint="default"/>
          <w:sz w:val="24"/>
          <w:szCs w:val="24"/>
        </w:rPr>
        <w:t>年，公司将在 为股东创造价值的同时，继续回馈社会，贡献价值，以实际行动践行企业社会责任。</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spacing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、履行精准扶贫社会责任情况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）精准扶贫规划</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公司报告年度暂未开展精准扶贫工作，也暂无后续精准扶贫计划。</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7"/>
        <w:ind w:right="996"/>
        <w:jc w:val="left"/>
      </w:pPr>
      <w:r>
        <w:rPr/>
        <w:t>不适用。</w:t>
      </w:r>
    </w:p>
    <w:p>
      <w:pPr>
        <w:spacing w:line="240" w:lineRule="auto" w:before="5"/>
        <w:rPr>
          <w:rFonts w:ascii="宋体" w:hAnsi="宋体" w:cs="宋体" w:eastAsia="宋体" w:hint="default"/>
          <w:sz w:val="19"/>
          <w:szCs w:val="19"/>
        </w:rPr>
      </w:pPr>
    </w:p>
    <w:p>
      <w:pPr>
        <w:pStyle w:val="Heading5"/>
        <w:spacing w:line="240" w:lineRule="auto"/>
        <w:ind w:right="996"/>
        <w:jc w:val="left"/>
        <w:rPr>
          <w:b w:val="0"/>
          <w:bCs w:val="0"/>
        </w:rPr>
      </w:pPr>
      <w:r>
        <w:rPr/>
        <w:t>十八、其他重大事项的说明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3"/>
          <w:szCs w:val="13"/>
        </w:rPr>
      </w:pPr>
    </w:p>
    <w:p>
      <w:pPr>
        <w:pStyle w:val="Heading5"/>
        <w:spacing w:line="240" w:lineRule="auto"/>
        <w:ind w:right="996"/>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456" w:lineRule="exact"/>
        <w:ind w:left="2964" w:right="996"/>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5"/>
        <w:spacing w:line="367" w:lineRule="exact"/>
        <w:ind w:right="996"/>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133"/>
        <w:gridCol w:w="852"/>
        <w:gridCol w:w="1010"/>
        <w:gridCol w:w="548"/>
        <w:gridCol w:w="710"/>
        <w:gridCol w:w="991"/>
        <w:gridCol w:w="994"/>
        <w:gridCol w:w="991"/>
        <w:gridCol w:w="641"/>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2"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193,918,314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19,085,000</w:t>
            </w:r>
          </w:p>
        </w:tc>
        <w:tc>
          <w:tcPr>
            <w:tcW w:w="5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-12,284,615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6,800,385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200,718,699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22.99%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193,918,314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19,085,000</w:t>
            </w:r>
          </w:p>
        </w:tc>
        <w:tc>
          <w:tcPr>
            <w:tcW w:w="5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-12,284,615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6,800,385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200,718,699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22.99%</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 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193,918,314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22.60%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19,085,000</w:t>
            </w:r>
          </w:p>
        </w:tc>
        <w:tc>
          <w:tcPr>
            <w:tcW w:w="5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-12,284,615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6,800,385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200,718,699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22.99%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663,969,555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8,306,335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8,306,335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672,275,890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77.01%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663,969,555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8,306,335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8,306,335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672,275,890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77.01%</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857,887,869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19,085,000</w:t>
            </w:r>
          </w:p>
        </w:tc>
        <w:tc>
          <w:tcPr>
            <w:tcW w:w="5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-3,978,280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15,106,720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872,994,589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996"/>
        <w:jc w:val="left"/>
      </w:pPr>
      <w:r>
        <w:rPr/>
        <w:t>股份变动的原因</w:t>
      </w:r>
    </w:p>
    <w:p>
      <w:pPr>
        <w:pStyle w:val="BodyText"/>
        <w:spacing w:line="240" w:lineRule="auto" w:before="117"/>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before="132"/>
        <w:ind w:left="633" w:right="996"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2</w:t>
      </w:r>
      <w:r>
        <w:rPr>
          <w:rFonts w:ascii="宋体" w:hAnsi="宋体" w:cs="宋体" w:eastAsia="宋体" w:hint="default"/>
          <w:sz w:val="24"/>
          <w:szCs w:val="24"/>
        </w:rPr>
        <w:t>日，陈迪清的高管锁定股减少</w:t>
      </w:r>
      <w:r>
        <w:rPr>
          <w:rFonts w:ascii="宋体" w:hAnsi="宋体" w:cs="宋体" w:eastAsia="宋体" w:hint="default"/>
          <w:sz w:val="24"/>
          <w:szCs w:val="24"/>
        </w:rPr>
        <w:t>75,000</w:t>
      </w:r>
      <w:r>
        <w:rPr>
          <w:rFonts w:ascii="宋体" w:hAnsi="宋体" w:cs="宋体" w:eastAsia="宋体" w:hint="default"/>
          <w:sz w:val="24"/>
          <w:szCs w:val="24"/>
        </w:rPr>
        <w:t>股，导致公司有限售条件的股份减少</w:t>
      </w:r>
    </w:p>
    <w:p>
      <w:pPr>
        <w:spacing w:before="154"/>
        <w:ind w:left="152" w:right="996" w:firstLine="0"/>
        <w:jc w:val="left"/>
        <w:rPr>
          <w:rFonts w:ascii="宋体" w:hAnsi="宋体" w:cs="宋体" w:eastAsia="宋体" w:hint="default"/>
          <w:sz w:val="24"/>
          <w:szCs w:val="24"/>
        </w:rPr>
      </w:pPr>
      <w:r>
        <w:rPr>
          <w:rFonts w:ascii="宋体" w:hAnsi="宋体" w:cs="宋体" w:eastAsia="宋体" w:hint="default"/>
          <w:sz w:val="24"/>
          <w:szCs w:val="24"/>
        </w:rPr>
        <w:t>75,000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154"/>
        <w:ind w:left="152" w:right="1131" w:firstLine="480"/>
        <w:jc w:val="both"/>
        <w:rPr>
          <w:rFonts w:ascii="宋体" w:hAnsi="宋体" w:cs="宋体" w:eastAsia="宋体" w:hint="default"/>
          <w:sz w:val="24"/>
          <w:szCs w:val="24"/>
        </w:rPr>
      </w:pPr>
      <w:r>
        <w:rPr>
          <w:rFonts w:ascii="宋体" w:hAnsi="宋体" w:cs="宋体" w:eastAsia="宋体" w:hint="default"/>
          <w:spacing w:val="-7"/>
          <w:sz w:val="24"/>
          <w:szCs w:val="24"/>
        </w:rPr>
        <w:t>2</w:t>
      </w:r>
      <w:r>
        <w:rPr>
          <w:rFonts w:ascii="宋体" w:hAnsi="宋体" w:cs="宋体" w:eastAsia="宋体" w:hint="default"/>
          <w:spacing w:val="-7"/>
          <w:sz w:val="24"/>
          <w:szCs w:val="24"/>
        </w:rPr>
        <w:t>、</w:t>
      </w:r>
      <w:r>
        <w:rPr>
          <w:rFonts w:ascii="宋体" w:hAnsi="宋体" w:cs="宋体" w:eastAsia="宋体" w:hint="default"/>
          <w:spacing w:val="-7"/>
          <w:sz w:val="24"/>
          <w:szCs w:val="24"/>
        </w:rPr>
        <w:t>2018</w:t>
      </w:r>
      <w:r>
        <w:rPr>
          <w:rFonts w:ascii="宋体" w:hAnsi="宋体" w:cs="宋体" w:eastAsia="宋体" w:hint="default"/>
          <w:spacing w:val="-7"/>
          <w:sz w:val="24"/>
          <w:szCs w:val="24"/>
        </w:rPr>
        <w:t>年</w:t>
      </w:r>
      <w:r>
        <w:rPr>
          <w:rFonts w:ascii="宋体" w:hAnsi="宋体" w:cs="宋体" w:eastAsia="宋体" w:hint="default"/>
          <w:spacing w:val="-7"/>
          <w:sz w:val="24"/>
          <w:szCs w:val="24"/>
        </w:rPr>
        <w:t>2</w:t>
      </w:r>
      <w:r>
        <w:rPr>
          <w:rFonts w:ascii="宋体" w:hAnsi="宋体" w:cs="宋体" w:eastAsia="宋体" w:hint="default"/>
          <w:spacing w:val="-7"/>
          <w:sz w:val="24"/>
          <w:szCs w:val="24"/>
        </w:rPr>
        <w:t>月</w:t>
      </w:r>
      <w:r>
        <w:rPr>
          <w:rFonts w:ascii="宋体" w:hAnsi="宋体" w:cs="宋体" w:eastAsia="宋体" w:hint="default"/>
          <w:spacing w:val="-7"/>
          <w:sz w:val="24"/>
          <w:szCs w:val="24"/>
        </w:rPr>
        <w:t>5</w:t>
      </w:r>
      <w:r>
        <w:rPr>
          <w:rFonts w:ascii="宋体" w:hAnsi="宋体" w:cs="宋体" w:eastAsia="宋体" w:hint="default"/>
          <w:spacing w:val="-7"/>
          <w:sz w:val="24"/>
          <w:szCs w:val="24"/>
        </w:rPr>
        <w:t>日，公司在中国证券登记结算有限责任公司深圳分公司完成了</w:t>
      </w:r>
      <w:r>
        <w:rPr>
          <w:rFonts w:ascii="宋体" w:hAnsi="宋体" w:cs="宋体" w:eastAsia="宋体" w:hint="default"/>
          <w:spacing w:val="-7"/>
          <w:sz w:val="24"/>
          <w:szCs w:val="24"/>
        </w:rPr>
        <w:t>2013</w:t>
      </w:r>
      <w:r>
        <w:rPr>
          <w:rFonts w:ascii="宋体" w:hAnsi="宋体" w:cs="宋体" w:eastAsia="宋体" w:hint="default"/>
          <w:spacing w:val="-7"/>
          <w:sz w:val="24"/>
          <w:szCs w:val="24"/>
        </w:rPr>
        <w:t>年、</w:t>
      </w:r>
      <w:r>
        <w:rPr>
          <w:rFonts w:ascii="宋体" w:hAnsi="宋体" w:cs="宋体" w:eastAsia="宋体" w:hint="default"/>
          <w:spacing w:val="-7"/>
          <w:sz w:val="24"/>
          <w:szCs w:val="24"/>
        </w:rPr>
        <w:t>2014</w:t>
      </w:r>
      <w:r>
        <w:rPr>
          <w:rFonts w:ascii="宋体" w:hAnsi="宋体" w:cs="宋体" w:eastAsia="宋体" w:hint="default"/>
          <w:sz w:val="24"/>
          <w:szCs w:val="24"/>
        </w:rPr>
        <w:t> </w:t>
      </w:r>
      <w:r>
        <w:rPr>
          <w:rFonts w:ascii="宋体" w:hAnsi="宋体" w:cs="宋体" w:eastAsia="宋体" w:hint="default"/>
          <w:sz w:val="24"/>
          <w:szCs w:val="24"/>
        </w:rPr>
        <w:t>年、</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年股权激励计划部分限制性股票的回购注销手续，本次回购注销完成后公 司有限售条件的股份减少</w:t>
      </w:r>
      <w:r>
        <w:rPr>
          <w:rFonts w:ascii="宋体" w:hAnsi="宋体" w:cs="宋体" w:eastAsia="宋体" w:hint="default"/>
          <w:sz w:val="24"/>
          <w:szCs w:val="24"/>
        </w:rPr>
        <w:t>3,978,280</w:t>
      </w:r>
      <w:r>
        <w:rPr>
          <w:rFonts w:ascii="宋体" w:hAnsi="宋体" w:cs="宋体" w:eastAsia="宋体" w:hint="default"/>
          <w:sz w:val="24"/>
          <w:szCs w:val="24"/>
        </w:rPr>
        <w:t>股，公司总股本减少</w:t>
      </w:r>
      <w:r>
        <w:rPr>
          <w:rFonts w:ascii="宋体" w:hAnsi="宋体" w:cs="宋体" w:eastAsia="宋体" w:hint="default"/>
          <w:sz w:val="24"/>
          <w:szCs w:val="24"/>
        </w:rPr>
        <w:t>3,978,280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日，中国证券登记结算有限责任公司深圳分公司已经完成了对上海汉得 </w:t>
      </w:r>
      <w:r>
        <w:rPr>
          <w:rFonts w:ascii="宋体" w:hAnsi="宋体" w:cs="宋体" w:eastAsia="宋体" w:hint="default"/>
          <w:spacing w:val="-2"/>
          <w:sz w:val="24"/>
          <w:szCs w:val="24"/>
        </w:rPr>
        <w:t>信息技术股份有限公司</w:t>
      </w:r>
      <w:r>
        <w:rPr>
          <w:rFonts w:ascii="宋体" w:hAnsi="宋体" w:cs="宋体" w:eastAsia="宋体" w:hint="default"/>
          <w:spacing w:val="-2"/>
          <w:sz w:val="24"/>
          <w:szCs w:val="24"/>
        </w:rPr>
        <w:t>2017</w:t>
      </w:r>
      <w:r>
        <w:rPr>
          <w:rFonts w:ascii="宋体" w:hAnsi="宋体" w:cs="宋体" w:eastAsia="宋体" w:hint="default"/>
          <w:spacing w:val="-2"/>
          <w:sz w:val="24"/>
          <w:szCs w:val="24"/>
        </w:rPr>
        <w:t>年限制性股票激励计划的登记确认，公司向</w:t>
      </w:r>
      <w:r>
        <w:rPr>
          <w:rFonts w:ascii="宋体" w:hAnsi="宋体" w:cs="宋体" w:eastAsia="宋体" w:hint="default"/>
          <w:spacing w:val="-2"/>
          <w:sz w:val="24"/>
          <w:szCs w:val="24"/>
        </w:rPr>
        <w:t>565</w:t>
      </w:r>
      <w:r>
        <w:rPr>
          <w:rFonts w:ascii="宋体" w:hAnsi="宋体" w:cs="宋体" w:eastAsia="宋体" w:hint="default"/>
          <w:spacing w:val="-2"/>
          <w:sz w:val="24"/>
          <w:szCs w:val="24"/>
        </w:rPr>
        <w:t>名激励对象定向发</w:t>
      </w:r>
      <w:r>
        <w:rPr>
          <w:rFonts w:ascii="宋体" w:hAnsi="宋体" w:cs="宋体" w:eastAsia="宋体" w:hint="default"/>
          <w:spacing w:val="-114"/>
          <w:sz w:val="24"/>
          <w:szCs w:val="24"/>
        </w:rPr>
        <w:t> </w:t>
      </w:r>
      <w:r>
        <w:rPr>
          <w:rFonts w:ascii="宋体" w:hAnsi="宋体" w:cs="宋体" w:eastAsia="宋体" w:hint="default"/>
          <w:sz w:val="24"/>
          <w:szCs w:val="24"/>
        </w:rPr>
        <w:t>行</w:t>
      </w:r>
      <w:r>
        <w:rPr>
          <w:rFonts w:ascii="宋体" w:hAnsi="宋体" w:cs="宋体" w:eastAsia="宋体" w:hint="default"/>
          <w:sz w:val="24"/>
          <w:szCs w:val="24"/>
        </w:rPr>
        <w:t>19,085,000</w:t>
      </w:r>
      <w:r>
        <w:rPr>
          <w:rFonts w:ascii="宋体" w:hAnsi="宋体" w:cs="宋体" w:eastAsia="宋体" w:hint="default"/>
          <w:sz w:val="24"/>
          <w:szCs w:val="24"/>
        </w:rPr>
        <w:t>股限制性股票。本次股权激励计划授予登记的完成导致公司有限售条件的股份 增加</w:t>
      </w:r>
      <w:r>
        <w:rPr>
          <w:rFonts w:ascii="宋体" w:hAnsi="宋体" w:cs="宋体" w:eastAsia="宋体" w:hint="default"/>
          <w:sz w:val="24"/>
          <w:szCs w:val="24"/>
        </w:rPr>
        <w:t>19,085,000</w:t>
      </w:r>
      <w:r>
        <w:rPr>
          <w:rFonts w:ascii="宋体" w:hAnsi="宋体" w:cs="宋体" w:eastAsia="宋体" w:hint="default"/>
          <w:sz w:val="24"/>
          <w:szCs w:val="24"/>
        </w:rPr>
        <w:t>股，公司股本总额增加</w:t>
      </w:r>
      <w:r>
        <w:rPr>
          <w:rFonts w:ascii="宋体" w:hAnsi="宋体" w:cs="宋体" w:eastAsia="宋体" w:hint="default"/>
          <w:sz w:val="24"/>
          <w:szCs w:val="24"/>
        </w:rPr>
        <w:t>19,085,000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pacing w:val="-2"/>
          <w:sz w:val="24"/>
          <w:szCs w:val="24"/>
        </w:rPr>
        <w:t>4</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w:t>
      </w:r>
      <w:r>
        <w:rPr>
          <w:rFonts w:ascii="宋体" w:hAnsi="宋体" w:cs="宋体" w:eastAsia="宋体" w:hint="default"/>
          <w:spacing w:val="-2"/>
          <w:sz w:val="24"/>
          <w:szCs w:val="24"/>
        </w:rPr>
        <w:t>16</w:t>
      </w:r>
      <w:r>
        <w:rPr>
          <w:rFonts w:ascii="宋体" w:hAnsi="宋体" w:cs="宋体" w:eastAsia="宋体" w:hint="default"/>
          <w:spacing w:val="-2"/>
          <w:sz w:val="24"/>
          <w:szCs w:val="24"/>
        </w:rPr>
        <w:t>日，公司</w:t>
      </w:r>
      <w:r>
        <w:rPr>
          <w:rFonts w:ascii="宋体" w:hAnsi="宋体" w:cs="宋体" w:eastAsia="宋体" w:hint="default"/>
          <w:spacing w:val="-2"/>
          <w:sz w:val="24"/>
          <w:szCs w:val="24"/>
        </w:rPr>
        <w:t>2016</w:t>
      </w:r>
      <w:r>
        <w:rPr>
          <w:rFonts w:ascii="宋体" w:hAnsi="宋体" w:cs="宋体" w:eastAsia="宋体" w:hint="default"/>
          <w:spacing w:val="-2"/>
          <w:sz w:val="24"/>
          <w:szCs w:val="24"/>
        </w:rPr>
        <w:t>年股权激励计划第二期</w:t>
      </w:r>
      <w:r>
        <w:rPr>
          <w:rFonts w:ascii="宋体" w:hAnsi="宋体" w:cs="宋体" w:eastAsia="宋体" w:hint="default"/>
          <w:spacing w:val="-2"/>
          <w:sz w:val="24"/>
          <w:szCs w:val="24"/>
        </w:rPr>
        <w:t>6,564,450</w:t>
      </w:r>
      <w:r>
        <w:rPr>
          <w:rFonts w:ascii="宋体" w:hAnsi="宋体" w:cs="宋体" w:eastAsia="宋体" w:hint="default"/>
          <w:spacing w:val="-2"/>
          <w:sz w:val="24"/>
          <w:szCs w:val="24"/>
        </w:rPr>
        <w:t>股限制性股票解锁手续办</w:t>
      </w:r>
      <w:r>
        <w:rPr>
          <w:rFonts w:ascii="宋体" w:hAnsi="宋体" w:cs="宋体" w:eastAsia="宋体" w:hint="default"/>
          <w:sz w:val="24"/>
          <w:szCs w:val="24"/>
        </w:rPr>
        <w:t> 理完毕，实际上市流通数量为</w:t>
      </w:r>
      <w:r>
        <w:rPr>
          <w:rFonts w:ascii="宋体" w:hAnsi="宋体" w:cs="宋体" w:eastAsia="宋体" w:hint="default"/>
          <w:sz w:val="24"/>
          <w:szCs w:val="24"/>
        </w:rPr>
        <w:t>6,564,450</w:t>
      </w:r>
      <w:r>
        <w:rPr>
          <w:rFonts w:ascii="宋体" w:hAnsi="宋体" w:cs="宋体" w:eastAsia="宋体" w:hint="default"/>
          <w:sz w:val="24"/>
          <w:szCs w:val="24"/>
        </w:rPr>
        <w:t>股，本次解锁完成后导致公司有限售条件股份减少 </w:t>
      </w:r>
      <w:r>
        <w:rPr>
          <w:rFonts w:ascii="宋体" w:hAnsi="宋体" w:cs="宋体" w:eastAsia="宋体" w:hint="default"/>
          <w:sz w:val="24"/>
          <w:szCs w:val="24"/>
        </w:rPr>
        <w:t>6,564,450</w:t>
      </w:r>
      <w:r>
        <w:rPr>
          <w:rFonts w:ascii="宋体" w:hAnsi="宋体" w:cs="宋体" w:eastAsia="宋体" w:hint="default"/>
          <w:sz w:val="24"/>
          <w:szCs w:val="24"/>
        </w:rPr>
        <w:t>股。</w:t>
      </w:r>
      <w:r>
        <w:rPr>
          <w:rFonts w:ascii="宋体" w:hAnsi="宋体" w:cs="宋体" w:eastAsia="宋体" w:hint="default"/>
          <w:sz w:val="24"/>
          <w:szCs w:val="24"/>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pacing w:val="-3"/>
          <w:sz w:val="24"/>
          <w:szCs w:val="24"/>
        </w:rPr>
        <w:t>5</w:t>
      </w:r>
      <w:r>
        <w:rPr>
          <w:rFonts w:ascii="宋体" w:hAnsi="宋体" w:cs="宋体" w:eastAsia="宋体" w:hint="default"/>
          <w:spacing w:val="-3"/>
          <w:sz w:val="24"/>
          <w:szCs w:val="24"/>
        </w:rPr>
        <w:t>、</w:t>
      </w:r>
      <w:r>
        <w:rPr>
          <w:rFonts w:ascii="宋体" w:hAnsi="宋体" w:cs="宋体" w:eastAsia="宋体" w:hint="default"/>
          <w:spacing w:val="-3"/>
          <w:sz w:val="24"/>
          <w:szCs w:val="24"/>
        </w:rPr>
        <w:t>2018</w:t>
      </w:r>
      <w:r>
        <w:rPr>
          <w:rFonts w:ascii="宋体" w:hAnsi="宋体" w:cs="宋体" w:eastAsia="宋体" w:hint="default"/>
          <w:spacing w:val="-3"/>
          <w:sz w:val="24"/>
          <w:szCs w:val="24"/>
        </w:rPr>
        <w:t>年</w:t>
      </w:r>
      <w:r>
        <w:rPr>
          <w:rFonts w:ascii="宋体" w:hAnsi="宋体" w:cs="宋体" w:eastAsia="宋体" w:hint="default"/>
          <w:spacing w:val="-3"/>
          <w:sz w:val="24"/>
          <w:szCs w:val="24"/>
        </w:rPr>
        <w:t>9</w:t>
      </w:r>
      <w:r>
        <w:rPr>
          <w:rFonts w:ascii="宋体" w:hAnsi="宋体" w:cs="宋体" w:eastAsia="宋体" w:hint="default"/>
          <w:spacing w:val="-3"/>
          <w:sz w:val="24"/>
          <w:szCs w:val="24"/>
        </w:rPr>
        <w:t>月</w:t>
      </w:r>
      <w:r>
        <w:rPr>
          <w:rFonts w:ascii="宋体" w:hAnsi="宋体" w:cs="宋体" w:eastAsia="宋体" w:hint="default"/>
          <w:spacing w:val="-3"/>
          <w:sz w:val="24"/>
          <w:szCs w:val="24"/>
        </w:rPr>
        <w:t>4</w:t>
      </w:r>
      <w:r>
        <w:rPr>
          <w:rFonts w:ascii="宋体" w:hAnsi="宋体" w:cs="宋体" w:eastAsia="宋体" w:hint="default"/>
          <w:spacing w:val="-3"/>
          <w:sz w:val="24"/>
          <w:szCs w:val="24"/>
        </w:rPr>
        <w:t>日，孟辉等四名自然人持有的追加承诺限售股份第二期锁定期满，本次解</w:t>
      </w:r>
    </w:p>
    <w:p>
      <w:pPr>
        <w:spacing w:after="0"/>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633" w:right="996" w:hanging="481"/>
        <w:jc w:val="left"/>
        <w:rPr>
          <w:rFonts w:ascii="宋体" w:hAnsi="宋体" w:cs="宋体" w:eastAsia="宋体" w:hint="default"/>
          <w:sz w:val="24"/>
          <w:szCs w:val="24"/>
        </w:rPr>
      </w:pPr>
      <w:r>
        <w:rPr>
          <w:rFonts w:ascii="宋体" w:hAnsi="宋体" w:cs="宋体" w:eastAsia="宋体" w:hint="default"/>
          <w:sz w:val="24"/>
          <w:szCs w:val="24"/>
        </w:rPr>
        <w:t>锁完成后导致公司有限售条件的股份减少</w:t>
      </w:r>
      <w:r>
        <w:rPr>
          <w:rFonts w:ascii="宋体" w:hAnsi="宋体" w:cs="宋体" w:eastAsia="宋体" w:hint="default"/>
          <w:sz w:val="24"/>
          <w:szCs w:val="24"/>
        </w:rPr>
        <w:t>385,285</w:t>
      </w:r>
      <w:r>
        <w:rPr>
          <w:rFonts w:ascii="宋体" w:hAnsi="宋体" w:cs="宋体" w:eastAsia="宋体" w:hint="default"/>
          <w:sz w:val="24"/>
          <w:szCs w:val="24"/>
        </w:rPr>
        <w:t>股。</w:t>
      </w:r>
      <w:r>
        <w:rPr>
          <w:rFonts w:ascii="宋体" w:hAnsi="宋体" w:cs="宋体" w:eastAsia="宋体" w:hint="default"/>
          <w:sz w:val="24"/>
          <w:szCs w:val="24"/>
        </w:rPr>
        <w:t> </w:t>
      </w:r>
      <w:r>
        <w:rPr>
          <w:rFonts w:ascii="宋体" w:hAnsi="宋体" w:cs="宋体" w:eastAsia="宋体" w:hint="default"/>
          <w:spacing w:val="-2"/>
          <w:sz w:val="24"/>
          <w:szCs w:val="24"/>
        </w:rPr>
        <w:t>6</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11</w:t>
      </w:r>
      <w:r>
        <w:rPr>
          <w:rFonts w:ascii="宋体" w:hAnsi="宋体" w:cs="宋体" w:eastAsia="宋体" w:hint="default"/>
          <w:spacing w:val="-2"/>
          <w:sz w:val="24"/>
          <w:szCs w:val="24"/>
        </w:rPr>
        <w:t>月</w:t>
      </w:r>
      <w:r>
        <w:rPr>
          <w:rFonts w:ascii="宋体" w:hAnsi="宋体" w:cs="宋体" w:eastAsia="宋体" w:hint="default"/>
          <w:spacing w:val="-2"/>
          <w:sz w:val="24"/>
          <w:szCs w:val="24"/>
        </w:rPr>
        <w:t>6</w:t>
      </w:r>
      <w:r>
        <w:rPr>
          <w:rFonts w:ascii="宋体" w:hAnsi="宋体" w:cs="宋体" w:eastAsia="宋体" w:hint="default"/>
          <w:spacing w:val="-2"/>
          <w:sz w:val="24"/>
          <w:szCs w:val="24"/>
        </w:rPr>
        <w:t>日，公司</w:t>
      </w:r>
      <w:r>
        <w:rPr>
          <w:rFonts w:ascii="宋体" w:hAnsi="宋体" w:cs="宋体" w:eastAsia="宋体" w:hint="default"/>
          <w:spacing w:val="-2"/>
          <w:sz w:val="24"/>
          <w:szCs w:val="24"/>
        </w:rPr>
        <w:t>2015</w:t>
      </w:r>
      <w:r>
        <w:rPr>
          <w:rFonts w:ascii="宋体" w:hAnsi="宋体" w:cs="宋体" w:eastAsia="宋体" w:hint="default"/>
          <w:spacing w:val="-2"/>
          <w:sz w:val="24"/>
          <w:szCs w:val="24"/>
        </w:rPr>
        <w:t>年股权激励计划第三期</w:t>
      </w:r>
      <w:r>
        <w:rPr>
          <w:rFonts w:ascii="宋体" w:hAnsi="宋体" w:cs="宋体" w:eastAsia="宋体" w:hint="default"/>
          <w:spacing w:val="-2"/>
          <w:sz w:val="24"/>
          <w:szCs w:val="24"/>
        </w:rPr>
        <w:t>1,281,600</w:t>
      </w:r>
      <w:r>
        <w:rPr>
          <w:rFonts w:ascii="宋体" w:hAnsi="宋体" w:cs="宋体" w:eastAsia="宋体" w:hint="default"/>
          <w:spacing w:val="-2"/>
          <w:sz w:val="24"/>
          <w:szCs w:val="24"/>
        </w:rPr>
        <w:t>股限制性股票解锁手续办</w:t>
      </w:r>
    </w:p>
    <w:p>
      <w:pPr>
        <w:spacing w:line="357" w:lineRule="auto" w:before="36"/>
        <w:ind w:left="152" w:right="1274" w:firstLine="0"/>
        <w:jc w:val="left"/>
        <w:rPr>
          <w:rFonts w:ascii="宋体" w:hAnsi="宋体" w:cs="宋体" w:eastAsia="宋体" w:hint="default"/>
          <w:sz w:val="24"/>
          <w:szCs w:val="24"/>
        </w:rPr>
      </w:pPr>
      <w:r>
        <w:rPr>
          <w:rFonts w:ascii="宋体" w:hAnsi="宋体" w:cs="宋体" w:eastAsia="宋体" w:hint="default"/>
          <w:sz w:val="24"/>
          <w:szCs w:val="24"/>
        </w:rPr>
        <w:t>理完毕，实际上市流通数量为</w:t>
      </w:r>
      <w:r>
        <w:rPr>
          <w:rFonts w:ascii="宋体" w:hAnsi="宋体" w:cs="宋体" w:eastAsia="宋体" w:hint="default"/>
          <w:sz w:val="24"/>
          <w:szCs w:val="24"/>
        </w:rPr>
        <w:t>1,281,600</w:t>
      </w:r>
      <w:r>
        <w:rPr>
          <w:rFonts w:ascii="宋体" w:hAnsi="宋体" w:cs="宋体" w:eastAsia="宋体" w:hint="default"/>
          <w:sz w:val="24"/>
          <w:szCs w:val="24"/>
        </w:rPr>
        <w:t>股，本次解锁完成后导致公司有限售条件股份减少 </w:t>
      </w:r>
      <w:r>
        <w:rPr>
          <w:rFonts w:ascii="宋体" w:hAnsi="宋体" w:cs="宋体" w:eastAsia="宋体" w:hint="default"/>
          <w:sz w:val="24"/>
          <w:szCs w:val="24"/>
        </w:rPr>
        <w:t>1,281,600</w:t>
      </w:r>
      <w:r>
        <w:rPr>
          <w:rFonts w:ascii="宋体" w:hAnsi="宋体" w:cs="宋体" w:eastAsia="宋体" w:hint="default"/>
          <w:sz w:val="24"/>
          <w:szCs w:val="24"/>
        </w:rPr>
        <w:t>股。</w:t>
      </w:r>
      <w:r>
        <w:rPr>
          <w:rFonts w:ascii="宋体" w:hAnsi="宋体" w:cs="宋体" w:eastAsia="宋体" w:hint="default"/>
          <w:sz w:val="24"/>
          <w:szCs w:val="24"/>
        </w:rPr>
        <w:t> </w:t>
      </w:r>
    </w:p>
    <w:p>
      <w:pPr>
        <w:pStyle w:val="BodyText"/>
        <w:spacing w:line="240" w:lineRule="auto" w:before="46"/>
        <w:ind w:right="996"/>
        <w:jc w:val="left"/>
      </w:pPr>
      <w:r>
        <w:rPr/>
        <w:t>股份变动的批准情况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1"/>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357" w:lineRule="auto" w:before="132"/>
        <w:ind w:right="1169" w:firstLine="480"/>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5</w:t>
      </w:r>
      <w:r>
        <w:rPr/>
        <w:t>日，公司在中国证券登记结算有限责任公司深圳分公司完成了</w:t>
      </w:r>
      <w:r>
        <w:rPr>
          <w:rFonts w:ascii="宋体" w:hAnsi="宋体" w:cs="宋体" w:eastAsia="宋体" w:hint="default"/>
        </w:rPr>
        <w:t>2013</w:t>
      </w:r>
      <w:r>
        <w:rPr/>
        <w:t>年、</w:t>
      </w:r>
      <w:r>
        <w:rPr>
          <w:rFonts w:ascii="宋体" w:hAnsi="宋体" w:cs="宋体" w:eastAsia="宋体" w:hint="default"/>
        </w:rPr>
        <w:t>2014 </w:t>
      </w:r>
      <w:r>
        <w:rPr/>
        <w:t>年、</w:t>
      </w:r>
      <w:r>
        <w:rPr>
          <w:rFonts w:ascii="宋体" w:hAnsi="宋体" w:cs="宋体" w:eastAsia="宋体" w:hint="default"/>
        </w:rPr>
        <w:t>2015</w:t>
      </w:r>
      <w:r>
        <w:rPr/>
        <w:t>年、</w:t>
      </w:r>
      <w:r>
        <w:rPr>
          <w:rFonts w:ascii="宋体" w:hAnsi="宋体" w:cs="宋体" w:eastAsia="宋体" w:hint="default"/>
        </w:rPr>
        <w:t>2016</w:t>
      </w:r>
      <w:r>
        <w:rPr/>
        <w:t>年股权激励计划部分限制性股票的回购注销手续，本次回购注销完成后公 司有限售条件的股份减少</w:t>
      </w:r>
      <w:r>
        <w:rPr>
          <w:rFonts w:ascii="宋体" w:hAnsi="宋体" w:cs="宋体" w:eastAsia="宋体" w:hint="default"/>
        </w:rPr>
        <w:t>3,978,280</w:t>
      </w:r>
      <w:r>
        <w:rPr/>
        <w:t>股，公司总股本减少</w:t>
      </w:r>
      <w:r>
        <w:rPr>
          <w:rFonts w:ascii="宋体" w:hAnsi="宋体" w:cs="宋体" w:eastAsia="宋体" w:hint="default"/>
        </w:rPr>
        <w:t>3,978,280</w:t>
      </w:r>
      <w:r>
        <w:rPr/>
        <w:t>股。</w:t>
      </w:r>
      <w:r>
        <w:rPr>
          <w:rFonts w:ascii="宋体" w:hAnsi="宋体" w:cs="宋体" w:eastAsia="宋体" w:hint="default"/>
        </w:rPr>
        <w:t> </w:t>
      </w:r>
    </w:p>
    <w:p>
      <w:pPr>
        <w:spacing w:line="357" w:lineRule="auto" w:before="36"/>
        <w:ind w:left="152" w:right="1118" w:firstLine="480"/>
        <w:jc w:val="left"/>
        <w:rPr>
          <w:rFonts w:ascii="宋体" w:hAnsi="宋体" w:cs="宋体" w:eastAsia="宋体" w:hint="default"/>
          <w:sz w:val="24"/>
          <w:szCs w:val="24"/>
        </w:rPr>
      </w:pP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w:t>
      </w:r>
      <w:r>
        <w:rPr>
          <w:rFonts w:ascii="宋体" w:hAnsi="宋体" w:cs="宋体" w:eastAsia="宋体" w:hint="default"/>
          <w:spacing w:val="-2"/>
          <w:sz w:val="24"/>
          <w:szCs w:val="24"/>
        </w:rPr>
        <w:t>12</w:t>
      </w:r>
      <w:r>
        <w:rPr>
          <w:rFonts w:ascii="宋体" w:hAnsi="宋体" w:cs="宋体" w:eastAsia="宋体" w:hint="default"/>
          <w:spacing w:val="-2"/>
          <w:sz w:val="24"/>
          <w:szCs w:val="24"/>
        </w:rPr>
        <w:t>日，中国证券登记结算有限责任公司深圳分公司已经完成了对上海汉得信息</w:t>
      </w:r>
      <w:r>
        <w:rPr>
          <w:rFonts w:ascii="宋体" w:hAnsi="宋体" w:cs="宋体" w:eastAsia="宋体" w:hint="default"/>
          <w:sz w:val="24"/>
          <w:szCs w:val="24"/>
        </w:rPr>
        <w:t> 技术股份有限公司</w:t>
      </w:r>
      <w:r>
        <w:rPr>
          <w:rFonts w:ascii="宋体" w:hAnsi="宋体" w:cs="宋体" w:eastAsia="宋体" w:hint="default"/>
          <w:sz w:val="24"/>
          <w:szCs w:val="24"/>
        </w:rPr>
        <w:t>2017</w:t>
      </w:r>
      <w:r>
        <w:rPr>
          <w:rFonts w:ascii="宋体" w:hAnsi="宋体" w:cs="宋体" w:eastAsia="宋体" w:hint="default"/>
          <w:sz w:val="24"/>
          <w:szCs w:val="24"/>
        </w:rPr>
        <w:t>年限制性股票激励计划的登记确认，公司向</w:t>
      </w:r>
      <w:r>
        <w:rPr>
          <w:rFonts w:ascii="宋体" w:hAnsi="宋体" w:cs="宋体" w:eastAsia="宋体" w:hint="default"/>
          <w:sz w:val="24"/>
          <w:szCs w:val="24"/>
        </w:rPr>
        <w:t>565</w:t>
      </w:r>
      <w:r>
        <w:rPr>
          <w:rFonts w:ascii="宋体" w:hAnsi="宋体" w:cs="宋体" w:eastAsia="宋体" w:hint="default"/>
          <w:sz w:val="24"/>
          <w:szCs w:val="24"/>
        </w:rPr>
        <w:t>名激励对象定向发行 </w:t>
      </w:r>
      <w:r>
        <w:rPr>
          <w:rFonts w:ascii="宋体" w:hAnsi="宋体" w:cs="宋体" w:eastAsia="宋体" w:hint="default"/>
          <w:sz w:val="24"/>
          <w:szCs w:val="24"/>
        </w:rPr>
        <w:t>19,085,000</w:t>
      </w:r>
      <w:r>
        <w:rPr>
          <w:rFonts w:ascii="宋体" w:hAnsi="宋体" w:cs="宋体" w:eastAsia="宋体" w:hint="default"/>
          <w:sz w:val="24"/>
          <w:szCs w:val="24"/>
        </w:rPr>
        <w:t>股限制性股票。本次股权激励计划授予登记的完成导致公司有限售条件的股份增 加</w:t>
      </w:r>
      <w:r>
        <w:rPr>
          <w:rFonts w:ascii="宋体" w:hAnsi="宋体" w:cs="宋体" w:eastAsia="宋体" w:hint="default"/>
          <w:sz w:val="24"/>
          <w:szCs w:val="24"/>
        </w:rPr>
        <w:t>19,085,000</w:t>
      </w:r>
      <w:r>
        <w:rPr>
          <w:rFonts w:ascii="宋体" w:hAnsi="宋体" w:cs="宋体" w:eastAsia="宋体" w:hint="default"/>
          <w:sz w:val="24"/>
          <w:szCs w:val="24"/>
        </w:rPr>
        <w:t>股，公司股本总额增加</w:t>
      </w:r>
      <w:r>
        <w:rPr>
          <w:rFonts w:ascii="宋体" w:hAnsi="宋体" w:cs="宋体" w:eastAsia="宋体" w:hint="default"/>
          <w:sz w:val="24"/>
          <w:szCs w:val="24"/>
        </w:rPr>
        <w:t>19,085,000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1154" w:firstLine="480"/>
        <w:jc w:val="left"/>
        <w:rPr>
          <w:rFonts w:ascii="宋体" w:hAnsi="宋体" w:cs="宋体" w:eastAsia="宋体" w:hint="default"/>
          <w:sz w:val="24"/>
          <w:szCs w:val="24"/>
        </w:rPr>
      </w:pPr>
      <w:r>
        <w:rPr>
          <w:rFonts w:ascii="宋体" w:hAnsi="宋体" w:cs="宋体" w:eastAsia="宋体" w:hint="default"/>
          <w:sz w:val="24"/>
          <w:szCs w:val="24"/>
        </w:rPr>
        <w:t>本报告期末归属于上市公司股东的每股净资产为</w:t>
      </w:r>
      <w:r>
        <w:rPr>
          <w:rFonts w:ascii="宋体" w:hAnsi="宋体" w:cs="宋体" w:eastAsia="宋体" w:hint="default"/>
          <w:sz w:val="24"/>
          <w:szCs w:val="24"/>
        </w:rPr>
        <w:t>3.3718</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股，基本每股收益为</w:t>
      </w:r>
      <w:r>
        <w:rPr>
          <w:rFonts w:ascii="宋体" w:hAnsi="宋体" w:cs="宋体" w:eastAsia="宋体" w:hint="default"/>
          <w:sz w:val="24"/>
          <w:szCs w:val="24"/>
        </w:rPr>
        <w:t>0.44</w:t>
      </w:r>
      <w:r>
        <w:rPr>
          <w:rFonts w:ascii="宋体" w:hAnsi="宋体" w:cs="宋体" w:eastAsia="宋体" w:hint="default"/>
          <w:sz w:val="24"/>
          <w:szCs w:val="24"/>
        </w:rPr>
        <w:t>元</w:t>
      </w:r>
      <w:r>
        <w:rPr>
          <w:rFonts w:ascii="宋体" w:hAnsi="宋体" w:cs="宋体" w:eastAsia="宋体" w:hint="default"/>
          <w:sz w:val="24"/>
          <w:szCs w:val="24"/>
        </w:rPr>
        <w:t>/ </w:t>
      </w:r>
      <w:r>
        <w:rPr>
          <w:rFonts w:ascii="宋体" w:hAnsi="宋体" w:cs="宋体" w:eastAsia="宋体" w:hint="default"/>
          <w:sz w:val="24"/>
          <w:szCs w:val="24"/>
        </w:rPr>
        <w:t>股，稀释每股收益为</w:t>
      </w:r>
      <w:r>
        <w:rPr>
          <w:rFonts w:ascii="宋体" w:hAnsi="宋体" w:cs="宋体" w:eastAsia="宋体" w:hint="default"/>
          <w:sz w:val="24"/>
          <w:szCs w:val="24"/>
        </w:rPr>
        <w:t>0.44</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 </w:t>
      </w:r>
    </w:p>
    <w:p>
      <w:pPr>
        <w:spacing w:line="240" w:lineRule="auto" w:before="5"/>
        <w:rPr>
          <w:rFonts w:ascii="宋体" w:hAnsi="宋体" w:cs="宋体" w:eastAsia="宋体" w:hint="default"/>
          <w:sz w:val="27"/>
          <w:szCs w:val="27"/>
        </w:rPr>
      </w:pPr>
    </w:p>
    <w:p>
      <w:pPr>
        <w:pStyle w:val="BodyText"/>
        <w:spacing w:line="240" w:lineRule="auto"/>
        <w:ind w:right="996"/>
        <w:jc w:val="left"/>
      </w:pPr>
      <w:r>
        <w:rPr/>
        <w:t>公司认为必要或证券监管机构要求披露的其他内容</w:t>
      </w:r>
    </w:p>
    <w:p>
      <w:pPr>
        <w:pStyle w:val="BodyText"/>
        <w:spacing w:line="240" w:lineRule="auto" w:before="117"/>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4"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80,558,300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75,000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80,483,300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董监高任职锁定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87.3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414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611,170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261,930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349,240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股东追加承诺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自锁定手续在中 国证券登记结算 有限公司办理完 毕之日起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年后</w:t>
                        </w:r>
                      </w:p>
                      <w:p>
                        <w:pPr>
                          <w:pStyle w:val="TableParagraph"/>
                          <w:spacing w:line="300" w:lineRule="auto"/>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12"/>
                            <w:sz w:val="18"/>
                            <w:szCs w:val="18"/>
                          </w:rPr>
                          <w:t>年后、</w:t>
                        </w:r>
                        <w:r>
                          <w:rPr>
                            <w:rFonts w:ascii="Times New Roman" w:hAnsi="Times New Roman" w:cs="Times New Roman" w:eastAsia="Times New Roman" w:hint="default"/>
                            <w:spacing w:val="-12"/>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年后分 别解锁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p>
                      <w:p>
                        <w:pPr>
                          <w:pStyle w:val="TableParagraph"/>
                          <w:spacing w:line="312" w:lineRule="auto" w:before="13"/>
                          <w:ind w:left="23" w:right="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司在在中国证券 登记结算有限公 司办理完毕了 </w:t>
                        </w:r>
                        <w:r>
                          <w:rPr>
                            <w:rFonts w:ascii="Times New Roman" w:hAnsi="Times New Roman" w:cs="Times New Roman" w:eastAsia="Times New Roman" w:hint="default"/>
                            <w:sz w:val="18"/>
                            <w:szCs w:val="18"/>
                          </w:rPr>
                          <w:t>30</w:t>
                        </w:r>
                        <w:r>
                          <w:rPr>
                            <w:rFonts w:ascii="宋体" w:hAnsi="宋体" w:cs="宋体" w:eastAsia="宋体" w:hint="default"/>
                            <w:sz w:val="18"/>
                            <w:szCs w:val="18"/>
                          </w:rPr>
                          <w:t>％股份的解锁 手续。</w:t>
                        </w:r>
                      </w:p>
                    </w:tc>
                  </w:tr>
                  <w:tr>
                    <w:trPr>
                      <w:trHeight w:val="414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张凌明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44,425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59,232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股东追加承诺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自锁定手续在中 国证券登记结算 有限公司办理完 毕之日起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年后</w:t>
                        </w:r>
                      </w:p>
                      <w:p>
                        <w:pPr>
                          <w:pStyle w:val="TableParagraph"/>
                          <w:spacing w:line="300" w:lineRule="auto"/>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12"/>
                            <w:sz w:val="18"/>
                            <w:szCs w:val="18"/>
                          </w:rPr>
                          <w:t>年后、</w:t>
                        </w:r>
                        <w:r>
                          <w:rPr>
                            <w:rFonts w:ascii="Times New Roman" w:hAnsi="Times New Roman" w:cs="Times New Roman" w:eastAsia="Times New Roman" w:hint="default"/>
                            <w:spacing w:val="-12"/>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年后分 别解锁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p>
                      <w:p>
                        <w:pPr>
                          <w:pStyle w:val="TableParagraph"/>
                          <w:spacing w:line="312" w:lineRule="auto" w:before="13"/>
                          <w:ind w:left="23" w:right="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司在在中国证券 登记结算有限公 司办理完毕了 </w:t>
                        </w:r>
                        <w:r>
                          <w:rPr>
                            <w:rFonts w:ascii="Times New Roman" w:hAnsi="Times New Roman" w:cs="Times New Roman" w:eastAsia="Times New Roman" w:hint="default"/>
                            <w:sz w:val="18"/>
                            <w:szCs w:val="18"/>
                          </w:rPr>
                          <w:t>30</w:t>
                        </w:r>
                        <w:r>
                          <w:rPr>
                            <w:rFonts w:ascii="宋体" w:hAnsi="宋体" w:cs="宋体" w:eastAsia="宋体" w:hint="default"/>
                            <w:sz w:val="18"/>
                            <w:szCs w:val="18"/>
                          </w:rPr>
                          <w:t>％股份的解锁 手续。</w:t>
                        </w:r>
                      </w:p>
                    </w:tc>
                  </w:tr>
                  <w:tr>
                    <w:trPr>
                      <w:trHeight w:val="41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42,720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56,960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股东追加承诺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自锁定手续在中 国证券登记结算 有限公司办理完 毕之日起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年后</w:t>
                        </w:r>
                      </w:p>
                      <w:p>
                        <w:pPr>
                          <w:pStyle w:val="TableParagraph"/>
                          <w:spacing w:line="300" w:lineRule="auto"/>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12"/>
                            <w:sz w:val="18"/>
                            <w:szCs w:val="18"/>
                          </w:rPr>
                          <w:t>年后、</w:t>
                        </w:r>
                        <w:r>
                          <w:rPr>
                            <w:rFonts w:ascii="Times New Roman" w:hAnsi="Times New Roman" w:cs="Times New Roman" w:eastAsia="Times New Roman" w:hint="default"/>
                            <w:spacing w:val="-12"/>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年后分 别解锁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p>
                      <w:p>
                        <w:pPr>
                          <w:pStyle w:val="TableParagraph"/>
                          <w:spacing w:line="312" w:lineRule="auto" w:before="13"/>
                          <w:ind w:left="23" w:right="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司在在中国证券 登记结算有限公 司办理完毕了 </w:t>
                        </w:r>
                        <w:r>
                          <w:rPr>
                            <w:rFonts w:ascii="Times New Roman" w:hAnsi="Times New Roman" w:cs="Times New Roman" w:eastAsia="Times New Roman" w:hint="default"/>
                            <w:sz w:val="18"/>
                            <w:szCs w:val="18"/>
                          </w:rPr>
                          <w:t>30</w:t>
                        </w:r>
                        <w:r>
                          <w:rPr>
                            <w:rFonts w:ascii="宋体" w:hAnsi="宋体" w:cs="宋体" w:eastAsia="宋体" w:hint="default"/>
                            <w:sz w:val="18"/>
                            <w:szCs w:val="18"/>
                          </w:rPr>
                          <w:t>％股份的解锁 手续。</w:t>
                        </w:r>
                      </w:p>
                    </w:tc>
                  </w:tr>
                  <w:tr>
                    <w:trPr>
                      <w:trHeight w:val="1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丘莉莉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36,210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48,280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股东追加承诺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自锁定手续在中 国证券登记结算 有限公司办理完 毕之日起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年后</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44"/>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0" w:right="1133"/>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2859"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12"/>
                <w:sz w:val="18"/>
                <w:szCs w:val="18"/>
              </w:rPr>
              <w:t>年后、</w:t>
            </w:r>
            <w:r>
              <w:rPr>
                <w:rFonts w:ascii="Times New Roman" w:hAnsi="Times New Roman" w:cs="Times New Roman" w:eastAsia="Times New Roman" w:hint="default"/>
                <w:spacing w:val="-12"/>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年后分 别解锁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p>
          <w:p>
            <w:pPr>
              <w:pStyle w:val="TableParagraph"/>
              <w:spacing w:line="312" w:lineRule="auto" w:before="13"/>
              <w:ind w:left="23" w:right="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司在在中国证券 登记结算有限公 司办理完毕了 </w:t>
            </w:r>
            <w:r>
              <w:rPr>
                <w:rFonts w:ascii="Times New Roman" w:hAnsi="Times New Roman" w:cs="Times New Roman" w:eastAsia="Times New Roman" w:hint="default"/>
                <w:sz w:val="18"/>
                <w:szCs w:val="18"/>
              </w:rPr>
              <w:t>30</w:t>
            </w:r>
            <w:r>
              <w:rPr>
                <w:rFonts w:ascii="宋体" w:hAnsi="宋体" w:cs="宋体" w:eastAsia="宋体" w:hint="default"/>
                <w:sz w:val="18"/>
                <w:szCs w:val="18"/>
              </w:rPr>
              <w:t>％股份的解锁 手续。</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股权激励对象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22,622,580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11,824,330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29,883,250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5"/>
              <w:jc w:val="right"/>
              <w:rPr>
                <w:rFonts w:ascii="宋体" w:hAnsi="宋体" w:cs="宋体" w:eastAsia="宋体" w:hint="default"/>
                <w:sz w:val="18"/>
                <w:szCs w:val="18"/>
              </w:rPr>
            </w:pP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righ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104,079,877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12,284,615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110,880,262</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20"/>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5"/>
        <w:spacing w:line="367" w:lineRule="exact"/>
        <w:ind w:right="996"/>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57" w:lineRule="auto" w:before="132"/>
        <w:ind w:left="152" w:right="1131" w:firstLine="480"/>
        <w:jc w:val="both"/>
        <w:rPr>
          <w:rFonts w:ascii="宋体" w:hAnsi="宋体" w:cs="宋体" w:eastAsia="宋体" w:hint="default"/>
          <w:sz w:val="24"/>
          <w:szCs w:val="24"/>
        </w:rPr>
      </w:pPr>
      <w:r>
        <w:rPr>
          <w:rFonts w:ascii="宋体" w:hAnsi="宋体" w:cs="宋体" w:eastAsia="宋体" w:hint="default"/>
          <w:spacing w:val="-7"/>
          <w:sz w:val="24"/>
          <w:szCs w:val="24"/>
        </w:rPr>
        <w:t>1</w:t>
      </w:r>
      <w:r>
        <w:rPr>
          <w:rFonts w:ascii="宋体" w:hAnsi="宋体" w:cs="宋体" w:eastAsia="宋体" w:hint="default"/>
          <w:spacing w:val="-7"/>
          <w:sz w:val="24"/>
          <w:szCs w:val="24"/>
        </w:rPr>
        <w:t>、</w:t>
      </w:r>
      <w:r>
        <w:rPr>
          <w:rFonts w:ascii="宋体" w:hAnsi="宋体" w:cs="宋体" w:eastAsia="宋体" w:hint="default"/>
          <w:spacing w:val="-7"/>
          <w:sz w:val="24"/>
          <w:szCs w:val="24"/>
        </w:rPr>
        <w:t>2018</w:t>
      </w:r>
      <w:r>
        <w:rPr>
          <w:rFonts w:ascii="宋体" w:hAnsi="宋体" w:cs="宋体" w:eastAsia="宋体" w:hint="default"/>
          <w:spacing w:val="-7"/>
          <w:sz w:val="24"/>
          <w:szCs w:val="24"/>
        </w:rPr>
        <w:t>年</w:t>
      </w:r>
      <w:r>
        <w:rPr>
          <w:rFonts w:ascii="宋体" w:hAnsi="宋体" w:cs="宋体" w:eastAsia="宋体" w:hint="default"/>
          <w:spacing w:val="-7"/>
          <w:sz w:val="24"/>
          <w:szCs w:val="24"/>
        </w:rPr>
        <w:t>2</w:t>
      </w:r>
      <w:r>
        <w:rPr>
          <w:rFonts w:ascii="宋体" w:hAnsi="宋体" w:cs="宋体" w:eastAsia="宋体" w:hint="default"/>
          <w:spacing w:val="-7"/>
          <w:sz w:val="24"/>
          <w:szCs w:val="24"/>
        </w:rPr>
        <w:t>月</w:t>
      </w:r>
      <w:r>
        <w:rPr>
          <w:rFonts w:ascii="宋体" w:hAnsi="宋体" w:cs="宋体" w:eastAsia="宋体" w:hint="default"/>
          <w:spacing w:val="-7"/>
          <w:sz w:val="24"/>
          <w:szCs w:val="24"/>
        </w:rPr>
        <w:t>5</w:t>
      </w:r>
      <w:r>
        <w:rPr>
          <w:rFonts w:ascii="宋体" w:hAnsi="宋体" w:cs="宋体" w:eastAsia="宋体" w:hint="default"/>
          <w:spacing w:val="-7"/>
          <w:sz w:val="24"/>
          <w:szCs w:val="24"/>
        </w:rPr>
        <w:t>日，公司在中国证券登记结算有限责任公司深圳分公司完成了</w:t>
      </w:r>
      <w:r>
        <w:rPr>
          <w:rFonts w:ascii="宋体" w:hAnsi="宋体" w:cs="宋体" w:eastAsia="宋体" w:hint="default"/>
          <w:spacing w:val="-7"/>
          <w:sz w:val="24"/>
          <w:szCs w:val="24"/>
        </w:rPr>
        <w:t>2013</w:t>
      </w:r>
      <w:r>
        <w:rPr>
          <w:rFonts w:ascii="宋体" w:hAnsi="宋体" w:cs="宋体" w:eastAsia="宋体" w:hint="default"/>
          <w:spacing w:val="-7"/>
          <w:sz w:val="24"/>
          <w:szCs w:val="24"/>
        </w:rPr>
        <w:t>年、</w:t>
      </w:r>
      <w:r>
        <w:rPr>
          <w:rFonts w:ascii="宋体" w:hAnsi="宋体" w:cs="宋体" w:eastAsia="宋体" w:hint="default"/>
          <w:spacing w:val="-7"/>
          <w:sz w:val="24"/>
          <w:szCs w:val="24"/>
        </w:rPr>
        <w:t>2014</w:t>
      </w:r>
      <w:r>
        <w:rPr>
          <w:rFonts w:ascii="宋体" w:hAnsi="宋体" w:cs="宋体" w:eastAsia="宋体" w:hint="default"/>
          <w:sz w:val="24"/>
          <w:szCs w:val="24"/>
        </w:rPr>
        <w:t> </w:t>
      </w:r>
      <w:r>
        <w:rPr>
          <w:rFonts w:ascii="宋体" w:hAnsi="宋体" w:cs="宋体" w:eastAsia="宋体" w:hint="default"/>
          <w:sz w:val="24"/>
          <w:szCs w:val="24"/>
        </w:rPr>
        <w:t>年、</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年股权激励计划部分限制性股票的回购注销手续，本次回购注销完成后公 司有限售条件的股份减少</w:t>
      </w:r>
      <w:r>
        <w:rPr>
          <w:rFonts w:ascii="宋体" w:hAnsi="宋体" w:cs="宋体" w:eastAsia="宋体" w:hint="default"/>
          <w:sz w:val="24"/>
          <w:szCs w:val="24"/>
        </w:rPr>
        <w:t>3,978,280</w:t>
      </w:r>
      <w:r>
        <w:rPr>
          <w:rFonts w:ascii="宋体" w:hAnsi="宋体" w:cs="宋体" w:eastAsia="宋体" w:hint="default"/>
          <w:sz w:val="24"/>
          <w:szCs w:val="24"/>
        </w:rPr>
        <w:t>股，公司总股本减少</w:t>
      </w:r>
      <w:r>
        <w:rPr>
          <w:rFonts w:ascii="宋体" w:hAnsi="宋体" w:cs="宋体" w:eastAsia="宋体" w:hint="default"/>
          <w:sz w:val="24"/>
          <w:szCs w:val="24"/>
        </w:rPr>
        <w:t>3,978,280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日，中国证券登记结算有限责任公司深圳分公司已经完成了对上海汉得 </w:t>
      </w:r>
      <w:r>
        <w:rPr>
          <w:rFonts w:ascii="宋体" w:hAnsi="宋体" w:cs="宋体" w:eastAsia="宋体" w:hint="default"/>
          <w:spacing w:val="-2"/>
          <w:sz w:val="24"/>
          <w:szCs w:val="24"/>
        </w:rPr>
        <w:t>信息技术股份有限公司</w:t>
      </w:r>
      <w:r>
        <w:rPr>
          <w:rFonts w:ascii="宋体" w:hAnsi="宋体" w:cs="宋体" w:eastAsia="宋体" w:hint="default"/>
          <w:spacing w:val="-2"/>
          <w:sz w:val="24"/>
          <w:szCs w:val="24"/>
        </w:rPr>
        <w:t>2017</w:t>
      </w:r>
      <w:r>
        <w:rPr>
          <w:rFonts w:ascii="宋体" w:hAnsi="宋体" w:cs="宋体" w:eastAsia="宋体" w:hint="default"/>
          <w:spacing w:val="-2"/>
          <w:sz w:val="24"/>
          <w:szCs w:val="24"/>
        </w:rPr>
        <w:t>年限制性股票激励计划的登记确认，公司向</w:t>
      </w:r>
      <w:r>
        <w:rPr>
          <w:rFonts w:ascii="宋体" w:hAnsi="宋体" w:cs="宋体" w:eastAsia="宋体" w:hint="default"/>
          <w:spacing w:val="-2"/>
          <w:sz w:val="24"/>
          <w:szCs w:val="24"/>
        </w:rPr>
        <w:t>565</w:t>
      </w:r>
      <w:r>
        <w:rPr>
          <w:rFonts w:ascii="宋体" w:hAnsi="宋体" w:cs="宋体" w:eastAsia="宋体" w:hint="default"/>
          <w:spacing w:val="-2"/>
          <w:sz w:val="24"/>
          <w:szCs w:val="24"/>
        </w:rPr>
        <w:t>名激励对象定向发</w:t>
      </w:r>
      <w:r>
        <w:rPr>
          <w:rFonts w:ascii="宋体" w:hAnsi="宋体" w:cs="宋体" w:eastAsia="宋体" w:hint="default"/>
          <w:spacing w:val="-114"/>
          <w:sz w:val="24"/>
          <w:szCs w:val="24"/>
        </w:rPr>
        <w:t> </w:t>
      </w:r>
      <w:r>
        <w:rPr>
          <w:rFonts w:ascii="宋体" w:hAnsi="宋体" w:cs="宋体" w:eastAsia="宋体" w:hint="default"/>
          <w:sz w:val="24"/>
          <w:szCs w:val="24"/>
        </w:rPr>
        <w:t>行</w:t>
      </w:r>
      <w:r>
        <w:rPr>
          <w:rFonts w:ascii="宋体" w:hAnsi="宋体" w:cs="宋体" w:eastAsia="宋体" w:hint="default"/>
          <w:sz w:val="24"/>
          <w:szCs w:val="24"/>
        </w:rPr>
        <w:t>19,085,000</w:t>
      </w:r>
      <w:r>
        <w:rPr>
          <w:rFonts w:ascii="宋体" w:hAnsi="宋体" w:cs="宋体" w:eastAsia="宋体" w:hint="default"/>
          <w:sz w:val="24"/>
          <w:szCs w:val="24"/>
        </w:rPr>
        <w:t>股限制性股票。本次股权激励计划授予登记的完成导致公司有限售条件的股份 增加</w:t>
      </w:r>
      <w:r>
        <w:rPr>
          <w:rFonts w:ascii="宋体" w:hAnsi="宋体" w:cs="宋体" w:eastAsia="宋体" w:hint="default"/>
          <w:sz w:val="24"/>
          <w:szCs w:val="24"/>
        </w:rPr>
        <w:t>19,085,000</w:t>
      </w:r>
      <w:r>
        <w:rPr>
          <w:rFonts w:ascii="宋体" w:hAnsi="宋体" w:cs="宋体" w:eastAsia="宋体" w:hint="default"/>
          <w:sz w:val="24"/>
          <w:szCs w:val="24"/>
        </w:rPr>
        <w:t>股，公司股本总额增加</w:t>
      </w:r>
      <w:r>
        <w:rPr>
          <w:rFonts w:ascii="宋体" w:hAnsi="宋体" w:cs="宋体" w:eastAsia="宋体" w:hint="default"/>
          <w:sz w:val="24"/>
          <w:szCs w:val="24"/>
        </w:rPr>
        <w:t>19,085,000</w:t>
      </w:r>
      <w:r>
        <w:rPr>
          <w:rFonts w:ascii="宋体" w:hAnsi="宋体" w:cs="宋体" w:eastAsia="宋体" w:hint="default"/>
          <w:sz w:val="24"/>
          <w:szCs w:val="24"/>
        </w:rPr>
        <w:t>股。</w:t>
      </w:r>
      <w:r>
        <w:rPr>
          <w:rFonts w:ascii="宋体" w:hAnsi="宋体" w:cs="宋体" w:eastAsia="宋体" w:hint="default"/>
          <w:sz w:val="24"/>
          <w:szCs w:val="24"/>
        </w:rPr>
        <w:t> </w:t>
      </w:r>
    </w:p>
    <w:p>
      <w:pPr>
        <w:spacing w:line="240" w:lineRule="auto" w:before="9"/>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5"/>
        <w:spacing w:line="240" w:lineRule="auto"/>
        <w:ind w:right="996"/>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797"/>
        <w:gridCol w:w="1462"/>
        <w:gridCol w:w="1195"/>
        <w:gridCol w:w="1328"/>
        <w:gridCol w:w="1064"/>
        <w:gridCol w:w="1329"/>
        <w:gridCol w:w="1058"/>
      </w:tblGrid>
      <w:tr>
        <w:trPr>
          <w:trHeight w:val="713"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51,293</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 w:right="166"/>
              <w:jc w:val="left"/>
              <w:rPr>
                <w:rFonts w:ascii="宋体" w:hAnsi="宋体" w:cs="宋体" w:eastAsia="宋体" w:hint="default"/>
                <w:sz w:val="18"/>
                <w:szCs w:val="18"/>
              </w:rPr>
            </w:pPr>
            <w:r>
              <w:rPr>
                <w:rFonts w:ascii="宋体" w:hAnsi="宋体" w:cs="宋体" w:eastAsia="宋体" w:hint="default"/>
                <w:sz w:val="18"/>
                <w:szCs w:val="18"/>
              </w:rPr>
              <w:t>年度报告披露日 前上一月末普通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56,231</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 w:right="33"/>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2" w:right="34"/>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22699pt;margin-top:72.475983pt;width:85.75pt;height:48.9pt;mso-position-horizontal-relative:page;mso-position-vertical-relative:page;z-index:-946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（如有）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1058"/>
      </w:tblGrid>
      <w:tr>
        <w:trPr>
          <w:trHeight w:val="992"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东总数（如有）</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34"/>
              <w:jc w:val="left"/>
              <w:rPr>
                <w:rFonts w:ascii="宋体" w:hAnsi="宋体" w:cs="宋体" w:eastAsia="宋体" w:hint="default"/>
                <w:sz w:val="18"/>
                <w:szCs w:val="18"/>
              </w:rPr>
            </w:pPr>
            <w:r>
              <w:rPr>
                <w:rFonts w:ascii="宋体" w:hAnsi="宋体" w:cs="宋体" w:eastAsia="宋体" w:hint="default"/>
                <w:sz w:val="18"/>
                <w:szCs w:val="18"/>
              </w:rPr>
              <w:t>权恢复的优先股 股东总数</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977"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2.45pt;height:48.9pt;mso-position-horizontal-relative:char;mso-position-vertical-relative:line" coordorigin="0,0" coordsize="1049,978">
                  <v:group style="position:absolute;left:0;top:0;width:1049;height:978" coordorigin="0,0" coordsize="1049,978">
                    <v:shape style="position:absolute;left:0;top:0;width:1049;height:978" coordorigin="0,0" coordsize="1049,978" path="m0,977l1049,977,1049,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r>
      <w:tr>
        <w:trPr>
          <w:trHeight w:val="396"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93,311,06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80,483,30</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67,770,000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93,310,86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80,483,14</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67,770,000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零七组合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18,063,61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18,063,61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份有限公司－易 方达创业板交易 型开放式指数证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14,567,50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11,511,90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14,567,50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上海东方证券资 管－光大银行－ 东证资管汉得信 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号集合资产管 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12,890,83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12,890,83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中国建设银行股 份有限公司－华 安创业板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 型开放式指数证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12,361,02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12,148,92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12,361,02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全国社保基金四 零四组合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10,561,71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6,061,800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兴业银行股份有 限公司－兴全趋 势投资混合型证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1.19%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10,362,66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10,362,66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零二组合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8,991,300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8,991,300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8,991,300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8,874,300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-85,700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8,874,300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1,280,000</w:t>
            </w: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pStyle w:val="BodyText"/>
        <w:spacing w:line="240" w:lineRule="auto" w:before="44"/>
        <w:ind w:left="0" w:right="1136"/>
        <w:jc w:val="right"/>
      </w:pPr>
      <w:r>
        <w:rPr/>
        <w:pict>
          <v:shape style="position:absolute;margin-left:56.400002pt;margin-top:-489.438293pt;width:479.15pt;height:509.3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6"/>
                    <w:gridCol w:w="3995"/>
                    <w:gridCol w:w="1349"/>
                    <w:gridCol w:w="1349"/>
                  </w:tblGrid>
                  <w:tr>
                    <w:trPr>
                      <w:trHeight w:val="714"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3" w:type="dxa"/>
                        <w:gridSpan w:val="3"/>
                        <w:tcBorders>
                          <w:top w:val="single" w:sz="4" w:space="0" w:color="000000"/>
                          <w:left w:val="single" w:sz="12" w:space="0" w:color="D2D2D2"/>
                          <w:bottom w:val="single" w:sz="4" w:space="0" w:color="000000"/>
                          <w:right w:val="single" w:sz="4" w:space="0" w:color="000000"/>
                        </w:tcBorders>
                      </w:tcPr>
                      <w:p>
                        <w:pPr>
                          <w:pStyle w:val="TableParagraph"/>
                          <w:spacing w:line="319" w:lineRule="auto" w:before="49"/>
                          <w:ind w:left="18" w:right="20"/>
                          <w:jc w:val="left"/>
                          <w:rPr>
                            <w:rFonts w:ascii="宋体" w:hAnsi="宋体" w:cs="宋体" w:eastAsia="宋体" w:hint="default"/>
                            <w:sz w:val="18"/>
                            <w:szCs w:val="18"/>
                          </w:rPr>
                        </w:pPr>
                        <w:r>
                          <w:rPr>
                            <w:rFonts w:ascii="宋体" w:hAnsi="宋体" w:cs="宋体" w:eastAsia="宋体" w:hint="default"/>
                            <w:spacing w:val="-1"/>
                            <w:sz w:val="18"/>
                            <w:szCs w:val="18"/>
                          </w:rPr>
                          <w:t>上述股东中陈迪清、范建震二者为一致行动人及公司实际控制人，公司未知其他股东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的关联关系或一致行动关系。</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76" w:type="dxa"/>
                        <w:vMerge/>
                        <w:tcBorders>
                          <w:left w:val="single" w:sz="4" w:space="0" w:color="000000"/>
                          <w:bottom w:val="nil" w:sz="6" w:space="0" w:color="auto"/>
                          <w:right w:val="single" w:sz="4" w:space="0" w:color="000000"/>
                        </w:tcBorders>
                        <w:shd w:val="clear" w:color="auto" w:fill="D2D2D2"/>
                      </w:tcPr>
                      <w:p>
                        <w:pPr/>
                      </w:p>
                    </w:tc>
                    <w:tc>
                      <w:tcPr>
                        <w:tcW w:w="3995"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18,063,613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18,063,613</w:t>
                        </w:r>
                      </w:p>
                    </w:tc>
                  </w:tr>
                  <w:tr>
                    <w:trPr>
                      <w:trHeight w:val="1027"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1"/>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14,567,500</w:t>
                        </w:r>
                      </w:p>
                    </w:tc>
                  </w:tr>
                  <w:tr>
                    <w:trPr>
                      <w:trHeight w:val="102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上海东方证券资管－光大银行－东 证资管汉得信息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 计划</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12,890,839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12,890,839</w:t>
                        </w:r>
                      </w:p>
                    </w:tc>
                  </w:tr>
                  <w:tr>
                    <w:trPr>
                      <w:trHeight w:val="403"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12,827,767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12,827,767</w:t>
                        </w:r>
                      </w:p>
                    </w:tc>
                  </w:tr>
                  <w:tr>
                    <w:trPr>
                      <w:trHeight w:val="401"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12,827,716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12,827,716</w:t>
                        </w:r>
                      </w:p>
                    </w:tc>
                  </w:tr>
                  <w:tr>
                    <w:trPr>
                      <w:trHeight w:val="1027"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 创业板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交易型开放式指数证券投 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12,361,028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12,361,028</w:t>
                        </w:r>
                      </w:p>
                    </w:tc>
                  </w:tr>
                  <w:tr>
                    <w:trPr>
                      <w:trHeight w:val="401"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全国社保基金四零四组合</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10,561,710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10,561,710</w:t>
                        </w:r>
                      </w:p>
                    </w:tc>
                  </w:tr>
                  <w:tr>
                    <w:trPr>
                      <w:trHeight w:val="71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兴业银行股份有限公司－兴全趋势 投资混合型证券投资基金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10,362,660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10,362,660</w:t>
                        </w:r>
                      </w:p>
                    </w:tc>
                  </w:tr>
                  <w:tr>
                    <w:trPr>
                      <w:trHeight w:val="401"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8,991,300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8,991,300</w:t>
                        </w:r>
                      </w:p>
                    </w:tc>
                  </w:tr>
                  <w:tr>
                    <w:trPr>
                      <w:trHeight w:val="40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8,874,300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8,874,300</w:t>
                        </w:r>
                      </w:p>
                    </w:tc>
                  </w:tr>
                  <w:tr>
                    <w:trPr>
                      <w:trHeight w:val="1337"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1"/>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 w:right="20"/>
                          <w:jc w:val="left"/>
                          <w:rPr>
                            <w:rFonts w:ascii="宋体" w:hAnsi="宋体" w:cs="宋体" w:eastAsia="宋体" w:hint="default"/>
                            <w:sz w:val="18"/>
                            <w:szCs w:val="18"/>
                          </w:rPr>
                        </w:pPr>
                        <w:r>
                          <w:rPr>
                            <w:rFonts w:ascii="宋体" w:hAnsi="宋体" w:cs="宋体" w:eastAsia="宋体" w:hint="default"/>
                            <w:spacing w:val="-1"/>
                            <w:sz w:val="18"/>
                            <w:szCs w:val="18"/>
                          </w:rPr>
                          <w:t>上述股东中陈迪清、范建震二者为一致行动人及公司实际控制人，公司未知其他股东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的关联关系或一致行动关系。</w:t>
                        </w:r>
                      </w:p>
                    </w:tc>
                  </w:tr>
                  <w:tr>
                    <w:trPr>
                      <w:trHeight w:val="715"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股东邓辉除通过普通证券账户持有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股外，还通过兴业证券股份有限公司客</w:t>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实际合计持有</w:t>
                        </w:r>
                        <w:r>
                          <w:rPr>
                            <w:rFonts w:ascii="宋体" w:hAnsi="宋体" w:cs="宋体" w:eastAsia="宋体" w:hint="default"/>
                            <w:spacing w:val="-3"/>
                            <w:sz w:val="18"/>
                            <w:szCs w:val="18"/>
                          </w:rPr>
                          <w:t>无</w:t>
                        </w:r>
                        <w:r>
                          <w:rPr>
                            <w:rFonts w:ascii="宋体" w:hAnsi="宋体" w:cs="宋体" w:eastAsia="宋体" w:hint="default"/>
                            <w:sz w:val="18"/>
                            <w:szCs w:val="18"/>
                          </w:rPr>
                          <w:t>限售流通股</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before="44"/>
        <w:ind w:right="99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9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陈迪清担任公司董事长，范建震于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日担任 公司董事</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96"/>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2"/>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陈迪清担任公司董事长，范建震于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日担任公司董事</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996"/>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5520" w:lineRule="exact"/>
        <w:ind w:left="1355"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4591684" cy="35052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91684" cy="3505200"/>
                    </a:xfrm>
                    <a:prstGeom prst="rect">
                      <a:avLst/>
                    </a:prstGeom>
                  </pic:spPr>
                </pic:pic>
              </a:graphicData>
            </a:graphic>
          </wp:inline>
        </w:drawing>
      </w:r>
      <w:r>
        <w:rPr>
          <w:rFonts w:ascii="宋体" w:hAnsi="宋体" w:cs="宋体" w:eastAsia="宋体" w:hint="default"/>
          <w:position w:val="-109"/>
          <w:sz w:val="20"/>
          <w:szCs w:val="20"/>
        </w:rPr>
      </w:r>
    </w:p>
    <w:p>
      <w:pPr>
        <w:spacing w:line="240" w:lineRule="auto" w:before="1"/>
        <w:rPr>
          <w:rFonts w:ascii="宋体" w:hAnsi="宋体" w:cs="宋体" w:eastAsia="宋体" w:hint="default"/>
          <w:sz w:val="14"/>
          <w:szCs w:val="14"/>
        </w:rPr>
      </w:pPr>
    </w:p>
    <w:p>
      <w:pPr>
        <w:spacing w:before="26"/>
        <w:ind w:left="152" w:right="996"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456" w:lineRule="exact"/>
        <w:ind w:left="3285" w:right="996"/>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456" w:lineRule="exact"/>
        <w:ind w:left="1679" w:right="996"/>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5"/>
        <w:spacing w:line="240" w:lineRule="auto"/>
        <w:ind w:right="996"/>
        <w:jc w:val="left"/>
        <w:rPr>
          <w:b w:val="0"/>
          <w:bCs w:val="0"/>
        </w:rPr>
      </w:pPr>
      <w:r>
        <w:rPr/>
        <w:pict>
          <v:shape style="position:absolute;margin-left:471.583008pt;margin-top:36.793621pt;width:63.6pt;height:50.9pt;mso-position-horizontal-relative:page;mso-position-vertical-relative:paragraph;z-index:-94648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陈迪清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107,311,0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93,311,06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黄益全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总经理、 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1,123,807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1,183,807</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尹世明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陈熠星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廖卫平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颜克益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李西平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2,158,076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2,218,076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沈雁冰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107,310,8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93,310,86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217,953,8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190,133,8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二、公司董事、监事、高级管理人员变动情况</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个人原因申请辞去公司董事职务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个人原因辞去公司董事职务，仍担任公司董事会秘书</w:t>
            </w:r>
          </w:p>
        </w:tc>
      </w:tr>
    </w:tbl>
    <w:p>
      <w:pPr>
        <w:spacing w:line="240" w:lineRule="auto" w:before="1"/>
        <w:rPr>
          <w:rFonts w:ascii="宋体" w:hAnsi="宋体" w:cs="宋体" w:eastAsia="宋体" w:hint="default"/>
          <w:sz w:val="18"/>
          <w:szCs w:val="18"/>
        </w:rPr>
      </w:pPr>
    </w:p>
    <w:p>
      <w:pPr>
        <w:pStyle w:val="Heading5"/>
        <w:spacing w:line="367" w:lineRule="exact"/>
        <w:ind w:right="996"/>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t>截至本报告披露日，公司现任董事、监事、高级管理人员专业背景、主要工作经历以及目前在公司的主要职责</w:t>
      </w:r>
    </w:p>
    <w:p>
      <w:pPr>
        <w:pStyle w:val="Heading6"/>
        <w:spacing w:line="357" w:lineRule="auto" w:before="145"/>
        <w:ind w:left="633" w:right="1153"/>
        <w:jc w:val="left"/>
      </w:pPr>
      <w:r>
        <w:rPr>
          <w:rFonts w:ascii="宋体" w:hAnsi="宋体" w:cs="宋体" w:eastAsia="宋体" w:hint="default"/>
        </w:rPr>
        <w:t>1</w:t>
      </w:r>
      <w:r>
        <w:rPr/>
        <w:t>、现任董事</w:t>
      </w:r>
      <w:r>
        <w:rPr>
          <w:rFonts w:ascii="宋体" w:hAnsi="宋体" w:cs="宋体" w:eastAsia="宋体" w:hint="default"/>
        </w:rPr>
        <w:t> </w:t>
      </w:r>
      <w:r>
        <w:rPr/>
        <w:t>陈迪清：中国国籍，</w:t>
      </w:r>
      <w:r>
        <w:rPr>
          <w:rFonts w:ascii="宋体" w:hAnsi="宋体" w:cs="宋体" w:eastAsia="宋体" w:hint="default"/>
        </w:rPr>
        <w:t>1963</w:t>
      </w:r>
      <w:r>
        <w:rPr/>
        <w:t>年出生，拥有新加坡永久居留权。复旦大学电子工程系理学学</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pacing w:val="-2"/>
          <w:sz w:val="24"/>
          <w:szCs w:val="24"/>
        </w:rPr>
        <w:t>士、美国</w:t>
      </w:r>
      <w:r>
        <w:rPr>
          <w:rFonts w:ascii="宋体" w:hAnsi="宋体" w:cs="宋体" w:eastAsia="宋体" w:hint="default"/>
          <w:spacing w:val="-2"/>
          <w:sz w:val="24"/>
          <w:szCs w:val="24"/>
        </w:rPr>
        <w:t>LouisianaTechUniversity</w:t>
      </w:r>
      <w:r>
        <w:rPr>
          <w:rFonts w:ascii="宋体" w:hAnsi="宋体" w:cs="宋体" w:eastAsia="宋体" w:hint="default"/>
          <w:spacing w:val="-2"/>
          <w:sz w:val="24"/>
          <w:szCs w:val="24"/>
        </w:rPr>
        <w:t>理学硕士学位。曾任中国惠普有限公司上海分公司地区销</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售经理，美国</w:t>
      </w:r>
      <w:r>
        <w:rPr>
          <w:rFonts w:ascii="宋体" w:hAnsi="宋体" w:cs="宋体" w:eastAsia="宋体" w:hint="default"/>
          <w:sz w:val="24"/>
          <w:szCs w:val="24"/>
        </w:rPr>
        <w:t>SkywellTechnology</w:t>
      </w:r>
      <w:r>
        <w:rPr>
          <w:rFonts w:ascii="宋体" w:hAnsi="宋体" w:cs="宋体" w:eastAsia="宋体" w:hint="default"/>
          <w:sz w:val="24"/>
          <w:szCs w:val="24"/>
        </w:rPr>
        <w:t>公司工程师，西门子—利多富华东</w:t>
      </w:r>
      <w:r>
        <w:rPr>
          <w:rFonts w:ascii="宋体" w:hAnsi="宋体" w:cs="宋体" w:eastAsia="宋体" w:hint="default"/>
          <w:sz w:val="24"/>
          <w:szCs w:val="24"/>
        </w:rPr>
        <w:t>/</w:t>
      </w:r>
      <w:r>
        <w:rPr>
          <w:rFonts w:ascii="宋体" w:hAnsi="宋体" w:cs="宋体" w:eastAsia="宋体" w:hint="default"/>
          <w:sz w:val="24"/>
          <w:szCs w:val="24"/>
        </w:rPr>
        <w:t>华中区总经理，思爱普</w:t>
      </w:r>
    </w:p>
    <w:p>
      <w:pPr>
        <w:spacing w:line="357" w:lineRule="auto" w:before="36"/>
        <w:ind w:left="152" w:right="1034" w:firstLine="0"/>
        <w:jc w:val="left"/>
        <w:rPr>
          <w:rFonts w:ascii="宋体" w:hAnsi="宋体" w:cs="宋体" w:eastAsia="宋体" w:hint="default"/>
          <w:sz w:val="24"/>
          <w:szCs w:val="24"/>
        </w:rPr>
      </w:pPr>
      <w:r>
        <w:rPr>
          <w:rFonts w:ascii="宋体" w:hAnsi="宋体" w:cs="宋体" w:eastAsia="宋体" w:hint="default"/>
          <w:sz w:val="24"/>
          <w:szCs w:val="24"/>
        </w:rPr>
        <w:t>（北京）软件技术有限公司（</w:t>
      </w:r>
      <w:r>
        <w:rPr>
          <w:rFonts w:ascii="宋体" w:hAnsi="宋体" w:cs="宋体" w:eastAsia="宋体" w:hint="default"/>
          <w:sz w:val="24"/>
          <w:szCs w:val="24"/>
        </w:rPr>
        <w:t>SAP</w:t>
      </w:r>
      <w:r>
        <w:rPr>
          <w:rFonts w:ascii="宋体" w:hAnsi="宋体" w:cs="宋体" w:eastAsia="宋体" w:hint="default"/>
          <w:sz w:val="24"/>
          <w:szCs w:val="24"/>
        </w:rPr>
        <w:t>中国）市场及销售总监，上海汉得信息技术有限公司总裁。 </w:t>
      </w:r>
      <w:r>
        <w:rPr>
          <w:rFonts w:ascii="宋体" w:hAnsi="宋体" w:cs="宋体" w:eastAsia="宋体" w:hint="default"/>
          <w:spacing w:val="-2"/>
          <w:sz w:val="24"/>
          <w:szCs w:val="24"/>
        </w:rPr>
        <w:t>2010</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月至</w:t>
      </w:r>
      <w:r>
        <w:rPr>
          <w:rFonts w:ascii="宋体" w:hAnsi="宋体" w:cs="宋体" w:eastAsia="宋体" w:hint="default"/>
          <w:spacing w:val="-2"/>
          <w:sz w:val="24"/>
          <w:szCs w:val="24"/>
        </w:rPr>
        <w:t>2016</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月担任公司总经理、董事，</w:t>
      </w:r>
      <w:r>
        <w:rPr>
          <w:rFonts w:ascii="宋体" w:hAnsi="宋体" w:cs="宋体" w:eastAsia="宋体" w:hint="default"/>
          <w:spacing w:val="-2"/>
          <w:sz w:val="24"/>
          <w:szCs w:val="24"/>
        </w:rPr>
        <w:t>2016</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月至今担任公司董事长。兼任随身科</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技（上海）有限公司董事长、上海汉得微扬信息技术有限公司董事长、上海甄实建筑科技有 限公司董事长。</w:t>
      </w:r>
      <w:r>
        <w:rPr>
          <w:rFonts w:ascii="宋体" w:hAnsi="宋体" w:cs="宋体" w:eastAsia="宋体" w:hint="default"/>
          <w:sz w:val="24"/>
          <w:szCs w:val="24"/>
        </w:rPr>
        <w:t> </w:t>
      </w:r>
    </w:p>
    <w:p>
      <w:pPr>
        <w:spacing w:line="357" w:lineRule="auto" w:before="36"/>
        <w:ind w:left="152" w:right="1133" w:firstLine="480"/>
        <w:jc w:val="both"/>
        <w:rPr>
          <w:rFonts w:ascii="宋体" w:hAnsi="宋体" w:cs="宋体" w:eastAsia="宋体" w:hint="default"/>
          <w:sz w:val="24"/>
          <w:szCs w:val="24"/>
        </w:rPr>
      </w:pPr>
      <w:r>
        <w:rPr>
          <w:rFonts w:ascii="宋体" w:hAnsi="宋体" w:cs="宋体" w:eastAsia="宋体" w:hint="default"/>
          <w:sz w:val="24"/>
          <w:szCs w:val="24"/>
        </w:rPr>
        <w:t>黄益全：中国国籍，</w:t>
      </w:r>
      <w:r>
        <w:rPr>
          <w:rFonts w:ascii="宋体" w:hAnsi="宋体" w:cs="宋体" w:eastAsia="宋体" w:hint="default"/>
          <w:sz w:val="24"/>
          <w:szCs w:val="24"/>
        </w:rPr>
        <w:t>1978</w:t>
      </w:r>
      <w:r>
        <w:rPr>
          <w:rFonts w:ascii="宋体" w:hAnsi="宋体" w:cs="宋体" w:eastAsia="宋体" w:hint="default"/>
          <w:sz w:val="24"/>
          <w:szCs w:val="24"/>
        </w:rPr>
        <w:t>年出生，无永久境外居留权。</w:t>
      </w:r>
      <w:r>
        <w:rPr>
          <w:rFonts w:ascii="宋体" w:hAnsi="宋体" w:cs="宋体" w:eastAsia="宋体" w:hint="default"/>
          <w:sz w:val="24"/>
          <w:szCs w:val="24"/>
        </w:rPr>
        <w:t>2000</w:t>
      </w:r>
      <w:r>
        <w:rPr>
          <w:rFonts w:ascii="宋体" w:hAnsi="宋体" w:cs="宋体" w:eastAsia="宋体" w:hint="default"/>
          <w:sz w:val="24"/>
          <w:szCs w:val="24"/>
        </w:rPr>
        <w:t>年毕业于复旦大学管理学院 </w:t>
      </w:r>
      <w:r>
        <w:rPr>
          <w:rFonts w:ascii="宋体" w:hAnsi="宋体" w:cs="宋体" w:eastAsia="宋体" w:hint="default"/>
          <w:spacing w:val="-7"/>
          <w:sz w:val="24"/>
          <w:szCs w:val="24"/>
        </w:rPr>
        <w:t>管理信息系统专业，并于同年加入公司任职</w:t>
      </w:r>
      <w:r>
        <w:rPr>
          <w:rFonts w:ascii="宋体" w:hAnsi="宋体" w:cs="宋体" w:eastAsia="宋体" w:hint="default"/>
          <w:spacing w:val="-7"/>
          <w:sz w:val="24"/>
          <w:szCs w:val="24"/>
        </w:rPr>
        <w:t>ERP</w:t>
      </w:r>
      <w:r>
        <w:rPr>
          <w:rFonts w:ascii="宋体" w:hAnsi="宋体" w:cs="宋体" w:eastAsia="宋体" w:hint="default"/>
          <w:spacing w:val="-7"/>
          <w:sz w:val="24"/>
          <w:szCs w:val="24"/>
        </w:rPr>
        <w:t>咨询顾问，</w:t>
      </w:r>
      <w:r>
        <w:rPr>
          <w:rFonts w:ascii="宋体" w:hAnsi="宋体" w:cs="宋体" w:eastAsia="宋体" w:hint="default"/>
          <w:spacing w:val="-7"/>
          <w:sz w:val="24"/>
          <w:szCs w:val="24"/>
        </w:rPr>
        <w:t>2006</w:t>
      </w:r>
      <w:r>
        <w:rPr>
          <w:rFonts w:ascii="宋体" w:hAnsi="宋体" w:cs="宋体" w:eastAsia="宋体" w:hint="default"/>
          <w:spacing w:val="-7"/>
          <w:sz w:val="24"/>
          <w:szCs w:val="24"/>
        </w:rPr>
        <w:t>年担任公司北方区总经理，</w:t>
      </w:r>
      <w:r>
        <w:rPr>
          <w:rFonts w:ascii="宋体" w:hAnsi="宋体" w:cs="宋体" w:eastAsia="宋体" w:hint="default"/>
          <w:spacing w:val="-7"/>
          <w:sz w:val="24"/>
          <w:szCs w:val="24"/>
        </w:rPr>
        <w:t>2007</w:t>
      </w:r>
      <w:r>
        <w:rPr>
          <w:rFonts w:ascii="宋体" w:hAnsi="宋体" w:cs="宋体" w:eastAsia="宋体" w:hint="default"/>
          <w:spacing w:val="-114"/>
          <w:sz w:val="24"/>
          <w:szCs w:val="24"/>
        </w:rPr>
        <w:t> </w:t>
      </w:r>
      <w:r>
        <w:rPr>
          <w:rFonts w:ascii="宋体" w:hAnsi="宋体" w:cs="宋体" w:eastAsia="宋体" w:hint="default"/>
          <w:sz w:val="24"/>
          <w:szCs w:val="24"/>
        </w:rPr>
        <w:t>年至</w:t>
      </w:r>
      <w:r>
        <w:rPr>
          <w:rFonts w:ascii="宋体" w:hAnsi="宋体" w:cs="宋体" w:eastAsia="宋体" w:hint="default"/>
          <w:sz w:val="24"/>
          <w:szCs w:val="24"/>
        </w:rPr>
        <w:t>2014</w:t>
      </w:r>
      <w:r>
        <w:rPr>
          <w:rFonts w:ascii="宋体" w:hAnsi="宋体" w:cs="宋体" w:eastAsia="宋体" w:hint="default"/>
          <w:sz w:val="24"/>
          <w:szCs w:val="24"/>
        </w:rPr>
        <w:t>年担任公司华东区总经理，</w:t>
      </w:r>
      <w:r>
        <w:rPr>
          <w:rFonts w:ascii="宋体" w:hAnsi="宋体" w:cs="宋体" w:eastAsia="宋体" w:hint="default"/>
          <w:sz w:val="24"/>
          <w:szCs w:val="24"/>
        </w:rPr>
        <w:t>2015</w:t>
      </w:r>
      <w:r>
        <w:rPr>
          <w:rFonts w:ascii="宋体" w:hAnsi="宋体" w:cs="宋体" w:eastAsia="宋体" w:hint="default"/>
          <w:sz w:val="24"/>
          <w:szCs w:val="24"/>
        </w:rPr>
        <w:t>年至</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月担任公司运营总监，</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月至今 担任公司总经理。兼任上海达美信息技术有限公司董事长，扬州达美投资管理有限公司执行</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71" w:firstLine="0"/>
        <w:jc w:val="both"/>
        <w:rPr>
          <w:rFonts w:ascii="宋体" w:hAnsi="宋体" w:cs="宋体" w:eastAsia="宋体" w:hint="default"/>
          <w:sz w:val="24"/>
          <w:szCs w:val="24"/>
        </w:rPr>
      </w:pPr>
      <w:r>
        <w:rPr>
          <w:rFonts w:ascii="宋体" w:hAnsi="宋体" w:cs="宋体" w:eastAsia="宋体" w:hint="default"/>
          <w:sz w:val="24"/>
          <w:szCs w:val="24"/>
        </w:rPr>
        <w:t>董事，上海禹哲投资管理合伙企业（有限合伙）执行事务合伙人、上海汉得欧俊信息技术有 限公司董事长、上海甄云信息科技有限公司董事长、上海汉得甄领信息科技有限公司执行董 事兼总经理、上海鼎医信息技术有限公司执行董事、上海甄恒信息科技有限公司执行董事兼 总经理、上海汇羿信息技术有限公司执行董事。</w:t>
      </w:r>
      <w:r>
        <w:rPr>
          <w:rFonts w:ascii="宋体" w:hAnsi="宋体" w:cs="宋体" w:eastAsia="宋体" w:hint="default"/>
          <w:sz w:val="24"/>
          <w:szCs w:val="24"/>
        </w:rPr>
        <w:t> </w:t>
      </w:r>
    </w:p>
    <w:p>
      <w:pPr>
        <w:spacing w:line="357" w:lineRule="auto" w:before="36"/>
        <w:ind w:left="152" w:right="1129" w:firstLine="480"/>
        <w:jc w:val="both"/>
        <w:rPr>
          <w:rFonts w:ascii="宋体" w:hAnsi="宋体" w:cs="宋体" w:eastAsia="宋体" w:hint="default"/>
          <w:sz w:val="24"/>
          <w:szCs w:val="24"/>
        </w:rPr>
      </w:pPr>
      <w:r>
        <w:rPr>
          <w:rFonts w:ascii="宋体" w:hAnsi="宋体" w:cs="宋体" w:eastAsia="宋体" w:hint="default"/>
          <w:spacing w:val="-2"/>
          <w:sz w:val="24"/>
          <w:szCs w:val="24"/>
        </w:rPr>
        <w:t>尹世明：中国国籍，</w:t>
      </w:r>
      <w:r>
        <w:rPr>
          <w:rFonts w:ascii="宋体" w:hAnsi="宋体" w:cs="宋体" w:eastAsia="宋体" w:hint="default"/>
          <w:spacing w:val="-2"/>
          <w:sz w:val="24"/>
          <w:szCs w:val="24"/>
        </w:rPr>
        <w:t>1974</w:t>
      </w:r>
      <w:r>
        <w:rPr>
          <w:rFonts w:ascii="宋体" w:hAnsi="宋体" w:cs="宋体" w:eastAsia="宋体" w:hint="default"/>
          <w:spacing w:val="-2"/>
          <w:sz w:val="24"/>
          <w:szCs w:val="24"/>
        </w:rPr>
        <w:t>年出生，无永久境外居留权。</w:t>
      </w:r>
      <w:r>
        <w:rPr>
          <w:rFonts w:ascii="宋体" w:hAnsi="宋体" w:cs="宋体" w:eastAsia="宋体" w:hint="default"/>
          <w:spacing w:val="-2"/>
          <w:sz w:val="24"/>
          <w:szCs w:val="24"/>
        </w:rPr>
        <w:t>1997</w:t>
      </w:r>
      <w:r>
        <w:rPr>
          <w:rFonts w:ascii="宋体" w:hAnsi="宋体" w:cs="宋体" w:eastAsia="宋体" w:hint="default"/>
          <w:spacing w:val="-2"/>
          <w:sz w:val="24"/>
          <w:szCs w:val="24"/>
        </w:rPr>
        <w:t>年</w:t>
      </w:r>
      <w:r>
        <w:rPr>
          <w:rFonts w:ascii="宋体" w:hAnsi="宋体" w:cs="宋体" w:eastAsia="宋体" w:hint="default"/>
          <w:spacing w:val="-2"/>
          <w:sz w:val="24"/>
          <w:szCs w:val="24"/>
        </w:rPr>
        <w:t>5</w:t>
      </w:r>
      <w:r>
        <w:rPr>
          <w:rFonts w:ascii="宋体" w:hAnsi="宋体" w:cs="宋体" w:eastAsia="宋体" w:hint="default"/>
          <w:spacing w:val="-2"/>
          <w:sz w:val="24"/>
          <w:szCs w:val="24"/>
        </w:rPr>
        <w:t>月硕士毕业于华中科技大</w:t>
      </w:r>
      <w:r>
        <w:rPr>
          <w:rFonts w:ascii="宋体" w:hAnsi="宋体" w:cs="宋体" w:eastAsia="宋体" w:hint="default"/>
          <w:sz w:val="24"/>
          <w:szCs w:val="24"/>
        </w:rPr>
        <w:t> </w:t>
      </w:r>
      <w:r>
        <w:rPr>
          <w:rFonts w:ascii="宋体" w:hAnsi="宋体" w:cs="宋体" w:eastAsia="宋体" w:hint="default"/>
          <w:spacing w:val="-2"/>
          <w:sz w:val="24"/>
          <w:szCs w:val="24"/>
        </w:rPr>
        <w:t>学，作为管理培训生加入宝洁（中国）有限公司。曾任宝洁</w:t>
      </w:r>
      <w:r>
        <w:rPr>
          <w:rFonts w:ascii="宋体" w:hAnsi="宋体" w:cs="宋体" w:eastAsia="宋体" w:hint="default"/>
          <w:spacing w:val="-2"/>
          <w:sz w:val="24"/>
          <w:szCs w:val="24"/>
        </w:rPr>
        <w:t>SAP</w:t>
      </w:r>
      <w:r>
        <w:rPr>
          <w:rFonts w:ascii="宋体" w:hAnsi="宋体" w:cs="宋体" w:eastAsia="宋体" w:hint="default"/>
          <w:spacing w:val="-2"/>
          <w:sz w:val="24"/>
          <w:szCs w:val="24"/>
        </w:rPr>
        <w:t>推广项目的项目经理和实施顾</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问，联合安达顾问公司顾问总监。</w:t>
      </w:r>
      <w:r>
        <w:rPr>
          <w:rFonts w:ascii="宋体" w:hAnsi="宋体" w:cs="宋体" w:eastAsia="宋体" w:hint="default"/>
          <w:sz w:val="24"/>
          <w:szCs w:val="24"/>
        </w:rPr>
        <w:t>2000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月加入</w:t>
      </w:r>
      <w:r>
        <w:rPr>
          <w:rFonts w:ascii="宋体" w:hAnsi="宋体" w:cs="宋体" w:eastAsia="宋体" w:hint="default"/>
          <w:sz w:val="24"/>
          <w:szCs w:val="24"/>
        </w:rPr>
        <w:t>SAP</w:t>
      </w:r>
      <w:r>
        <w:rPr>
          <w:rFonts w:ascii="宋体" w:hAnsi="宋体" w:cs="宋体" w:eastAsia="宋体" w:hint="default"/>
          <w:sz w:val="24"/>
          <w:szCs w:val="24"/>
        </w:rPr>
        <w:t>上海，历任售前顾问、售前顾问总监、 </w:t>
      </w:r>
      <w:r>
        <w:rPr>
          <w:rFonts w:ascii="宋体" w:hAnsi="宋体" w:cs="宋体" w:eastAsia="宋体" w:hint="default"/>
          <w:spacing w:val="-5"/>
          <w:sz w:val="24"/>
          <w:szCs w:val="24"/>
        </w:rPr>
        <w:t>公用事业行业销售、公用事业行业销售总监、副总裁、高级副总裁和全球销售总裁助理。</w:t>
      </w:r>
      <w:r>
        <w:rPr>
          <w:rFonts w:ascii="宋体" w:hAnsi="宋体" w:cs="宋体" w:eastAsia="宋体" w:hint="default"/>
          <w:spacing w:val="-5"/>
          <w:sz w:val="24"/>
          <w:szCs w:val="24"/>
        </w:rPr>
        <w:t>2014</w:t>
      </w:r>
      <w:r>
        <w:rPr>
          <w:rFonts w:ascii="宋体" w:hAnsi="宋体" w:cs="宋体" w:eastAsia="宋体" w:hint="default"/>
          <w:spacing w:val="-107"/>
          <w:sz w:val="24"/>
          <w:szCs w:val="24"/>
        </w:rPr>
        <w:t> </w:t>
      </w:r>
      <w:r>
        <w:rPr>
          <w:rFonts w:ascii="宋体" w:hAnsi="宋体" w:cs="宋体" w:eastAsia="宋体" w:hint="default"/>
          <w:sz w:val="24"/>
          <w:szCs w:val="24"/>
        </w:rPr>
        <w:t>年加入苹果，任职苹果大中华区企业部总经理和生态系统负责人。</w:t>
      </w:r>
      <w:r>
        <w:rPr>
          <w:rFonts w:ascii="宋体" w:hAnsi="宋体" w:cs="宋体" w:eastAsia="宋体" w:hint="default"/>
          <w:sz w:val="24"/>
          <w:szCs w:val="24"/>
        </w:rPr>
        <w:t>2016</w:t>
      </w:r>
      <w:r>
        <w:rPr>
          <w:rFonts w:ascii="宋体" w:hAnsi="宋体" w:cs="宋体" w:eastAsia="宋体" w:hint="default"/>
          <w:sz w:val="24"/>
          <w:szCs w:val="24"/>
        </w:rPr>
        <w:t>年加入百度，现任百 度副总裁，百度云总经理，负责百度云和人工智能商业化业务。</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陈熠星：中国国籍，</w:t>
      </w:r>
      <w:r>
        <w:rPr>
          <w:rFonts w:ascii="宋体" w:hAnsi="宋体" w:cs="宋体" w:eastAsia="宋体" w:hint="default"/>
          <w:sz w:val="24"/>
          <w:szCs w:val="24"/>
        </w:rPr>
        <w:t>1984</w:t>
      </w:r>
      <w:r>
        <w:rPr>
          <w:rFonts w:ascii="宋体" w:hAnsi="宋体" w:cs="宋体" w:eastAsia="宋体" w:hint="default"/>
          <w:sz w:val="24"/>
          <w:szCs w:val="24"/>
        </w:rPr>
        <w:t>年出生，无永久境外居留权，博士学历。拥有福州大学法学学 士、美国杜兰大学法学硕士、美国杜兰大学法学博士学位。曾在北京君合律师事务所担任律 师，在中信证券股份有限公司投资银行部及新天资本进行投融资和并购相关工作。</w:t>
      </w:r>
      <w:r>
        <w:rPr>
          <w:rFonts w:ascii="宋体" w:hAnsi="宋体" w:cs="宋体" w:eastAsia="宋体" w:hint="default"/>
          <w:sz w:val="24"/>
          <w:szCs w:val="24"/>
        </w:rPr>
        <w:t>2017</w:t>
      </w:r>
      <w:r>
        <w:rPr>
          <w:rFonts w:ascii="宋体" w:hAnsi="宋体" w:cs="宋体" w:eastAsia="宋体" w:hint="default"/>
          <w:sz w:val="24"/>
          <w:szCs w:val="24"/>
        </w:rPr>
        <w:t>年加 入百度至今，担任投资总监，负责百度</w:t>
      </w:r>
      <w:r>
        <w:rPr>
          <w:rFonts w:ascii="宋体" w:hAnsi="宋体" w:cs="宋体" w:eastAsia="宋体" w:hint="default"/>
          <w:sz w:val="24"/>
          <w:szCs w:val="24"/>
        </w:rPr>
        <w:t>AI</w:t>
      </w:r>
      <w:r>
        <w:rPr>
          <w:rFonts w:ascii="宋体" w:hAnsi="宋体" w:cs="宋体" w:eastAsia="宋体" w:hint="default"/>
          <w:sz w:val="24"/>
          <w:szCs w:val="24"/>
        </w:rPr>
        <w:t>、技术、云及企业服务相关投资。</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廖卫平：中国国籍，</w:t>
      </w:r>
      <w:r>
        <w:rPr>
          <w:rFonts w:ascii="宋体" w:hAnsi="宋体" w:cs="宋体" w:eastAsia="宋体" w:hint="default"/>
          <w:sz w:val="24"/>
          <w:szCs w:val="24"/>
        </w:rPr>
        <w:t>1968</w:t>
      </w:r>
      <w:r>
        <w:rPr>
          <w:rFonts w:ascii="宋体" w:hAnsi="宋体" w:cs="宋体" w:eastAsia="宋体" w:hint="default"/>
          <w:sz w:val="24"/>
          <w:szCs w:val="24"/>
        </w:rPr>
        <w:t>年出生，无永久境外居留权，复旦大学</w:t>
      </w:r>
      <w:r>
        <w:rPr>
          <w:rFonts w:ascii="宋体" w:hAnsi="宋体" w:cs="宋体" w:eastAsia="宋体" w:hint="default"/>
          <w:sz w:val="24"/>
          <w:szCs w:val="24"/>
        </w:rPr>
        <w:t>EMBA</w:t>
      </w:r>
      <w:r>
        <w:rPr>
          <w:rFonts w:ascii="宋体" w:hAnsi="宋体" w:cs="宋体" w:eastAsia="宋体" w:hint="default"/>
          <w:sz w:val="24"/>
          <w:szCs w:val="24"/>
        </w:rPr>
        <w:t>。曾任兴业证券投 资银行部内核部高级经理、国金证券投行部质控部总经理。现任国金证券股份有限公司总裁 助理，内核部总经理。</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颜克益：中国国籍，</w:t>
      </w:r>
      <w:r>
        <w:rPr>
          <w:rFonts w:ascii="宋体" w:hAnsi="宋体" w:cs="宋体" w:eastAsia="宋体" w:hint="default"/>
          <w:sz w:val="24"/>
          <w:szCs w:val="24"/>
        </w:rPr>
        <w:t>1972</w:t>
      </w:r>
      <w:r>
        <w:rPr>
          <w:rFonts w:ascii="宋体" w:hAnsi="宋体" w:cs="宋体" w:eastAsia="宋体" w:hint="default"/>
          <w:sz w:val="24"/>
          <w:szCs w:val="24"/>
        </w:rPr>
        <w:t>年出生，无永久境外居留权，复旦大学产业经济学博士，中国 注册会计师。曾任兴业证券股份有限公司研发中心分析师、兴业证券股份有限公司证券投资 部投资经理、兴安证券有限公司证券投资部副总经理、兴业证券股份有限公司资产管理部总 经理、兴业证券股份有限公司研究所所长。现任上海大朴资产管理有限公司总经理。</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赵勇：中国国籍，</w:t>
      </w:r>
      <w:r>
        <w:rPr>
          <w:rFonts w:ascii="宋体" w:hAnsi="宋体" w:cs="宋体" w:eastAsia="宋体" w:hint="default"/>
          <w:sz w:val="24"/>
          <w:szCs w:val="24"/>
        </w:rPr>
        <w:t>1972</w:t>
      </w:r>
      <w:r>
        <w:rPr>
          <w:rFonts w:ascii="宋体" w:hAnsi="宋体" w:cs="宋体" w:eastAsia="宋体" w:hint="default"/>
          <w:sz w:val="24"/>
          <w:szCs w:val="24"/>
        </w:rPr>
        <w:t>年出生，无永久境外居留权，复旦大学法学硕士，长江商学院高 级工商管理研究生。曾任上海长宁区信息化委员会党组书记、主任；上海市人口计生委党委 委员、副主任；上海市人口计生委党委委员、副主任、纪委书记；上海市卫生计生委党委委 员、副主任；上海兰卫医学检验所股份有限公司副总裁。现任上海医药集团有限公司、上海 医药集团股份有限公司党委副书记。</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、现任监事</w:t>
      </w:r>
      <w:r>
        <w:rPr>
          <w:rFonts w:ascii="宋体" w:hAnsi="宋体" w:cs="宋体" w:eastAsia="宋体" w:hint="default"/>
          <w:sz w:val="24"/>
          <w:szCs w:val="24"/>
        </w:rPr>
        <w:t> </w:t>
      </w:r>
      <w:r>
        <w:rPr>
          <w:rFonts w:ascii="宋体" w:hAnsi="宋体" w:cs="宋体" w:eastAsia="宋体" w:hint="default"/>
          <w:sz w:val="24"/>
          <w:szCs w:val="24"/>
        </w:rPr>
        <w:t>吴滨：中国国籍，</w:t>
      </w:r>
      <w:r>
        <w:rPr>
          <w:rFonts w:ascii="宋体" w:hAnsi="宋体" w:cs="宋体" w:eastAsia="宋体" w:hint="default"/>
          <w:sz w:val="24"/>
          <w:szCs w:val="24"/>
        </w:rPr>
        <w:t>1972</w:t>
      </w:r>
      <w:r>
        <w:rPr>
          <w:rFonts w:ascii="宋体" w:hAnsi="宋体" w:cs="宋体" w:eastAsia="宋体" w:hint="default"/>
          <w:sz w:val="24"/>
          <w:szCs w:val="24"/>
        </w:rPr>
        <w:t>年出生，无永久境外居留权，研究生学历。</w:t>
      </w:r>
      <w:r>
        <w:rPr>
          <w:rFonts w:ascii="宋体" w:hAnsi="宋体" w:cs="宋体" w:eastAsia="宋体" w:hint="default"/>
          <w:sz w:val="24"/>
          <w:szCs w:val="24"/>
        </w:rPr>
        <w:t>1993</w:t>
      </w:r>
      <w:r>
        <w:rPr>
          <w:rFonts w:ascii="宋体" w:hAnsi="宋体" w:cs="宋体" w:eastAsia="宋体" w:hint="default"/>
          <w:sz w:val="24"/>
          <w:szCs w:val="24"/>
        </w:rPr>
        <w:t>年毕业于华中理</w:t>
      </w:r>
    </w:p>
    <w:p>
      <w:pPr>
        <w:spacing w:before="36"/>
        <w:ind w:left="152" w:right="0" w:firstLine="0"/>
        <w:jc w:val="both"/>
        <w:rPr>
          <w:rFonts w:ascii="宋体" w:hAnsi="宋体" w:cs="宋体" w:eastAsia="宋体" w:hint="default"/>
          <w:sz w:val="24"/>
          <w:szCs w:val="24"/>
        </w:rPr>
      </w:pPr>
      <w:r>
        <w:rPr>
          <w:rFonts w:ascii="宋体" w:hAnsi="宋体" w:cs="宋体" w:eastAsia="宋体" w:hint="default"/>
          <w:sz w:val="24"/>
          <w:szCs w:val="24"/>
        </w:rPr>
        <w:t>工大学固体电子学系，获工学学士学位；</w:t>
      </w:r>
      <w:r>
        <w:rPr>
          <w:rFonts w:ascii="宋体" w:hAnsi="宋体" w:cs="宋体" w:eastAsia="宋体" w:hint="default"/>
          <w:sz w:val="24"/>
          <w:szCs w:val="24"/>
        </w:rPr>
        <w:t>1996</w:t>
      </w:r>
      <w:r>
        <w:rPr>
          <w:rFonts w:ascii="宋体" w:hAnsi="宋体" w:cs="宋体" w:eastAsia="宋体" w:hint="default"/>
          <w:sz w:val="24"/>
          <w:szCs w:val="24"/>
        </w:rPr>
        <w:t>年毕业于复旦大学物理系，获理学硕士学位。</w:t>
      </w:r>
    </w:p>
    <w:p>
      <w:pPr>
        <w:spacing w:after="0"/>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29" w:firstLine="0"/>
        <w:jc w:val="both"/>
        <w:rPr>
          <w:rFonts w:ascii="宋体" w:hAnsi="宋体" w:cs="宋体" w:eastAsia="宋体" w:hint="default"/>
          <w:sz w:val="24"/>
          <w:szCs w:val="24"/>
        </w:rPr>
      </w:pPr>
      <w:r>
        <w:rPr>
          <w:rFonts w:ascii="宋体" w:hAnsi="宋体" w:cs="宋体" w:eastAsia="宋体" w:hint="default"/>
          <w:sz w:val="24"/>
          <w:szCs w:val="24"/>
        </w:rPr>
        <w:t>曾任洛克机电系统工程有限公司程序员，</w:t>
      </w:r>
      <w:r>
        <w:rPr>
          <w:rFonts w:ascii="宋体" w:hAnsi="宋体" w:cs="宋体" w:eastAsia="宋体" w:hint="default"/>
          <w:sz w:val="24"/>
          <w:szCs w:val="24"/>
        </w:rPr>
        <w:t>1998</w:t>
      </w:r>
      <w:r>
        <w:rPr>
          <w:rFonts w:ascii="宋体" w:hAnsi="宋体" w:cs="宋体" w:eastAsia="宋体" w:hint="default"/>
          <w:sz w:val="24"/>
          <w:szCs w:val="24"/>
        </w:rPr>
        <w:t>年加入汉得信息，历任</w:t>
      </w:r>
      <w:r>
        <w:rPr>
          <w:rFonts w:ascii="宋体" w:hAnsi="宋体" w:cs="宋体" w:eastAsia="宋体" w:hint="default"/>
          <w:sz w:val="24"/>
          <w:szCs w:val="24"/>
        </w:rPr>
        <w:t>Oracle</w:t>
      </w:r>
      <w:r>
        <w:rPr>
          <w:rFonts w:ascii="宋体" w:hAnsi="宋体" w:cs="宋体" w:eastAsia="宋体" w:hint="default"/>
          <w:sz w:val="24"/>
          <w:szCs w:val="24"/>
        </w:rPr>
        <w:t>部门资深技术顾 </w:t>
      </w:r>
      <w:r>
        <w:rPr>
          <w:rFonts w:ascii="宋体" w:hAnsi="宋体" w:cs="宋体" w:eastAsia="宋体" w:hint="default"/>
          <w:spacing w:val="-2"/>
          <w:sz w:val="24"/>
          <w:szCs w:val="24"/>
        </w:rPr>
        <w:t>问，</w:t>
      </w:r>
      <w:r>
        <w:rPr>
          <w:rFonts w:ascii="宋体" w:hAnsi="宋体" w:cs="宋体" w:eastAsia="宋体" w:hint="default"/>
          <w:spacing w:val="-2"/>
          <w:sz w:val="24"/>
          <w:szCs w:val="24"/>
        </w:rPr>
        <w:t>MAS</w:t>
      </w:r>
      <w:r>
        <w:rPr>
          <w:rFonts w:ascii="宋体" w:hAnsi="宋体" w:cs="宋体" w:eastAsia="宋体" w:hint="default"/>
          <w:spacing w:val="-2"/>
          <w:sz w:val="24"/>
          <w:szCs w:val="24"/>
        </w:rPr>
        <w:t>产品部门技术总监，及</w:t>
      </w:r>
      <w:r>
        <w:rPr>
          <w:rFonts w:ascii="宋体" w:hAnsi="宋体" w:cs="宋体" w:eastAsia="宋体" w:hint="default"/>
          <w:spacing w:val="-2"/>
          <w:sz w:val="24"/>
          <w:szCs w:val="24"/>
        </w:rPr>
        <w:t>AdvancedDevelopmentCenter(ADC)</w:t>
      </w:r>
      <w:r>
        <w:rPr>
          <w:rFonts w:ascii="宋体" w:hAnsi="宋体" w:cs="宋体" w:eastAsia="宋体" w:hint="default"/>
          <w:spacing w:val="-2"/>
          <w:sz w:val="24"/>
          <w:szCs w:val="24"/>
        </w:rPr>
        <w:t>总监，现任上海汉得信息技</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术股份有限公司</w:t>
      </w:r>
      <w:r>
        <w:rPr>
          <w:rFonts w:ascii="宋体" w:hAnsi="宋体" w:cs="宋体" w:eastAsia="宋体" w:hint="default"/>
          <w:sz w:val="24"/>
          <w:szCs w:val="24"/>
        </w:rPr>
        <w:t>CTO</w:t>
      </w:r>
      <w:r>
        <w:rPr>
          <w:rFonts w:ascii="宋体" w:hAnsi="宋体" w:cs="宋体" w:eastAsia="宋体" w:hint="default"/>
          <w:sz w:val="24"/>
          <w:szCs w:val="24"/>
        </w:rPr>
        <w:t>，公司第三届监事会主席。</w:t>
      </w:r>
      <w:r>
        <w:rPr>
          <w:rFonts w:ascii="宋体" w:hAnsi="宋体" w:cs="宋体" w:eastAsia="宋体" w:hint="default"/>
          <w:sz w:val="24"/>
          <w:szCs w:val="24"/>
        </w:rPr>
        <w:t> </w:t>
      </w:r>
    </w:p>
    <w:p>
      <w:pPr>
        <w:spacing w:line="357" w:lineRule="auto" w:before="36"/>
        <w:ind w:left="152" w:right="1133" w:firstLine="480"/>
        <w:jc w:val="both"/>
        <w:rPr>
          <w:rFonts w:ascii="宋体" w:hAnsi="宋体" w:cs="宋体" w:eastAsia="宋体" w:hint="default"/>
          <w:sz w:val="24"/>
          <w:szCs w:val="24"/>
        </w:rPr>
      </w:pPr>
      <w:r>
        <w:rPr>
          <w:rFonts w:ascii="宋体" w:hAnsi="宋体" w:cs="宋体" w:eastAsia="宋体" w:hint="default"/>
          <w:spacing w:val="-2"/>
          <w:sz w:val="24"/>
          <w:szCs w:val="24"/>
        </w:rPr>
        <w:t>刘静波：中国国籍，无永久境外居留权，</w:t>
      </w:r>
      <w:r>
        <w:rPr>
          <w:rFonts w:ascii="宋体" w:hAnsi="宋体" w:cs="宋体" w:eastAsia="宋体" w:hint="default"/>
          <w:spacing w:val="-2"/>
          <w:sz w:val="24"/>
          <w:szCs w:val="24"/>
        </w:rPr>
        <w:t>1962</w:t>
      </w:r>
      <w:r>
        <w:rPr>
          <w:rFonts w:ascii="宋体" w:hAnsi="宋体" w:cs="宋体" w:eastAsia="宋体" w:hint="default"/>
          <w:spacing w:val="-2"/>
          <w:sz w:val="24"/>
          <w:szCs w:val="24"/>
        </w:rPr>
        <w:t>年出生，研究生学历。</w:t>
      </w:r>
      <w:r>
        <w:rPr>
          <w:rFonts w:ascii="宋体" w:hAnsi="宋体" w:cs="宋体" w:eastAsia="宋体" w:hint="default"/>
          <w:spacing w:val="-2"/>
          <w:sz w:val="24"/>
          <w:szCs w:val="24"/>
        </w:rPr>
        <w:t>1980-1988</w:t>
      </w:r>
      <w:r>
        <w:rPr>
          <w:rFonts w:ascii="宋体" w:hAnsi="宋体" w:cs="宋体" w:eastAsia="宋体" w:hint="default"/>
          <w:spacing w:val="-2"/>
          <w:sz w:val="24"/>
          <w:szCs w:val="24"/>
        </w:rPr>
        <w:t>年毕业于</w:t>
      </w:r>
      <w:r>
        <w:rPr>
          <w:rFonts w:ascii="宋体" w:hAnsi="宋体" w:cs="宋体" w:eastAsia="宋体" w:hint="default"/>
          <w:sz w:val="24"/>
          <w:szCs w:val="24"/>
        </w:rPr>
        <w:t> 同济大学电气工程系，获工业自动化硕士学位；</w:t>
      </w:r>
      <w:r>
        <w:rPr>
          <w:rFonts w:ascii="宋体" w:hAnsi="宋体" w:cs="宋体" w:eastAsia="宋体" w:hint="default"/>
          <w:sz w:val="24"/>
          <w:szCs w:val="24"/>
        </w:rPr>
        <w:t>2004</w:t>
      </w:r>
      <w:r>
        <w:rPr>
          <w:rFonts w:ascii="宋体" w:hAnsi="宋体" w:cs="宋体" w:eastAsia="宋体" w:hint="default"/>
          <w:sz w:val="24"/>
          <w:szCs w:val="24"/>
        </w:rPr>
        <w:t>年毕业于中欧国际工商管理学院，获工 商管理硕士学位。曾任中国纺织大学教师，上海华霆自动化设备公司总经理，现任上海东电 自动控制有限公司董事长、总经理，公司监事。</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黄青：中国国籍，无永久境外居留权，</w:t>
      </w:r>
      <w:r>
        <w:rPr>
          <w:rFonts w:ascii="宋体" w:hAnsi="宋体" w:cs="宋体" w:eastAsia="宋体" w:hint="default"/>
          <w:sz w:val="24"/>
          <w:szCs w:val="24"/>
        </w:rPr>
        <w:t>1963</w:t>
      </w:r>
      <w:r>
        <w:rPr>
          <w:rFonts w:ascii="宋体" w:hAnsi="宋体" w:cs="宋体" w:eastAsia="宋体" w:hint="default"/>
          <w:sz w:val="24"/>
          <w:szCs w:val="24"/>
        </w:rPr>
        <w:t>年出生，研究生学历。</w:t>
      </w:r>
      <w:r>
        <w:rPr>
          <w:rFonts w:ascii="宋体" w:hAnsi="宋体" w:cs="宋体" w:eastAsia="宋体" w:hint="default"/>
          <w:sz w:val="24"/>
          <w:szCs w:val="24"/>
        </w:rPr>
        <w:t>1985</w:t>
      </w:r>
      <w:r>
        <w:rPr>
          <w:rFonts w:ascii="宋体" w:hAnsi="宋体" w:cs="宋体" w:eastAsia="宋体" w:hint="default"/>
          <w:sz w:val="24"/>
          <w:szCs w:val="24"/>
        </w:rPr>
        <w:t>年毕业于同济大 学建筑材料系，获工程学学士学位；</w:t>
      </w:r>
      <w:r>
        <w:rPr>
          <w:rFonts w:ascii="宋体" w:hAnsi="宋体" w:cs="宋体" w:eastAsia="宋体" w:hint="default"/>
          <w:sz w:val="24"/>
          <w:szCs w:val="24"/>
        </w:rPr>
        <w:t>1993</w:t>
      </w:r>
      <w:r>
        <w:rPr>
          <w:rFonts w:ascii="宋体" w:hAnsi="宋体" w:cs="宋体" w:eastAsia="宋体" w:hint="default"/>
          <w:sz w:val="24"/>
          <w:szCs w:val="24"/>
        </w:rPr>
        <w:t>年毕业于东京大学大学院，获合成化学硕士学位； </w:t>
      </w:r>
      <w:r>
        <w:rPr>
          <w:rFonts w:ascii="宋体" w:hAnsi="宋体" w:cs="宋体" w:eastAsia="宋体" w:hint="default"/>
          <w:sz w:val="24"/>
          <w:szCs w:val="24"/>
        </w:rPr>
        <w:t>2008</w:t>
      </w:r>
      <w:r>
        <w:rPr>
          <w:rFonts w:ascii="宋体" w:hAnsi="宋体" w:cs="宋体" w:eastAsia="宋体" w:hint="default"/>
          <w:sz w:val="24"/>
          <w:szCs w:val="24"/>
        </w:rPr>
        <w:t>年至今任逸和农业科技有限公司董事长，现任公司监事。</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、现任高管</w:t>
      </w:r>
      <w:r>
        <w:rPr>
          <w:rFonts w:ascii="宋体" w:hAnsi="宋体" w:cs="宋体" w:eastAsia="宋体" w:hint="default"/>
          <w:sz w:val="24"/>
          <w:szCs w:val="24"/>
        </w:rPr>
        <w:t> </w:t>
      </w:r>
      <w:r>
        <w:rPr>
          <w:rFonts w:ascii="宋体" w:hAnsi="宋体" w:cs="宋体" w:eastAsia="宋体" w:hint="default"/>
          <w:sz w:val="24"/>
          <w:szCs w:val="24"/>
        </w:rPr>
        <w:t>黄益全：中国国籍，</w:t>
      </w:r>
      <w:r>
        <w:rPr>
          <w:rFonts w:ascii="宋体" w:hAnsi="宋体" w:cs="宋体" w:eastAsia="宋体" w:hint="default"/>
          <w:sz w:val="24"/>
          <w:szCs w:val="24"/>
        </w:rPr>
        <w:t>1978</w:t>
      </w:r>
      <w:r>
        <w:rPr>
          <w:rFonts w:ascii="宋体" w:hAnsi="宋体" w:cs="宋体" w:eastAsia="宋体" w:hint="default"/>
          <w:sz w:val="24"/>
          <w:szCs w:val="24"/>
        </w:rPr>
        <w:t>年出生，无永久境外居留权。</w:t>
      </w:r>
      <w:r>
        <w:rPr>
          <w:rFonts w:ascii="宋体" w:hAnsi="宋体" w:cs="宋体" w:eastAsia="宋体" w:hint="default"/>
          <w:sz w:val="24"/>
          <w:szCs w:val="24"/>
        </w:rPr>
        <w:t>2000</w:t>
      </w:r>
      <w:r>
        <w:rPr>
          <w:rFonts w:ascii="宋体" w:hAnsi="宋体" w:cs="宋体" w:eastAsia="宋体" w:hint="default"/>
          <w:sz w:val="24"/>
          <w:szCs w:val="24"/>
        </w:rPr>
        <w:t>年毕业于复旦大学管理学院</w:t>
      </w:r>
    </w:p>
    <w:p>
      <w:pPr>
        <w:spacing w:line="357" w:lineRule="auto" w:before="36"/>
        <w:ind w:left="152" w:right="1133" w:firstLine="0"/>
        <w:jc w:val="both"/>
        <w:rPr>
          <w:rFonts w:ascii="宋体" w:hAnsi="宋体" w:cs="宋体" w:eastAsia="宋体" w:hint="default"/>
          <w:sz w:val="24"/>
          <w:szCs w:val="24"/>
        </w:rPr>
      </w:pPr>
      <w:r>
        <w:rPr>
          <w:rFonts w:ascii="宋体" w:hAnsi="宋体" w:cs="宋体" w:eastAsia="宋体" w:hint="default"/>
          <w:spacing w:val="-7"/>
          <w:sz w:val="24"/>
          <w:szCs w:val="24"/>
        </w:rPr>
        <w:t>管理信息系统专业，并于同年加入公司任职</w:t>
      </w:r>
      <w:r>
        <w:rPr>
          <w:rFonts w:ascii="宋体" w:hAnsi="宋体" w:cs="宋体" w:eastAsia="宋体" w:hint="default"/>
          <w:spacing w:val="-7"/>
          <w:sz w:val="24"/>
          <w:szCs w:val="24"/>
        </w:rPr>
        <w:t>ERP</w:t>
      </w:r>
      <w:r>
        <w:rPr>
          <w:rFonts w:ascii="宋体" w:hAnsi="宋体" w:cs="宋体" w:eastAsia="宋体" w:hint="default"/>
          <w:spacing w:val="-7"/>
          <w:sz w:val="24"/>
          <w:szCs w:val="24"/>
        </w:rPr>
        <w:t>咨询顾问，</w:t>
      </w:r>
      <w:r>
        <w:rPr>
          <w:rFonts w:ascii="宋体" w:hAnsi="宋体" w:cs="宋体" w:eastAsia="宋体" w:hint="default"/>
          <w:spacing w:val="-7"/>
          <w:sz w:val="24"/>
          <w:szCs w:val="24"/>
        </w:rPr>
        <w:t>2006</w:t>
      </w:r>
      <w:r>
        <w:rPr>
          <w:rFonts w:ascii="宋体" w:hAnsi="宋体" w:cs="宋体" w:eastAsia="宋体" w:hint="default"/>
          <w:spacing w:val="-7"/>
          <w:sz w:val="24"/>
          <w:szCs w:val="24"/>
        </w:rPr>
        <w:t>年担任公司北方区总经理，</w:t>
      </w:r>
      <w:r>
        <w:rPr>
          <w:rFonts w:ascii="宋体" w:hAnsi="宋体" w:cs="宋体" w:eastAsia="宋体" w:hint="default"/>
          <w:spacing w:val="-7"/>
          <w:sz w:val="24"/>
          <w:szCs w:val="24"/>
        </w:rPr>
        <w:t>2007</w:t>
      </w:r>
      <w:r>
        <w:rPr>
          <w:rFonts w:ascii="宋体" w:hAnsi="宋体" w:cs="宋体" w:eastAsia="宋体" w:hint="default"/>
          <w:spacing w:val="-114"/>
          <w:sz w:val="24"/>
          <w:szCs w:val="24"/>
        </w:rPr>
        <w:t> </w:t>
      </w:r>
      <w:r>
        <w:rPr>
          <w:rFonts w:ascii="宋体" w:hAnsi="宋体" w:cs="宋体" w:eastAsia="宋体" w:hint="default"/>
          <w:sz w:val="24"/>
          <w:szCs w:val="24"/>
        </w:rPr>
        <w:t>年至</w:t>
      </w:r>
      <w:r>
        <w:rPr>
          <w:rFonts w:ascii="宋体" w:hAnsi="宋体" w:cs="宋体" w:eastAsia="宋体" w:hint="default"/>
          <w:sz w:val="24"/>
          <w:szCs w:val="24"/>
        </w:rPr>
        <w:t>2014</w:t>
      </w:r>
      <w:r>
        <w:rPr>
          <w:rFonts w:ascii="宋体" w:hAnsi="宋体" w:cs="宋体" w:eastAsia="宋体" w:hint="default"/>
          <w:sz w:val="24"/>
          <w:szCs w:val="24"/>
        </w:rPr>
        <w:t>年担任公司华东区总经理，</w:t>
      </w:r>
      <w:r>
        <w:rPr>
          <w:rFonts w:ascii="宋体" w:hAnsi="宋体" w:cs="宋体" w:eastAsia="宋体" w:hint="default"/>
          <w:sz w:val="24"/>
          <w:szCs w:val="24"/>
        </w:rPr>
        <w:t>2015</w:t>
      </w:r>
      <w:r>
        <w:rPr>
          <w:rFonts w:ascii="宋体" w:hAnsi="宋体" w:cs="宋体" w:eastAsia="宋体" w:hint="default"/>
          <w:sz w:val="24"/>
          <w:szCs w:val="24"/>
        </w:rPr>
        <w:t>年至</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月担任公司运营总监，</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月至今 担任公司总经理。兼任上海达美信息技术有限公司董事长，扬州达美投资管理有限公司执行 董事，上海禹哲投资管理合伙企业（有限合伙）执行事务合伙人、上海汉得欧俊信息技术有 限公司董事长、上海甄云信息科技有限公司董事长、上海汉得甄领信息科技有限公司执行董 事兼总经理、上海鼎医信息技术有限公司执行董事、上海甄恒信息科技有限公司执行董事兼 总经理、上海汇羿信息技术有限公司执行董事。</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李西平：中国国籍，</w:t>
      </w:r>
      <w:r>
        <w:rPr>
          <w:rFonts w:ascii="宋体" w:hAnsi="宋体" w:cs="宋体" w:eastAsia="宋体" w:hint="default"/>
          <w:sz w:val="24"/>
          <w:szCs w:val="24"/>
        </w:rPr>
        <w:t>1975</w:t>
      </w:r>
      <w:r>
        <w:rPr>
          <w:rFonts w:ascii="宋体" w:hAnsi="宋体" w:cs="宋体" w:eastAsia="宋体" w:hint="default"/>
          <w:sz w:val="24"/>
          <w:szCs w:val="24"/>
        </w:rPr>
        <w:t>年出生，无永久境外居留权。中国人民大学国际金融学士，曾 任上海汉得信息技术股份有限公司</w:t>
      </w:r>
      <w:r>
        <w:rPr>
          <w:rFonts w:ascii="宋体" w:hAnsi="宋体" w:cs="宋体" w:eastAsia="宋体" w:hint="default"/>
          <w:sz w:val="24"/>
          <w:szCs w:val="24"/>
        </w:rPr>
        <w:t>Oracle</w:t>
      </w:r>
      <w:r>
        <w:rPr>
          <w:rFonts w:ascii="宋体" w:hAnsi="宋体" w:cs="宋体" w:eastAsia="宋体" w:hint="default"/>
          <w:sz w:val="24"/>
          <w:szCs w:val="24"/>
        </w:rPr>
        <w:t>部门总监，现任公司董事会秘书。</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沈雁冰：中国国籍，</w:t>
      </w:r>
      <w:r>
        <w:rPr>
          <w:rFonts w:ascii="宋体" w:hAnsi="宋体" w:cs="宋体" w:eastAsia="宋体" w:hint="default"/>
          <w:sz w:val="24"/>
          <w:szCs w:val="24"/>
        </w:rPr>
        <w:t>1978</w:t>
      </w:r>
      <w:r>
        <w:rPr>
          <w:rFonts w:ascii="宋体" w:hAnsi="宋体" w:cs="宋体" w:eastAsia="宋体" w:hint="default"/>
          <w:sz w:val="24"/>
          <w:szCs w:val="24"/>
        </w:rPr>
        <w:t>年出生，无永久境外居留权。复旦大学经济学学士、英国威尔 士大学工商管理硕士。曾任公司</w:t>
      </w:r>
      <w:r>
        <w:rPr>
          <w:rFonts w:ascii="宋体" w:hAnsi="宋体" w:cs="宋体" w:eastAsia="宋体" w:hint="default"/>
          <w:sz w:val="24"/>
          <w:szCs w:val="24"/>
        </w:rPr>
        <w:t>SAP</w:t>
      </w:r>
      <w:r>
        <w:rPr>
          <w:rFonts w:ascii="宋体" w:hAnsi="宋体" w:cs="宋体" w:eastAsia="宋体" w:hint="default"/>
          <w:sz w:val="24"/>
          <w:szCs w:val="24"/>
        </w:rPr>
        <w:t>集团财务事业部总经理、公司</w:t>
      </w:r>
      <w:r>
        <w:rPr>
          <w:rFonts w:ascii="宋体" w:hAnsi="宋体" w:cs="宋体" w:eastAsia="宋体" w:hint="default"/>
          <w:sz w:val="24"/>
          <w:szCs w:val="24"/>
        </w:rPr>
        <w:t>SAPGlobal</w:t>
      </w:r>
      <w:r>
        <w:rPr>
          <w:rFonts w:ascii="宋体" w:hAnsi="宋体" w:cs="宋体" w:eastAsia="宋体" w:hint="default"/>
          <w:sz w:val="24"/>
          <w:szCs w:val="24"/>
        </w:rPr>
        <w:t>事业部总经理， 现任公司财务总监，兼任上海夏尔软件有限公司总经理。</w:t>
      </w:r>
      <w:r>
        <w:rPr>
          <w:rFonts w:ascii="宋体" w:hAnsi="宋体" w:cs="宋体" w:eastAsia="宋体" w:hint="default"/>
          <w:sz w:val="24"/>
          <w:szCs w:val="24"/>
        </w:rPr>
        <w:t> </w:t>
      </w:r>
    </w:p>
    <w:p>
      <w:pPr>
        <w:pStyle w:val="BodyText"/>
        <w:spacing w:line="240" w:lineRule="auto" w:before="46"/>
        <w:ind w:right="0"/>
        <w:jc w:val="both"/>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225.383011pt;margin-top:228.859985pt;width:103.85pt;height:35.2pt;mso-position-horizontal-relative:page;mso-position-vertical-relative:page;z-index:-946432"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（有限合伙）</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上海甄实建筑科技有限公司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总裁助理，内</w:t>
            </w:r>
            <w:r>
              <w:rPr>
                <w:rFonts w:ascii="宋体" w:hAnsi="宋体" w:cs="宋体" w:eastAsia="宋体" w:hint="default"/>
                <w:sz w:val="18"/>
                <w:szCs w:val="18"/>
              </w:rPr>
              <w:t> 核部总经理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上海大朴资产管理有限公司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上海医药集团股份有限公司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党委副书记</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上海医药集团有限公司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党委副书记</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扬州达美投资管理有限公司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上海禹哲投资管理合伙企业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p>
            <w:pPr>
              <w:pStyle w:val="TableParagraph"/>
              <w:spacing w:line="703" w:lineRule="exact"/>
              <w:ind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52.75pt;height:35.2pt;mso-position-horizontal-relative:char;mso-position-vertical-relative:line" coordorigin="0,0" coordsize="1055,704">
                  <v:group style="position:absolute;left:0;top:0;width:1055;height:704" coordorigin="0,0" coordsize="1055,704">
                    <v:shape style="position:absolute;left:0;top:0;width:1055;height:704" coordorigin="0,0" coordsize="1055,704" path="m0,703l1054,703,1054,0,0,0,0,703xe" filled="true" fillcolor="#ffffff" stroked="false">
                      <v:path arrowok="t"/>
                      <v:fill type="solid"/>
                    </v:shape>
                  </v:group>
                  <v:group style="position:absolute;left:24;top:0;width:1007;height:351" coordorigin="24,0" coordsize="1007,351">
                    <v:shape style="position:absolute;left:24;top:0;width:1007;height:351" coordorigin="24,0" coordsize="1007,351" path="m24,350l1030,350,1030,0,24,0,24,350xe" filled="true" fillcolor="#ffffff" stroked="false">
                      <v:path arrowok="t"/>
                      <v:fill type="solid"/>
                    </v:shape>
                  </v:group>
                  <v:group style="position:absolute;left:24;top:350;width:1007;height:353" coordorigin="24,350" coordsize="1007,353">
                    <v:shape style="position:absolute;left:24;top:350;width:1007;height:353" coordorigin="24,350" coordsize="1007,353" path="m24,703l1030,703,1030,350,24,350,24,703xe" filled="true" fillcolor="#ffffff" stroked="false">
                      <v:path arrowok="t"/>
                      <v:fill type="solid"/>
                    </v:shape>
                  </v:group>
                </v:group>
              </w:pict>
            </w:r>
            <w:r>
              <w:rPr>
                <w:rFonts w:ascii="宋体" w:hAnsi="宋体" w:cs="宋体" w:eastAsia="宋体" w:hint="default"/>
                <w:position w:val="-13"/>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上海甄云信息科技有限公司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上海达美信息技术有限公司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上海汉得甄领信息科技有限公司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上海鼎医信息技术有限公司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上海甄恒信息科技有限公司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上海汇羿信息技术有限公司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陈熠星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百度在线网络技术（北京）有限公司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尹世明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百度在线网络技术（北京）有限公司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上海东电自动控制有限公司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w:t>
              <w:tab/>
              <w:t>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逸和农业科技有限公司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96"/>
        <w:jc w:val="left"/>
      </w:pPr>
      <w:r>
        <w:rPr/>
        <w:t>公司现任及报告期内离任董事、监事和高级管理人员近三年证券监管机构处罚的情况</w:t>
      </w:r>
    </w:p>
    <w:p>
      <w:pPr>
        <w:pStyle w:val="BodyText"/>
        <w:spacing w:line="240" w:lineRule="auto" w:before="11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四、董事、监事、高级管理人员报酬情况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Heading6"/>
        <w:spacing w:line="357" w:lineRule="auto" w:before="0"/>
        <w:ind w:left="633" w:right="1153"/>
        <w:jc w:val="left"/>
      </w:pPr>
      <w:r>
        <w:rPr/>
        <w:t>董事、监事、高级管理人员报酬的决策程序、确定依据、实际支付情况</w:t>
      </w:r>
      <w:r>
        <w:rPr>
          <w:rFonts w:ascii="宋体" w:hAnsi="宋体" w:cs="宋体" w:eastAsia="宋体" w:hint="default"/>
        </w:rPr>
        <w:t> </w:t>
      </w:r>
      <w:r>
        <w:rPr/>
        <w:t>公司董事、监事报酬由股东大会决定，高级管理人员报酬由董事会决定；在公司承担职</w:t>
      </w:r>
    </w:p>
    <w:p>
      <w:pPr>
        <w:spacing w:line="357" w:lineRule="auto" w:before="36"/>
        <w:ind w:left="152" w:right="1154" w:firstLine="0"/>
        <w:jc w:val="left"/>
        <w:rPr>
          <w:rFonts w:ascii="宋体" w:hAnsi="宋体" w:cs="宋体" w:eastAsia="宋体" w:hint="default"/>
          <w:sz w:val="24"/>
          <w:szCs w:val="24"/>
        </w:rPr>
      </w:pPr>
      <w:r>
        <w:rPr>
          <w:rFonts w:ascii="宋体" w:hAnsi="宋体" w:cs="宋体" w:eastAsia="宋体" w:hint="default"/>
          <w:sz w:val="24"/>
          <w:szCs w:val="24"/>
        </w:rPr>
        <w:t>务的监事、高级管理人员报酬由公司支付，监事不另外支付津贴。独立董事津贴依据股东大 会决议支付。</w:t>
      </w:r>
      <w:r>
        <w:rPr>
          <w:rFonts w:ascii="宋体" w:hAnsi="宋体" w:cs="宋体" w:eastAsia="宋体" w:hint="default"/>
          <w:sz w:val="24"/>
          <w:szCs w:val="24"/>
        </w:rPr>
        <w:t> </w:t>
      </w:r>
    </w:p>
    <w:p>
      <w:pPr>
        <w:spacing w:line="357" w:lineRule="auto"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董事、监事、高级管理人员报酬确定依据：</w:t>
      </w:r>
      <w:r>
        <w:rPr>
          <w:rFonts w:ascii="宋体" w:hAnsi="宋体" w:cs="宋体" w:eastAsia="宋体" w:hint="default"/>
          <w:sz w:val="24"/>
          <w:szCs w:val="24"/>
        </w:rPr>
        <w:t> </w:t>
      </w:r>
      <w:r>
        <w:rPr>
          <w:rFonts w:ascii="宋体" w:hAnsi="宋体" w:cs="宋体" w:eastAsia="宋体" w:hint="default"/>
          <w:sz w:val="24"/>
          <w:szCs w:val="24"/>
        </w:rPr>
        <w:t>依据董事、监事、高级管理人员的分工及履行情况确定。</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633" w:right="1153" w:firstLine="0"/>
        <w:jc w:val="left"/>
        <w:rPr>
          <w:rFonts w:ascii="宋体" w:hAnsi="宋体" w:cs="宋体" w:eastAsia="宋体" w:hint="default"/>
          <w:sz w:val="24"/>
          <w:szCs w:val="24"/>
        </w:rPr>
      </w:pPr>
      <w:r>
        <w:rPr>
          <w:rFonts w:ascii="宋体" w:hAnsi="宋体" w:cs="宋体" w:eastAsia="宋体" w:hint="default"/>
          <w:sz w:val="24"/>
          <w:szCs w:val="24"/>
        </w:rPr>
        <w:t>董事、监事和高级管理人员报酬的实际支付情况：</w:t>
      </w:r>
      <w:r>
        <w:rPr>
          <w:rFonts w:ascii="宋体" w:hAnsi="宋体" w:cs="宋体" w:eastAsia="宋体" w:hint="default"/>
          <w:sz w:val="24"/>
          <w:szCs w:val="24"/>
        </w:rPr>
        <w:t> </w:t>
      </w:r>
      <w:r>
        <w:rPr>
          <w:rFonts w:ascii="宋体" w:hAnsi="宋体" w:cs="宋体" w:eastAsia="宋体" w:hint="default"/>
          <w:sz w:val="24"/>
          <w:szCs w:val="24"/>
        </w:rPr>
        <w:t>公司现有董事、监事、高级管理人员共</w:t>
      </w:r>
      <w:r>
        <w:rPr>
          <w:rFonts w:ascii="宋体" w:hAnsi="宋体" w:cs="宋体" w:eastAsia="宋体" w:hint="default"/>
          <w:sz w:val="24"/>
          <w:szCs w:val="24"/>
        </w:rPr>
        <w:t>11</w:t>
      </w:r>
      <w:r>
        <w:rPr>
          <w:rFonts w:ascii="宋体" w:hAnsi="宋体" w:cs="宋体" w:eastAsia="宋体" w:hint="default"/>
          <w:sz w:val="24"/>
          <w:szCs w:val="24"/>
        </w:rPr>
        <w:t>人，</w:t>
      </w:r>
      <w:r>
        <w:rPr>
          <w:rFonts w:ascii="宋体" w:hAnsi="宋体" w:cs="宋体" w:eastAsia="宋体" w:hint="default"/>
          <w:sz w:val="24"/>
          <w:szCs w:val="24"/>
        </w:rPr>
        <w:t>2018</w:t>
      </w:r>
      <w:r>
        <w:rPr>
          <w:rFonts w:ascii="宋体" w:hAnsi="宋体" w:cs="宋体" w:eastAsia="宋体" w:hint="default"/>
          <w:sz w:val="24"/>
          <w:szCs w:val="24"/>
        </w:rPr>
        <w:t>年实际支付薪酬如下表，董事、监事</w:t>
      </w:r>
    </w:p>
    <w:p>
      <w:pPr>
        <w:spacing w:line="357" w:lineRule="auto" w:before="36"/>
        <w:ind w:left="633" w:right="1576" w:hanging="481"/>
        <w:jc w:val="left"/>
        <w:rPr>
          <w:rFonts w:ascii="宋体" w:hAnsi="宋体" w:cs="宋体" w:eastAsia="宋体" w:hint="default"/>
          <w:sz w:val="24"/>
          <w:szCs w:val="24"/>
        </w:rPr>
      </w:pPr>
      <w:r>
        <w:rPr>
          <w:rFonts w:ascii="宋体" w:hAnsi="宋体" w:cs="宋体" w:eastAsia="宋体" w:hint="default"/>
          <w:sz w:val="24"/>
          <w:szCs w:val="24"/>
        </w:rPr>
        <w:t>和高级管理人员的薪酬均已按规定支付。</w:t>
      </w:r>
      <w:r>
        <w:rPr>
          <w:rFonts w:ascii="宋体" w:hAnsi="宋体" w:cs="宋体" w:eastAsia="宋体" w:hint="default"/>
          <w:sz w:val="24"/>
          <w:szCs w:val="24"/>
        </w:rPr>
        <w:t> </w:t>
      </w:r>
      <w:r>
        <w:rPr>
          <w:rFonts w:ascii="宋体" w:hAnsi="宋体" w:cs="宋体" w:eastAsia="宋体" w:hint="default"/>
          <w:sz w:val="24"/>
          <w:szCs w:val="24"/>
        </w:rPr>
        <w:t>公司报告期内董事、监事和高级管理人员报酬情况</w:t>
      </w:r>
      <w:r>
        <w:rPr>
          <w:rFonts w:ascii="宋体" w:hAnsi="宋体" w:cs="宋体" w:eastAsia="宋体" w:hint="default"/>
          <w:sz w:val="24"/>
          <w:szCs w:val="24"/>
        </w:rPr>
        <w:t> </w:t>
      </w:r>
    </w:p>
    <w:p>
      <w:pPr>
        <w:pStyle w:val="BodyText"/>
        <w:spacing w:line="240" w:lineRule="auto" w:before="46"/>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尹世明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陈熠星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pict>
          <v:shape style="position:absolute;margin-left:259.010010pt;margin-top:17.711712pt;width:58.15pt;height:66.4pt;mso-position-horizontal-relative:page;mso-position-vertical-relative:paragraph;z-index:-9464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股）</w:t>
                  </w:r>
                </w:p>
              </w:txbxContent>
            </v:textbox>
            <w10:wrap type="none"/>
          </v:shape>
        </w:pict>
      </w: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总经理、董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842,855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902,855</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1,618,557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1,678,557</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2,498,912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2,678,912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5"/>
        <w:spacing w:line="367" w:lineRule="exact"/>
        <w:ind w:right="996"/>
        <w:jc w:val="left"/>
        <w:rPr>
          <w:b w:val="0"/>
          <w:bCs w:val="0"/>
        </w:rPr>
      </w:pPr>
      <w:r>
        <w:rPr/>
        <w:t>五、公司员工情况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6,316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9,570</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、薪酬政策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357" w:lineRule="auto" w:before="0"/>
        <w:ind w:left="152" w:right="1133" w:firstLine="480"/>
        <w:jc w:val="both"/>
        <w:rPr>
          <w:rFonts w:ascii="宋体" w:hAnsi="宋体" w:cs="宋体" w:eastAsia="宋体" w:hint="default"/>
          <w:sz w:val="24"/>
          <w:szCs w:val="24"/>
        </w:rPr>
      </w:pPr>
      <w:r>
        <w:rPr>
          <w:rFonts w:ascii="宋体" w:hAnsi="宋体" w:cs="宋体" w:eastAsia="宋体" w:hint="default"/>
          <w:sz w:val="24"/>
          <w:szCs w:val="24"/>
        </w:rPr>
        <w:t>公司在遵守国家相关法律法规的基础上，根据公司战略方向、经营目标和岗位情况，对 比同行业公司、参考同地区公司、基于公平、公正和市场化原则，建立了具备市场竞争力的 薪酬体系</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）责任原则：按工作岗位、工作成绩、贡献大小及责权利相结合等因素确定基 </w:t>
      </w:r>
      <w:r>
        <w:rPr>
          <w:rFonts w:ascii="宋体" w:hAnsi="宋体" w:cs="宋体" w:eastAsia="宋体" w:hint="default"/>
          <w:spacing w:val="-3"/>
          <w:sz w:val="24"/>
          <w:szCs w:val="24"/>
        </w:rPr>
        <w:t>本工资薪酬标准。（</w:t>
      </w:r>
      <w:r>
        <w:rPr>
          <w:rFonts w:ascii="宋体" w:hAnsi="宋体" w:cs="宋体" w:eastAsia="宋体" w:hint="default"/>
          <w:spacing w:val="-3"/>
          <w:sz w:val="24"/>
          <w:szCs w:val="24"/>
        </w:rPr>
        <w:t>2</w:t>
      </w:r>
      <w:r>
        <w:rPr>
          <w:rFonts w:ascii="宋体" w:hAnsi="宋体" w:cs="宋体" w:eastAsia="宋体" w:hint="default"/>
          <w:spacing w:val="-3"/>
          <w:sz w:val="24"/>
          <w:szCs w:val="24"/>
        </w:rPr>
        <w:t>）绩效原则：薪酬方案与公司经营业绩及经营目标的完成情况挂钩。绩</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效薪酬与个人岗位职责目标完成情况挂钩，与公司经营业绩、工作创新、奖罚、年度绩效考 </w:t>
      </w:r>
      <w:r>
        <w:rPr>
          <w:rFonts w:ascii="宋体" w:hAnsi="宋体" w:cs="宋体" w:eastAsia="宋体" w:hint="default"/>
          <w:spacing w:val="-3"/>
          <w:sz w:val="24"/>
          <w:szCs w:val="24"/>
        </w:rPr>
        <w:t>核结果等相结合。（</w:t>
      </w:r>
      <w:r>
        <w:rPr>
          <w:rFonts w:ascii="宋体" w:hAnsi="宋体" w:cs="宋体" w:eastAsia="宋体" w:hint="default"/>
          <w:spacing w:val="-3"/>
          <w:sz w:val="24"/>
          <w:szCs w:val="24"/>
        </w:rPr>
        <w:t>3</w:t>
      </w:r>
      <w:r>
        <w:rPr>
          <w:rFonts w:ascii="宋体" w:hAnsi="宋体" w:cs="宋体" w:eastAsia="宋体" w:hint="default"/>
          <w:spacing w:val="-3"/>
          <w:sz w:val="24"/>
          <w:szCs w:val="24"/>
        </w:rPr>
        <w:t>）竞争原则：注重收入市场化，制定合理的薪资结构比例，保持公司薪</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酬的吸引力以及在市场上的竞争力，有利于公司吸引人才。</w:t>
      </w:r>
    </w:p>
    <w:p>
      <w:pPr>
        <w:pStyle w:val="BodyText"/>
        <w:spacing w:line="240" w:lineRule="auto" w:before="46"/>
        <w:ind w:right="99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1154" w:firstLine="480"/>
        <w:jc w:val="left"/>
        <w:rPr>
          <w:rFonts w:ascii="宋体" w:hAnsi="宋体" w:cs="宋体" w:eastAsia="宋体" w:hint="default"/>
          <w:sz w:val="24"/>
          <w:szCs w:val="24"/>
        </w:rPr>
      </w:pPr>
      <w:r>
        <w:rPr>
          <w:rFonts w:ascii="宋体" w:hAnsi="宋体" w:cs="宋体" w:eastAsia="宋体" w:hint="default"/>
          <w:sz w:val="24"/>
          <w:szCs w:val="24"/>
        </w:rPr>
        <w:t>报告期内，职工薪酬总额（计入成本部分）为</w:t>
      </w:r>
      <w:r>
        <w:rPr>
          <w:rFonts w:ascii="宋体" w:hAnsi="宋体" w:cs="宋体" w:eastAsia="宋体" w:hint="default"/>
          <w:sz w:val="24"/>
          <w:szCs w:val="24"/>
        </w:rPr>
        <w:t>991,571,578.99</w:t>
      </w:r>
      <w:r>
        <w:rPr>
          <w:rFonts w:ascii="宋体" w:hAnsi="宋体" w:cs="宋体" w:eastAsia="宋体" w:hint="default"/>
          <w:sz w:val="24"/>
          <w:szCs w:val="24"/>
        </w:rPr>
        <w:t>元，占公司营业成本的 </w:t>
      </w:r>
      <w:r>
        <w:rPr>
          <w:rFonts w:ascii="宋体" w:hAnsi="宋体" w:cs="宋体" w:eastAsia="宋体" w:hint="default"/>
          <w:sz w:val="24"/>
          <w:szCs w:val="24"/>
        </w:rPr>
        <w:t>53.87%</w:t>
      </w:r>
      <w:r>
        <w:rPr>
          <w:rFonts w:ascii="宋体" w:hAnsi="宋体" w:cs="宋体" w:eastAsia="宋体" w:hint="default"/>
          <w:sz w:val="24"/>
          <w:szCs w:val="24"/>
        </w:rPr>
        <w:t>。截至</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日，公司核心技术人员为</w:t>
      </w:r>
      <w:r>
        <w:rPr>
          <w:rFonts w:ascii="宋体" w:hAnsi="宋体" w:cs="宋体" w:eastAsia="宋体" w:hint="default"/>
          <w:sz w:val="24"/>
          <w:szCs w:val="24"/>
        </w:rPr>
        <w:t>449</w:t>
      </w:r>
      <w:r>
        <w:rPr>
          <w:rFonts w:ascii="宋体" w:hAnsi="宋体" w:cs="宋体" w:eastAsia="宋体" w:hint="default"/>
          <w:sz w:val="24"/>
          <w:szCs w:val="24"/>
        </w:rPr>
        <w:t>人，占全体员工人数的</w:t>
      </w:r>
      <w:r>
        <w:rPr>
          <w:rFonts w:ascii="宋体" w:hAnsi="宋体" w:cs="宋体" w:eastAsia="宋体" w:hint="default"/>
          <w:sz w:val="24"/>
          <w:szCs w:val="24"/>
        </w:rPr>
        <w:t>4.69%</w:t>
      </w:r>
      <w:r>
        <w:rPr>
          <w:rFonts w:ascii="宋体" w:hAnsi="宋体" w:cs="宋体" w:eastAsia="宋体" w:hint="default"/>
          <w:sz w:val="24"/>
          <w:szCs w:val="24"/>
        </w:rPr>
        <w:t>，上年 同期核心技术人员为</w:t>
      </w:r>
      <w:r>
        <w:rPr>
          <w:rFonts w:ascii="宋体" w:hAnsi="宋体" w:cs="宋体" w:eastAsia="宋体" w:hint="default"/>
          <w:sz w:val="24"/>
          <w:szCs w:val="24"/>
        </w:rPr>
        <w:t>425</w:t>
      </w:r>
      <w:r>
        <w:rPr>
          <w:rFonts w:ascii="宋体" w:hAnsi="宋体" w:cs="宋体" w:eastAsia="宋体" w:hint="default"/>
          <w:sz w:val="24"/>
          <w:szCs w:val="24"/>
        </w:rPr>
        <w:t>人，占全体员工人数的</w:t>
      </w:r>
      <w:r>
        <w:rPr>
          <w:rFonts w:ascii="宋体" w:hAnsi="宋体" w:cs="宋体" w:eastAsia="宋体" w:hint="default"/>
          <w:sz w:val="24"/>
          <w:szCs w:val="24"/>
        </w:rPr>
        <w:t>5.32%</w:t>
      </w:r>
      <w:r>
        <w:rPr>
          <w:rFonts w:ascii="宋体" w:hAnsi="宋体" w:cs="宋体" w:eastAsia="宋体" w:hint="default"/>
          <w:sz w:val="24"/>
          <w:szCs w:val="24"/>
        </w:rPr>
        <w:t>；截至报告期末，核心技术人员薪酬占 全体员工薪酬的</w:t>
      </w:r>
      <w:r>
        <w:rPr>
          <w:rFonts w:ascii="宋体" w:hAnsi="宋体" w:cs="宋体" w:eastAsia="宋体" w:hint="default"/>
          <w:sz w:val="24"/>
          <w:szCs w:val="24"/>
        </w:rPr>
        <w:t>9.68%</w:t>
      </w:r>
      <w:r>
        <w:rPr>
          <w:rFonts w:ascii="宋体" w:hAnsi="宋体" w:cs="宋体" w:eastAsia="宋体" w:hint="default"/>
          <w:sz w:val="24"/>
          <w:szCs w:val="24"/>
        </w:rPr>
        <w:t>，上年同期为</w:t>
      </w:r>
      <w:r>
        <w:rPr>
          <w:rFonts w:ascii="宋体" w:hAnsi="宋体" w:cs="宋体" w:eastAsia="宋体" w:hint="default"/>
          <w:sz w:val="24"/>
          <w:szCs w:val="24"/>
        </w:rPr>
        <w:t>10.65%</w:t>
      </w:r>
      <w:r>
        <w:rPr>
          <w:rFonts w:ascii="宋体" w:hAnsi="宋体" w:cs="宋体" w:eastAsia="宋体" w:hint="default"/>
          <w:sz w:val="24"/>
          <w:szCs w:val="24"/>
        </w:rPr>
        <w:t>。</w:t>
      </w:r>
      <w:r>
        <w:rPr>
          <w:rFonts w:ascii="宋体" w:hAnsi="宋体" w:cs="宋体" w:eastAsia="宋体" w:hint="default"/>
          <w:sz w:val="24"/>
          <w:szCs w:val="24"/>
        </w:rPr>
        <w:t> </w:t>
      </w:r>
    </w:p>
    <w:p>
      <w:pPr>
        <w:spacing w:line="240" w:lineRule="auto" w:before="9"/>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Microsoft JhengHei" w:hAnsi="Microsoft JhengHei" w:cs="Microsoft JhengHei" w:eastAsia="Microsoft JhengHei" w:hint="default"/>
          <w:b/>
          <w:bCs/>
          <w:sz w:val="21"/>
          <w:szCs w:val="21"/>
        </w:rPr>
      </w:pPr>
    </w:p>
    <w:p>
      <w:pPr>
        <w:spacing w:line="357" w:lineRule="auto" w:before="0"/>
        <w:ind w:left="152" w:right="996" w:firstLine="480"/>
        <w:jc w:val="left"/>
        <w:rPr>
          <w:rFonts w:ascii="宋体" w:hAnsi="宋体" w:cs="宋体" w:eastAsia="宋体" w:hint="default"/>
          <w:sz w:val="24"/>
          <w:szCs w:val="24"/>
        </w:rPr>
      </w:pPr>
      <w:r>
        <w:rPr>
          <w:rFonts w:ascii="宋体" w:hAnsi="宋体" w:cs="宋体" w:eastAsia="宋体" w:hint="default"/>
          <w:spacing w:val="-3"/>
          <w:sz w:val="24"/>
          <w:szCs w:val="24"/>
        </w:rPr>
        <w:t>公司十分重视员工培训，建立了完善的培训体系。针对公司不同时期、不同职能的员工，</w:t>
      </w:r>
      <w:r>
        <w:rPr>
          <w:rFonts w:ascii="宋体" w:hAnsi="宋体" w:cs="宋体" w:eastAsia="宋体" w:hint="default"/>
          <w:sz w:val="24"/>
          <w:szCs w:val="24"/>
        </w:rPr>
        <w:t> 分别开展了新入职员工培训、专业能力培训、中层主管训练营等多项培训。保障了公司管理 体系的有效运行，提高公司新进人员、专业技术人员以及管理人员的综合素质及能力水平， 从而切实有效地加强企业文化建设和提高各类人员的专业水平。</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spacing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、劳务外包情况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456" w:lineRule="exact"/>
        <w:ind w:right="976"/>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5"/>
        <w:spacing w:line="367" w:lineRule="exact"/>
        <w:ind w:right="0"/>
        <w:jc w:val="both"/>
        <w:rPr>
          <w:b w:val="0"/>
          <w:bCs w:val="0"/>
        </w:rPr>
      </w:pPr>
      <w:r>
        <w:rPr/>
        <w:t>一、公司治理的基本状况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Heading6"/>
        <w:spacing w:line="357" w:lineRule="auto" w:before="0"/>
        <w:ind w:right="996" w:firstLine="480"/>
        <w:jc w:val="left"/>
        <w:rPr>
          <w:rFonts w:ascii="宋体" w:hAnsi="宋体" w:cs="宋体" w:eastAsia="宋体" w:hint="default"/>
        </w:rPr>
      </w:pPr>
      <w:r>
        <w:rPr/>
        <w:t>报告期内，公司严格按照《公司法》、《证券法》、《深圳证券交易所创业板股票上市 </w:t>
      </w:r>
      <w:r>
        <w:rPr>
          <w:spacing w:val="-3"/>
        </w:rPr>
        <w:t>规则》、《深圳证券交易所创业板上市公司规范运作指引》等法律法规及规范性文件的要求，</w:t>
      </w:r>
      <w:r>
        <w:rPr>
          <w:spacing w:val="-81"/>
        </w:rPr>
        <w:t> </w:t>
      </w:r>
      <w:r>
        <w:rPr>
          <w:spacing w:val="-81"/>
        </w:rPr>
      </w:r>
      <w:r>
        <w:rPr/>
        <w:t>不断完善公司法人治理结构，建立健全公司内部管理和控制制度，进一步规范公司运作，努</w:t>
      </w:r>
      <w:r>
        <w:rPr/>
        <w:t> 力做好信息披露工作及投资者关系管理，持续提高公司治理水平。截止本报告期末，公司治 理结构的实际情况符合中国证监会发布的有关上市公司治理的规范性文件的要求。</w:t>
      </w:r>
      <w:r>
        <w:rPr>
          <w:rFonts w:ascii="宋体" w:hAnsi="宋体" w:cs="宋体" w:eastAsia="宋体" w:hint="default"/>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（一）关于股东与股东大会</w:t>
      </w:r>
      <w:r>
        <w:rPr>
          <w:rFonts w:ascii="宋体" w:hAnsi="宋体" w:cs="宋体" w:eastAsia="宋体" w:hint="default"/>
          <w:sz w:val="24"/>
          <w:szCs w:val="24"/>
        </w:rPr>
        <w:t> </w:t>
      </w:r>
      <w:r>
        <w:rPr>
          <w:rFonts w:ascii="宋体" w:hAnsi="宋体" w:cs="宋体" w:eastAsia="宋体" w:hint="default"/>
          <w:sz w:val="24"/>
          <w:szCs w:val="24"/>
        </w:rPr>
        <w:t>公司严格按照《深圳证券交易所创业板股票上市规则》、《深圳证券交易所创业板上市</w:t>
      </w:r>
    </w:p>
    <w:p>
      <w:pPr>
        <w:spacing w:line="357" w:lineRule="auto" w:before="36"/>
        <w:ind w:left="152" w:right="1170" w:firstLine="0"/>
        <w:jc w:val="both"/>
        <w:rPr>
          <w:rFonts w:ascii="宋体" w:hAnsi="宋体" w:cs="宋体" w:eastAsia="宋体" w:hint="default"/>
          <w:sz w:val="24"/>
          <w:szCs w:val="24"/>
        </w:rPr>
      </w:pPr>
      <w:r>
        <w:rPr>
          <w:rFonts w:ascii="宋体" w:hAnsi="宋体" w:cs="宋体" w:eastAsia="宋体" w:hint="default"/>
          <w:sz w:val="24"/>
          <w:szCs w:val="24"/>
        </w:rPr>
        <w:t>公司规范运作指引》、《股东大会议事规则》等法规制度的要求；出席股东大会的股东及股 东代理人的资格合法、有效；股东大会的表决程序及表决结果合法、有效。公司历次股东大 会均向中小股东提供了网络投票服务，为中小股东行使权利提供便利条件，使其充分行使自 己的权利。公司股东大会均由董事会召集召开，并由律师进行现场见证。</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（二）关于董事和董事会</w:t>
      </w:r>
      <w:r>
        <w:rPr>
          <w:rFonts w:ascii="宋体" w:hAnsi="宋体" w:cs="宋体" w:eastAsia="宋体" w:hint="default"/>
          <w:sz w:val="24"/>
          <w:szCs w:val="24"/>
        </w:rPr>
        <w:t> </w:t>
      </w:r>
      <w:r>
        <w:rPr>
          <w:rFonts w:ascii="宋体" w:hAnsi="宋体" w:cs="宋体" w:eastAsia="宋体" w:hint="default"/>
          <w:sz w:val="24"/>
          <w:szCs w:val="24"/>
        </w:rPr>
        <w:t>公司严格按照《公司法》、《公司章程》规定的选聘程序选举董事，公司董事会人数和</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人员构成符合法律、法规的要求，各位董事能够以认真负责的态度出席董事会和股东大会， 从公司和全体股东的利益出发，严格按照《董事会议事规则》、《独立董事议事规则》等规 章制度开展工作，认真出席董事会和股东大会，正确行使权利和勤勉履行义务，确保董事会 </w:t>
      </w:r>
      <w:r>
        <w:rPr>
          <w:rFonts w:ascii="宋体" w:hAnsi="宋体" w:cs="宋体" w:eastAsia="宋体" w:hint="default"/>
          <w:spacing w:val="-2"/>
          <w:sz w:val="24"/>
          <w:szCs w:val="24"/>
        </w:rPr>
        <w:t>的有效运作和科学决策。会议程序符合规定，会议记录完整、真实，会议相关信息披露及时、</w:t>
      </w:r>
      <w:r>
        <w:rPr>
          <w:rFonts w:ascii="宋体" w:hAnsi="宋体" w:cs="宋体" w:eastAsia="宋体" w:hint="default"/>
          <w:sz w:val="24"/>
          <w:szCs w:val="24"/>
        </w:rPr>
        <w:t> 准确、充分。</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（三）关于监事和监事会</w:t>
      </w:r>
      <w:r>
        <w:rPr>
          <w:rFonts w:ascii="宋体" w:hAnsi="宋体" w:cs="宋体" w:eastAsia="宋体" w:hint="default"/>
          <w:sz w:val="24"/>
          <w:szCs w:val="24"/>
        </w:rPr>
        <w:t> </w:t>
      </w:r>
      <w:r>
        <w:rPr>
          <w:rFonts w:ascii="宋体" w:hAnsi="宋体" w:cs="宋体" w:eastAsia="宋体" w:hint="default"/>
          <w:sz w:val="24"/>
          <w:szCs w:val="24"/>
        </w:rPr>
        <w:t>公司严格按照《公司法》、《公司章程》规定的选聘程序选举监事，公司监事会人数和</w:t>
      </w:r>
    </w:p>
    <w:p>
      <w:pPr>
        <w:spacing w:line="357" w:lineRule="auto" w:before="37"/>
        <w:ind w:left="152" w:right="1171" w:firstLine="0"/>
        <w:jc w:val="both"/>
        <w:rPr>
          <w:rFonts w:ascii="宋体" w:hAnsi="宋体" w:cs="宋体" w:eastAsia="宋体" w:hint="default"/>
          <w:sz w:val="24"/>
          <w:szCs w:val="24"/>
        </w:rPr>
      </w:pPr>
      <w:r>
        <w:rPr>
          <w:rFonts w:ascii="宋体" w:hAnsi="宋体" w:cs="宋体" w:eastAsia="宋体" w:hint="default"/>
          <w:sz w:val="24"/>
          <w:szCs w:val="24"/>
        </w:rPr>
        <w:t>人员构成符合法律、法规的要求。公司监事本着对全体股东负责的态度，切实行使监察、督 促职能，对公司董事、经理及其他高级管理人员履行职务情况进行监督，对公司财务状况进 行检查，对相关重大事项发表意见，维护公司及股东的合法权益。</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（四）关于绩效评价与激励约束机制：</w:t>
      </w:r>
      <w:r>
        <w:rPr>
          <w:rFonts w:ascii="宋体" w:hAnsi="宋体" w:cs="宋体" w:eastAsia="宋体" w:hint="default"/>
          <w:sz w:val="24"/>
          <w:szCs w:val="24"/>
        </w:rPr>
        <w:t> </w:t>
      </w:r>
      <w:r>
        <w:rPr>
          <w:rFonts w:ascii="宋体" w:hAnsi="宋体" w:cs="宋体" w:eastAsia="宋体" w:hint="default"/>
          <w:sz w:val="24"/>
          <w:szCs w:val="24"/>
        </w:rPr>
        <w:t>公司建立并逐步完善公正、透明的董事、监事、高级管理人员的绩效评价标准与激励约</w:t>
      </w:r>
    </w:p>
    <w:p>
      <w:pPr>
        <w:spacing w:after="0" w:line="357"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before="26"/>
        <w:ind w:left="152" w:right="996" w:firstLine="0"/>
        <w:jc w:val="left"/>
        <w:rPr>
          <w:rFonts w:ascii="宋体" w:hAnsi="宋体" w:cs="宋体" w:eastAsia="宋体" w:hint="default"/>
          <w:sz w:val="24"/>
          <w:szCs w:val="24"/>
        </w:rPr>
      </w:pPr>
      <w:r>
        <w:rPr>
          <w:rFonts w:ascii="宋体" w:hAnsi="宋体" w:cs="宋体" w:eastAsia="宋体" w:hint="default"/>
          <w:sz w:val="24"/>
          <w:szCs w:val="24"/>
        </w:rPr>
        <w:t>束机制；高级管理人员的聘任公开、透明，符合相关法律、法规的规定。</w:t>
      </w:r>
      <w:r>
        <w:rPr>
          <w:rFonts w:ascii="宋体" w:hAnsi="宋体" w:cs="宋体" w:eastAsia="宋体" w:hint="default"/>
          <w:sz w:val="24"/>
          <w:szCs w:val="24"/>
        </w:rPr>
        <w:t> </w:t>
      </w:r>
    </w:p>
    <w:p>
      <w:pPr>
        <w:spacing w:line="357" w:lineRule="auto" w:before="154"/>
        <w:ind w:left="633" w:right="996" w:firstLine="0"/>
        <w:jc w:val="left"/>
        <w:rPr>
          <w:rFonts w:ascii="宋体" w:hAnsi="宋体" w:cs="宋体" w:eastAsia="宋体" w:hint="default"/>
          <w:sz w:val="24"/>
          <w:szCs w:val="24"/>
        </w:rPr>
      </w:pPr>
      <w:r>
        <w:rPr>
          <w:rFonts w:ascii="宋体" w:hAnsi="宋体" w:cs="宋体" w:eastAsia="宋体" w:hint="default"/>
          <w:sz w:val="24"/>
          <w:szCs w:val="24"/>
        </w:rPr>
        <w:t>（五）关于信息披露与透明度：</w:t>
      </w:r>
      <w:r>
        <w:rPr>
          <w:rFonts w:ascii="宋体" w:hAnsi="宋体" w:cs="宋体" w:eastAsia="宋体" w:hint="default"/>
          <w:sz w:val="24"/>
          <w:szCs w:val="24"/>
        </w:rPr>
        <w:t> </w:t>
      </w:r>
      <w:r>
        <w:rPr>
          <w:rFonts w:ascii="宋体" w:hAnsi="宋体" w:cs="宋体" w:eastAsia="宋体" w:hint="default"/>
          <w:spacing w:val="-3"/>
          <w:sz w:val="24"/>
          <w:szCs w:val="24"/>
        </w:rPr>
        <w:t>公司严格按照有关法律法规以及《公司章程》、《深圳证券交易所创业板股票上市规则》</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等的要求，真实、准确、及时、公平、完整地披露有关信息，指定公司董事会秘书负责信息 披露工作，协调公司与投资者的关系，接待股东来访，回答投资者咨询，向投资者提供公司 已披露的资料，并指定《证券时报》、《中国证券报》、《上海证券报》、和巨潮资讯网</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pacing w:val="-2"/>
          <w:sz w:val="24"/>
          <w:szCs w:val="24"/>
        </w:rPr>
        <w:t>（</w:t>
      </w:r>
      <w:hyperlink r:id="rId12">
        <w:r>
          <w:rPr>
            <w:rFonts w:ascii="宋体" w:hAnsi="宋体" w:cs="宋体" w:eastAsia="宋体" w:hint="default"/>
            <w:spacing w:val="-2"/>
            <w:sz w:val="24"/>
            <w:szCs w:val="24"/>
          </w:rPr>
          <w:t>www.cninfo.com.cn</w:t>
        </w:r>
      </w:hyperlink>
      <w:r>
        <w:rPr>
          <w:rFonts w:ascii="宋体" w:hAnsi="宋体" w:cs="宋体" w:eastAsia="宋体" w:hint="default"/>
          <w:spacing w:val="-2"/>
          <w:sz w:val="24"/>
          <w:szCs w:val="24"/>
        </w:rPr>
        <w:t>）为公司信息披露的指定报纸和网站，确保公司所有股东能够以平等的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机会获得信息。</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（六）关于相关利益者</w:t>
      </w:r>
      <w:r>
        <w:rPr>
          <w:rFonts w:ascii="宋体" w:hAnsi="宋体" w:cs="宋体" w:eastAsia="宋体" w:hint="default"/>
          <w:sz w:val="24"/>
          <w:szCs w:val="24"/>
        </w:rPr>
        <w:t> </w:t>
      </w:r>
      <w:r>
        <w:rPr>
          <w:rFonts w:ascii="宋体" w:hAnsi="宋体" w:cs="宋体" w:eastAsia="宋体" w:hint="default"/>
          <w:sz w:val="24"/>
          <w:szCs w:val="24"/>
        </w:rPr>
        <w:t>公司充分尊重和维护相关利益者的合法权益，积极与相关利益者合作，加强与各方的沟</w:t>
      </w:r>
    </w:p>
    <w:p>
      <w:pPr>
        <w:spacing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通和交流</w:t>
      </w:r>
      <w:r>
        <w:rPr>
          <w:rFonts w:ascii="宋体" w:hAnsi="宋体" w:cs="宋体" w:eastAsia="宋体" w:hint="default"/>
          <w:spacing w:val="-17"/>
          <w:sz w:val="24"/>
          <w:szCs w:val="24"/>
        </w:rPr>
        <w:t>，</w:t>
      </w:r>
      <w:r>
        <w:rPr>
          <w:rFonts w:ascii="宋体" w:hAnsi="宋体" w:cs="宋体" w:eastAsia="宋体" w:hint="default"/>
          <w:sz w:val="24"/>
          <w:szCs w:val="24"/>
        </w:rPr>
        <w:t>实现股东</w:t>
      </w:r>
      <w:r>
        <w:rPr>
          <w:rFonts w:ascii="宋体" w:hAnsi="宋体" w:cs="宋体" w:eastAsia="宋体" w:hint="default"/>
          <w:spacing w:val="-17"/>
          <w:sz w:val="24"/>
          <w:szCs w:val="24"/>
        </w:rPr>
        <w:t>、</w:t>
      </w:r>
      <w:r>
        <w:rPr>
          <w:rFonts w:ascii="宋体" w:hAnsi="宋体" w:cs="宋体" w:eastAsia="宋体" w:hint="default"/>
          <w:sz w:val="24"/>
          <w:szCs w:val="24"/>
        </w:rPr>
        <w:t>员工</w:t>
      </w:r>
      <w:r>
        <w:rPr>
          <w:rFonts w:ascii="宋体" w:hAnsi="宋体" w:cs="宋体" w:eastAsia="宋体" w:hint="default"/>
          <w:spacing w:val="-17"/>
          <w:sz w:val="24"/>
          <w:szCs w:val="24"/>
        </w:rPr>
        <w:t>、</w:t>
      </w:r>
      <w:r>
        <w:rPr>
          <w:rFonts w:ascii="宋体" w:hAnsi="宋体" w:cs="宋体" w:eastAsia="宋体" w:hint="default"/>
          <w:sz w:val="24"/>
          <w:szCs w:val="24"/>
        </w:rPr>
        <w:t>社会等各方利益的协调平衡</w:t>
      </w:r>
      <w:r>
        <w:rPr>
          <w:rFonts w:ascii="宋体" w:hAnsi="宋体" w:cs="宋体" w:eastAsia="宋体" w:hint="default"/>
          <w:spacing w:val="-17"/>
          <w:sz w:val="24"/>
          <w:szCs w:val="24"/>
        </w:rPr>
        <w:t>，</w:t>
      </w:r>
      <w:r>
        <w:rPr>
          <w:rFonts w:ascii="宋体" w:hAnsi="宋体" w:cs="宋体" w:eastAsia="宋体" w:hint="default"/>
          <w:sz w:val="24"/>
          <w:szCs w:val="24"/>
        </w:rPr>
        <w:t>共同推动公司持续</w:t>
      </w:r>
      <w:r>
        <w:rPr>
          <w:rFonts w:ascii="宋体" w:hAnsi="宋体" w:cs="宋体" w:eastAsia="宋体" w:hint="default"/>
          <w:spacing w:val="-17"/>
          <w:sz w:val="24"/>
          <w:szCs w:val="24"/>
        </w:rPr>
        <w:t>、</w:t>
      </w:r>
      <w:r>
        <w:rPr>
          <w:rFonts w:ascii="宋体" w:hAnsi="宋体" w:cs="宋体" w:eastAsia="宋体" w:hint="default"/>
          <w:sz w:val="24"/>
          <w:szCs w:val="24"/>
        </w:rPr>
        <w:t>健康的发展</w:t>
      </w:r>
      <w:r>
        <w:rPr>
          <w:rFonts w:ascii="宋体" w:hAnsi="宋体" w:cs="宋体" w:eastAsia="宋体" w:hint="default"/>
          <w:spacing w:val="-116"/>
          <w:sz w:val="24"/>
          <w:szCs w:val="24"/>
        </w:rPr>
        <w:t>。</w:t>
      </w:r>
      <w:r>
        <w:rPr>
          <w:rFonts w:ascii="宋体" w:hAnsi="宋体" w:cs="宋体" w:eastAsia="宋体" w:hint="default"/>
          <w:sz w:val="24"/>
          <w:szCs w:val="24"/>
        </w:rPr>
        <w:t> </w:t>
      </w:r>
    </w:p>
    <w:p>
      <w:pPr>
        <w:pStyle w:val="BodyText"/>
        <w:spacing w:line="240" w:lineRule="auto" w:before="164"/>
        <w:ind w:right="996"/>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spacing w:line="441" w:lineRule="auto" w:before="0"/>
        <w:ind w:left="633" w:right="115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二、公司相对于控股股东在业务、人员、资产、机构、财务等方面的独立情况</w:t>
      </w:r>
      <w:r>
        <w:rPr>
          <w:rFonts w:ascii="Microsoft JhengHei" w:hAnsi="Microsoft JhengHei" w:cs="Microsoft JhengHei" w:eastAsia="Microsoft JhengHei" w:hint="default"/>
          <w:b/>
          <w:bCs/>
          <w:spacing w:val="-33"/>
          <w:sz w:val="24"/>
          <w:szCs w:val="24"/>
        </w:rPr>
        <w:t> </w:t>
      </w:r>
      <w:r>
        <w:rPr>
          <w:rFonts w:ascii="Microsoft JhengHei" w:hAnsi="Microsoft JhengHei" w:cs="Microsoft JhengHei" w:eastAsia="Microsoft JhengHei" w:hint="default"/>
          <w:b/>
          <w:bCs/>
          <w:spacing w:val="-33"/>
          <w:sz w:val="24"/>
          <w:szCs w:val="24"/>
        </w:rPr>
      </w:r>
      <w:r>
        <w:rPr>
          <w:rFonts w:ascii="宋体" w:hAnsi="宋体" w:cs="宋体" w:eastAsia="宋体" w:hint="default"/>
          <w:sz w:val="24"/>
          <w:szCs w:val="24"/>
        </w:rPr>
        <w:t>公司严格按照《公司法》、《证券法》等有关法律、法规和《公司章程》的要求规范运</w:t>
      </w:r>
    </w:p>
    <w:p>
      <w:pPr>
        <w:pStyle w:val="Heading6"/>
        <w:spacing w:line="267" w:lineRule="exact" w:before="0"/>
        <w:ind w:right="996"/>
        <w:jc w:val="left"/>
      </w:pPr>
      <w:r>
        <w:rPr/>
        <w:t>作，与控股股东在业务、人员、资产、机构、财务等方面完全独立，具有独立完整的业务及</w:t>
      </w:r>
    </w:p>
    <w:p>
      <w:pPr>
        <w:spacing w:line="357" w:lineRule="auto" w:before="151"/>
        <w:ind w:left="633" w:right="1153" w:hanging="481"/>
        <w:jc w:val="left"/>
        <w:rPr>
          <w:rFonts w:ascii="宋体" w:hAnsi="宋体" w:cs="宋体" w:eastAsia="宋体" w:hint="default"/>
          <w:sz w:val="24"/>
          <w:szCs w:val="24"/>
        </w:rPr>
      </w:pPr>
      <w:r>
        <w:rPr>
          <w:rFonts w:ascii="宋体" w:hAnsi="宋体" w:cs="宋体" w:eastAsia="宋体" w:hint="default"/>
          <w:sz w:val="24"/>
          <w:szCs w:val="24"/>
        </w:rPr>
        <w:t>自主经营能力。</w:t>
      </w:r>
      <w:r>
        <w:rPr>
          <w:rFonts w:ascii="宋体" w:hAnsi="宋体" w:cs="宋体" w:eastAsia="宋体" w:hint="default"/>
          <w:sz w:val="24"/>
          <w:szCs w:val="24"/>
        </w:rPr>
        <w:t> </w:t>
      </w:r>
      <w:r>
        <w:rPr>
          <w:rFonts w:ascii="宋体" w:hAnsi="宋体" w:cs="宋体" w:eastAsia="宋体" w:hint="default"/>
          <w:sz w:val="24"/>
          <w:szCs w:val="24"/>
        </w:rPr>
        <w:t>业务独立：本公司具有独立的研发、销售、服务业务体系，独立签署各项与其经营有关</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pacing w:val="-2"/>
          <w:sz w:val="24"/>
          <w:szCs w:val="24"/>
        </w:rPr>
        <w:t>的合同，独立开展各项经营活动，本公司的业务独立于控股股东、实际控制人，与控股股东、</w:t>
      </w:r>
      <w:r>
        <w:rPr>
          <w:rFonts w:ascii="宋体" w:hAnsi="宋体" w:cs="宋体" w:eastAsia="宋体" w:hint="default"/>
          <w:sz w:val="24"/>
          <w:szCs w:val="24"/>
        </w:rPr>
        <w:t> 实际控制人不存在同业竞争或者显失公平的关联交易。</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人员独立：公司的董事、监事均严格按照《公司法》、《公司章程》的有关规定产生， 履行了合法程序；本公司的总经理、董事会秘书、财务负责人、核心技术人员等人员在本公 司工作，并在公司领取薪酬。本公司已建立独立的劳动、人事、社会保障体系及工资管理体 系，与员工签订了劳动合同，并按国家规定办理了社会保险。</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资产独立：公司资产独立完整、权属清晰。公司具备与经营服务有关的研发系统、服务 系统、辅助系统和配套设施，合法拥有经营活动所需的土地、房屋、软件、专利权等资产的 所有权或使用权，上述资产可以完整地用于公司所从事的经营服务。</w:t>
      </w:r>
      <w:r>
        <w:rPr>
          <w:rFonts w:ascii="宋体" w:hAnsi="宋体" w:cs="宋体" w:eastAsia="宋体" w:hint="default"/>
          <w:sz w:val="24"/>
          <w:szCs w:val="24"/>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机构独立：公司建立健全了独立的股东大会、董事会、监事会、经理的法人治理结构。</w:t>
      </w:r>
    </w:p>
    <w:p>
      <w:pPr>
        <w:spacing w:after="0"/>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996" w:firstLine="0"/>
        <w:jc w:val="left"/>
        <w:rPr>
          <w:rFonts w:ascii="宋体" w:hAnsi="宋体" w:cs="宋体" w:eastAsia="宋体" w:hint="default"/>
          <w:sz w:val="24"/>
          <w:szCs w:val="24"/>
        </w:rPr>
      </w:pPr>
      <w:r>
        <w:rPr>
          <w:rFonts w:ascii="宋体" w:hAnsi="宋体" w:cs="宋体" w:eastAsia="宋体" w:hint="default"/>
          <w:sz w:val="24"/>
          <w:szCs w:val="24"/>
        </w:rPr>
        <w:t>并严格按照《公司法》、《公司章程》的规定履行各自的职责；建立了独立的、适应自身发 展需要的组织结构，制定了完善的岗位职责和管理制度，各部门按照规定的职责独立运作。</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财务独立：本公司设立了独立的财务部门，配备了必要的财务人员，建立了独立的财务 核算体系，能够独立做出财务决策，制定了符合企业会计准则的财务会计管理制度。公司在 银行独立开设账户，依法独立纳税，不存在与主要股东及其控制的其他企业共用银行账户的 情形。</w:t>
      </w:r>
      <w:r>
        <w:rPr>
          <w:rFonts w:ascii="宋体" w:hAnsi="宋体" w:cs="宋体" w:eastAsia="宋体" w:hint="default"/>
          <w:sz w:val="24"/>
          <w:szCs w:val="24"/>
        </w:rPr>
        <w:t> </w:t>
      </w:r>
    </w:p>
    <w:p>
      <w:pPr>
        <w:spacing w:before="183"/>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三、同业竞争情况</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5"/>
        <w:spacing w:line="240" w:lineRule="auto"/>
        <w:ind w:right="996"/>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2018-005</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2018-019</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2018-039</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2018-076</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、表决权恢复的优先股股东请求召开临时股东大会</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5"/>
        <w:spacing w:line="240" w:lineRule="auto"/>
        <w:ind w:right="996"/>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35" w:right="38"/>
              <w:jc w:val="left"/>
              <w:rPr>
                <w:rFonts w:ascii="宋体" w:hAnsi="宋体" w:cs="宋体" w:eastAsia="宋体" w:hint="default"/>
                <w:sz w:val="18"/>
                <w:szCs w:val="18"/>
              </w:rPr>
            </w:pPr>
            <w:r>
              <w:rPr>
                <w:rFonts w:ascii="宋体" w:hAnsi="宋体" w:cs="宋体" w:eastAsia="宋体" w:hint="default"/>
                <w:sz w:val="18"/>
                <w:szCs w:val="18"/>
              </w:rPr>
              <w:t>是否连续两次 未亲自参加董</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36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5" w:right="0"/>
              <w:jc w:val="left"/>
              <w:rPr>
                <w:rFonts w:ascii="宋体" w:hAnsi="宋体" w:cs="宋体" w:eastAsia="宋体" w:hint="default"/>
                <w:sz w:val="18"/>
                <w:szCs w:val="18"/>
              </w:rPr>
            </w:pPr>
            <w:r>
              <w:rPr>
                <w:rFonts w:ascii="宋体" w:hAnsi="宋体" w:cs="宋体" w:eastAsia="宋体" w:hint="default"/>
                <w:sz w:val="18"/>
                <w:szCs w:val="18"/>
              </w:rPr>
              <w:t>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0"/>
        <w:jc w:val="both"/>
      </w:pPr>
      <w:r>
        <w:rPr/>
        <w:t>连续两次未亲自出席董事会的说明</w:t>
      </w:r>
    </w:p>
    <w:p>
      <w:pPr>
        <w:spacing w:line="240" w:lineRule="auto" w:before="1"/>
        <w:rPr>
          <w:rFonts w:ascii="宋体" w:hAnsi="宋体" w:cs="宋体" w:eastAsia="宋体" w:hint="default"/>
          <w:sz w:val="22"/>
          <w:szCs w:val="22"/>
        </w:rPr>
      </w:pPr>
    </w:p>
    <w:p>
      <w:pPr>
        <w:pStyle w:val="Heading7"/>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16"/>
          <w:szCs w:val="16"/>
        </w:rPr>
      </w:pPr>
    </w:p>
    <w:p>
      <w:pPr>
        <w:pStyle w:val="Heading7"/>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spacing w:before="72"/>
        <w:ind w:left="633" w:right="996" w:firstLine="0"/>
        <w:jc w:val="left"/>
        <w:rPr>
          <w:rFonts w:ascii="宋体" w:hAnsi="宋体" w:cs="宋体" w:eastAsia="宋体" w:hint="default"/>
          <w:sz w:val="24"/>
          <w:szCs w:val="24"/>
        </w:rPr>
      </w:pPr>
      <w:r>
        <w:rPr>
          <w:rFonts w:ascii="宋体" w:hAnsi="宋体" w:cs="宋体" w:eastAsia="宋体" w:hint="default"/>
          <w:sz w:val="24"/>
          <w:szCs w:val="24"/>
        </w:rPr>
        <w:t>报告期内，公司独立董事严格按照《关于在上市公司建立独立董事制度的指导意见》、</w:t>
      </w:r>
    </w:p>
    <w:p>
      <w:pPr>
        <w:spacing w:before="154"/>
        <w:ind w:left="152" w:right="0" w:firstLine="0"/>
        <w:jc w:val="both"/>
        <w:rPr>
          <w:rFonts w:ascii="宋体" w:hAnsi="宋体" w:cs="宋体" w:eastAsia="宋体" w:hint="default"/>
          <w:sz w:val="24"/>
          <w:szCs w:val="24"/>
        </w:rPr>
      </w:pPr>
      <w:r>
        <w:rPr>
          <w:rFonts w:ascii="宋体" w:hAnsi="宋体" w:cs="宋体" w:eastAsia="宋体" w:hint="default"/>
          <w:sz w:val="24"/>
          <w:szCs w:val="24"/>
        </w:rPr>
        <w:t>《深圳证券交易所创业板上市公司规范运作指引》及其他有关法律、法规和《公司章程》、</w:t>
      </w:r>
    </w:p>
    <w:p>
      <w:pPr>
        <w:spacing w:line="357" w:lineRule="auto" w:before="154"/>
        <w:ind w:left="152" w:right="1171" w:firstLine="0"/>
        <w:jc w:val="both"/>
        <w:rPr>
          <w:rFonts w:ascii="宋体" w:hAnsi="宋体" w:cs="宋体" w:eastAsia="宋体" w:hint="default"/>
          <w:sz w:val="24"/>
          <w:szCs w:val="24"/>
        </w:rPr>
      </w:pPr>
      <w:r>
        <w:rPr>
          <w:rFonts w:ascii="宋体" w:hAnsi="宋体" w:cs="宋体" w:eastAsia="宋体" w:hint="default"/>
          <w:sz w:val="24"/>
          <w:szCs w:val="24"/>
        </w:rPr>
        <w:t>《独立董事制度》的规定和要求，忠实履行独立董事的职责，充分发挥独立董事的独立性和 专业性作用，全面关注公司的发展状况，及时了解公司的生产经营信息，对公司财务及经营 活动进行了有效监督，对维护公司和全体股东的合法权益发挥了应有的作用。</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公司独立董事勤勉尽责、恪尽职守，会前认真审阅董事会议案及相关资料，积极参加董 事会会议，按照相关要求发表独立意见，同时深入了解公司的经营、管理和内部控制等制度 </w:t>
      </w:r>
      <w:r>
        <w:rPr>
          <w:rFonts w:ascii="宋体" w:hAnsi="宋体" w:cs="宋体" w:eastAsia="宋体" w:hint="default"/>
          <w:spacing w:val="-2"/>
          <w:sz w:val="24"/>
          <w:szCs w:val="24"/>
        </w:rPr>
        <w:t>的完善及执行情况、董事会决议执行情况、财务管理、业务发展等相关事项，审阅有关资料，</w:t>
      </w:r>
      <w:r>
        <w:rPr>
          <w:rFonts w:ascii="宋体" w:hAnsi="宋体" w:cs="宋体" w:eastAsia="宋体" w:hint="default"/>
          <w:sz w:val="24"/>
          <w:szCs w:val="24"/>
        </w:rPr>
        <w:t> 与相关人员沟通，关注公司的经营、治理情况，为董事会和股东大会的科学决策发挥了积极 的作用。</w:t>
      </w:r>
      <w:r>
        <w:rPr>
          <w:rFonts w:ascii="宋体" w:hAnsi="宋体" w:cs="宋体" w:eastAsia="宋体" w:hint="default"/>
          <w:sz w:val="24"/>
          <w:szCs w:val="24"/>
        </w:rPr>
        <w:t> </w:t>
      </w:r>
    </w:p>
    <w:p>
      <w:pPr>
        <w:spacing w:line="439" w:lineRule="auto" w:before="183"/>
        <w:ind w:left="633" w:right="115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六、董事会下设专门委员会在报告期内履行职责情况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为进一步完善公司法人治理结构，促进公司董事会科学、高效决策以及建立对公司管理</w:t>
      </w:r>
    </w:p>
    <w:p>
      <w:pPr>
        <w:pStyle w:val="Heading6"/>
        <w:spacing w:line="269" w:lineRule="exact" w:before="0"/>
        <w:ind w:right="0"/>
        <w:jc w:val="both"/>
      </w:pPr>
      <w:r>
        <w:rPr/>
        <w:t>层绩效评价机制和激励机制，参照《上市公司治理准则》及《公司章程》等有关规定，公司</w:t>
      </w:r>
    </w:p>
    <w:p>
      <w:pPr>
        <w:spacing w:line="357" w:lineRule="auto" w:before="154"/>
        <w:ind w:left="152" w:right="996" w:firstLine="0"/>
        <w:jc w:val="left"/>
        <w:rPr>
          <w:rFonts w:ascii="宋体" w:hAnsi="宋体" w:cs="宋体" w:eastAsia="宋体" w:hint="default"/>
          <w:sz w:val="24"/>
          <w:szCs w:val="24"/>
        </w:rPr>
      </w:pPr>
      <w:r>
        <w:rPr>
          <w:rFonts w:ascii="宋体" w:hAnsi="宋体" w:cs="宋体" w:eastAsia="宋体" w:hint="default"/>
          <w:spacing w:val="-3"/>
          <w:sz w:val="24"/>
          <w:szCs w:val="24"/>
        </w:rPr>
        <w:t>董事会设立审计委员会、薪酬与考核委员会、提名委员会、战略发展委员会四个专门委员会，</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报告期内，各委员会履职情况如下：</w:t>
      </w:r>
      <w:r>
        <w:rPr>
          <w:rFonts w:ascii="宋体" w:hAnsi="宋体" w:cs="宋体" w:eastAsia="宋体" w:hint="default"/>
          <w:sz w:val="24"/>
          <w:szCs w:val="24"/>
        </w:rPr>
        <w:t> </w:t>
      </w:r>
    </w:p>
    <w:p>
      <w:pPr>
        <w:spacing w:before="36"/>
        <w:ind w:left="633" w:right="996" w:firstLine="0"/>
        <w:jc w:val="left"/>
        <w:rPr>
          <w:rFonts w:ascii="宋体" w:hAnsi="宋体" w:cs="宋体" w:eastAsia="宋体" w:hint="default"/>
          <w:sz w:val="24"/>
          <w:szCs w:val="24"/>
        </w:rPr>
      </w:pPr>
      <w:r>
        <w:rPr>
          <w:rFonts w:ascii="宋体" w:hAnsi="宋体" w:cs="宋体" w:eastAsia="宋体" w:hint="default"/>
          <w:sz w:val="24"/>
          <w:szCs w:val="24"/>
        </w:rPr>
        <w:t>（一）审计委员会履职情况</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357" w:lineRule="auto" w:before="26"/>
        <w:ind w:left="152" w:right="996" w:firstLine="480"/>
        <w:jc w:val="left"/>
        <w:rPr>
          <w:rFonts w:ascii="宋体" w:hAnsi="宋体" w:cs="宋体" w:eastAsia="宋体" w:hint="default"/>
          <w:sz w:val="24"/>
          <w:szCs w:val="24"/>
        </w:rPr>
      </w:pPr>
      <w:r>
        <w:rPr>
          <w:rFonts w:ascii="宋体" w:hAnsi="宋体" w:cs="宋体" w:eastAsia="宋体" w:hint="default"/>
          <w:sz w:val="24"/>
          <w:szCs w:val="24"/>
        </w:rPr>
        <w:t>报告期内，审计委员会按照《独立董事工作制度》、《董事会审计委员会议事规则》等 相关制度的规定，对公司定期报告、内部审计工作报告等进行审议，对内部控制制度的健全 和执行情况进行监督；在公司定期报告的编制和披露过程中，仔细审阅相关资料，积极了解 </w:t>
      </w:r>
      <w:r>
        <w:rPr>
          <w:rFonts w:ascii="宋体" w:hAnsi="宋体" w:cs="宋体" w:eastAsia="宋体" w:hint="default"/>
          <w:spacing w:val="-5"/>
          <w:sz w:val="24"/>
          <w:szCs w:val="24"/>
        </w:rPr>
        <w:t>公司财务情况，认真审阅审计机构出具的审计意见，发挥审计委员会的专业职能和监督作用。</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（二）薪酬与考核委员会履职情况</w:t>
      </w:r>
      <w:r>
        <w:rPr>
          <w:rFonts w:ascii="宋体" w:hAnsi="宋体" w:cs="宋体" w:eastAsia="宋体" w:hint="default"/>
          <w:sz w:val="24"/>
          <w:szCs w:val="24"/>
        </w:rPr>
        <w:t> </w:t>
      </w:r>
      <w:r>
        <w:rPr>
          <w:rFonts w:ascii="宋体" w:hAnsi="宋体" w:cs="宋体" w:eastAsia="宋体" w:hint="default"/>
          <w:sz w:val="24"/>
          <w:szCs w:val="24"/>
        </w:rPr>
        <w:t>报告期内，薪酬与考核委员会对公司薪酬及绩效考核情况进行监督，审查董事、监事及</w:t>
      </w:r>
    </w:p>
    <w:p>
      <w:pPr>
        <w:spacing w:line="357" w:lineRule="auto" w:before="36"/>
        <w:ind w:left="152" w:right="1169" w:firstLine="0"/>
        <w:jc w:val="both"/>
        <w:rPr>
          <w:rFonts w:ascii="宋体" w:hAnsi="宋体" w:cs="宋体" w:eastAsia="宋体" w:hint="default"/>
          <w:sz w:val="24"/>
          <w:szCs w:val="24"/>
        </w:rPr>
      </w:pPr>
      <w:r>
        <w:rPr>
          <w:rFonts w:ascii="宋体" w:hAnsi="宋体" w:cs="宋体" w:eastAsia="宋体" w:hint="default"/>
          <w:sz w:val="24"/>
          <w:szCs w:val="24"/>
        </w:rPr>
        <w:t>高级管理人员的薪酬情况，对考核和评价标准提出建议，并对公司《</w:t>
      </w:r>
      <w:r>
        <w:rPr>
          <w:rFonts w:ascii="宋体" w:hAnsi="宋体" w:cs="宋体" w:eastAsia="宋体" w:hint="default"/>
          <w:sz w:val="24"/>
          <w:szCs w:val="24"/>
        </w:rPr>
        <w:t>2015</w:t>
      </w:r>
      <w:r>
        <w:rPr>
          <w:rFonts w:ascii="宋体" w:hAnsi="宋体" w:cs="宋体" w:eastAsia="宋体" w:hint="default"/>
          <w:sz w:val="24"/>
          <w:szCs w:val="24"/>
        </w:rPr>
        <w:t>年激励计划》第三 期解锁和《</w:t>
      </w:r>
      <w:r>
        <w:rPr>
          <w:rFonts w:ascii="宋体" w:hAnsi="宋体" w:cs="宋体" w:eastAsia="宋体" w:hint="default"/>
          <w:sz w:val="24"/>
          <w:szCs w:val="24"/>
        </w:rPr>
        <w:t>2016</w:t>
      </w:r>
      <w:r>
        <w:rPr>
          <w:rFonts w:ascii="宋体" w:hAnsi="宋体" w:cs="宋体" w:eastAsia="宋体" w:hint="default"/>
          <w:sz w:val="24"/>
          <w:szCs w:val="24"/>
        </w:rPr>
        <w:t>年激励计划》第二期解锁条件是否达成情况及激励对象名单进行了核查。</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（三）提名委员会履职情况</w:t>
      </w:r>
      <w:r>
        <w:rPr>
          <w:rFonts w:ascii="宋体" w:hAnsi="宋体" w:cs="宋体" w:eastAsia="宋体" w:hint="default"/>
          <w:sz w:val="24"/>
          <w:szCs w:val="24"/>
        </w:rPr>
        <w:t> </w:t>
      </w:r>
      <w:r>
        <w:rPr>
          <w:rFonts w:ascii="宋体" w:hAnsi="宋体" w:cs="宋体" w:eastAsia="宋体" w:hint="default"/>
          <w:sz w:val="24"/>
          <w:szCs w:val="24"/>
        </w:rPr>
        <w:t>报告期内，公司提名委员会严格按照《董事会提名委员会议事规则》的相关要求，勤勉</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尽责地履行职责，持续研究与关注高级管理人员选拔制度，对开展对外投资活动中派出的管 理人员的教育背景、职业经历和专业素养等综合情况，进行了充分的调查和了解。</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（四）战略发展委员会履职情况</w:t>
      </w:r>
      <w:r>
        <w:rPr>
          <w:rFonts w:ascii="宋体" w:hAnsi="宋体" w:cs="宋体" w:eastAsia="宋体" w:hint="default"/>
          <w:sz w:val="24"/>
          <w:szCs w:val="24"/>
        </w:rPr>
        <w:t> </w:t>
      </w:r>
      <w:r>
        <w:rPr>
          <w:rFonts w:ascii="宋体" w:hAnsi="宋体" w:cs="宋体" w:eastAsia="宋体" w:hint="default"/>
          <w:sz w:val="24"/>
          <w:szCs w:val="24"/>
        </w:rPr>
        <w:t>报告期内，战略发展委员会主要对公司长期发展战略及对外投资情况进行审议，日常工</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作中，对公司重大投资决策及其他影响公司发展的重大事项进行研究，提出相关建议，并与 公司管理层保持密切沟通，对促进公司持续、健康发展，提高公司战略决策的合理性和科学 性起到积极良好的作用。</w:t>
      </w:r>
      <w:r>
        <w:rPr>
          <w:rFonts w:ascii="宋体" w:hAnsi="宋体" w:cs="宋体" w:eastAsia="宋体" w:hint="default"/>
          <w:sz w:val="24"/>
          <w:szCs w:val="24"/>
        </w:rPr>
        <w:t> </w:t>
      </w:r>
    </w:p>
    <w:p>
      <w:pPr>
        <w:spacing w:before="183"/>
        <w:ind w:left="152"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七、监事会工作情况</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3"/>
          <w:szCs w:val="13"/>
        </w:rPr>
      </w:pPr>
    </w:p>
    <w:p>
      <w:pPr>
        <w:spacing w:line="441" w:lineRule="auto" w:before="0"/>
        <w:ind w:left="633" w:right="115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八、高级管理人员的考评及激励情况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公司建立了高级管理人员的选择、考评、激励与约束机制，最大限度地调动公司高级管</w:t>
      </w:r>
    </w:p>
    <w:p>
      <w:pPr>
        <w:pStyle w:val="Heading6"/>
        <w:spacing w:line="266" w:lineRule="exact" w:before="0"/>
        <w:ind w:right="0"/>
        <w:jc w:val="both"/>
      </w:pPr>
      <w:r>
        <w:rPr/>
        <w:t>理人员的积极性及创造性。董事会下设的薪酬与考核委员会负责对高级管理人员的工作能力、</w:t>
      </w:r>
    </w:p>
    <w:p>
      <w:pPr>
        <w:spacing w:line="357" w:lineRule="auto" w:before="154"/>
        <w:ind w:left="152" w:right="1171" w:firstLine="0"/>
        <w:jc w:val="both"/>
        <w:rPr>
          <w:rFonts w:ascii="宋体" w:hAnsi="宋体" w:cs="宋体" w:eastAsia="宋体" w:hint="default"/>
          <w:sz w:val="24"/>
          <w:szCs w:val="24"/>
        </w:rPr>
      </w:pPr>
      <w:r>
        <w:rPr>
          <w:rFonts w:ascii="宋体" w:hAnsi="宋体" w:cs="宋体" w:eastAsia="宋体" w:hint="default"/>
          <w:sz w:val="24"/>
          <w:szCs w:val="24"/>
        </w:rPr>
        <w:t>履职情况进行年终考评，制定薪酬方案并报董事会审批。报告期内，高级管理人员能够严格 按照《公司法》、《公司章程》及国家有关法律法规认真履行职责，积极落实公司股东大会 和董事会相关决议，有效的提升了公司治理水平确保公司各项业务的顺利开展，促进了公司 业绩稳定持续发展。</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r>
        <w:rPr/>
        <w:pict>
          <v:shape style="position:absolute;margin-left:376.75pt;margin-top:710.255981pt;width:158.2pt;height:50.9pt;mso-position-horizontal-relative:page;mso-position-vertical-relative:page;z-index:-946384"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3"/>
                    <w:rPr>
                      <w:rFonts w:ascii="Microsoft JhengHei" w:hAnsi="Microsoft JhengHei" w:cs="Microsoft JhengHei" w:eastAsia="Microsoft JhengHei" w:hint="default"/>
                      <w:b/>
                      <w:bCs/>
                      <w:sz w:val="21"/>
                      <w:szCs w:val="21"/>
                    </w:rPr>
                  </w:pPr>
                </w:p>
                <w:p>
                  <w:pPr>
                    <w:pStyle w:val="BodyText"/>
                    <w:spacing w:line="240" w:lineRule="auto"/>
                    <w:ind w:left="0" w:right="0"/>
                    <w:jc w:val="left"/>
                  </w:pPr>
                  <w:r>
                    <w:rPr/>
                    <w:t>；</w:t>
                  </w:r>
                </w:p>
              </w:txbxContent>
            </v:textbox>
            <w10:wrap type="none"/>
          </v:shape>
        </w:pict>
      </w:r>
    </w:p>
    <w:p>
      <w:pPr>
        <w:pStyle w:val="Heading5"/>
        <w:spacing w:line="367" w:lineRule="exact"/>
        <w:ind w:right="996"/>
        <w:jc w:val="left"/>
        <w:rPr>
          <w:b w:val="0"/>
          <w:bCs w:val="0"/>
        </w:rPr>
      </w:pPr>
      <w:r>
        <w:rPr/>
        <w:t>九、内部控制评价报告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3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314" w:lineRule="auto"/>
              <w:ind w:left="29" w:right="19"/>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4"/>
                <w:sz w:val="18"/>
                <w:szCs w:val="18"/>
              </w:rPr>
              <w:t>定性标准如下：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）重大缺陷的评价标准①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董事、监事和高级管理人员在经营管理活 动中舞弊；②对已经公告的财务报表进行 重大差错更正；③外部审计机构发现当期 财务报表存在重大错报，而内部控制在运 </w:t>
            </w:r>
            <w:r>
              <w:rPr>
                <w:rFonts w:ascii="宋体" w:hAnsi="宋体" w:cs="宋体" w:eastAsia="宋体" w:hint="default"/>
                <w:spacing w:val="-4"/>
                <w:sz w:val="18"/>
                <w:szCs w:val="18"/>
              </w:rPr>
              <w:t>行过程中未能发现该错报。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评价标准①未依照公认的会计准则选择和 应用会计政策；②未建立经营管理活动相 关的反舞弊程序和控制措施；③对于非常 规或特殊交易的账务处理没有建立相应的 控制机制或没有实施且没有相应的补偿性 </w:t>
            </w:r>
            <w:r>
              <w:rPr>
                <w:rFonts w:ascii="宋体" w:hAnsi="宋体" w:cs="宋体" w:eastAsia="宋体" w:hint="default"/>
                <w:spacing w:val="-4"/>
                <w:sz w:val="18"/>
                <w:szCs w:val="18"/>
              </w:rPr>
              <w:t>机制。</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）一般缺陷的评价标准不构成重大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缺陷和重要缺陷的内部控制缺陷，认定为 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314" w:lineRule="auto" w:before="49"/>
              <w:ind w:left="26"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 </w:t>
            </w:r>
            <w:r>
              <w:rPr>
                <w:rFonts w:ascii="宋体" w:hAnsi="宋体" w:cs="宋体" w:eastAsia="宋体" w:hint="default"/>
                <w:spacing w:val="-4"/>
                <w:sz w:val="18"/>
                <w:szCs w:val="18"/>
              </w:rPr>
              <w:t>评价标准①公司重要业务事项、环节和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高风险领域缺乏制度控制或制度体系 </w:t>
            </w:r>
            <w:r>
              <w:rPr>
                <w:rFonts w:ascii="宋体" w:hAnsi="宋体" w:cs="宋体" w:eastAsia="宋体" w:hint="default"/>
                <w:spacing w:val="-4"/>
                <w:sz w:val="18"/>
                <w:szCs w:val="18"/>
              </w:rPr>
              <w:t>失效，对公司经营造成重大影响；②公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司经营活动严重违反国家法律法规；③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媒体出现负面新闻，涉及面广且负面影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响一直未能消除；④公司核心管理人员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和高级技术人员流失严重，造成经营活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动难以正常进行。</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）重要缺陷的评价 </w:t>
            </w:r>
            <w:r>
              <w:rPr>
                <w:rFonts w:ascii="宋体" w:hAnsi="宋体" w:cs="宋体" w:eastAsia="宋体" w:hint="default"/>
                <w:spacing w:val="-4"/>
                <w:sz w:val="18"/>
                <w:szCs w:val="18"/>
              </w:rPr>
              <w:t>标准①公司重要业务事项、环节和高风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险领域相关的制度控制或系统存在缺 </w:t>
            </w:r>
            <w:r>
              <w:rPr>
                <w:rFonts w:ascii="宋体" w:hAnsi="宋体" w:cs="宋体" w:eastAsia="宋体" w:hint="default"/>
                <w:spacing w:val="-4"/>
                <w:sz w:val="18"/>
                <w:szCs w:val="18"/>
              </w:rPr>
              <w:t>陷，对公司经营造成重要影响；②公司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重大决策、重大事项、重要人事任免事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项及大额资金支付业务决策程序不完 善或不规范，导致公司出现重要损失；</w:t>
            </w:r>
          </w:p>
          <w:p>
            <w:pPr>
              <w:pStyle w:val="TableParagraph"/>
              <w:spacing w:line="314" w:lineRule="auto" w:before="20"/>
              <w:ind w:left="26" w:right="19"/>
              <w:jc w:val="left"/>
              <w:rPr>
                <w:rFonts w:ascii="宋体" w:hAnsi="宋体" w:cs="宋体" w:eastAsia="宋体" w:hint="default"/>
                <w:sz w:val="18"/>
                <w:szCs w:val="18"/>
              </w:rPr>
            </w:pPr>
            <w:r>
              <w:rPr>
                <w:rFonts w:ascii="宋体" w:hAnsi="宋体" w:cs="宋体" w:eastAsia="宋体" w:hint="default"/>
                <w:spacing w:val="-4"/>
                <w:sz w:val="18"/>
                <w:szCs w:val="18"/>
              </w:rPr>
              <w:t>③公司违犯国家法律、法规或规范性文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件，受到除责令停产停业、暂扣或吊销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许可证及执照以外的行政处罚；④公司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关键岗位业务人员流失严重。</w:t>
            </w:r>
            <w:r>
              <w:rPr>
                <w:rFonts w:ascii="Times New Roman" w:hAnsi="Times New Roman" w:cs="Times New Roman" w:eastAsia="Times New Roman" w:hint="default"/>
                <w:sz w:val="18"/>
                <w:szCs w:val="18"/>
              </w:rPr>
              <w:t>3</w:t>
            </w:r>
            <w:r>
              <w:rPr>
                <w:rFonts w:ascii="宋体" w:hAnsi="宋体" w:cs="宋体" w:eastAsia="宋体" w:hint="default"/>
                <w:sz w:val="18"/>
                <w:szCs w:val="18"/>
              </w:rPr>
              <w:t>）一般 缺陷的评价标准不构成重大缺陷和重 </w:t>
            </w:r>
            <w:r>
              <w:rPr>
                <w:rFonts w:ascii="宋体" w:hAnsi="宋体" w:cs="宋体" w:eastAsia="宋体" w:hint="default"/>
                <w:spacing w:val="-4"/>
                <w:sz w:val="18"/>
                <w:szCs w:val="18"/>
              </w:rPr>
              <w:t>要缺陷的内部控制缺陷，认定为一般缺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343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316" w:lineRule="auto" w:before="70"/>
              <w:ind w:left="29"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以本年度财务报表数据为基准，确定公司 财务报表错报（包括漏报）重要程度的定 </w:t>
            </w:r>
            <w:r>
              <w:rPr>
                <w:rFonts w:ascii="宋体" w:hAnsi="宋体" w:cs="宋体" w:eastAsia="宋体" w:hint="default"/>
                <w:spacing w:val="-11"/>
                <w:sz w:val="18"/>
                <w:szCs w:val="18"/>
              </w:rPr>
              <w:t>量标准：重大缺陷：错报</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营业利润的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r>
          </w:p>
        </w:tc>
        <w:tc>
          <w:tcPr>
            <w:tcW w:w="3053" w:type="dxa"/>
            <w:vMerge w:val="restart"/>
            <w:tcBorders>
              <w:top w:val="single" w:sz="4" w:space="0" w:color="000000"/>
              <w:left w:val="single" w:sz="10" w:space="0" w:color="FFFFFF"/>
              <w:right w:val="single" w:sz="10" w:space="0" w:color="FFFFFF"/>
            </w:tcBorders>
          </w:tcPr>
          <w:p>
            <w:pPr>
              <w:pStyle w:val="TableParagraph"/>
              <w:spacing w:line="300" w:lineRule="auto" w:before="49"/>
              <w:ind w:left="19" w:right="71"/>
              <w:jc w:val="both"/>
              <w:rPr>
                <w:rFonts w:ascii="宋体" w:hAnsi="宋体" w:cs="宋体" w:eastAsia="宋体" w:hint="default"/>
                <w:sz w:val="18"/>
                <w:szCs w:val="18"/>
              </w:rPr>
            </w:pPr>
            <w:r>
              <w:rPr>
                <w:rFonts w:ascii="宋体" w:hAnsi="宋体" w:cs="宋体" w:eastAsia="宋体" w:hint="default"/>
                <w:sz w:val="18"/>
                <w:szCs w:val="18"/>
              </w:rPr>
              <w:t>重大缺陷：损失金额达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万或以上 的；重要缺陷：</w:t>
            </w:r>
            <w:r>
              <w:rPr>
                <w:rFonts w:ascii="Times New Roman" w:hAnsi="Times New Roman" w:cs="Times New Roman" w:eastAsia="Times New Roman" w:hint="default"/>
                <w:sz w:val="18"/>
                <w:szCs w:val="18"/>
              </w:rPr>
              <w:t>5 </w:t>
            </w:r>
            <w:r>
              <w:rPr>
                <w:rFonts w:ascii="宋体" w:hAnsi="宋体" w:cs="宋体" w:eastAsia="宋体" w:hint="default"/>
                <w:sz w:val="18"/>
                <w:szCs w:val="18"/>
              </w:rPr>
              <w:t>万≦损失金额</w:t>
            </w:r>
            <w:r>
              <w:rPr>
                <w:rFonts w:ascii="Times New Roman" w:hAnsi="Times New Roman" w:cs="Times New Roman" w:eastAsia="Times New Roman" w:hint="default"/>
                <w:sz w:val="18"/>
                <w:szCs w:val="18"/>
              </w:rPr>
              <w:t>&lt;100 </w:t>
            </w:r>
            <w:r>
              <w:rPr>
                <w:rFonts w:ascii="宋体" w:hAnsi="宋体" w:cs="宋体" w:eastAsia="宋体" w:hint="default"/>
                <w:sz w:val="18"/>
                <w:szCs w:val="18"/>
              </w:rPr>
              <w:t>万的；一般缺陷：损失金额</w:t>
            </w:r>
            <w:r>
              <w:rPr>
                <w:rFonts w:ascii="Times New Roman" w:hAnsi="Times New Roman" w:cs="Times New Roman" w:eastAsia="Times New Roman" w:hint="default"/>
                <w:sz w:val="18"/>
                <w:szCs w:val="18"/>
              </w:rPr>
              <w:t>&lt;5 </w:t>
            </w:r>
            <w:r>
              <w:rPr>
                <w:rFonts w:ascii="宋体" w:hAnsi="宋体" w:cs="宋体" w:eastAsia="宋体" w:hint="default"/>
                <w:sz w:val="18"/>
                <w:szCs w:val="18"/>
              </w:rPr>
              <w:t>万的。</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10" w:space="0" w:color="FFFFFF"/>
            </w:tcBorders>
          </w:tcPr>
          <w:p>
            <w:pPr/>
          </w:p>
        </w:tc>
        <w:tc>
          <w:tcPr>
            <w:tcW w:w="3053" w:type="dxa"/>
            <w:vMerge/>
            <w:tcBorders>
              <w:left w:val="single" w:sz="10" w:space="0" w:color="FFFFFF"/>
              <w:right w:val="single" w:sz="10" w:space="0" w:color="FFFFFF"/>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10" w:space="0" w:color="FFFFFF"/>
            </w:tcBorders>
          </w:tcPr>
          <w:p>
            <w:pPr/>
          </w:p>
        </w:tc>
      </w:tr>
    </w:tbl>
    <w:p>
      <w:pPr>
        <w:spacing w:after="0"/>
        <w:sectPr>
          <w:pgSz w:w="11910" w:h="16840"/>
          <w:pgMar w:header="745" w:footer="980"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67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重要缺陷：营业利润的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营业利 润的</w:t>
            </w:r>
            <w:r>
              <w:rPr>
                <w:rFonts w:ascii="宋体" w:hAnsi="宋体" w:cs="宋体" w:eastAsia="宋体" w:hint="default"/>
                <w:spacing w:val="-48"/>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；一般缺陷：错报</w:t>
            </w:r>
            <w:r>
              <w:rPr>
                <w:rFonts w:ascii="Times New Roman" w:hAnsi="Times New Roman" w:cs="Times New Roman" w:eastAsia="Times New Roman" w:hint="default"/>
                <w:spacing w:val="-12"/>
                <w:sz w:val="18"/>
                <w:szCs w:val="18"/>
              </w:rPr>
              <w:t>&lt;</w:t>
            </w:r>
            <w:r>
              <w:rPr>
                <w:rFonts w:ascii="宋体" w:hAnsi="宋体" w:cs="宋体" w:eastAsia="宋体" w:hint="default"/>
                <w:spacing w:val="-12"/>
                <w:sz w:val="18"/>
                <w:szCs w:val="18"/>
              </w:rPr>
              <w:t>营业利润的</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665" w:lineRule="exact"/>
              <w:ind w:left="2" w:right="-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2"/>
                <w:sz w:val="20"/>
                <w:szCs w:val="20"/>
              </w:rPr>
              <w:pict>
                <v:group style="width:152.1pt;height:33.3pt;mso-position-horizontal-relative:char;mso-position-vertical-relative:line" coordorigin="0,0" coordsize="3042,666">
                  <v:group style="position:absolute;left:0;top:0;width:3042;height:666" coordorigin="0,0" coordsize="3042,666">
                    <v:shape style="position:absolute;left:0;top:0;width:3042;height:666" coordorigin="0,0" coordsize="3042,666" path="m0,665l3041,665,3041,0,0,0,0,665xe" filled="true" fillcolor="#ffffff" stroked="false">
                      <v:path arrowok="t"/>
                      <v:fill type="solid"/>
                    </v:shape>
                  </v:group>
                </v:group>
              </w:pict>
            </w:r>
            <w:r>
              <w:rPr>
                <w:rFonts w:ascii="Microsoft JhengHei" w:hAnsi="Microsoft JhengHei" w:cs="Microsoft JhengHei" w:eastAsia="Microsoft JhengHei" w:hint="default"/>
                <w:position w:val="-12"/>
                <w:sz w:val="20"/>
                <w:szCs w:val="20"/>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5"/>
        <w:spacing w:line="367" w:lineRule="exact"/>
        <w:ind w:right="996"/>
        <w:jc w:val="left"/>
        <w:rPr>
          <w:b w:val="0"/>
          <w:bCs w:val="0"/>
        </w:rPr>
      </w:pPr>
      <w:r>
        <w:rPr/>
        <w:pict>
          <v:shape style="position:absolute;margin-left:376.75pt;margin-top:-125.9515pt;width:158.2pt;height:33.3pt;mso-position-horizontal-relative:page;mso-position-vertical-relative:paragraph;z-index:-946336"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456" w:lineRule="exact"/>
        <w:ind w:left="3125" w:right="996"/>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456" w:lineRule="exact"/>
        <w:ind w:left="3607" w:right="996"/>
        <w:jc w:val="left"/>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5"/>
        <w:spacing w:line="367" w:lineRule="exact"/>
        <w:ind w:right="996"/>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ZA11964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陈竑、林伟</w:t>
            </w:r>
          </w:p>
        </w:tc>
      </w:tr>
    </w:tbl>
    <w:p>
      <w:pPr>
        <w:pStyle w:val="BodyText"/>
        <w:spacing w:line="240" w:lineRule="auto" w:before="49"/>
        <w:ind w:left="0" w:right="978"/>
        <w:jc w:val="center"/>
      </w:pPr>
      <w:r>
        <w:rPr/>
        <w:t>审计报告正文</w:t>
      </w:r>
    </w:p>
    <w:p>
      <w:pPr>
        <w:pStyle w:val="Heading1"/>
        <w:spacing w:line="240" w:lineRule="auto" w:before="13"/>
        <w:ind w:right="978"/>
        <w:jc w:val="center"/>
        <w:rPr>
          <w:b w:val="0"/>
          <w:bCs w:val="0"/>
        </w:rPr>
      </w:pPr>
      <w:r>
        <w:rPr/>
        <w:t>审计报告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8"/>
          <w:szCs w:val="18"/>
        </w:rPr>
      </w:pPr>
    </w:p>
    <w:p>
      <w:pPr>
        <w:pStyle w:val="Heading8"/>
        <w:spacing w:line="240" w:lineRule="auto" w:before="36"/>
        <w:ind w:left="6958" w:right="996"/>
        <w:jc w:val="left"/>
      </w:pPr>
      <w:r>
        <w:rPr/>
        <w:t>信会师报字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ZA11964</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413" w:lineRule="exact" w:before="0"/>
        <w:ind w:left="152" w:right="996"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上海汉得信息技术股份有限公司全体股东：</w:t>
      </w:r>
      <w:r>
        <w:rPr>
          <w:rFonts w:ascii="Microsoft JhengHei" w:hAnsi="Microsoft JhengHei" w:cs="Microsoft JhengHei" w:eastAsia="Microsoft JhengHei" w:hint="default"/>
          <w:sz w:val="28"/>
          <w:szCs w:val="28"/>
        </w:rPr>
      </w:r>
    </w:p>
    <w:p>
      <w:pPr>
        <w:spacing w:line="1210" w:lineRule="atLeast" w:before="38"/>
        <w:ind w:left="1079" w:right="996" w:firstLine="60"/>
        <w:jc w:val="left"/>
        <w:rPr>
          <w:rFonts w:ascii="宋体" w:hAnsi="宋体" w:cs="宋体" w:eastAsia="宋体" w:hint="default"/>
          <w:sz w:val="28"/>
          <w:szCs w:val="28"/>
        </w:rPr>
      </w:pPr>
      <w:r>
        <w:rPr>
          <w:rFonts w:ascii="Arial" w:hAnsi="Arial" w:cs="Arial" w:eastAsia="Arial" w:hint="default"/>
          <w:b/>
          <w:bCs/>
          <w:w w:val="105"/>
          <w:sz w:val="28"/>
          <w:szCs w:val="28"/>
        </w:rPr>
        <w:t>1.</w:t>
      </w:r>
      <w:r>
        <w:rPr>
          <w:rFonts w:ascii="Arial" w:hAnsi="Arial" w:cs="Arial" w:eastAsia="Arial" w:hint="default"/>
          <w:b/>
          <w:bCs/>
          <w:spacing w:val="-5"/>
          <w:w w:val="105"/>
          <w:sz w:val="28"/>
          <w:szCs w:val="28"/>
        </w:rPr>
        <w:t> </w:t>
      </w:r>
      <w:r>
        <w:rPr>
          <w:rFonts w:ascii="Microsoft JhengHei" w:hAnsi="Microsoft JhengHei" w:cs="Microsoft JhengHei" w:eastAsia="Microsoft JhengHei" w:hint="default"/>
          <w:b/>
          <w:bCs/>
          <w:w w:val="105"/>
          <w:sz w:val="28"/>
          <w:szCs w:val="28"/>
        </w:rPr>
        <w:t>审计意见</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我们审计了上海汉得信息技术股份有限公司（以下简称汉得信息）财务</w:t>
      </w:r>
    </w:p>
    <w:p>
      <w:pPr>
        <w:spacing w:line="240" w:lineRule="auto" w:before="9"/>
        <w:rPr>
          <w:rFonts w:ascii="宋体" w:hAnsi="宋体" w:cs="宋体" w:eastAsia="宋体" w:hint="default"/>
          <w:sz w:val="19"/>
          <w:szCs w:val="19"/>
        </w:rPr>
      </w:pPr>
    </w:p>
    <w:p>
      <w:pPr>
        <w:spacing w:line="398" w:lineRule="auto" w:before="0"/>
        <w:ind w:left="513" w:right="1131" w:firstLine="0"/>
        <w:jc w:val="both"/>
        <w:rPr>
          <w:rFonts w:ascii="宋体" w:hAnsi="宋体" w:cs="宋体" w:eastAsia="宋体" w:hint="default"/>
          <w:sz w:val="28"/>
          <w:szCs w:val="28"/>
        </w:rPr>
      </w:pPr>
      <w:r>
        <w:rPr>
          <w:rFonts w:ascii="宋体" w:hAnsi="宋体" w:cs="宋体" w:eastAsia="宋体" w:hint="default"/>
          <w:sz w:val="28"/>
          <w:szCs w:val="28"/>
        </w:rPr>
        <w:t>报表，包括</w:t>
      </w:r>
      <w:r>
        <w:rPr>
          <w:rFonts w:ascii="Times New Roman" w:hAnsi="Times New Roman" w:cs="Times New Roman" w:eastAsia="Times New Roman" w:hint="default"/>
          <w:sz w:val="28"/>
          <w:szCs w:val="28"/>
        </w:rPr>
        <w:t>2018</w:t>
      </w:r>
      <w:r>
        <w:rPr>
          <w:rFonts w:ascii="宋体" w:hAnsi="宋体" w:cs="宋体" w:eastAsia="宋体" w:hint="default"/>
          <w:sz w:val="28"/>
          <w:szCs w:val="28"/>
        </w:rPr>
        <w:t>年</w:t>
      </w:r>
      <w:r>
        <w:rPr>
          <w:rFonts w:ascii="Times New Roman" w:hAnsi="Times New Roman" w:cs="Times New Roman" w:eastAsia="Times New Roman" w:hint="default"/>
          <w:sz w:val="28"/>
          <w:szCs w:val="28"/>
        </w:rPr>
        <w:t>12</w:t>
      </w:r>
      <w:r>
        <w:rPr>
          <w:rFonts w:ascii="宋体" w:hAnsi="宋体" w:cs="宋体" w:eastAsia="宋体" w:hint="default"/>
          <w:sz w:val="28"/>
          <w:szCs w:val="28"/>
        </w:rPr>
        <w:t>月</w:t>
      </w:r>
      <w:r>
        <w:rPr>
          <w:rFonts w:ascii="Times New Roman" w:hAnsi="Times New Roman" w:cs="Times New Roman" w:eastAsia="Times New Roman" w:hint="default"/>
          <w:sz w:val="28"/>
          <w:szCs w:val="28"/>
        </w:rPr>
        <w:t>31</w:t>
      </w:r>
      <w:r>
        <w:rPr>
          <w:rFonts w:ascii="宋体" w:hAnsi="宋体" w:cs="宋体" w:eastAsia="宋体" w:hint="default"/>
          <w:sz w:val="28"/>
          <w:szCs w:val="28"/>
        </w:rPr>
        <w:t>日的合并及母公司资产负债表，</w:t>
      </w:r>
      <w:r>
        <w:rPr>
          <w:rFonts w:ascii="Times New Roman" w:hAnsi="Times New Roman" w:cs="Times New Roman" w:eastAsia="Times New Roman" w:hint="default"/>
          <w:sz w:val="28"/>
          <w:szCs w:val="28"/>
        </w:rPr>
        <w:t>2018</w:t>
      </w:r>
      <w:r>
        <w:rPr>
          <w:rFonts w:ascii="宋体" w:hAnsi="宋体" w:cs="宋体" w:eastAsia="宋体" w:hint="default"/>
          <w:sz w:val="28"/>
          <w:szCs w:val="28"/>
        </w:rPr>
        <w:t>年度的合并及</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母公司利润表、合并及母公司现金流量表、合并及母公司股东权益变动表以</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及相关财务报表附注。</w:t>
      </w:r>
    </w:p>
    <w:p>
      <w:pPr>
        <w:spacing w:line="398" w:lineRule="auto" w:before="72"/>
        <w:ind w:left="513" w:right="1130" w:firstLine="566"/>
        <w:jc w:val="both"/>
        <w:rPr>
          <w:rFonts w:ascii="宋体" w:hAnsi="宋体" w:cs="宋体" w:eastAsia="宋体" w:hint="default"/>
          <w:sz w:val="28"/>
          <w:szCs w:val="28"/>
        </w:rPr>
      </w:pPr>
      <w:r>
        <w:rPr>
          <w:rFonts w:ascii="宋体" w:hAnsi="宋体" w:cs="宋体" w:eastAsia="宋体" w:hint="default"/>
          <w:sz w:val="28"/>
          <w:szCs w:val="28"/>
        </w:rPr>
        <w:t>我们认为，后附的财务报表在所有重大方面按照企业会计准则的规定编</w:t>
      </w:r>
      <w:r>
        <w:rPr>
          <w:rFonts w:ascii="宋体" w:hAnsi="宋体" w:cs="宋体" w:eastAsia="宋体" w:hint="default"/>
          <w:w w:val="100"/>
          <w:sz w:val="28"/>
          <w:szCs w:val="28"/>
        </w:rPr>
        <w:t> </w:t>
      </w:r>
      <w:r>
        <w:rPr>
          <w:rFonts w:ascii="宋体" w:hAnsi="宋体" w:cs="宋体" w:eastAsia="宋体" w:hint="default"/>
          <w:sz w:val="28"/>
          <w:szCs w:val="28"/>
        </w:rPr>
        <w:t>制，公允反映了汉得信息</w:t>
      </w:r>
      <w:r>
        <w:rPr>
          <w:rFonts w:ascii="Times New Roman" w:hAnsi="Times New Roman" w:cs="Times New Roman" w:eastAsia="Times New Roman" w:hint="default"/>
          <w:sz w:val="28"/>
          <w:szCs w:val="28"/>
        </w:rPr>
        <w:t>2018</w:t>
      </w:r>
      <w:r>
        <w:rPr>
          <w:rFonts w:ascii="宋体" w:hAnsi="宋体" w:cs="宋体" w:eastAsia="宋体" w:hint="default"/>
          <w:sz w:val="28"/>
          <w:szCs w:val="28"/>
        </w:rPr>
        <w:t>年</w:t>
      </w:r>
      <w:r>
        <w:rPr>
          <w:rFonts w:ascii="Times New Roman" w:hAnsi="Times New Roman" w:cs="Times New Roman" w:eastAsia="Times New Roman" w:hint="default"/>
          <w:sz w:val="28"/>
          <w:szCs w:val="28"/>
        </w:rPr>
        <w:t>12</w:t>
      </w:r>
      <w:r>
        <w:rPr>
          <w:rFonts w:ascii="宋体" w:hAnsi="宋体" w:cs="宋体" w:eastAsia="宋体" w:hint="default"/>
          <w:sz w:val="28"/>
          <w:szCs w:val="28"/>
        </w:rPr>
        <w:t>月</w:t>
      </w:r>
      <w:r>
        <w:rPr>
          <w:rFonts w:ascii="Times New Roman" w:hAnsi="Times New Roman" w:cs="Times New Roman" w:eastAsia="Times New Roman" w:hint="default"/>
          <w:sz w:val="28"/>
          <w:szCs w:val="28"/>
        </w:rPr>
        <w:t>31</w:t>
      </w:r>
      <w:r>
        <w:rPr>
          <w:rFonts w:ascii="宋体" w:hAnsi="宋体" w:cs="宋体" w:eastAsia="宋体" w:hint="default"/>
          <w:sz w:val="28"/>
          <w:szCs w:val="28"/>
        </w:rPr>
        <w:t>日的合并及母公司财务状况以及</w:t>
      </w:r>
      <w:r>
        <w:rPr>
          <w:rFonts w:ascii="Times New Roman" w:hAnsi="Times New Roman" w:cs="Times New Roman" w:eastAsia="Times New Roman" w:hint="default"/>
          <w:sz w:val="28"/>
          <w:szCs w:val="28"/>
        </w:rPr>
        <w:t>2018</w:t>
      </w:r>
      <w:r>
        <w:rPr>
          <w:rFonts w:ascii="Times New Roman" w:hAnsi="Times New Roman" w:cs="Times New Roman" w:eastAsia="Times New Roman" w:hint="default"/>
          <w:spacing w:val="-39"/>
          <w:sz w:val="28"/>
          <w:szCs w:val="28"/>
        </w:rPr>
        <w:t> </w:t>
      </w:r>
      <w:r>
        <w:rPr>
          <w:rFonts w:ascii="Times New Roman" w:hAnsi="Times New Roman" w:cs="Times New Roman" w:eastAsia="Times New Roman" w:hint="default"/>
          <w:spacing w:val="-39"/>
          <w:sz w:val="28"/>
          <w:szCs w:val="28"/>
        </w:rPr>
      </w:r>
      <w:r>
        <w:rPr>
          <w:rFonts w:ascii="宋体" w:hAnsi="宋体" w:cs="宋体" w:eastAsia="宋体" w:hint="default"/>
          <w:sz w:val="28"/>
          <w:szCs w:val="28"/>
        </w:rPr>
        <w:t>年度的合并及母公司经营成果和现金流量。</w:t>
      </w:r>
    </w:p>
    <w:p>
      <w:pPr>
        <w:spacing w:after="0" w:line="398" w:lineRule="auto"/>
        <w:jc w:val="both"/>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line="413" w:lineRule="exact" w:before="0"/>
        <w:ind w:left="1139" w:right="996" w:firstLine="0"/>
        <w:jc w:val="left"/>
        <w:rPr>
          <w:rFonts w:ascii="Microsoft JhengHei" w:hAnsi="Microsoft JhengHei" w:cs="Microsoft JhengHei" w:eastAsia="Microsoft JhengHei" w:hint="default"/>
          <w:sz w:val="28"/>
          <w:szCs w:val="28"/>
        </w:rPr>
      </w:pPr>
      <w:r>
        <w:rPr>
          <w:rFonts w:ascii="Arial" w:hAnsi="Arial" w:cs="Arial" w:eastAsia="Arial" w:hint="default"/>
          <w:b/>
          <w:bCs/>
          <w:sz w:val="28"/>
          <w:szCs w:val="28"/>
        </w:rPr>
        <w:t>1.</w:t>
      </w:r>
      <w:r>
        <w:rPr>
          <w:rFonts w:ascii="Arial" w:hAnsi="Arial" w:cs="Arial" w:eastAsia="Arial" w:hint="default"/>
          <w:b/>
          <w:bCs/>
          <w:spacing w:val="57"/>
          <w:sz w:val="28"/>
          <w:szCs w:val="28"/>
        </w:rPr>
        <w:t> </w:t>
      </w:r>
      <w:r>
        <w:rPr>
          <w:rFonts w:ascii="Microsoft JhengHei" w:hAnsi="Microsoft JhengHei" w:cs="Microsoft JhengHei" w:eastAsia="Microsoft JhengHei" w:hint="default"/>
          <w:b/>
          <w:bCs/>
          <w:sz w:val="28"/>
          <w:szCs w:val="28"/>
        </w:rPr>
        <w:t>形成审计意见的基础</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4"/>
        <w:rPr>
          <w:rFonts w:ascii="Microsoft JhengHei" w:hAnsi="Microsoft JhengHei" w:cs="Microsoft JhengHei" w:eastAsia="Microsoft JhengHei" w:hint="default"/>
          <w:b/>
          <w:bCs/>
          <w:sz w:val="20"/>
          <w:szCs w:val="20"/>
        </w:rPr>
      </w:pPr>
    </w:p>
    <w:p>
      <w:pPr>
        <w:spacing w:line="403" w:lineRule="auto" w:before="0"/>
        <w:ind w:left="513" w:right="0" w:firstLine="566"/>
        <w:jc w:val="left"/>
        <w:rPr>
          <w:rFonts w:ascii="宋体" w:hAnsi="宋体" w:cs="宋体" w:eastAsia="宋体" w:hint="default"/>
          <w:sz w:val="28"/>
          <w:szCs w:val="28"/>
        </w:rPr>
      </w:pPr>
      <w:r>
        <w:rPr>
          <w:rFonts w:ascii="宋体" w:hAnsi="宋体" w:cs="宋体" w:eastAsia="宋体" w:hint="default"/>
          <w:sz w:val="28"/>
          <w:szCs w:val="28"/>
        </w:rPr>
        <w:t>我们按照中国注册会计师审计准则的规定执行了审计工作。审计报告的</w:t>
      </w:r>
      <w:r>
        <w:rPr>
          <w:rFonts w:ascii="宋体" w:hAnsi="宋体" w:cs="宋体" w:eastAsia="宋体" w:hint="default"/>
          <w:w w:val="100"/>
          <w:sz w:val="28"/>
          <w:szCs w:val="28"/>
        </w:rPr>
        <w:t> </w:t>
      </w:r>
      <w:r>
        <w:rPr>
          <w:rFonts w:ascii="Times New Roman" w:hAnsi="Times New Roman" w:cs="Times New Roman" w:eastAsia="Times New Roman" w:hint="default"/>
          <w:sz w:val="28"/>
          <w:szCs w:val="28"/>
        </w:rPr>
        <w:t>“</w:t>
      </w:r>
      <w:r>
        <w:rPr>
          <w:rFonts w:ascii="宋体" w:hAnsi="宋体" w:cs="宋体" w:eastAsia="宋体" w:hint="default"/>
          <w:sz w:val="28"/>
          <w:szCs w:val="28"/>
        </w:rPr>
        <w:t>注册会计师对财务报表审计的责任</w:t>
      </w:r>
      <w:r>
        <w:rPr>
          <w:rFonts w:ascii="Times New Roman" w:hAnsi="Times New Roman" w:cs="Times New Roman" w:eastAsia="Times New Roman" w:hint="default"/>
          <w:sz w:val="28"/>
          <w:szCs w:val="28"/>
        </w:rPr>
        <w:t>”</w:t>
      </w:r>
      <w:r>
        <w:rPr>
          <w:rFonts w:ascii="宋体" w:hAnsi="宋体" w:cs="宋体" w:eastAsia="宋体" w:hint="default"/>
          <w:sz w:val="28"/>
          <w:szCs w:val="28"/>
        </w:rPr>
        <w:t>部分进一步阐述了我们在这些准则下的</w:t>
      </w:r>
      <w:r>
        <w:rPr>
          <w:rFonts w:ascii="宋体" w:hAnsi="宋体" w:cs="宋体" w:eastAsia="宋体" w:hint="default"/>
          <w:spacing w:val="-74"/>
          <w:sz w:val="28"/>
          <w:szCs w:val="28"/>
        </w:rPr>
        <w:t> </w:t>
      </w:r>
      <w:r>
        <w:rPr>
          <w:rFonts w:ascii="宋体" w:hAnsi="宋体" w:cs="宋体" w:eastAsia="宋体" w:hint="default"/>
          <w:spacing w:val="-74"/>
          <w:sz w:val="28"/>
          <w:szCs w:val="28"/>
        </w:rPr>
      </w:r>
      <w:r>
        <w:rPr>
          <w:rFonts w:ascii="宋体" w:hAnsi="宋体" w:cs="宋体" w:eastAsia="宋体" w:hint="default"/>
          <w:sz w:val="28"/>
          <w:szCs w:val="28"/>
        </w:rPr>
        <w:t>责任。按照中国注册会计师职业道德守则，我们独立于汉得信息，并履行了</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4"/>
          <w:sz w:val="28"/>
          <w:szCs w:val="28"/>
        </w:rPr>
        <w:t>职业道德方面的其他责任。我们相信，我们获取的审计证据是充分、适当的，</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z w:val="28"/>
          <w:szCs w:val="28"/>
        </w:rPr>
        <w:t>为发表审计意见提供了基础。</w:t>
      </w:r>
    </w:p>
    <w:p>
      <w:pPr>
        <w:spacing w:line="1248" w:lineRule="exact" w:before="20"/>
        <w:ind w:left="719" w:right="996" w:firstLine="60"/>
        <w:jc w:val="left"/>
        <w:rPr>
          <w:rFonts w:ascii="宋体" w:hAnsi="宋体" w:cs="宋体" w:eastAsia="宋体" w:hint="default"/>
          <w:sz w:val="28"/>
          <w:szCs w:val="28"/>
        </w:rPr>
      </w:pPr>
      <w:r>
        <w:rPr>
          <w:rFonts w:ascii="Arial" w:hAnsi="Arial" w:cs="Arial" w:eastAsia="Arial" w:hint="default"/>
          <w:b/>
          <w:bCs/>
          <w:w w:val="105"/>
          <w:sz w:val="28"/>
          <w:szCs w:val="28"/>
        </w:rPr>
        <w:t>1.</w:t>
      </w:r>
      <w:r>
        <w:rPr>
          <w:rFonts w:ascii="Arial" w:hAnsi="Arial" w:cs="Arial" w:eastAsia="Arial" w:hint="default"/>
          <w:b/>
          <w:bCs/>
          <w:spacing w:val="-5"/>
          <w:w w:val="105"/>
          <w:sz w:val="28"/>
          <w:szCs w:val="28"/>
        </w:rPr>
        <w:t> </w:t>
      </w:r>
      <w:r>
        <w:rPr>
          <w:rFonts w:ascii="Microsoft JhengHei" w:hAnsi="Microsoft JhengHei" w:cs="Microsoft JhengHei" w:eastAsia="Microsoft JhengHei" w:hint="default"/>
          <w:b/>
          <w:bCs/>
          <w:w w:val="105"/>
          <w:sz w:val="28"/>
          <w:szCs w:val="28"/>
        </w:rPr>
        <w:t>关键审计事项</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2"/>
          <w:sz w:val="28"/>
          <w:szCs w:val="28"/>
        </w:rPr>
        <w:t>关键审计事项是我们根据职业判断，认为对本期财务报表审计最为重要的</w:t>
      </w:r>
      <w:r>
        <w:rPr>
          <w:rFonts w:ascii="宋体" w:hAnsi="宋体" w:cs="宋体" w:eastAsia="宋体" w:hint="default"/>
          <w:sz w:val="28"/>
          <w:szCs w:val="28"/>
        </w:rPr>
      </w:r>
    </w:p>
    <w:p>
      <w:pPr>
        <w:pStyle w:val="Heading4"/>
        <w:spacing w:line="408" w:lineRule="auto" w:before="47"/>
        <w:ind w:right="1133"/>
        <w:jc w:val="both"/>
      </w:pPr>
      <w:r>
        <w:rPr/>
        <w:pict>
          <v:shape style="position:absolute;margin-left:55.799999pt;margin-top:91.661591pt;width:483.85pt;height:225.6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6"/>
                    <w:gridCol w:w="5523"/>
                  </w:tblGrid>
                  <w:tr>
                    <w:trPr>
                      <w:trHeight w:val="355" w:hRule="exact"/>
                    </w:trPr>
                    <w:tc>
                      <w:tcPr>
                        <w:tcW w:w="4136" w:type="dxa"/>
                        <w:tcBorders>
                          <w:top w:val="single" w:sz="6" w:space="0" w:color="000000"/>
                          <w:left w:val="single" w:sz="6" w:space="0" w:color="000000"/>
                          <w:bottom w:val="single" w:sz="12" w:space="0" w:color="000000"/>
                          <w:right w:val="single" w:sz="6" w:space="0" w:color="000000"/>
                        </w:tcBorders>
                      </w:tcPr>
                      <w:p>
                        <w:pPr>
                          <w:pStyle w:val="TableParagraph"/>
                          <w:spacing w:line="311" w:lineRule="exact"/>
                          <w:ind w:left="133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关键审计事项</w:t>
                        </w:r>
                        <w:r>
                          <w:rPr>
                            <w:rFonts w:ascii="Microsoft JhengHei" w:hAnsi="Microsoft JhengHei" w:cs="Microsoft JhengHei" w:eastAsia="Microsoft JhengHei" w:hint="default"/>
                            <w:sz w:val="24"/>
                            <w:szCs w:val="24"/>
                          </w:rPr>
                        </w:r>
                      </w:p>
                    </w:tc>
                    <w:tc>
                      <w:tcPr>
                        <w:tcW w:w="5523" w:type="dxa"/>
                        <w:tcBorders>
                          <w:top w:val="single" w:sz="6" w:space="0" w:color="000000"/>
                          <w:left w:val="single" w:sz="6" w:space="0" w:color="000000"/>
                          <w:bottom w:val="single" w:sz="12" w:space="0" w:color="000000"/>
                          <w:right w:val="single" w:sz="4" w:space="0" w:color="000000"/>
                        </w:tcBorders>
                      </w:tcPr>
                      <w:p>
                        <w:pPr>
                          <w:pStyle w:val="TableParagraph"/>
                          <w:spacing w:line="311" w:lineRule="exact"/>
                          <w:ind w:left="119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该事项在审计中是如何应对的</w:t>
                        </w:r>
                        <w:r>
                          <w:rPr>
                            <w:rFonts w:ascii="Microsoft JhengHei" w:hAnsi="Microsoft JhengHei" w:cs="Microsoft JhengHei" w:eastAsia="Microsoft JhengHei" w:hint="default"/>
                            <w:sz w:val="24"/>
                            <w:szCs w:val="24"/>
                          </w:rPr>
                        </w:r>
                      </w:p>
                    </w:tc>
                  </w:tr>
                  <w:tr>
                    <w:trPr>
                      <w:trHeight w:val="350" w:hRule="exact"/>
                    </w:trPr>
                    <w:tc>
                      <w:tcPr>
                        <w:tcW w:w="9660" w:type="dxa"/>
                        <w:gridSpan w:val="2"/>
                        <w:tcBorders>
                          <w:top w:val="single" w:sz="12" w:space="0" w:color="000000"/>
                          <w:left w:val="single" w:sz="6" w:space="0" w:color="000000"/>
                          <w:bottom w:val="single" w:sz="12" w:space="0" w:color="000000"/>
                          <w:right w:val="single" w:sz="4" w:space="0" w:color="000000"/>
                        </w:tcBorders>
                      </w:tcPr>
                      <w:p>
                        <w:pPr>
                          <w:pStyle w:val="TableParagraph"/>
                          <w:spacing w:line="301" w:lineRule="exact"/>
                          <w:ind w:left="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（一）营业收入的确认</w:t>
                        </w:r>
                        <w:r>
                          <w:rPr>
                            <w:rFonts w:ascii="Microsoft JhengHei" w:hAnsi="Microsoft JhengHei" w:cs="Microsoft JhengHei" w:eastAsia="Microsoft JhengHei" w:hint="default"/>
                            <w:sz w:val="24"/>
                            <w:szCs w:val="24"/>
                          </w:rPr>
                        </w:r>
                      </w:p>
                    </w:tc>
                  </w:tr>
                  <w:tr>
                    <w:trPr>
                      <w:trHeight w:val="3785" w:hRule="exact"/>
                    </w:trPr>
                    <w:tc>
                      <w:tcPr>
                        <w:tcW w:w="4136"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根据汉得信息财务报表附注五（三十）</w:t>
                        </w:r>
                      </w:p>
                      <w:p>
                        <w:pPr>
                          <w:pStyle w:val="TableParagraph"/>
                          <w:spacing w:line="232" w:lineRule="auto" w:before="7"/>
                          <w:ind w:left="2" w:right="1"/>
                          <w:jc w:val="left"/>
                          <w:rPr>
                            <w:rFonts w:ascii="宋体" w:hAnsi="宋体" w:cs="宋体" w:eastAsia="宋体" w:hint="default"/>
                            <w:sz w:val="24"/>
                            <w:szCs w:val="24"/>
                          </w:rPr>
                        </w:pPr>
                        <w:r>
                          <w:rPr>
                            <w:rFonts w:ascii="宋体" w:hAnsi="宋体" w:cs="宋体" w:eastAsia="宋体" w:hint="default"/>
                            <w:sz w:val="24"/>
                            <w:szCs w:val="24"/>
                          </w:rPr>
                          <w:t>所示，汉得信息</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年度主营业务收入 </w:t>
                        </w:r>
                        <w:r>
                          <w:rPr>
                            <w:rFonts w:ascii="Times New Roman" w:hAnsi="Times New Roman" w:cs="Times New Roman" w:eastAsia="Times New Roman" w:hint="default"/>
                            <w:spacing w:val="-4"/>
                            <w:sz w:val="24"/>
                            <w:szCs w:val="24"/>
                          </w:rPr>
                          <w:t>286,343.77</w:t>
                        </w:r>
                        <w:r>
                          <w:rPr>
                            <w:rFonts w:ascii="宋体" w:hAnsi="宋体" w:cs="宋体" w:eastAsia="宋体" w:hint="default"/>
                            <w:spacing w:val="-4"/>
                            <w:sz w:val="24"/>
                            <w:szCs w:val="24"/>
                          </w:rPr>
                          <w:t>万元，包括软硬件销售、软件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实施、客户支持和软件外包等收入，相 关收入确认时点详见</w:t>
                        </w:r>
                        <w:r>
                          <w:rPr>
                            <w:rFonts w:ascii="Times New Roman" w:hAnsi="Times New Roman" w:cs="Times New Roman" w:eastAsia="Times New Roman" w:hint="default"/>
                            <w:sz w:val="24"/>
                            <w:szCs w:val="24"/>
                          </w:rPr>
                          <w:t>“</w:t>
                        </w:r>
                        <w:r>
                          <w:rPr>
                            <w:rFonts w:ascii="宋体" w:hAnsi="宋体" w:cs="宋体" w:eastAsia="宋体" w:hint="default"/>
                            <w:sz w:val="24"/>
                            <w:szCs w:val="24"/>
                          </w:rPr>
                          <w:t>附注三、（二十 </w:t>
                        </w:r>
                        <w:r>
                          <w:rPr>
                            <w:rFonts w:ascii="宋体" w:hAnsi="宋体" w:cs="宋体" w:eastAsia="宋体" w:hint="default"/>
                            <w:spacing w:val="-4"/>
                            <w:sz w:val="24"/>
                            <w:szCs w:val="24"/>
                          </w:rPr>
                          <w:t>一）</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。其中软件实施收入、软件外包收</w:t>
                        </w:r>
                        <w:r>
                          <w:rPr>
                            <w:rFonts w:ascii="宋体" w:hAnsi="宋体" w:cs="宋体" w:eastAsia="宋体" w:hint="default"/>
                            <w:sz w:val="24"/>
                            <w:szCs w:val="24"/>
                          </w:rPr>
                          <w:t> 入按完工百分比确认，占主营业务收入 的比重为</w:t>
                        </w:r>
                        <w:r>
                          <w:rPr>
                            <w:rFonts w:ascii="Times New Roman" w:hAnsi="Times New Roman" w:cs="Times New Roman" w:eastAsia="Times New Roman" w:hint="default"/>
                            <w:sz w:val="24"/>
                            <w:szCs w:val="24"/>
                          </w:rPr>
                          <w:t>74.32%</w:t>
                        </w:r>
                        <w:r>
                          <w:rPr>
                            <w:rFonts w:ascii="宋体" w:hAnsi="宋体" w:cs="宋体" w:eastAsia="宋体" w:hint="default"/>
                            <w:sz w:val="24"/>
                            <w:szCs w:val="24"/>
                          </w:rPr>
                          <w:t>，软件实施收入及软件 外包收入的确认涉及更多的专业判断， 是否适当对经营成果存在很大影响，需 要管理层做出重大会计估计和判断，因 此我们将收入的确认作为关键审计事项</w:t>
                        </w:r>
                      </w:p>
                    </w:tc>
                    <w:tc>
                      <w:tcPr>
                        <w:tcW w:w="5523" w:type="dxa"/>
                        <w:tcBorders>
                          <w:top w:val="single" w:sz="12" w:space="0" w:color="000000"/>
                          <w:left w:val="single" w:sz="6" w:space="0" w:color="000000"/>
                          <w:bottom w:val="single" w:sz="12" w:space="0" w:color="000000"/>
                          <w:right w:val="single" w:sz="4" w:space="0" w:color="000000"/>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pacing w:val="-1"/>
                            <w:sz w:val="24"/>
                            <w:szCs w:val="24"/>
                          </w:rPr>
                          <w:t>针对贵公司软件实施收入的确认，我们实施的审计程</w:t>
                        </w:r>
                      </w:p>
                      <w:p>
                        <w:pPr>
                          <w:pStyle w:val="TableParagraph"/>
                          <w:spacing w:line="312" w:lineRule="exact"/>
                          <w:ind w:left="4" w:right="0"/>
                          <w:jc w:val="left"/>
                          <w:rPr>
                            <w:rFonts w:ascii="宋体" w:hAnsi="宋体" w:cs="宋体" w:eastAsia="宋体" w:hint="default"/>
                            <w:sz w:val="24"/>
                            <w:szCs w:val="24"/>
                          </w:rPr>
                        </w:pPr>
                        <w:r>
                          <w:rPr>
                            <w:rFonts w:ascii="宋体" w:hAnsi="宋体" w:cs="宋体" w:eastAsia="宋体" w:hint="default"/>
                            <w:sz w:val="24"/>
                            <w:szCs w:val="24"/>
                          </w:rPr>
                          <w:t>序主要包括：</w:t>
                        </w:r>
                      </w:p>
                      <w:p>
                        <w:pPr>
                          <w:pStyle w:val="TableParagraph"/>
                          <w:spacing w:line="235" w:lineRule="auto" w:before="4"/>
                          <w:ind w:left="4" w:right="1"/>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）了解和评价与收入确认相关的关键内部控制的 </w:t>
                        </w:r>
                        <w:r>
                          <w:rPr>
                            <w:rFonts w:ascii="宋体" w:hAnsi="宋体" w:cs="宋体" w:eastAsia="宋体" w:hint="default"/>
                            <w:spacing w:val="-1"/>
                            <w:sz w:val="24"/>
                            <w:szCs w:val="24"/>
                          </w:rPr>
                          <w:t>设计和运行有效性，评价管理层选用完工百分比确认</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收入的恰当性以及是否符合企业会计准则的相关规 定；</w:t>
                        </w:r>
                      </w:p>
                      <w:p>
                        <w:pPr>
                          <w:pStyle w:val="TableParagraph"/>
                          <w:spacing w:line="312" w:lineRule="exact" w:before="29"/>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）对销售收入及毛利率波动执行分析性程序，结 合不同业务大类收入占比及不同销售项目收入的确 认分析毛利率变动的合理性；</w:t>
                        </w:r>
                      </w:p>
                      <w:p>
                        <w:pPr>
                          <w:pStyle w:val="TableParagraph"/>
                          <w:spacing w:line="312" w:lineRule="exact"/>
                          <w:ind w:left="4" w:right="3"/>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）选取销售样本，复核销售合同金额、项目分阶 </w:t>
                        </w:r>
                        <w:r>
                          <w:rPr>
                            <w:rFonts w:ascii="宋体" w:hAnsi="宋体" w:cs="宋体" w:eastAsia="宋体" w:hint="default"/>
                            <w:spacing w:val="-1"/>
                            <w:sz w:val="24"/>
                            <w:szCs w:val="24"/>
                          </w:rPr>
                          <w:t>段预算工时、实际工时记录、项目各阶段的进度验收</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
                            <w:sz w:val="24"/>
                            <w:szCs w:val="24"/>
                          </w:rPr>
                          <w:t>单等相关资料，并重新测算完工百分比，复核收入确</w:t>
                        </w:r>
                      </w:p>
                    </w:tc>
                  </w:tr>
                </w:tbl>
                <w:p>
                  <w:pPr/>
                </w:p>
              </w:txbxContent>
            </v:textbox>
            <w10:wrap type="none"/>
          </v:shape>
        </w:pict>
      </w:r>
      <w:r>
        <w:rPr>
          <w:spacing w:val="2"/>
        </w:rPr>
        <w:t>事项。这些事项的应对以对财务报表整体进行审计并形成审计意见为背景，我</w:t>
      </w:r>
      <w:r>
        <w:rPr>
          <w:spacing w:val="-106"/>
        </w:rPr>
        <w:t> </w:t>
      </w:r>
      <w:r>
        <w:rPr>
          <w:spacing w:val="-106"/>
        </w:rPr>
      </w:r>
      <w:r>
        <w:rPr>
          <w:spacing w:val="2"/>
        </w:rPr>
        <w:t>们不对这些事项单独发表意见。我们确定下列事项是需要在审计报告中沟通的</w:t>
      </w:r>
      <w:r>
        <w:rPr>
          <w:spacing w:val="-106"/>
        </w:rPr>
        <w:t> </w:t>
      </w:r>
      <w:r>
        <w:rPr>
          <w:spacing w:val="-106"/>
        </w:rPr>
      </w:r>
      <w:r>
        <w:rPr/>
        <w:t>关键审计事项。</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6"/>
        <w:spacing w:line="240" w:lineRule="auto" w:before="26"/>
        <w:ind w:left="0" w:right="1009"/>
        <w:jc w:val="right"/>
      </w:pPr>
      <w:r>
        <w:rPr/>
        <w:pict>
          <v:shape style="position:absolute;margin-left:55.799999pt;margin-top:-282.814362pt;width:483.85pt;height:412.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6"/>
                    <w:gridCol w:w="5523"/>
                  </w:tblGrid>
                  <w:tr>
                    <w:trPr>
                      <w:trHeight w:val="980" w:hRule="exact"/>
                    </w:trPr>
                    <w:tc>
                      <w:tcPr>
                        <w:tcW w:w="4136" w:type="dxa"/>
                        <w:tcBorders>
                          <w:top w:val="single" w:sz="6" w:space="0" w:color="000000"/>
                          <w:left w:val="single" w:sz="6" w:space="0" w:color="000000"/>
                          <w:bottom w:val="single" w:sz="12" w:space="0" w:color="000000"/>
                          <w:right w:val="single" w:sz="6" w:space="0" w:color="000000"/>
                        </w:tcBorders>
                      </w:tcPr>
                      <w:p>
                        <w:pPr/>
                      </w:p>
                    </w:tc>
                    <w:tc>
                      <w:tcPr>
                        <w:tcW w:w="5523" w:type="dxa"/>
                        <w:tcBorders>
                          <w:top w:val="single" w:sz="6" w:space="0" w:color="000000"/>
                          <w:left w:val="single" w:sz="6" w:space="0" w:color="000000"/>
                          <w:bottom w:val="single" w:sz="12" w:space="0" w:color="000000"/>
                          <w:right w:val="single" w:sz="4"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认准确性；</w:t>
                        </w:r>
                      </w:p>
                      <w:p>
                        <w:pPr>
                          <w:pStyle w:val="TableParagraph"/>
                          <w:spacing w:line="312" w:lineRule="exact" w:before="30"/>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）结合应收账款函证程序，判断客户对已完工作 的认可情况。</w:t>
                        </w:r>
                      </w:p>
                    </w:tc>
                  </w:tr>
                  <w:tr>
                    <w:trPr>
                      <w:trHeight w:val="350" w:hRule="exact"/>
                    </w:trPr>
                    <w:tc>
                      <w:tcPr>
                        <w:tcW w:w="9660" w:type="dxa"/>
                        <w:gridSpan w:val="2"/>
                        <w:tcBorders>
                          <w:top w:val="single" w:sz="12" w:space="0" w:color="000000"/>
                          <w:left w:val="single" w:sz="6" w:space="0" w:color="000000"/>
                          <w:bottom w:val="single" w:sz="12" w:space="0" w:color="000000"/>
                          <w:right w:val="single" w:sz="4" w:space="0" w:color="000000"/>
                        </w:tcBorders>
                      </w:tcPr>
                      <w:p>
                        <w:pPr>
                          <w:pStyle w:val="TableParagraph"/>
                          <w:spacing w:line="301" w:lineRule="exact"/>
                          <w:ind w:left="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（二）应收账款坏账准备的计提</w:t>
                        </w:r>
                        <w:r>
                          <w:rPr>
                            <w:rFonts w:ascii="Microsoft JhengHei" w:hAnsi="Microsoft JhengHei" w:cs="Microsoft JhengHei" w:eastAsia="Microsoft JhengHei" w:hint="default"/>
                            <w:sz w:val="24"/>
                            <w:szCs w:val="24"/>
                          </w:rPr>
                        </w:r>
                      </w:p>
                    </w:tc>
                  </w:tr>
                  <w:tr>
                    <w:trPr>
                      <w:trHeight w:val="6906" w:hRule="exact"/>
                    </w:trPr>
                    <w:tc>
                      <w:tcPr>
                        <w:tcW w:w="4136"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请参阅财务报表附注三、（十）和附注</w:t>
                        </w:r>
                      </w:p>
                      <w:p>
                        <w:pPr>
                          <w:pStyle w:val="TableParagraph"/>
                          <w:spacing w:line="321" w:lineRule="exact"/>
                          <w:ind w:left="2" w:right="0"/>
                          <w:jc w:val="left"/>
                          <w:rPr>
                            <w:rFonts w:ascii="宋体" w:hAnsi="宋体" w:cs="宋体" w:eastAsia="宋体" w:hint="default"/>
                            <w:sz w:val="24"/>
                            <w:szCs w:val="24"/>
                          </w:rPr>
                        </w:pPr>
                        <w:r>
                          <w:rPr>
                            <w:rFonts w:ascii="宋体" w:hAnsi="宋体" w:cs="宋体" w:eastAsia="宋体" w:hint="default"/>
                            <w:sz w:val="24"/>
                            <w:szCs w:val="24"/>
                          </w:rPr>
                          <w:t>五、（二）相关披露，截至</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p>
                      <w:p>
                        <w:pPr>
                          <w:pStyle w:val="TableParagraph"/>
                          <w:spacing w:line="312" w:lineRule="exact"/>
                          <w:ind w:left="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31</w:t>
                        </w:r>
                        <w:r>
                          <w:rPr>
                            <w:rFonts w:ascii="宋体" w:hAnsi="宋体" w:cs="宋体" w:eastAsia="宋体" w:hint="default"/>
                            <w:sz w:val="24"/>
                            <w:szCs w:val="24"/>
                          </w:rPr>
                          <w:t>日汉得信息应收账款期末账面价值为</w:t>
                        </w:r>
                      </w:p>
                      <w:p>
                        <w:pPr>
                          <w:pStyle w:val="TableParagraph"/>
                          <w:spacing w:line="312" w:lineRule="exact"/>
                          <w:ind w:left="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174,501.09</w:t>
                        </w:r>
                        <w:r>
                          <w:rPr>
                            <w:rFonts w:ascii="宋体" w:hAnsi="宋体" w:cs="宋体" w:eastAsia="宋体" w:hint="default"/>
                            <w:sz w:val="24"/>
                            <w:szCs w:val="24"/>
                          </w:rPr>
                          <w:t>万元，占期末资产总额的</w:t>
                        </w:r>
                      </w:p>
                      <w:p>
                        <w:pPr>
                          <w:pStyle w:val="TableParagraph"/>
                          <w:spacing w:line="230" w:lineRule="auto" w:before="1"/>
                          <w:ind w:left="2" w:right="17"/>
                          <w:jc w:val="left"/>
                          <w:rPr>
                            <w:rFonts w:ascii="宋体" w:hAnsi="宋体" w:cs="宋体" w:eastAsia="宋体" w:hint="default"/>
                            <w:sz w:val="24"/>
                            <w:szCs w:val="24"/>
                          </w:rPr>
                        </w:pPr>
                        <w:r>
                          <w:rPr>
                            <w:rFonts w:ascii="Times New Roman" w:hAnsi="Times New Roman" w:cs="Times New Roman" w:eastAsia="Times New Roman" w:hint="default"/>
                            <w:sz w:val="24"/>
                            <w:szCs w:val="24"/>
                          </w:rPr>
                          <w:t>45.70%</w:t>
                        </w:r>
                        <w:r>
                          <w:rPr>
                            <w:rFonts w:ascii="宋体" w:hAnsi="宋体" w:cs="宋体" w:eastAsia="宋体" w:hint="default"/>
                            <w:sz w:val="24"/>
                            <w:szCs w:val="24"/>
                          </w:rPr>
                          <w:t>，其中销售商品和提供劳务的应</w:t>
                        </w:r>
                        <w:r>
                          <w:rPr>
                            <w:rFonts w:ascii="宋体" w:hAnsi="宋体" w:cs="宋体" w:eastAsia="宋体" w:hint="default"/>
                            <w:w w:val="99"/>
                            <w:sz w:val="24"/>
                            <w:szCs w:val="24"/>
                          </w:rPr>
                          <w:t> </w:t>
                        </w:r>
                        <w:r>
                          <w:rPr>
                            <w:rFonts w:ascii="宋体" w:hAnsi="宋体" w:cs="宋体" w:eastAsia="宋体" w:hint="default"/>
                            <w:sz w:val="24"/>
                            <w:szCs w:val="24"/>
                          </w:rPr>
                          <w:t>收款项余额为</w:t>
                        </w:r>
                        <w:r>
                          <w:rPr>
                            <w:rFonts w:ascii="Times New Roman" w:hAnsi="Times New Roman" w:cs="Times New Roman" w:eastAsia="Times New Roman" w:hint="default"/>
                            <w:sz w:val="24"/>
                            <w:szCs w:val="24"/>
                          </w:rPr>
                          <w:t>182,605.27</w:t>
                        </w:r>
                        <w:r>
                          <w:rPr>
                            <w:rFonts w:ascii="宋体" w:hAnsi="宋体" w:cs="宋体" w:eastAsia="宋体" w:hint="default"/>
                            <w:sz w:val="24"/>
                            <w:szCs w:val="24"/>
                          </w:rPr>
                          <w:t>万元，计提了</w:t>
                        </w:r>
                        <w:r>
                          <w:rPr>
                            <w:rFonts w:ascii="宋体" w:hAnsi="宋体" w:cs="宋体" w:eastAsia="宋体" w:hint="default"/>
                            <w:w w:val="99"/>
                            <w:sz w:val="24"/>
                            <w:szCs w:val="24"/>
                          </w:rPr>
                          <w:t> </w:t>
                        </w:r>
                        <w:r>
                          <w:rPr>
                            <w:rFonts w:ascii="Times New Roman" w:hAnsi="Times New Roman" w:cs="Times New Roman" w:eastAsia="Times New Roman" w:hint="default"/>
                            <w:sz w:val="24"/>
                            <w:szCs w:val="24"/>
                          </w:rPr>
                          <w:t>37,236.56</w:t>
                        </w:r>
                        <w:r>
                          <w:rPr>
                            <w:rFonts w:ascii="宋体" w:hAnsi="宋体" w:cs="宋体" w:eastAsia="宋体" w:hint="default"/>
                            <w:sz w:val="24"/>
                            <w:szCs w:val="24"/>
                          </w:rPr>
                          <w:t>万元坏账准备；保理款的应收</w:t>
                        </w:r>
                        <w:r>
                          <w:rPr>
                            <w:rFonts w:ascii="宋体" w:hAnsi="宋体" w:cs="宋体" w:eastAsia="宋体" w:hint="default"/>
                            <w:w w:val="99"/>
                            <w:sz w:val="24"/>
                            <w:szCs w:val="24"/>
                          </w:rPr>
                          <w:t> </w:t>
                        </w:r>
                        <w:r>
                          <w:rPr>
                            <w:rFonts w:ascii="宋体" w:hAnsi="宋体" w:cs="宋体" w:eastAsia="宋体" w:hint="default"/>
                            <w:sz w:val="24"/>
                            <w:szCs w:val="24"/>
                          </w:rPr>
                          <w:t>款项余额为</w:t>
                        </w:r>
                        <w:r>
                          <w:rPr>
                            <w:rFonts w:ascii="Times New Roman" w:hAnsi="Times New Roman" w:cs="Times New Roman" w:eastAsia="Times New Roman" w:hint="default"/>
                            <w:sz w:val="24"/>
                            <w:szCs w:val="24"/>
                          </w:rPr>
                          <w:t>29,321.74</w:t>
                        </w:r>
                        <w:r>
                          <w:rPr>
                            <w:rFonts w:ascii="宋体" w:hAnsi="宋体" w:cs="宋体" w:eastAsia="宋体" w:hint="default"/>
                            <w:sz w:val="24"/>
                            <w:szCs w:val="24"/>
                          </w:rPr>
                          <w:t>万元，计提了</w:t>
                        </w:r>
                        <w:r>
                          <w:rPr>
                            <w:rFonts w:ascii="宋体" w:hAnsi="宋体" w:cs="宋体" w:eastAsia="宋体" w:hint="default"/>
                            <w:w w:val="99"/>
                            <w:sz w:val="24"/>
                            <w:szCs w:val="24"/>
                          </w:rPr>
                          <w:t> </w:t>
                        </w:r>
                        <w:r>
                          <w:rPr>
                            <w:rFonts w:ascii="Times New Roman" w:hAnsi="Times New Roman" w:cs="Times New Roman" w:eastAsia="Times New Roman" w:hint="default"/>
                            <w:sz w:val="24"/>
                            <w:szCs w:val="24"/>
                          </w:rPr>
                          <w:t>189.36</w:t>
                        </w:r>
                        <w:r>
                          <w:rPr>
                            <w:rFonts w:ascii="宋体" w:hAnsi="宋体" w:cs="宋体" w:eastAsia="宋体" w:hint="default"/>
                            <w:sz w:val="24"/>
                            <w:szCs w:val="24"/>
                          </w:rPr>
                          <w:t>万元坏账准备。应收账款坏账准</w:t>
                        </w:r>
                        <w:r>
                          <w:rPr>
                            <w:rFonts w:ascii="宋体" w:hAnsi="宋体" w:cs="宋体" w:eastAsia="宋体" w:hint="default"/>
                            <w:w w:val="99"/>
                            <w:sz w:val="24"/>
                            <w:szCs w:val="24"/>
                          </w:rPr>
                          <w:t> </w:t>
                        </w:r>
                        <w:r>
                          <w:rPr>
                            <w:rFonts w:ascii="宋体" w:hAnsi="宋体" w:cs="宋体" w:eastAsia="宋体" w:hint="default"/>
                            <w:sz w:val="24"/>
                            <w:szCs w:val="24"/>
                          </w:rPr>
                          <w:t>备计提涉及公司管理层运用重大会计估</w:t>
                        </w:r>
                        <w:r>
                          <w:rPr>
                            <w:rFonts w:ascii="宋体" w:hAnsi="宋体" w:cs="宋体" w:eastAsia="宋体" w:hint="default"/>
                            <w:w w:val="99"/>
                            <w:sz w:val="24"/>
                            <w:szCs w:val="24"/>
                          </w:rPr>
                          <w:t> </w:t>
                        </w:r>
                        <w:r>
                          <w:rPr>
                            <w:rFonts w:ascii="宋体" w:hAnsi="宋体" w:cs="宋体" w:eastAsia="宋体" w:hint="default"/>
                            <w:sz w:val="24"/>
                            <w:szCs w:val="24"/>
                          </w:rPr>
                          <w:t>计和判断，且应收账款的可收回性对于</w:t>
                        </w:r>
                        <w:r>
                          <w:rPr>
                            <w:rFonts w:ascii="宋体" w:hAnsi="宋体" w:cs="宋体" w:eastAsia="宋体" w:hint="default"/>
                            <w:w w:val="99"/>
                            <w:sz w:val="24"/>
                            <w:szCs w:val="24"/>
                          </w:rPr>
                          <w:t> </w:t>
                        </w:r>
                        <w:r>
                          <w:rPr>
                            <w:rFonts w:ascii="宋体" w:hAnsi="宋体" w:cs="宋体" w:eastAsia="宋体" w:hint="default"/>
                            <w:sz w:val="24"/>
                            <w:szCs w:val="24"/>
                          </w:rPr>
                          <w:t>财务报表具有较高重要性，因此我们确</w:t>
                        </w:r>
                        <w:r>
                          <w:rPr>
                            <w:rFonts w:ascii="宋体" w:hAnsi="宋体" w:cs="宋体" w:eastAsia="宋体" w:hint="default"/>
                            <w:w w:val="99"/>
                            <w:sz w:val="24"/>
                            <w:szCs w:val="24"/>
                          </w:rPr>
                          <w:t> </w:t>
                        </w:r>
                        <w:r>
                          <w:rPr>
                            <w:rFonts w:ascii="宋体" w:hAnsi="宋体" w:cs="宋体" w:eastAsia="宋体" w:hint="default"/>
                            <w:sz w:val="24"/>
                            <w:szCs w:val="24"/>
                          </w:rPr>
                          <w:t>定应收账款坏账准备的计提为关键审计</w:t>
                        </w:r>
                        <w:r>
                          <w:rPr>
                            <w:rFonts w:ascii="宋体" w:hAnsi="宋体" w:cs="宋体" w:eastAsia="宋体" w:hint="default"/>
                            <w:w w:val="99"/>
                            <w:sz w:val="24"/>
                            <w:szCs w:val="24"/>
                          </w:rPr>
                          <w:t> </w:t>
                        </w:r>
                        <w:r>
                          <w:rPr>
                            <w:rFonts w:ascii="宋体" w:hAnsi="宋体" w:cs="宋体" w:eastAsia="宋体" w:hint="default"/>
                            <w:sz w:val="24"/>
                            <w:szCs w:val="24"/>
                          </w:rPr>
                          <w:t>事项。</w:t>
                        </w:r>
                      </w:p>
                    </w:tc>
                    <w:tc>
                      <w:tcPr>
                        <w:tcW w:w="5523" w:type="dxa"/>
                        <w:tcBorders>
                          <w:top w:val="single" w:sz="12" w:space="0" w:color="000000"/>
                          <w:left w:val="single" w:sz="6" w:space="0" w:color="000000"/>
                          <w:bottom w:val="single" w:sz="12" w:space="0" w:color="000000"/>
                          <w:right w:val="single" w:sz="4" w:space="0" w:color="000000"/>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pacing w:val="-1"/>
                            <w:sz w:val="24"/>
                            <w:szCs w:val="24"/>
                          </w:rPr>
                          <w:t>针对汉得信息应收账款坏账准备的确认，我们实施的</w:t>
                        </w:r>
                      </w:p>
                      <w:p>
                        <w:pPr>
                          <w:pStyle w:val="TableParagraph"/>
                          <w:spacing w:line="312" w:lineRule="exact"/>
                          <w:ind w:left="4" w:right="0"/>
                          <w:jc w:val="left"/>
                          <w:rPr>
                            <w:rFonts w:ascii="宋体" w:hAnsi="宋体" w:cs="宋体" w:eastAsia="宋体" w:hint="default"/>
                            <w:sz w:val="24"/>
                            <w:szCs w:val="24"/>
                          </w:rPr>
                        </w:pPr>
                        <w:r>
                          <w:rPr>
                            <w:rFonts w:ascii="宋体" w:hAnsi="宋体" w:cs="宋体" w:eastAsia="宋体" w:hint="default"/>
                            <w:sz w:val="24"/>
                            <w:szCs w:val="24"/>
                          </w:rPr>
                          <w:t>审计程序主要包括：</w:t>
                        </w:r>
                      </w:p>
                      <w:p>
                        <w:pPr>
                          <w:pStyle w:val="TableParagraph"/>
                          <w:spacing w:line="312" w:lineRule="exact" w:before="29"/>
                          <w:ind w:left="4" w:right="-1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）了解与应收账款管理的相关内部控制流程，包 括公司制定的有关商业保理风险管理内部控制制度； 评估并测试其设计和运行的有效性，包括关注了保理 业务执行过程中的立项审批、风险审核、贷后管理等 关键制度的设计及运行情况；</w:t>
                        </w:r>
                      </w:p>
                      <w:p>
                        <w:pPr>
                          <w:pStyle w:val="TableParagraph"/>
                          <w:spacing w:line="312" w:lineRule="exact"/>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）分析应收账款坏账准备会计估计的合理性，评 价管理层对于应收账款收回的可能性的判断是否恰</w:t>
                        </w:r>
                      </w:p>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当；</w:t>
                        </w:r>
                      </w:p>
                      <w:p>
                        <w:pPr>
                          <w:pStyle w:val="TableParagraph"/>
                          <w:spacing w:line="312" w:lineRule="exact" w:before="29"/>
                          <w:ind w:left="4" w:right="1"/>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）获取管理层编制的按账龄计提坏账准备的应收 </w:t>
                        </w:r>
                        <w:r>
                          <w:rPr>
                            <w:rFonts w:ascii="宋体" w:hAnsi="宋体" w:cs="宋体" w:eastAsia="宋体" w:hint="default"/>
                            <w:spacing w:val="-1"/>
                            <w:sz w:val="24"/>
                            <w:szCs w:val="24"/>
                          </w:rPr>
                          <w:t>账款坏账准备计提表，检查是否按照坏账准备计提政</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
                            <w:sz w:val="24"/>
                            <w:szCs w:val="24"/>
                          </w:rPr>
                          <w:t>策一贯执行，对账龄准确性进行测试，重新计算坏账</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准备计提金额是否准确；</w:t>
                        </w:r>
                      </w:p>
                      <w:p>
                        <w:pPr>
                          <w:pStyle w:val="TableParagraph"/>
                          <w:spacing w:line="312" w:lineRule="exact"/>
                          <w:ind w:left="4" w:right="-1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）获取管理层编制的应收保理款坏账准备计提表 结合保理款相关的合同、放款记录及款项收回情况， 检查期末账龄划分是否准确，重新计算坏账准备计提 金额是否准确；</w:t>
                        </w:r>
                      </w:p>
                      <w:p>
                        <w:pPr>
                          <w:pStyle w:val="TableParagraph"/>
                          <w:spacing w:line="312" w:lineRule="exact"/>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）对重要的应收账款，包括应收保理款，执行了 函证程序及对期后回款查验。</w:t>
                        </w:r>
                      </w:p>
                      <w:p>
                        <w:pPr>
                          <w:pStyle w:val="TableParagraph"/>
                          <w:spacing w:line="225" w:lineRule="auto"/>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）检查与应收账款坏账准备相关的信息在财务报 表中的列报与披露是否充分、适当。</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413" w:lineRule="exact" w:before="0"/>
        <w:ind w:left="1139" w:right="996" w:firstLine="0"/>
        <w:jc w:val="left"/>
        <w:rPr>
          <w:rFonts w:ascii="Microsoft JhengHei" w:hAnsi="Microsoft JhengHei" w:cs="Microsoft JhengHei" w:eastAsia="Microsoft JhengHei" w:hint="default"/>
          <w:sz w:val="28"/>
          <w:szCs w:val="28"/>
        </w:rPr>
      </w:pPr>
      <w:r>
        <w:rPr>
          <w:rFonts w:ascii="Arial" w:hAnsi="Arial" w:cs="Arial" w:eastAsia="Arial" w:hint="default"/>
          <w:b/>
          <w:bCs/>
          <w:w w:val="105"/>
          <w:sz w:val="28"/>
          <w:szCs w:val="28"/>
        </w:rPr>
        <w:t>1.</w:t>
      </w:r>
      <w:r>
        <w:rPr>
          <w:rFonts w:ascii="Arial" w:hAnsi="Arial" w:cs="Arial" w:eastAsia="Arial" w:hint="default"/>
          <w:b/>
          <w:bCs/>
          <w:spacing w:val="-19"/>
          <w:w w:val="105"/>
          <w:sz w:val="28"/>
          <w:szCs w:val="28"/>
        </w:rPr>
        <w:t> </w:t>
      </w:r>
      <w:r>
        <w:rPr>
          <w:rFonts w:ascii="Microsoft JhengHei" w:hAnsi="Microsoft JhengHei" w:cs="Microsoft JhengHei" w:eastAsia="Microsoft JhengHei" w:hint="default"/>
          <w:b/>
          <w:bCs/>
          <w:w w:val="105"/>
          <w:sz w:val="28"/>
          <w:szCs w:val="28"/>
        </w:rPr>
        <w:t>其他信息</w:t>
      </w:r>
      <w:r>
        <w:rPr>
          <w:rFonts w:ascii="Microsoft JhengHei" w:hAnsi="Microsoft JhengHei" w:cs="Microsoft JhengHei" w:eastAsia="Microsoft JhengHei" w:hint="default"/>
          <w:w w:val="105"/>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4"/>
        <w:rPr>
          <w:rFonts w:ascii="Microsoft JhengHei" w:hAnsi="Microsoft JhengHei" w:cs="Microsoft JhengHei" w:eastAsia="Microsoft JhengHei" w:hint="default"/>
          <w:b/>
          <w:bCs/>
          <w:sz w:val="20"/>
          <w:szCs w:val="20"/>
        </w:rPr>
      </w:pPr>
    </w:p>
    <w:p>
      <w:pPr>
        <w:spacing w:line="408" w:lineRule="auto" w:before="0"/>
        <w:ind w:left="513" w:right="996" w:firstLine="566"/>
        <w:jc w:val="left"/>
        <w:rPr>
          <w:rFonts w:ascii="宋体" w:hAnsi="宋体" w:cs="宋体" w:eastAsia="宋体" w:hint="default"/>
          <w:sz w:val="28"/>
          <w:szCs w:val="28"/>
        </w:rPr>
      </w:pPr>
      <w:r>
        <w:rPr>
          <w:rFonts w:ascii="宋体" w:hAnsi="宋体" w:cs="宋体" w:eastAsia="宋体" w:hint="default"/>
          <w:sz w:val="28"/>
          <w:szCs w:val="28"/>
        </w:rPr>
        <w:t>汉得信息管理层（以下简称管理层）对其他信息负责。其他信息包括汉</w:t>
      </w:r>
      <w:r>
        <w:rPr>
          <w:rFonts w:ascii="宋体" w:hAnsi="宋体" w:cs="宋体" w:eastAsia="宋体" w:hint="default"/>
          <w:w w:val="100"/>
          <w:sz w:val="28"/>
          <w:szCs w:val="28"/>
        </w:rPr>
        <w:t> </w:t>
      </w:r>
      <w:r>
        <w:rPr>
          <w:rFonts w:ascii="宋体" w:hAnsi="宋体" w:cs="宋体" w:eastAsia="宋体" w:hint="default"/>
          <w:spacing w:val="-4"/>
          <w:sz w:val="28"/>
          <w:szCs w:val="28"/>
        </w:rPr>
        <w:t>得信息</w:t>
      </w:r>
      <w:r>
        <w:rPr>
          <w:rFonts w:ascii="Times New Roman" w:hAnsi="Times New Roman" w:cs="Times New Roman" w:eastAsia="Times New Roman" w:hint="default"/>
          <w:spacing w:val="-4"/>
          <w:sz w:val="28"/>
          <w:szCs w:val="28"/>
        </w:rPr>
        <w:t>2018</w:t>
      </w:r>
      <w:r>
        <w:rPr>
          <w:rFonts w:ascii="宋体" w:hAnsi="宋体" w:cs="宋体" w:eastAsia="宋体" w:hint="default"/>
          <w:spacing w:val="-4"/>
          <w:sz w:val="28"/>
          <w:szCs w:val="28"/>
        </w:rPr>
        <w:t>年年度报告中涵盖的信息，但不包括财务报表和我们的审计报告。</w:t>
      </w:r>
    </w:p>
    <w:p>
      <w:pPr>
        <w:spacing w:line="408" w:lineRule="auto" w:before="20"/>
        <w:ind w:left="513" w:right="996" w:firstLine="566"/>
        <w:jc w:val="left"/>
        <w:rPr>
          <w:rFonts w:ascii="宋体" w:hAnsi="宋体" w:cs="宋体" w:eastAsia="宋体" w:hint="default"/>
          <w:sz w:val="28"/>
          <w:szCs w:val="28"/>
        </w:rPr>
      </w:pPr>
      <w:r>
        <w:rPr>
          <w:rFonts w:ascii="宋体" w:hAnsi="宋体" w:cs="宋体" w:eastAsia="宋体" w:hint="default"/>
          <w:sz w:val="28"/>
          <w:szCs w:val="28"/>
        </w:rPr>
        <w:t>我们对财务报表发表的审计意见不涵盖其他信息，我们也不对其他信息</w:t>
      </w:r>
      <w:r>
        <w:rPr>
          <w:rFonts w:ascii="宋体" w:hAnsi="宋体" w:cs="宋体" w:eastAsia="宋体" w:hint="default"/>
          <w:w w:val="100"/>
          <w:sz w:val="28"/>
          <w:szCs w:val="28"/>
        </w:rPr>
        <w:t> </w:t>
      </w:r>
      <w:r>
        <w:rPr>
          <w:rFonts w:ascii="宋体" w:hAnsi="宋体" w:cs="宋体" w:eastAsia="宋体" w:hint="default"/>
          <w:sz w:val="28"/>
          <w:szCs w:val="28"/>
        </w:rPr>
        <w:t>发表任何形式的鉴证结论。</w:t>
      </w:r>
    </w:p>
    <w:p>
      <w:pPr>
        <w:spacing w:line="408" w:lineRule="auto" w:before="61"/>
        <w:ind w:left="513" w:right="996" w:firstLine="566"/>
        <w:jc w:val="left"/>
        <w:rPr>
          <w:rFonts w:ascii="宋体" w:hAnsi="宋体" w:cs="宋体" w:eastAsia="宋体" w:hint="default"/>
          <w:sz w:val="28"/>
          <w:szCs w:val="28"/>
        </w:rPr>
      </w:pPr>
      <w:r>
        <w:rPr>
          <w:rFonts w:ascii="宋体" w:hAnsi="宋体" w:cs="宋体" w:eastAsia="宋体" w:hint="default"/>
          <w:spacing w:val="-5"/>
          <w:sz w:val="28"/>
          <w:szCs w:val="28"/>
        </w:rPr>
        <w:t>结合我们对财务报表的审计，我们的责任是阅读其他信息，在此过程中，</w:t>
      </w:r>
      <w:r>
        <w:rPr>
          <w:rFonts w:ascii="宋体" w:hAnsi="宋体" w:cs="宋体" w:eastAsia="宋体" w:hint="default"/>
          <w:w w:val="100"/>
          <w:sz w:val="28"/>
          <w:szCs w:val="28"/>
        </w:rPr>
        <w:t> </w:t>
      </w:r>
      <w:r>
        <w:rPr>
          <w:rFonts w:ascii="宋体" w:hAnsi="宋体" w:cs="宋体" w:eastAsia="宋体" w:hint="default"/>
          <w:sz w:val="28"/>
          <w:szCs w:val="28"/>
        </w:rPr>
        <w:t>考虑其他信息是否与财务报表或我们在审计过程中了解到的情况存在重大不</w:t>
      </w:r>
    </w:p>
    <w:p>
      <w:pPr>
        <w:spacing w:after="0" w:line="408" w:lineRule="auto"/>
        <w:jc w:val="left"/>
        <w:rPr>
          <w:rFonts w:ascii="宋体" w:hAnsi="宋体" w:cs="宋体" w:eastAsia="宋体" w:hint="default"/>
          <w:sz w:val="28"/>
          <w:szCs w:val="28"/>
        </w:rPr>
        <w:sectPr>
          <w:footerReference w:type="default" r:id="rId14"/>
          <w:pgSz w:w="11910" w:h="16840"/>
          <w:pgMar w:footer="980" w:header="745"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4"/>
        <w:spacing w:line="408" w:lineRule="auto" w:before="14"/>
        <w:ind w:left="1079" w:right="996" w:hanging="567"/>
        <w:jc w:val="left"/>
      </w:pPr>
      <w:r>
        <w:rPr/>
        <w:t>一致或者似乎存在重大错报。</w:t>
      </w:r>
      <w:r>
        <w:rPr>
          <w:w w:val="100"/>
        </w:rPr>
        <w:t> </w:t>
      </w:r>
      <w:r>
        <w:rPr/>
        <w:t>基于我们已执行的工作，如果我们确定其他信息存在重大错报，我们应</w:t>
      </w:r>
    </w:p>
    <w:p>
      <w:pPr>
        <w:spacing w:before="61"/>
        <w:ind w:left="513" w:right="996" w:firstLine="0"/>
        <w:jc w:val="left"/>
        <w:rPr>
          <w:rFonts w:ascii="宋体" w:hAnsi="宋体" w:cs="宋体" w:eastAsia="宋体" w:hint="default"/>
          <w:sz w:val="28"/>
          <w:szCs w:val="28"/>
        </w:rPr>
      </w:pPr>
      <w:r>
        <w:rPr>
          <w:rFonts w:ascii="宋体" w:hAnsi="宋体" w:cs="宋体" w:eastAsia="宋体" w:hint="default"/>
          <w:sz w:val="28"/>
          <w:szCs w:val="28"/>
        </w:rPr>
        <w:t>当报告该事实。在这方面，我们无任何事项需要报告。</w:t>
      </w:r>
    </w:p>
    <w:p>
      <w:pPr>
        <w:spacing w:line="1210" w:lineRule="atLeast" w:before="70"/>
        <w:ind w:left="1079" w:right="996" w:firstLine="60"/>
        <w:jc w:val="left"/>
        <w:rPr>
          <w:rFonts w:ascii="宋体" w:hAnsi="宋体" w:cs="宋体" w:eastAsia="宋体" w:hint="default"/>
          <w:sz w:val="28"/>
          <w:szCs w:val="28"/>
        </w:rPr>
      </w:pPr>
      <w:r>
        <w:rPr>
          <w:rFonts w:ascii="Arial" w:hAnsi="Arial" w:cs="Arial" w:eastAsia="Arial" w:hint="default"/>
          <w:b/>
          <w:bCs/>
          <w:w w:val="105"/>
          <w:sz w:val="28"/>
          <w:szCs w:val="28"/>
        </w:rPr>
        <w:t>1.</w:t>
      </w:r>
      <w:r>
        <w:rPr>
          <w:rFonts w:ascii="Arial" w:hAnsi="Arial" w:cs="Arial" w:eastAsia="Arial" w:hint="default"/>
          <w:b/>
          <w:bCs/>
          <w:spacing w:val="-7"/>
          <w:w w:val="105"/>
          <w:sz w:val="28"/>
          <w:szCs w:val="28"/>
        </w:rPr>
        <w:t> </w:t>
      </w:r>
      <w:r>
        <w:rPr>
          <w:rFonts w:ascii="Microsoft JhengHei" w:hAnsi="Microsoft JhengHei" w:cs="Microsoft JhengHei" w:eastAsia="Microsoft JhengHei" w:hint="default"/>
          <w:b/>
          <w:bCs/>
          <w:w w:val="105"/>
          <w:sz w:val="28"/>
          <w:szCs w:val="28"/>
        </w:rPr>
        <w:t>管理层和治理层对财务报表的责任</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5"/>
          <w:sz w:val="28"/>
          <w:szCs w:val="28"/>
        </w:rPr>
        <w:t>管理层负责按照企业会计准则的规定编制财务报表，使其实现公允反映，</w:t>
      </w:r>
    </w:p>
    <w:p>
      <w:pPr>
        <w:spacing w:line="240" w:lineRule="auto" w:before="9"/>
        <w:rPr>
          <w:rFonts w:ascii="宋体" w:hAnsi="宋体" w:cs="宋体" w:eastAsia="宋体" w:hint="default"/>
          <w:sz w:val="19"/>
          <w:szCs w:val="19"/>
        </w:rPr>
      </w:pPr>
    </w:p>
    <w:p>
      <w:pPr>
        <w:pStyle w:val="Heading4"/>
        <w:spacing w:line="408" w:lineRule="auto"/>
        <w:ind w:left="513" w:right="996"/>
        <w:jc w:val="left"/>
      </w:pPr>
      <w:r>
        <w:rPr/>
        <w:t>并设计、执行和维护必要的内部控制，以使财务报表不存在由于舞弊或错误</w:t>
      </w:r>
      <w:r>
        <w:rPr>
          <w:spacing w:val="-106"/>
        </w:rPr>
        <w:t> </w:t>
      </w:r>
      <w:r>
        <w:rPr>
          <w:spacing w:val="-106"/>
        </w:rPr>
      </w:r>
      <w:r>
        <w:rPr/>
        <w:t>导致的重大错报。</w:t>
      </w:r>
    </w:p>
    <w:p>
      <w:pPr>
        <w:spacing w:line="408" w:lineRule="auto" w:before="61"/>
        <w:ind w:left="513" w:right="0" w:firstLine="566"/>
        <w:jc w:val="left"/>
        <w:rPr>
          <w:rFonts w:ascii="宋体" w:hAnsi="宋体" w:cs="宋体" w:eastAsia="宋体" w:hint="default"/>
          <w:sz w:val="28"/>
          <w:szCs w:val="28"/>
        </w:rPr>
      </w:pPr>
      <w:r>
        <w:rPr>
          <w:rFonts w:ascii="宋体" w:hAnsi="宋体" w:cs="宋体" w:eastAsia="宋体" w:hint="default"/>
          <w:sz w:val="28"/>
          <w:szCs w:val="28"/>
        </w:rPr>
        <w:t>在编制财务报表时，管理层负责评估汉得信息的持续经营能力，披露与</w:t>
      </w:r>
      <w:r>
        <w:rPr>
          <w:rFonts w:ascii="宋体" w:hAnsi="宋体" w:cs="宋体" w:eastAsia="宋体" w:hint="default"/>
          <w:w w:val="100"/>
          <w:sz w:val="28"/>
          <w:szCs w:val="28"/>
        </w:rPr>
        <w:t> </w:t>
      </w:r>
      <w:r>
        <w:rPr>
          <w:rFonts w:ascii="宋体" w:hAnsi="宋体" w:cs="宋体" w:eastAsia="宋体" w:hint="default"/>
          <w:spacing w:val="-4"/>
          <w:sz w:val="28"/>
          <w:szCs w:val="28"/>
        </w:rPr>
        <w:t>持续经营相关的事项（如适用），并运用持续经营假设，除非计划进行清算、</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终止运营或别无其他现实的选择。</w:t>
      </w:r>
    </w:p>
    <w:p>
      <w:pPr>
        <w:spacing w:before="62"/>
        <w:ind w:left="1079" w:right="996" w:firstLine="0"/>
        <w:jc w:val="left"/>
        <w:rPr>
          <w:rFonts w:ascii="宋体" w:hAnsi="宋体" w:cs="宋体" w:eastAsia="宋体" w:hint="default"/>
          <w:sz w:val="28"/>
          <w:szCs w:val="28"/>
        </w:rPr>
      </w:pPr>
      <w:r>
        <w:rPr>
          <w:rFonts w:ascii="宋体" w:hAnsi="宋体" w:cs="宋体" w:eastAsia="宋体" w:hint="default"/>
          <w:sz w:val="28"/>
          <w:szCs w:val="28"/>
        </w:rPr>
        <w:t>治理层负责监督汉得信息的财务报告过程。</w:t>
      </w:r>
    </w:p>
    <w:p>
      <w:pPr>
        <w:spacing w:line="1210" w:lineRule="atLeast" w:before="70"/>
        <w:ind w:left="719" w:right="996" w:firstLine="60"/>
        <w:jc w:val="left"/>
        <w:rPr>
          <w:rFonts w:ascii="宋体" w:hAnsi="宋体" w:cs="宋体" w:eastAsia="宋体" w:hint="default"/>
          <w:sz w:val="28"/>
          <w:szCs w:val="28"/>
        </w:rPr>
      </w:pPr>
      <w:r>
        <w:rPr>
          <w:rFonts w:ascii="Arial" w:hAnsi="Arial" w:cs="Arial" w:eastAsia="Arial" w:hint="default"/>
          <w:b/>
          <w:bCs/>
          <w:w w:val="105"/>
          <w:sz w:val="28"/>
          <w:szCs w:val="28"/>
        </w:rPr>
        <w:t>1.</w:t>
      </w:r>
      <w:r>
        <w:rPr>
          <w:rFonts w:ascii="Arial" w:hAnsi="Arial" w:cs="Arial" w:eastAsia="Arial" w:hint="default"/>
          <w:b/>
          <w:bCs/>
          <w:spacing w:val="-7"/>
          <w:w w:val="105"/>
          <w:sz w:val="28"/>
          <w:szCs w:val="28"/>
        </w:rPr>
        <w:t> </w:t>
      </w:r>
      <w:r>
        <w:rPr>
          <w:rFonts w:ascii="Microsoft JhengHei" w:hAnsi="Microsoft JhengHei" w:cs="Microsoft JhengHei" w:eastAsia="Microsoft JhengHei" w:hint="default"/>
          <w:b/>
          <w:bCs/>
          <w:w w:val="105"/>
          <w:sz w:val="28"/>
          <w:szCs w:val="28"/>
        </w:rPr>
        <w:t>注册会计师对财务报表审计的责任</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2"/>
          <w:sz w:val="28"/>
          <w:szCs w:val="28"/>
        </w:rPr>
        <w:t>我们的目标是对财务报表整体是否不存在由于舞弊或错误导致的重大错报</w:t>
      </w:r>
      <w:r>
        <w:rPr>
          <w:rFonts w:ascii="宋体" w:hAnsi="宋体" w:cs="宋体" w:eastAsia="宋体" w:hint="default"/>
          <w:sz w:val="28"/>
          <w:szCs w:val="28"/>
        </w:rPr>
      </w:r>
    </w:p>
    <w:p>
      <w:pPr>
        <w:spacing w:line="240" w:lineRule="auto" w:before="9"/>
        <w:rPr>
          <w:rFonts w:ascii="宋体" w:hAnsi="宋体" w:cs="宋体" w:eastAsia="宋体" w:hint="default"/>
          <w:sz w:val="19"/>
          <w:szCs w:val="19"/>
        </w:rPr>
      </w:pPr>
    </w:p>
    <w:p>
      <w:pPr>
        <w:pStyle w:val="Heading4"/>
        <w:spacing w:line="408" w:lineRule="auto"/>
        <w:ind w:right="1133"/>
        <w:jc w:val="both"/>
      </w:pPr>
      <w:r>
        <w:rPr>
          <w:spacing w:val="2"/>
        </w:rPr>
        <w:t>获取合理保证，并出具包含审计意见的审计报告。合理保证是高水平的保证，</w:t>
      </w:r>
      <w:r>
        <w:rPr>
          <w:spacing w:val="-106"/>
        </w:rPr>
        <w:t> </w:t>
      </w:r>
      <w:r>
        <w:rPr>
          <w:spacing w:val="-106"/>
        </w:rPr>
      </w:r>
      <w:r>
        <w:rPr>
          <w:spacing w:val="2"/>
        </w:rPr>
        <w:t>但并不能保证按照审计准则执行的审计在某一重大错报存在时总能发现。错报</w:t>
      </w:r>
      <w:r>
        <w:rPr>
          <w:spacing w:val="-106"/>
        </w:rPr>
        <w:t> </w:t>
      </w:r>
      <w:r>
        <w:rPr>
          <w:spacing w:val="-106"/>
        </w:rPr>
      </w:r>
      <w:r>
        <w:rPr>
          <w:spacing w:val="2"/>
        </w:rPr>
        <w:t>可能由于舞弊或错误导致，如果合理预期错报单独或汇总起来可能影响财务报</w:t>
      </w:r>
      <w:r>
        <w:rPr>
          <w:spacing w:val="-106"/>
        </w:rPr>
        <w:t> </w:t>
      </w:r>
      <w:r>
        <w:rPr>
          <w:spacing w:val="-106"/>
        </w:rPr>
      </w:r>
      <w:r>
        <w:rPr/>
        <w:t>表使用者依据财务报表作出的经济决策，则通常认为错报是重大的。</w:t>
      </w:r>
    </w:p>
    <w:p>
      <w:pPr>
        <w:spacing w:before="61"/>
        <w:ind w:left="719" w:right="996" w:firstLine="0"/>
        <w:jc w:val="left"/>
        <w:rPr>
          <w:rFonts w:ascii="宋体" w:hAnsi="宋体" w:cs="宋体" w:eastAsia="宋体" w:hint="default"/>
          <w:sz w:val="28"/>
          <w:szCs w:val="28"/>
        </w:rPr>
      </w:pPr>
      <w:r>
        <w:rPr>
          <w:rFonts w:ascii="宋体" w:hAnsi="宋体" w:cs="宋体" w:eastAsia="宋体" w:hint="default"/>
          <w:spacing w:val="2"/>
          <w:sz w:val="28"/>
          <w:szCs w:val="28"/>
        </w:rPr>
        <w:t>在按照审计准则执行审计工作的过程中，我们运用职业判断，并保持职业</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15"/>
          <w:pgSz w:w="11910" w:h="16840"/>
          <w:pgMar w:footer="980" w:header="745"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14"/>
        <w:ind w:left="152" w:right="996" w:firstLine="0"/>
        <w:jc w:val="left"/>
        <w:rPr>
          <w:rFonts w:ascii="宋体" w:hAnsi="宋体" w:cs="宋体" w:eastAsia="宋体" w:hint="default"/>
          <w:sz w:val="28"/>
          <w:szCs w:val="28"/>
        </w:rPr>
      </w:pPr>
      <w:r>
        <w:rPr>
          <w:rFonts w:ascii="宋体" w:hAnsi="宋体" w:cs="宋体" w:eastAsia="宋体" w:hint="default"/>
          <w:sz w:val="28"/>
          <w:szCs w:val="28"/>
        </w:rPr>
        <w:t>怀疑。同时，我们也执行以下工作：</w:t>
      </w:r>
    </w:p>
    <w:p>
      <w:pPr>
        <w:spacing w:line="240" w:lineRule="auto" w:before="9"/>
        <w:rPr>
          <w:rFonts w:ascii="宋体" w:hAnsi="宋体" w:cs="宋体" w:eastAsia="宋体" w:hint="default"/>
          <w:sz w:val="19"/>
          <w:szCs w:val="19"/>
        </w:rPr>
      </w:pPr>
    </w:p>
    <w:p>
      <w:pPr>
        <w:spacing w:line="403" w:lineRule="auto" w:before="0"/>
        <w:ind w:left="152" w:right="1133" w:firstLine="566"/>
        <w:jc w:val="both"/>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）识别和评估由于舞弊或错误导致的财务报表重大错报风险，设计和实</w:t>
      </w:r>
      <w:r>
        <w:rPr>
          <w:rFonts w:ascii="宋体" w:hAnsi="宋体" w:cs="宋体" w:eastAsia="宋体" w:hint="default"/>
          <w:w w:val="100"/>
          <w:sz w:val="28"/>
          <w:szCs w:val="28"/>
        </w:rPr>
        <w:t> </w:t>
      </w:r>
      <w:r>
        <w:rPr>
          <w:rFonts w:ascii="宋体" w:hAnsi="宋体" w:cs="宋体" w:eastAsia="宋体" w:hint="default"/>
          <w:spacing w:val="2"/>
          <w:sz w:val="28"/>
          <w:szCs w:val="28"/>
        </w:rPr>
        <w:t>施审计程序以应对这些风险，并获取充分、适当的审计证据，作为发表审计意</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见的基础。由于舞弊可能涉及串通、伪造、故意遗漏、虚假陈述或凌驾于内部</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控制之上，未能发现由于舞弊导致的重大错报的风险高于未能发现由于错误导</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致的重大错报的风险。</w:t>
      </w:r>
    </w:p>
    <w:p>
      <w:pPr>
        <w:spacing w:line="386" w:lineRule="auto" w:before="67"/>
        <w:ind w:left="152" w:right="1134" w:firstLine="566"/>
        <w:jc w:val="both"/>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w:t>
      </w:r>
      <w:r>
        <w:rPr>
          <w:rFonts w:ascii="宋体" w:hAnsi="宋体" w:cs="宋体" w:eastAsia="宋体" w:hint="default"/>
          <w:spacing w:val="-2"/>
          <w:sz w:val="28"/>
          <w:szCs w:val="28"/>
        </w:rPr>
        <w:t>）了解与审计相关的内部控制，以设计恰当的审计程序，但目的并非对</w:t>
      </w:r>
      <w:r>
        <w:rPr>
          <w:rFonts w:ascii="宋体" w:hAnsi="宋体" w:cs="宋体" w:eastAsia="宋体" w:hint="default"/>
          <w:w w:val="100"/>
          <w:sz w:val="28"/>
          <w:szCs w:val="28"/>
        </w:rPr>
        <w:t> </w:t>
      </w:r>
      <w:r>
        <w:rPr>
          <w:rFonts w:ascii="宋体" w:hAnsi="宋体" w:cs="宋体" w:eastAsia="宋体" w:hint="default"/>
          <w:sz w:val="28"/>
          <w:szCs w:val="28"/>
        </w:rPr>
        <w:t>内部控制的有效性发表意见。</w:t>
      </w:r>
    </w:p>
    <w:p>
      <w:pPr>
        <w:spacing w:before="86"/>
        <w:ind w:left="719" w:right="996"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3</w:t>
      </w:r>
      <w:r>
        <w:rPr>
          <w:rFonts w:ascii="宋体" w:hAnsi="宋体" w:cs="宋体" w:eastAsia="宋体" w:hint="default"/>
          <w:sz w:val="28"/>
          <w:szCs w:val="28"/>
        </w:rPr>
        <w:t>）评价管理层选用会计政策的恰当性和作出会计估计及相关披露的合理</w:t>
      </w:r>
    </w:p>
    <w:p>
      <w:pPr>
        <w:spacing w:before="236"/>
        <w:ind w:left="152" w:right="996" w:firstLine="0"/>
        <w:jc w:val="left"/>
        <w:rPr>
          <w:rFonts w:ascii="宋体" w:hAnsi="宋体" w:cs="宋体" w:eastAsia="宋体" w:hint="default"/>
          <w:sz w:val="28"/>
          <w:szCs w:val="28"/>
        </w:rPr>
      </w:pPr>
      <w:r>
        <w:rPr>
          <w:rFonts w:ascii="宋体" w:hAnsi="宋体" w:cs="宋体" w:eastAsia="宋体" w:hint="default"/>
          <w:sz w:val="28"/>
          <w:szCs w:val="28"/>
        </w:rPr>
        <w:t>性。</w:t>
      </w:r>
    </w:p>
    <w:p>
      <w:pPr>
        <w:spacing w:line="240" w:lineRule="auto" w:before="9"/>
        <w:rPr>
          <w:rFonts w:ascii="宋体" w:hAnsi="宋体" w:cs="宋体" w:eastAsia="宋体" w:hint="default"/>
          <w:sz w:val="19"/>
          <w:szCs w:val="19"/>
        </w:rPr>
      </w:pPr>
    </w:p>
    <w:p>
      <w:pPr>
        <w:spacing w:line="403" w:lineRule="auto" w:before="0"/>
        <w:ind w:left="152" w:right="1133" w:firstLine="566"/>
        <w:jc w:val="both"/>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4</w:t>
      </w:r>
      <w:r>
        <w:rPr>
          <w:rFonts w:ascii="宋体" w:hAnsi="宋体" w:cs="宋体" w:eastAsia="宋体" w:hint="default"/>
          <w:spacing w:val="-2"/>
          <w:sz w:val="28"/>
          <w:szCs w:val="28"/>
        </w:rPr>
        <w:t>）对管理层使用持续经营假设的恰当性得出结论。同时，根据获取的审</w:t>
      </w:r>
      <w:r>
        <w:rPr>
          <w:rFonts w:ascii="宋体" w:hAnsi="宋体" w:cs="宋体" w:eastAsia="宋体" w:hint="default"/>
          <w:w w:val="100"/>
          <w:sz w:val="28"/>
          <w:szCs w:val="28"/>
        </w:rPr>
        <w:t> </w:t>
      </w:r>
      <w:r>
        <w:rPr>
          <w:rFonts w:ascii="宋体" w:hAnsi="宋体" w:cs="宋体" w:eastAsia="宋体" w:hint="default"/>
          <w:spacing w:val="2"/>
          <w:sz w:val="28"/>
          <w:szCs w:val="28"/>
        </w:rPr>
        <w:t>计证据，就可能导致对汉得信息持续经营能力产生重大疑虑的事项或情况是否</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存在重大不确定性得出结论。如果我们得出结论认为存在重大不确定性，审计</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准则要求我们在审计报告中提请报表使用者注意财务报表中的相关披露；如果</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披露不充分，我们应当发表非无保留意见。我们的结论基于截至审计报告日可</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获得的信息。然而，未来的事项或情况可能导致汉得信息不能持续经营。</w:t>
      </w:r>
    </w:p>
    <w:p>
      <w:pPr>
        <w:spacing w:line="386" w:lineRule="auto" w:before="67"/>
        <w:ind w:left="152" w:right="1130" w:firstLine="566"/>
        <w:jc w:val="both"/>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5</w:t>
      </w:r>
      <w:r>
        <w:rPr>
          <w:rFonts w:ascii="宋体" w:hAnsi="宋体" w:cs="宋体" w:eastAsia="宋体" w:hint="default"/>
          <w:spacing w:val="-2"/>
          <w:sz w:val="28"/>
          <w:szCs w:val="28"/>
        </w:rPr>
        <w:t>）评价财务报表的总体列报、结构和内容（包括披露），并评价财务报</w:t>
      </w:r>
      <w:r>
        <w:rPr>
          <w:rFonts w:ascii="宋体" w:hAnsi="宋体" w:cs="宋体" w:eastAsia="宋体" w:hint="default"/>
          <w:w w:val="100"/>
          <w:sz w:val="28"/>
          <w:szCs w:val="28"/>
        </w:rPr>
        <w:t> </w:t>
      </w:r>
      <w:r>
        <w:rPr>
          <w:rFonts w:ascii="宋体" w:hAnsi="宋体" w:cs="宋体" w:eastAsia="宋体" w:hint="default"/>
          <w:sz w:val="28"/>
          <w:szCs w:val="28"/>
        </w:rPr>
        <w:t>表是否公允反映相关交易和事项。</w:t>
      </w:r>
    </w:p>
    <w:p>
      <w:pPr>
        <w:spacing w:line="398" w:lineRule="auto" w:before="87"/>
        <w:ind w:left="152" w:right="0" w:firstLine="566"/>
        <w:jc w:val="left"/>
        <w:rPr>
          <w:rFonts w:ascii="宋体" w:hAnsi="宋体" w:cs="宋体" w:eastAsia="宋体" w:hint="default"/>
          <w:sz w:val="28"/>
          <w:szCs w:val="28"/>
        </w:rPr>
      </w:pPr>
      <w:r>
        <w:rPr>
          <w:rFonts w:ascii="宋体" w:hAnsi="宋体" w:cs="宋体" w:eastAsia="宋体" w:hint="default"/>
          <w:spacing w:val="-6"/>
          <w:sz w:val="28"/>
          <w:szCs w:val="28"/>
        </w:rPr>
        <w:t>（</w:t>
      </w:r>
      <w:r>
        <w:rPr>
          <w:rFonts w:ascii="Times New Roman" w:hAnsi="Times New Roman" w:cs="Times New Roman" w:eastAsia="Times New Roman" w:hint="default"/>
          <w:spacing w:val="-6"/>
          <w:sz w:val="28"/>
          <w:szCs w:val="28"/>
        </w:rPr>
        <w:t>6</w:t>
      </w:r>
      <w:r>
        <w:rPr>
          <w:rFonts w:ascii="宋体" w:hAnsi="宋体" w:cs="宋体" w:eastAsia="宋体" w:hint="default"/>
          <w:spacing w:val="-6"/>
          <w:sz w:val="28"/>
          <w:szCs w:val="28"/>
        </w:rPr>
        <w:t>）就汉得信息中实体或业务活动的财务信息获取充分、适当的审计证据，</w:t>
      </w:r>
      <w:r>
        <w:rPr>
          <w:rFonts w:ascii="宋体" w:hAnsi="宋体" w:cs="宋体" w:eastAsia="宋体" w:hint="default"/>
          <w:w w:val="100"/>
          <w:sz w:val="28"/>
          <w:szCs w:val="28"/>
        </w:rPr>
        <w:t> </w:t>
      </w:r>
      <w:r>
        <w:rPr>
          <w:rFonts w:ascii="宋体" w:hAnsi="宋体" w:cs="宋体" w:eastAsia="宋体" w:hint="default"/>
          <w:spacing w:val="2"/>
          <w:sz w:val="28"/>
          <w:szCs w:val="28"/>
        </w:rPr>
        <w:t>以对财务报表发表审计意见。我们负责指导、监督和执行集团审计，并对审计</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意见承担全部责任。</w:t>
      </w:r>
    </w:p>
    <w:p>
      <w:pPr>
        <w:spacing w:before="72"/>
        <w:ind w:left="719" w:right="996" w:firstLine="0"/>
        <w:jc w:val="left"/>
        <w:rPr>
          <w:rFonts w:ascii="宋体" w:hAnsi="宋体" w:cs="宋体" w:eastAsia="宋体" w:hint="default"/>
          <w:sz w:val="28"/>
          <w:szCs w:val="28"/>
        </w:rPr>
      </w:pPr>
      <w:r>
        <w:rPr>
          <w:rFonts w:ascii="宋体" w:hAnsi="宋体" w:cs="宋体" w:eastAsia="宋体" w:hint="default"/>
          <w:spacing w:val="2"/>
          <w:sz w:val="28"/>
          <w:szCs w:val="28"/>
        </w:rPr>
        <w:t>我们与治理层就计划的审计范围、时间安排和重大审计发现等事项进行沟</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408" w:lineRule="auto" w:before="14"/>
        <w:ind w:left="719" w:right="996" w:hanging="567"/>
        <w:jc w:val="left"/>
        <w:rPr>
          <w:rFonts w:ascii="宋体" w:hAnsi="宋体" w:cs="宋体" w:eastAsia="宋体" w:hint="default"/>
          <w:sz w:val="28"/>
          <w:szCs w:val="28"/>
        </w:rPr>
      </w:pPr>
      <w:r>
        <w:rPr>
          <w:rFonts w:ascii="宋体" w:hAnsi="宋体" w:cs="宋体" w:eastAsia="宋体" w:hint="default"/>
          <w:sz w:val="28"/>
          <w:szCs w:val="28"/>
        </w:rPr>
        <w:t>通，包括沟通我们在审计中识别出的值得关注的内部控制缺陷。</w:t>
      </w:r>
      <w:r>
        <w:rPr>
          <w:rFonts w:ascii="宋体" w:hAnsi="宋体" w:cs="宋体" w:eastAsia="宋体" w:hint="default"/>
          <w:w w:val="100"/>
          <w:sz w:val="28"/>
          <w:szCs w:val="28"/>
        </w:rPr>
        <w:t> </w:t>
      </w:r>
      <w:r>
        <w:rPr>
          <w:rFonts w:ascii="宋体" w:hAnsi="宋体" w:cs="宋体" w:eastAsia="宋体" w:hint="default"/>
          <w:spacing w:val="2"/>
          <w:sz w:val="28"/>
          <w:szCs w:val="28"/>
        </w:rPr>
        <w:t>我们还就已遵守与独立性相关的职业道德要求向治理层提供声明，并与治</w:t>
      </w:r>
      <w:r>
        <w:rPr>
          <w:rFonts w:ascii="宋体" w:hAnsi="宋体" w:cs="宋体" w:eastAsia="宋体" w:hint="default"/>
          <w:sz w:val="28"/>
          <w:szCs w:val="28"/>
        </w:rPr>
      </w:r>
    </w:p>
    <w:p>
      <w:pPr>
        <w:spacing w:line="408" w:lineRule="auto" w:before="61"/>
        <w:ind w:left="152" w:right="996" w:firstLine="0"/>
        <w:jc w:val="left"/>
        <w:rPr>
          <w:rFonts w:ascii="宋体" w:hAnsi="宋体" w:cs="宋体" w:eastAsia="宋体" w:hint="default"/>
          <w:sz w:val="28"/>
          <w:szCs w:val="28"/>
        </w:rPr>
      </w:pPr>
      <w:r>
        <w:rPr>
          <w:rFonts w:ascii="宋体" w:hAnsi="宋体" w:cs="宋体" w:eastAsia="宋体" w:hint="default"/>
          <w:spacing w:val="2"/>
          <w:sz w:val="28"/>
          <w:szCs w:val="28"/>
        </w:rPr>
        <w:t>理层沟通可能被合理认为影响我们独立性的所有关系和其他事项，以及相关的</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防范措施。</w:t>
      </w:r>
    </w:p>
    <w:p>
      <w:pPr>
        <w:spacing w:line="408" w:lineRule="auto" w:before="61"/>
        <w:ind w:left="152" w:right="1133" w:firstLine="566"/>
        <w:jc w:val="both"/>
        <w:rPr>
          <w:rFonts w:ascii="宋体" w:hAnsi="宋体" w:cs="宋体" w:eastAsia="宋体" w:hint="default"/>
          <w:sz w:val="28"/>
          <w:szCs w:val="28"/>
        </w:rPr>
      </w:pPr>
      <w:r>
        <w:rPr>
          <w:rFonts w:ascii="宋体" w:hAnsi="宋体" w:cs="宋体" w:eastAsia="宋体" w:hint="default"/>
          <w:spacing w:val="2"/>
          <w:sz w:val="28"/>
          <w:szCs w:val="28"/>
        </w:rPr>
        <w:t>从与治理层沟通过的事项中，我们确定哪些事项对本期财务报表审计最为</w:t>
      </w:r>
      <w:r>
        <w:rPr>
          <w:rFonts w:ascii="宋体" w:hAnsi="宋体" w:cs="宋体" w:eastAsia="宋体" w:hint="default"/>
          <w:w w:val="100"/>
          <w:sz w:val="28"/>
          <w:szCs w:val="28"/>
        </w:rPr>
        <w:t> </w:t>
      </w:r>
      <w:r>
        <w:rPr>
          <w:rFonts w:ascii="宋体" w:hAnsi="宋体" w:cs="宋体" w:eastAsia="宋体" w:hint="default"/>
          <w:spacing w:val="2"/>
          <w:sz w:val="28"/>
          <w:szCs w:val="28"/>
        </w:rPr>
        <w:t>重要，因而构成关键审计事项。我们在审计报告中描述这些事项，除非法律法</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规禁止公开披露这些事项，或在极少数情形下，如果合理预期在审计报告中沟</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通某事项造成的负面后果超过在公众利益方面产生的益处，我们确定不应在审</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计报告中沟通该事项。</w:t>
      </w:r>
    </w:p>
    <w:p>
      <w:pPr>
        <w:spacing w:line="240" w:lineRule="auto" w:before="0"/>
        <w:rPr>
          <w:rFonts w:ascii="宋体" w:hAnsi="宋体" w:cs="宋体" w:eastAsia="宋体" w:hint="default"/>
          <w:sz w:val="28"/>
          <w:szCs w:val="28"/>
        </w:rPr>
      </w:pPr>
    </w:p>
    <w:p>
      <w:pPr>
        <w:tabs>
          <w:tab w:pos="3093" w:val="left" w:leader="none"/>
          <w:tab w:pos="5863" w:val="left" w:leader="none"/>
        </w:tabs>
        <w:spacing w:before="230"/>
        <w:ind w:left="429" w:right="996"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立信会计师事务所</w:t>
        <w:tab/>
        <w:t>中国注册会计师：陈</w:t>
        <w:tab/>
        <w:t>竑</w:t>
      </w:r>
      <w:r>
        <w:rPr>
          <w:rFonts w:ascii="Microsoft JhengHei" w:hAnsi="Microsoft JhengHei" w:cs="Microsoft JhengHei" w:eastAsia="Microsoft JhengHei" w:hint="default"/>
          <w:sz w:val="28"/>
          <w:szCs w:val="28"/>
        </w:rPr>
      </w:r>
    </w:p>
    <w:p>
      <w:pPr>
        <w:tabs>
          <w:tab w:pos="3093" w:val="left" w:leader="none"/>
        </w:tabs>
        <w:spacing w:before="136"/>
        <w:ind w:left="429" w:right="996"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（特殊普通合伙）</w:t>
        <w:tab/>
        <w:t>（项目合伙人）</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7"/>
        <w:rPr>
          <w:rFonts w:ascii="Microsoft JhengHei" w:hAnsi="Microsoft JhengHei" w:cs="Microsoft JhengHei" w:eastAsia="Microsoft JhengHei" w:hint="default"/>
          <w:b/>
          <w:bCs/>
          <w:sz w:val="31"/>
          <w:szCs w:val="31"/>
        </w:rPr>
      </w:pPr>
    </w:p>
    <w:p>
      <w:pPr>
        <w:tabs>
          <w:tab w:pos="2769" w:val="left" w:leader="none"/>
        </w:tabs>
        <w:spacing w:before="0"/>
        <w:ind w:left="0" w:right="375"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中国注册会计师：林</w:t>
        <w:tab/>
        <w:t>伟</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5"/>
        <w:rPr>
          <w:rFonts w:ascii="Microsoft JhengHei" w:hAnsi="Microsoft JhengHei" w:cs="Microsoft JhengHei" w:eastAsia="Microsoft JhengHei" w:hint="default"/>
          <w:b/>
          <w:bCs/>
          <w:sz w:val="39"/>
          <w:szCs w:val="39"/>
        </w:rPr>
      </w:pPr>
    </w:p>
    <w:p>
      <w:pPr>
        <w:tabs>
          <w:tab w:pos="3328" w:val="left" w:leader="none"/>
        </w:tabs>
        <w:spacing w:before="0"/>
        <w:ind w:left="1002" w:right="996"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
          <w:sz w:val="28"/>
          <w:szCs w:val="28"/>
        </w:rPr>
        <w:t>中国</w:t>
      </w:r>
      <w:r>
        <w:rPr>
          <w:rFonts w:ascii="Times New Roman" w:hAnsi="Times New Roman" w:cs="Times New Roman" w:eastAsia="Times New Roman" w:hint="default"/>
          <w:b/>
          <w:bCs/>
          <w:spacing w:val="-1"/>
          <w:sz w:val="28"/>
          <w:szCs w:val="28"/>
        </w:rPr>
        <w:t>•</w:t>
      </w:r>
      <w:r>
        <w:rPr>
          <w:rFonts w:ascii="Microsoft JhengHei" w:hAnsi="Microsoft JhengHei" w:cs="Microsoft JhengHei" w:eastAsia="Microsoft JhengHei" w:hint="default"/>
          <w:b/>
          <w:bCs/>
          <w:spacing w:val="-1"/>
          <w:sz w:val="28"/>
          <w:szCs w:val="28"/>
        </w:rPr>
        <w:t>上海</w:t>
        <w:tab/>
      </w:r>
      <w:r>
        <w:rPr>
          <w:rFonts w:ascii="Microsoft JhengHei" w:hAnsi="Microsoft JhengHei" w:cs="Microsoft JhengHei" w:eastAsia="Microsoft JhengHei" w:hint="default"/>
          <w:b/>
          <w:bCs/>
          <w:sz w:val="28"/>
          <w:szCs w:val="28"/>
        </w:rPr>
        <w:t>二〇一九年四月十七日</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pgSz w:w="11910" w:h="16840"/>
          <w:pgMar w:header="745" w:footer="980"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8"/>
          <w:szCs w:val="28"/>
        </w:rPr>
      </w:pPr>
    </w:p>
    <w:p>
      <w:pPr>
        <w:pStyle w:val="Heading5"/>
        <w:spacing w:line="367" w:lineRule="exact"/>
        <w:ind w:right="996"/>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6"/>
        <w:jc w:val="left"/>
      </w:pPr>
      <w:r>
        <w:rPr/>
        <w:t>财务附注中报表的单位为：人民币元</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0"/>
        </w:sectPr>
      </w:pPr>
    </w:p>
    <w:p>
      <w:pPr>
        <w:pStyle w:val="BodyText"/>
        <w:spacing w:line="240" w:lineRule="auto" w:before="44"/>
        <w:ind w:right="-20"/>
        <w:jc w:val="left"/>
      </w:pPr>
      <w:r>
        <w:rPr/>
        <w:t>编制单位：上海汉得信息技术股份有限公司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866,070,967.06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695,780,390.66</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1,808,837,128.55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1,534,729,881.17</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63,826,178.95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117,287,255.29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1,745,010,949.60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1,417,442,625.88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19,542,666.84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62,856,570.05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44,805,096.92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61,139,304.00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5,046,707.68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2,532,906.60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16,379.32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746,277.15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3,774,000.00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85,393,155.36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62,579,562.36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2,830,553,394.05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2,421,605,985.39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73,636,202.25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70,260,478.50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158,717,657.83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56,387,923.72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302,140,435.02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318,955,670.30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184,414,665.04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93,122,236.45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98,671,030.00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36,072,310.65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93,960,012.11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93,960,012.11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3,387,814.19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2,167,739.69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64,467,195.49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48,674,524.19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8,514,509.44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5,415,679.24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987,909,521.37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725,016,574.85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3,818,462,915.42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3,146,622,560.24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183,000,000.00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69,558,435.77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15,192,758.08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13,151,528.06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55,972,864.28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264,648,822.92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212,286,676.16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38,623,151.27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40,850,461.49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205,807,784.95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167,184,140.95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846,789,722.97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674,486,900.96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11,607,499.98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11,595,416.65</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20,576,808.13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5,833,711.17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32,184,308.11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17,429,127.82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878,974,031.08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691,916,028.78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872,994,589.00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853,909,589.00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717,527,929.17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566,695,523.87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191,944,834.50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140,860,973.00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958,714.42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-3,450,888.63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169,023,817.59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134,045,493.10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1,375,038,734.76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1,049,315,587.01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2,943,598,950.44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2,459,654,331.35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-4,110,066.10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-4,947,799.89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2,939,488,884.34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2,454,706,531.46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3,818,462,915.42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3,146,622,560.24</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996"/>
        <w:jc w:val="left"/>
      </w:pPr>
      <w:r>
        <w:rPr/>
        <w:t>法定代表人：陈迪清</w:t>
        <w:tab/>
      </w:r>
      <w:r>
        <w:rPr>
          <w:spacing w:val="-1"/>
        </w:rPr>
        <w:t>主管会计工作负责人：沈雁冰</w:t>
        <w:tab/>
      </w:r>
      <w:r>
        <w:rPr/>
        <w:t>会计机构负责人：沈雁冰</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599,031,248.62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529,072,323.83</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1,729,667,669.77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1,250,242,099.68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45,235,896.17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53,289,625.27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1,684,431,773.60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1,196,952,474.41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18,026,275.20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63,075,942.82</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325,029,289.29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434,501,723.29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1,262,328.93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214,343.05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2,676,636,482.88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2,280,473,089.62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68,145,642.25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65,033,118.50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593,561,174.11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526,331,204.45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299,209,776.31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316,055,803.66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163,495,210.78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72,532,699.60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86,683,600.51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35,661,518.18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3,379,704.89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2,062,319.27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56,890,646.03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43,093,162.72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7,108,509.44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5,196,679.24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1,278,474,264.32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1,065,966,505.62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3,955,110,747.20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3,346,439,595.24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183,000,000.00</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341,122,578.42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229,470,791.41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8,581,235.20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48,800,217.87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212,779,463.67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180,648,494.91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23,842,953.81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26,112,836.76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190,937,148.85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202,775,899.44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1,032,263,379.95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870,808,240.39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11,607,499.98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11,595,416.65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11,607,499.98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11,595,416.65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1,043,870,879.93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882,403,657.04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872,994,589.00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853,909,589.00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764,884,740.65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609,281,139.11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191,944,834.50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140,860,973.00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169,023,817.59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134,045,493.10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1,296,281,554.53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1,007,660,689.99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2,911,239,867.27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2,464,035,938.20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3,955,110,747.20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3,346,439,595.24</w:t>
            </w:r>
          </w:p>
        </w:tc>
      </w:tr>
    </w:tbl>
    <w:p>
      <w:pPr>
        <w:spacing w:line="240" w:lineRule="auto" w:before="10"/>
        <w:rPr>
          <w:rFonts w:ascii="Times New Roman" w:hAnsi="Times New Roman" w:cs="Times New Roman" w:eastAsia="Times New Roman" w:hint="default"/>
          <w:sz w:val="21"/>
          <w:szCs w:val="21"/>
        </w:rPr>
      </w:pPr>
    </w:p>
    <w:p>
      <w:pPr>
        <w:pStyle w:val="Heading7"/>
        <w:spacing w:line="335" w:lineRule="exact"/>
        <w:ind w:right="99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2,865,327,512.52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2,325,047,409.32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2,865,327,512.52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2,325,047,409.32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2,550,221,089.27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2,106,232,109.29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1,840,813,495.42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1,450,805,445.03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16,909,907.96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11,820,866.25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176,728,407.10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161,694,585.42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207,064,863.13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174,350,086.11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225,093,638.29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209,945,547.56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-19,430,465.11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8,288,093.50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11,709,743.40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6,382,833.88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11,490,049.95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11,162,811.58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103,041,242.48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89,327,485.42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31,121,405.45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2,065,467.23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72,299,442.18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53,381,929.30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-27,106,559.25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-2,615,844.04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-212,317.82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208,360.85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-104,819.88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418,735,631.73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273,945,558.86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13,350,129.98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30,698,523.19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1,687,974.64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200,409.97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430,397,787.07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304,443,672.08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42,211,443.51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-317,578.18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388,186,343.56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304,761,250.26</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388,186,343.56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304,761,250.26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386,875,076.87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323,750,932.99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1,311,266.69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-18,989,682.73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4,409,603.05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-2,085,821.21</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80"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4,409,603.05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-2,085,821.21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4,409,603.05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-2,085,821.21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4,409,603.05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-2,085,821.21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392,595,946.61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302,675,429.05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391,284,679.92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321,665,111.78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1,311,266.69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-18,989,682.73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0.38</w:t>
            </w:r>
          </w:p>
        </w:tc>
      </w:tr>
    </w:tbl>
    <w:p>
      <w:pPr>
        <w:pStyle w:val="BodyText"/>
        <w:tabs>
          <w:tab w:pos="3578" w:val="left" w:leader="none"/>
          <w:tab w:pos="7721" w:val="left" w:leader="none"/>
        </w:tabs>
        <w:spacing w:line="621" w:lineRule="auto" w:before="49"/>
        <w:ind w:right="1223"/>
        <w:jc w:val="left"/>
      </w:pPr>
      <w:r>
        <w:rPr/>
        <w:t>本期发生同一控制下企业合并的，被合并方在合并前实现的净利润为：元，上期被合并方实现的净利润为：元。 法定代表人：陈迪清</w:t>
        <w:tab/>
      </w:r>
      <w:r>
        <w:rPr>
          <w:spacing w:val="-1"/>
        </w:rPr>
        <w:t>主管会计工作负责人：沈雁冰</w:t>
        <w:tab/>
      </w:r>
      <w:r>
        <w:rPr/>
        <w:t>会计机构负责人：沈雁冰</w:t>
      </w:r>
    </w:p>
    <w:p>
      <w:pPr>
        <w:pStyle w:val="Heading7"/>
        <w:spacing w:line="240" w:lineRule="auto" w:before="3"/>
        <w:ind w:right="996"/>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8" w:right="0"/>
              <w:jc w:val="left"/>
              <w:rPr>
                <w:rFonts w:ascii="Times New Roman" w:hAnsi="Times New Roman" w:cs="Times New Roman" w:eastAsia="Times New Roman" w:hint="default"/>
                <w:sz w:val="18"/>
                <w:szCs w:val="18"/>
              </w:rPr>
            </w:pPr>
            <w:r>
              <w:rPr>
                <w:rFonts w:ascii="Times New Roman"/>
                <w:sz w:val="18"/>
              </w:rPr>
              <w:t>2,718,514,080.79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9" w:right="0"/>
              <w:jc w:val="left"/>
              <w:rPr>
                <w:rFonts w:ascii="Times New Roman" w:hAnsi="Times New Roman" w:cs="Times New Roman" w:eastAsia="Times New Roman" w:hint="default"/>
                <w:sz w:val="18"/>
                <w:szCs w:val="18"/>
              </w:rPr>
            </w:pPr>
            <w:r>
              <w:rPr>
                <w:rFonts w:ascii="Times New Roman"/>
                <w:sz w:val="18"/>
              </w:rPr>
              <w:t>2,161,880,557.90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1,825,541,197.82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1,379,845,518.15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14,773,557.94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9,689,822.68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145,113,381.27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131,602,139.97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144,037,934.83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106,085,183.71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210,069,982.25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188,553,174.89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-19,640,602.99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10,384,675.83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11,709,743.40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6,382,833.88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9,201,355.85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8,914,541.13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91,971,138.59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76,159,487.83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25,362,710.93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1,242,333.73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30,533,577.70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-1,348,112.39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-27,533,906.97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-16,246,151.92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207,608.28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1,146,646.31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362,751,387.99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260,601,422.49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12,034,119.82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26,620,685.97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1,573,559.32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373,211,948.49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287,222,108.46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23,428,703.61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211,131.13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349,783,244.88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287,010,977.33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349,783,244.88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287,010,977.33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349,783,244.88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287,010,977.33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7"/>
        <w:spacing w:line="335" w:lineRule="exact"/>
        <w:ind w:right="99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2,634,256,457.97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1,815,393,470.56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3,003,592.60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902,450.56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930,071,099.05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982,222,086.86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3,567,331,149.62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2,798,518,007.98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817,565,894.17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502,527,936.98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1,335,280,399.79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1,049,376,197.53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205,302,728.35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127,245,816.94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1,007,188,788.40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1,144,371,940.32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3,365,337,810.71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2,823,521,891.77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201,993,338.91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-25,003,883.79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44,037,476.25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3,529,057.31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405,405.41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490,378.36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296,366.72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4,355,434.42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48,056,911.92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9,297,206.55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198,397,311.17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95,655,599.79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177,332,329.63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66,627,360.00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391,841.80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22,756,603.69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376,121,482.60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185,039,563.48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-328,064,570.68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-175,742,356.93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262,983,200.00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62,702,870.00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62,702,870.00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214,693.36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602,983,200.00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320,917,563.36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37,883,348.03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49,277,227.33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17,363,723.00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27,552,555.69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323,247,071.03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151,829,783.02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279,736,128.97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169,087,780.34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18,368,101.09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-11,806,227.61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172,032,998.29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-43,464,687.99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691,354,031.02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734,818,719.01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863,387,029.31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691,354,031.02</w:t>
            </w:r>
          </w:p>
        </w:tc>
      </w:tr>
    </w:tbl>
    <w:p>
      <w:pPr>
        <w:spacing w:line="240" w:lineRule="auto" w:before="10"/>
        <w:rPr>
          <w:rFonts w:ascii="Times New Roman" w:hAnsi="Times New Roman" w:cs="Times New Roman" w:eastAsia="Times New Roman" w:hint="default"/>
          <w:sz w:val="21"/>
          <w:szCs w:val="21"/>
        </w:rPr>
      </w:pPr>
    </w:p>
    <w:p>
      <w:pPr>
        <w:pStyle w:val="Heading7"/>
        <w:spacing w:line="335" w:lineRule="exact"/>
        <w:ind w:right="99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2,293,914,100.06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1,762,898,794.94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2,861,174.08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754,417.06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1,479,014,700.04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115,509,878.25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3,775,789,974.18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1,879,163,090.25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669,502,443.16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698,376,934.60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1,062,592,797.04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825,047,031.26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165,501,122.89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100,985,442.51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1,767,135,038.64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225,963,253.05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3,664,731,401.73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1,850,372,661.42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111,058,572.45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28,790,428.83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3,037,476.25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4,355,434.42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1,759,458.99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405,405.41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446,913.10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10,765,000.02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5,243,848.34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15,532,539.85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174,154,670.46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75,714,075.16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7,314,320.00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100,756,800.00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181,468,990.46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176,470,875.16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-176,225,142.12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-160,938,335.31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112,983,200.00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214,693.36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452,983,200.00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258,214,693.36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37,883,348.03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49,277,227.33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17,363,723.00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27,552,555.69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323,247,071.03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151,829,783.02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129,736,128.97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106,384,910.34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7,131,787.38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-12,837,034.05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71,701,346.68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-38,600,030.19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524,645,964.19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563,245,994.38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596,347,310.87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524,645,964.19</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本期金额</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853,90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9,589.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566,695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,523.87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140,860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,973.00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-3,450,8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134,045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,493.10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15,587.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-4,947,7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99.89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06,531.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853,90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566,695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,523.87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140,860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,973.00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-3,450,8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134,045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,493.10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15,587.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-4,947,7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99.89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06,531.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150,832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,405.30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51,083,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861.50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4,409,6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324.49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325,723</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,147.75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837,733</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.79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484,782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,352.88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4,409,6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386,875</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,076.87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1,311,2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66.69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392,595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,946.61</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150,832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,405.30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51,083,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861.50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-473,53</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118,360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,010.90</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93,898,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112,983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057.96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25,590,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057.96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31,344,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147.34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-61,899,</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338.50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-473,53</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92,769,</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952.94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324.49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-61,151,</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929.12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-26,173,</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604.63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324.49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324.49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-26,173,</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604.63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-26,173,</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604.63</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872,99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4,589.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717,527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,929.17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191,944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,834.50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958,714</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169,023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,817.59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38,734.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-4,110,0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66.10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88,884.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r>
    </w:tbl>
    <w:p>
      <w:pPr>
        <w:pStyle w:val="BodyText"/>
        <w:spacing w:line="240" w:lineRule="auto" w:before="49"/>
        <w:ind w:right="996"/>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862,47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0,134.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597,218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,813.15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296,281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,820.12</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67.42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105,344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,395.37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797,160</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,145.20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7,548,2</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99.93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94,900.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862,47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0,134.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597,218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,813.15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296,281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,820.12</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67.42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105,344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,395.37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797,160</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,145.20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7,548,2</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99.93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94,900.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-30,523,</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289.28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0,847.1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-2,085,8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097.73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252,155</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,441.81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-12,496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,099.82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382,611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,631.35</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 w:right="0"/>
              <w:jc w:val="center"/>
              <w:rPr>
                <w:rFonts w:ascii="Times New Roman" w:hAnsi="Times New Roman" w:cs="Times New Roman" w:eastAsia="Times New Roman" w:hint="default"/>
                <w:sz w:val="18"/>
                <w:szCs w:val="18"/>
              </w:rPr>
            </w:pPr>
            <w:r>
              <w:rPr>
                <w:rFonts w:ascii="Times New Roman"/>
                <w:sz w:val="18"/>
              </w:rPr>
              <w:t>-2,085,8</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21.21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323,750</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,932.99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4" w:right="0"/>
              <w:jc w:val="left"/>
              <w:rPr>
                <w:rFonts w:ascii="Times New Roman" w:hAnsi="Times New Roman" w:cs="Times New Roman" w:eastAsia="Times New Roman" w:hint="default"/>
                <w:sz w:val="18"/>
                <w:szCs w:val="18"/>
              </w:rPr>
            </w:pPr>
            <w:r>
              <w:rPr>
                <w:rFonts w:ascii="Times New Roman"/>
                <w:sz w:val="18"/>
              </w:rPr>
              <w:t>-18,989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,682.73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302,675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,429.05</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-30,523,</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289.28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0,847.1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6,493,5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82.91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122,830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,595.75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-39,654,</w:t>
            </w:r>
          </w:p>
          <w:p>
            <w:pPr>
              <w:pStyle w:val="TableParagraph"/>
              <w:spacing w:line="240" w:lineRule="auto" w:before="102"/>
              <w:ind w:left="115" w:right="0"/>
              <w:jc w:val="center"/>
              <w:rPr>
                <w:rFonts w:ascii="Times New Roman" w:hAnsi="Times New Roman" w:cs="Times New Roman" w:eastAsia="Times New Roman" w:hint="default"/>
                <w:sz w:val="18"/>
                <w:szCs w:val="18"/>
              </w:rPr>
            </w:pPr>
            <w:r>
              <w:rPr>
                <w:rFonts w:ascii="Times New Roman"/>
                <w:sz w:val="18"/>
              </w:rPr>
              <w:t>278.30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-48,214,</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823.30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8,916,2</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95.69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8,916,2</w:t>
            </w:r>
          </w:p>
          <w:p>
            <w:pPr>
              <w:pStyle w:val="TableParagraph"/>
              <w:spacing w:line="240" w:lineRule="auto" w:before="103"/>
              <w:ind w:left="200" w:right="0"/>
              <w:jc w:val="center"/>
              <w:rPr>
                <w:rFonts w:ascii="Times New Roman" w:hAnsi="Times New Roman" w:cs="Times New Roman" w:eastAsia="Times New Roman" w:hint="default"/>
                <w:sz w:val="18"/>
                <w:szCs w:val="18"/>
              </w:rPr>
            </w:pPr>
            <w:r>
              <w:rPr>
                <w:rFonts w:ascii="Times New Roman"/>
                <w:sz w:val="18"/>
              </w:rPr>
              <w:t>95.69</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214,693</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6,023.8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6,493,5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82.91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113,914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,300.06</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097.73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-71,595,</w:t>
            </w:r>
          </w:p>
          <w:p>
            <w:pPr>
              <w:pStyle w:val="TableParagraph"/>
              <w:spacing w:line="240" w:lineRule="auto" w:before="102"/>
              <w:ind w:left="128" w:right="0"/>
              <w:jc w:val="center"/>
              <w:rPr>
                <w:rFonts w:ascii="Times New Roman" w:hAnsi="Times New Roman" w:cs="Times New Roman" w:eastAsia="Times New Roman" w:hint="default"/>
                <w:sz w:val="18"/>
                <w:szCs w:val="18"/>
              </w:rPr>
            </w:pPr>
            <w:r>
              <w:rPr>
                <w:rFonts w:ascii="Times New Roman"/>
                <w:sz w:val="18"/>
              </w:rPr>
              <w:t>491.18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-42,894,</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393.45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097.73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097.73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-42,894,</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393.45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-42,894,</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393.45</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853,90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566,695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,523.87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140,860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,973.00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-3,450,8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134,045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,493.10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15,587.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-4,947,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799.89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06,531.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bl>
    <w:p>
      <w:pPr>
        <w:spacing w:line="240" w:lineRule="auto" w:before="10"/>
        <w:rPr>
          <w:rFonts w:ascii="Times New Roman" w:hAnsi="Times New Roman" w:cs="Times New Roman" w:eastAsia="Times New Roman" w:hint="default"/>
          <w:sz w:val="21"/>
          <w:szCs w:val="21"/>
        </w:rPr>
      </w:pPr>
    </w:p>
    <w:p>
      <w:pPr>
        <w:pStyle w:val="Heading7"/>
        <w:spacing w:line="335" w:lineRule="exact"/>
        <w:ind w:right="996"/>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t>本期金额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853,909,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609,281,1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140,860,9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134,045,4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60,689.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2,464,035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,938.20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-10,451.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-10,451.2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853,909,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609,281,1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140,860,9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134,045,4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2,464,025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,486.98</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19,085,0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155,603,6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51,083,86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34,978,32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288,631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447,214,3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80.29</w:t>
            </w:r>
          </w:p>
        </w:tc>
      </w:tr>
    </w:tbl>
    <w:p>
      <w:pPr>
        <w:spacing w:after="0" w:line="240" w:lineRule="auto"/>
        <w:jc w:val="left"/>
        <w:rPr>
          <w:rFonts w:ascii="Times New Roman" w:hAnsi="Times New Roman" w:cs="Times New Roman" w:eastAsia="Times New Roman" w:hint="default"/>
          <w:sz w:val="18"/>
          <w:szCs w:val="18"/>
        </w:rPr>
        <w:sectPr>
          <w:footerReference w:type="default" r:id="rId17"/>
          <w:pgSz w:w="11910" w:h="16840"/>
          <w:pgMar w:footer="980"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349,783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,244.88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349,783,2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44.88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19,085,0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155,603,6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01.54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51,083,86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123,604,7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40.04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19,085,0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93,898,20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112,983,2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25,590,05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25,590,05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7.96</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36,115,34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-61,899,3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38.50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98,014,68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2.08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34,978,32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-61,151,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929.12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-26,173,6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04.63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34,978,32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324.49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-26,173,</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604.63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-26,173,6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04.63</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872,994,</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764,884,7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191,944,8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169,023,8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17.59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1,296,2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81,554.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2,911,239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,867.27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53</w:t>
            </w:r>
          </w:p>
        </w:tc>
        <w:tc>
          <w:tcPr>
            <w:tcW w:w="7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96"/>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862,470,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134.00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627,381,9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92.21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296,281,8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20.12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105,344,3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95.37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798,050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,545.38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2,096,965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,246.84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12,422,43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-5,805,3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6,617,094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862,470,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134.00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639,804,4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28.39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296,281,8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20.12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105,344,3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95.37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792,245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,203.84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2,103,582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,341.48</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-30,523,2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89.28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-155,420,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847.12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28,701,09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215,415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,486.15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360,453,5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96.72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287,010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,977.33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287,010,9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77.33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-30,523,2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89.28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-155,420,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847.12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116,337,0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12.84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2"/>
              <w:ind w:left="238"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-39,654,2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78.30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-48,214,8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23.30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8,916,295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8,916,295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-107,206,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023.82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107,420,7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17.15</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28,701,09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 w:right="0"/>
              <w:jc w:val="center"/>
              <w:rPr>
                <w:rFonts w:ascii="Times New Roman" w:hAnsi="Times New Roman" w:cs="Times New Roman" w:eastAsia="Times New Roman" w:hint="default"/>
                <w:sz w:val="18"/>
                <w:szCs w:val="18"/>
              </w:rPr>
            </w:pPr>
            <w:r>
              <w:rPr>
                <w:rFonts w:ascii="Times New Roman"/>
                <w:sz w:val="18"/>
              </w:rPr>
              <w:t>-71,595,</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491.18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-42,894,3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93.45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28,701,09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-28,701,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097.73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-42,894,</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393.45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-42,894,3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93.45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853,909,</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589.00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609,281,1</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39.11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140,860,9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134,045,4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93.10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60,689.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2,464,035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,938.20</w:t>
            </w:r>
          </w:p>
        </w:tc>
      </w:tr>
    </w:tbl>
    <w:p>
      <w:pPr>
        <w:spacing w:line="240" w:lineRule="auto" w:before="1"/>
        <w:rPr>
          <w:rFonts w:ascii="宋体" w:hAnsi="宋体" w:cs="宋体" w:eastAsia="宋体" w:hint="default"/>
          <w:sz w:val="18"/>
          <w:szCs w:val="18"/>
        </w:rPr>
      </w:pPr>
    </w:p>
    <w:p>
      <w:pPr>
        <w:pStyle w:val="Heading5"/>
        <w:spacing w:line="367" w:lineRule="exact"/>
        <w:ind w:right="996"/>
        <w:jc w:val="left"/>
        <w:rPr>
          <w:b w:val="0"/>
          <w:bCs w:val="0"/>
        </w:rPr>
      </w:pPr>
      <w:r>
        <w:rPr/>
        <w:t>三、公司基本情况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BodyText"/>
        <w:spacing w:line="280" w:lineRule="auto"/>
        <w:ind w:right="1040"/>
        <w:jc w:val="left"/>
      </w:pPr>
      <w:r>
        <w:rPr>
          <w:rFonts w:ascii="Microsoft JhengHei" w:hAnsi="Microsoft JhengHei" w:cs="Microsoft JhengHei" w:eastAsia="Microsoft JhengHei" w:hint="default"/>
          <w:b/>
          <w:bCs/>
          <w:sz w:val="21"/>
          <w:szCs w:val="21"/>
        </w:rPr>
        <w:t>（一）公司概况</w:t>
      </w:r>
      <w:r>
        <w:rPr>
          <w:rFonts w:ascii="Microsoft JhengHei" w:hAnsi="Microsoft JhengHei" w:cs="Microsoft JhengHei" w:eastAsia="Microsoft JhengHei" w:hint="default"/>
          <w:b/>
          <w:bCs/>
          <w:spacing w:val="-45"/>
          <w:sz w:val="21"/>
          <w:szCs w:val="21"/>
        </w:rPr>
        <w:t> </w:t>
      </w:r>
      <w:r>
        <w:rPr/>
        <w:t>上海汉得信息技术股份有限公司（以下简称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）前身是上海全富汉得软件技术有限公司，系于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月经</w:t>
      </w:r>
      <w:r>
        <w:rPr>
          <w:spacing w:val="-88"/>
        </w:rPr>
        <w:t> </w:t>
      </w:r>
      <w:r>
        <w:rPr/>
        <w:t>上海市人民政府批准，由</w:t>
      </w:r>
      <w:r>
        <w:rPr>
          <w:rFonts w:ascii="Times New Roman" w:hAnsi="Times New Roman" w:cs="Times New Roman" w:eastAsia="Times New Roman" w:hint="default"/>
        </w:rPr>
        <w:t>SINO-TWINWOOD</w:t>
      </w:r>
      <w:r>
        <w:rPr>
          <w:rFonts w:ascii="Times New Roman" w:hAnsi="Times New Roman" w:cs="Times New Roman" w:eastAsia="Times New Roman" w:hint="default"/>
          <w:spacing w:val="-7"/>
        </w:rPr>
        <w:t> </w:t>
      </w:r>
      <w:r>
        <w:rPr>
          <w:rFonts w:ascii="Times New Roman" w:hAnsi="Times New Roman" w:cs="Times New Roman" w:eastAsia="Times New Roman" w:hint="default"/>
        </w:rPr>
        <w:t>PTE.,LTD</w:t>
      </w:r>
      <w:r>
        <w:rPr/>
        <w:t>投资设立的有限公司，注册资本为</w:t>
      </w:r>
      <w:r>
        <w:rPr>
          <w:rFonts w:ascii="Times New Roman" w:hAnsi="Times New Roman" w:cs="Times New Roman" w:eastAsia="Times New Roman" w:hint="default"/>
        </w:rPr>
        <w:t>215</w:t>
      </w:r>
      <w:r>
        <w:rPr/>
        <w:t>万美元。中华人民共和国外商</w:t>
      </w:r>
    </w:p>
    <w:p>
      <w:pPr>
        <w:pStyle w:val="BodyText"/>
        <w:spacing w:line="300" w:lineRule="auto" w:before="29"/>
        <w:ind w:right="1040"/>
        <w:jc w:val="left"/>
      </w:pPr>
      <w:r>
        <w:rPr>
          <w:spacing w:val="-1"/>
        </w:rPr>
        <w:t>投资企业批准证书的批准号为商外资沪青独资字</w:t>
      </w:r>
      <w:r>
        <w:rPr>
          <w:rFonts w:ascii="Times New Roman" w:hAnsi="Times New Roman" w:cs="Times New Roman" w:eastAsia="Times New Roman" w:hint="default"/>
          <w:spacing w:val="-1"/>
        </w:rPr>
        <w:t>[2002]1793</w:t>
      </w:r>
      <w:r>
        <w:rPr>
          <w:spacing w:val="-1"/>
        </w:rPr>
        <w:t>。公司的企业法人营业执照注册号：</w:t>
      </w:r>
      <w:r>
        <w:rPr>
          <w:rFonts w:ascii="Times New Roman" w:hAnsi="Times New Roman" w:cs="Times New Roman" w:eastAsia="Times New Roman" w:hint="default"/>
          <w:spacing w:val="-1"/>
        </w:rPr>
        <w:t>310000400308460</w:t>
      </w:r>
      <w:r>
        <w:rPr>
          <w:spacing w:val="-1"/>
        </w:rPr>
        <w:t>（青浦）。</w:t>
      </w:r>
      <w:r>
        <w:rPr>
          <w:spacing w:val="-55"/>
        </w:rPr>
        <w:t> </w:t>
      </w:r>
      <w:r>
        <w:rPr>
          <w:spacing w:val="-55"/>
        </w:rPr>
      </w:r>
      <w:r>
        <w:rPr>
          <w:rFonts w:ascii="Times New Roman" w:hAnsi="Times New Roman" w:cs="Times New Roman" w:eastAsia="Times New Roman" w:hint="default"/>
        </w:rPr>
        <w:t>2007</w:t>
      </w:r>
      <w:r>
        <w:rPr/>
        <w:t>年投资方</w:t>
      </w:r>
      <w:r>
        <w:rPr>
          <w:rFonts w:ascii="Times New Roman" w:hAnsi="Times New Roman" w:cs="Times New Roman" w:eastAsia="Times New Roman" w:hint="default"/>
        </w:rPr>
        <w:t>SINO-TWINWOOD PTE. LTD</w:t>
      </w:r>
      <w:r>
        <w:rPr/>
        <w:t>更名为</w:t>
      </w:r>
      <w:r>
        <w:rPr>
          <w:rFonts w:ascii="Times New Roman" w:hAnsi="Times New Roman" w:cs="Times New Roman" w:eastAsia="Times New Roman" w:hint="default"/>
        </w:rPr>
        <w:t>Hand Enterprise Solutions</w:t>
      </w:r>
      <w:r>
        <w:rPr>
          <w:rFonts w:ascii="Times New Roman" w:hAnsi="Times New Roman" w:cs="Times New Roman" w:eastAsia="Times New Roman" w:hint="default"/>
          <w:spacing w:val="-4"/>
        </w:rPr>
        <w:t> </w:t>
      </w:r>
      <w:r>
        <w:rPr>
          <w:rFonts w:ascii="Times New Roman" w:hAnsi="Times New Roman" w:cs="Times New Roman" w:eastAsia="Times New Roman" w:hint="default"/>
        </w:rPr>
        <w:t>Pte.</w:t>
      </w:r>
      <w:r>
        <w:rPr/>
        <w:t>，</w:t>
      </w:r>
      <w:r>
        <w:rPr>
          <w:rFonts w:ascii="Times New Roman" w:hAnsi="Times New Roman" w:cs="Times New Roman" w:eastAsia="Times New Roman" w:hint="default"/>
        </w:rPr>
        <w:t>Ltd</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月，本公司由上海全富汉得软件技术有限公司更名为上海汉得信息技术有限公司。</w:t>
      </w:r>
    </w:p>
    <w:p>
      <w:pPr>
        <w:pStyle w:val="BodyText"/>
        <w:spacing w:line="302" w:lineRule="auto" w:before="13"/>
        <w:ind w:right="1119"/>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Hand</w:t>
      </w:r>
      <w:r>
        <w:rPr>
          <w:rFonts w:ascii="Times New Roman" w:hAnsi="Times New Roman" w:cs="Times New Roman" w:eastAsia="Times New Roman" w:hint="default"/>
          <w:spacing w:val="-25"/>
        </w:rPr>
        <w:t> </w:t>
      </w:r>
      <w:r>
        <w:rPr>
          <w:rFonts w:ascii="Times New Roman" w:hAnsi="Times New Roman" w:cs="Times New Roman" w:eastAsia="Times New Roman" w:hint="default"/>
        </w:rPr>
        <w:t>Enterprise</w:t>
      </w:r>
      <w:r>
        <w:rPr>
          <w:rFonts w:ascii="Times New Roman" w:hAnsi="Times New Roman" w:cs="Times New Roman" w:eastAsia="Times New Roman" w:hint="default"/>
          <w:spacing w:val="-25"/>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26"/>
        </w:rPr>
        <w:t> </w:t>
      </w:r>
      <w:r>
        <w:rPr>
          <w:rFonts w:ascii="Times New Roman" w:hAnsi="Times New Roman" w:cs="Times New Roman" w:eastAsia="Times New Roman" w:hint="default"/>
        </w:rPr>
        <w:t>Pte.</w:t>
      </w:r>
      <w:r>
        <w:rPr>
          <w:rFonts w:ascii="Times New Roman" w:hAnsi="Times New Roman" w:cs="Times New Roman" w:eastAsia="Times New Roman" w:hint="default"/>
          <w:spacing w:val="-24"/>
        </w:rPr>
        <w:t> </w:t>
      </w:r>
      <w:r>
        <w:rPr>
          <w:rFonts w:ascii="Times New Roman" w:hAnsi="Times New Roman" w:cs="Times New Roman" w:eastAsia="Times New Roman" w:hint="default"/>
        </w:rPr>
        <w:t>Ltd</w:t>
      </w:r>
      <w:r>
        <w:rPr/>
        <w:t>将其持有的本公司</w:t>
      </w:r>
      <w:r>
        <w:rPr>
          <w:rFonts w:ascii="Times New Roman" w:hAnsi="Times New Roman" w:cs="Times New Roman" w:eastAsia="Times New Roman" w:hint="default"/>
        </w:rPr>
        <w:t>100%</w:t>
      </w:r>
      <w:r>
        <w:rPr/>
        <w:t>股权分别转让给上海迪宣投资管理有限公司、</w:t>
      </w:r>
      <w:r>
        <w:rPr>
          <w:rFonts w:ascii="Times New Roman" w:hAnsi="Times New Roman" w:cs="Times New Roman" w:eastAsia="Times New Roman" w:hint="default"/>
        </w:rPr>
        <w:t>Inspire</w:t>
      </w:r>
      <w:r>
        <w:rPr>
          <w:rFonts w:ascii="Times New Roman" w:hAnsi="Times New Roman" w:cs="Times New Roman" w:eastAsia="Times New Roman" w:hint="default"/>
          <w:w w:val="99"/>
        </w:rPr>
        <w:t> </w:t>
      </w:r>
      <w:r>
        <w:rPr>
          <w:rFonts w:ascii="Times New Roman" w:hAnsi="Times New Roman" w:cs="Times New Roman" w:eastAsia="Times New Roman" w:hint="default"/>
        </w:rPr>
        <w:t>East Investments Limited</w:t>
      </w:r>
      <w:r>
        <w:rPr/>
        <w:t>、</w:t>
      </w:r>
      <w:r>
        <w:rPr>
          <w:rFonts w:ascii="Times New Roman" w:hAnsi="Times New Roman" w:cs="Times New Roman" w:eastAsia="Times New Roman" w:hint="default"/>
        </w:rPr>
        <w:t>The China</w:t>
      </w:r>
      <w:r>
        <w:rPr>
          <w:rFonts w:ascii="Times New Roman" w:hAnsi="Times New Roman" w:cs="Times New Roman" w:eastAsia="Times New Roman" w:hint="default"/>
          <w:spacing w:val="-11"/>
        </w:rPr>
        <w:t> </w:t>
      </w:r>
      <w:r>
        <w:rPr>
          <w:rFonts w:ascii="Times New Roman" w:hAnsi="Times New Roman" w:cs="Times New Roman" w:eastAsia="Times New Roman" w:hint="default"/>
        </w:rPr>
        <w:t>Fund,Inc.</w:t>
      </w:r>
      <w:r>
        <w:rPr/>
        <w:t>、上海得帆投资管理有限公司、上海得竞投资管理有限公司、上海得拓投资管 理有限公司和上海得逸投资管理有限公司。转让完成后，上海迪宣投资管理有限公司持有本公司</w:t>
      </w:r>
      <w:r>
        <w:rPr>
          <w:rFonts w:ascii="Times New Roman" w:hAnsi="Times New Roman" w:cs="Times New Roman" w:eastAsia="Times New Roman" w:hint="default"/>
        </w:rPr>
        <w:t>50.569%</w:t>
      </w:r>
      <w:r>
        <w:rPr/>
        <w:t>的股权，计</w:t>
      </w:r>
      <w:r>
        <w:rPr>
          <w:rFonts w:ascii="Times New Roman" w:hAnsi="Times New Roman" w:cs="Times New Roman" w:eastAsia="Times New Roman" w:hint="default"/>
        </w:rPr>
        <w:t>108.72 </w:t>
      </w:r>
      <w:r>
        <w:rPr/>
        <w:t>万美元；</w:t>
      </w:r>
      <w:r>
        <w:rPr>
          <w:spacing w:val="-25"/>
        </w:rPr>
        <w:t> </w:t>
      </w:r>
      <w:r>
        <w:rPr>
          <w:rFonts w:ascii="Times New Roman" w:hAnsi="Times New Roman" w:cs="Times New Roman" w:eastAsia="Times New Roman" w:hint="default"/>
        </w:rPr>
        <w:t>Inspire</w:t>
      </w:r>
      <w:r>
        <w:rPr>
          <w:rFonts w:ascii="Times New Roman" w:hAnsi="Times New Roman" w:cs="Times New Roman" w:eastAsia="Times New Roman" w:hint="default"/>
          <w:spacing w:val="-13"/>
        </w:rPr>
        <w:t> </w:t>
      </w:r>
      <w:r>
        <w:rPr>
          <w:rFonts w:ascii="Times New Roman" w:hAnsi="Times New Roman" w:cs="Times New Roman" w:eastAsia="Times New Roman" w:hint="default"/>
        </w:rPr>
        <w:t>East</w:t>
      </w:r>
      <w:r>
        <w:rPr>
          <w:rFonts w:ascii="Times New Roman" w:hAnsi="Times New Roman" w:cs="Times New Roman" w:eastAsia="Times New Roman" w:hint="default"/>
          <w:spacing w:val="-12"/>
        </w:rPr>
        <w:t> </w:t>
      </w:r>
      <w:r>
        <w:rPr>
          <w:rFonts w:ascii="Times New Roman" w:hAnsi="Times New Roman" w:cs="Times New Roman" w:eastAsia="Times New Roman" w:hint="default"/>
        </w:rPr>
        <w:t>Investments</w:t>
      </w:r>
      <w:r>
        <w:rPr>
          <w:rFonts w:ascii="Times New Roman" w:hAnsi="Times New Roman" w:cs="Times New Roman" w:eastAsia="Times New Roman" w:hint="default"/>
          <w:spacing w:val="-12"/>
        </w:rPr>
        <w:t> </w:t>
      </w:r>
      <w:r>
        <w:rPr>
          <w:rFonts w:ascii="Times New Roman" w:hAnsi="Times New Roman" w:cs="Times New Roman" w:eastAsia="Times New Roman" w:hint="default"/>
        </w:rPr>
        <w:t>Limited</w:t>
      </w:r>
      <w:r>
        <w:rPr/>
        <w:t>持有本公司</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w:t>
      </w:r>
      <w:r>
        <w:rPr>
          <w:rFonts w:ascii="Times New Roman" w:hAnsi="Times New Roman" w:cs="Times New Roman" w:eastAsia="Times New Roman" w:hint="default"/>
        </w:rPr>
        <w:t>The</w:t>
      </w:r>
      <w:r>
        <w:rPr>
          <w:rFonts w:ascii="Times New Roman" w:hAnsi="Times New Roman" w:cs="Times New Roman" w:eastAsia="Times New Roman" w:hint="default"/>
          <w:spacing w:val="-13"/>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3"/>
        </w:rPr>
        <w:t> </w:t>
      </w:r>
      <w:r>
        <w:rPr>
          <w:rFonts w:ascii="Times New Roman" w:hAnsi="Times New Roman" w:cs="Times New Roman" w:eastAsia="Times New Roman" w:hint="default"/>
        </w:rPr>
        <w:t>Fund,Inc.</w:t>
      </w:r>
      <w:r>
        <w:rPr/>
        <w:t>持有本公司</w:t>
      </w:r>
      <w:r>
        <w:rPr>
          <w:rFonts w:ascii="Times New Roman" w:hAnsi="Times New Roman" w:cs="Times New Roman" w:eastAsia="Times New Roman" w:hint="default"/>
        </w:rPr>
        <w:t>9.364% </w:t>
      </w:r>
      <w:r>
        <w:rPr/>
        <w:t>的股权，计</w:t>
      </w:r>
      <w:r>
        <w:rPr>
          <w:rFonts w:ascii="Times New Roman" w:hAnsi="Times New Roman" w:cs="Times New Roman" w:eastAsia="Times New Roman" w:hint="default"/>
        </w:rPr>
        <w:t>20.135</w:t>
      </w:r>
      <w:r>
        <w:rPr/>
        <w:t>万美元；上海得帆投资管理有限公司持有本公司</w:t>
      </w:r>
      <w:r>
        <w:rPr>
          <w:rFonts w:ascii="Times New Roman" w:hAnsi="Times New Roman" w:cs="Times New Roman" w:eastAsia="Times New Roman" w:hint="default"/>
        </w:rPr>
        <w:t>7.594%</w:t>
      </w:r>
      <w:r>
        <w:rPr/>
        <w:t>的股权，计</w:t>
      </w:r>
      <w:r>
        <w:rPr>
          <w:rFonts w:ascii="Times New Roman" w:hAnsi="Times New Roman" w:cs="Times New Roman" w:eastAsia="Times New Roman" w:hint="default"/>
        </w:rPr>
        <w:t>16.33</w:t>
      </w:r>
      <w:r>
        <w:rPr/>
        <w:t>万美元；上海得竞投资管理有限 </w:t>
      </w:r>
      <w:r>
        <w:rPr>
          <w:spacing w:val="-1"/>
        </w:rPr>
        <w:t>公司持有本公司</w:t>
      </w:r>
      <w:r>
        <w:rPr>
          <w:rFonts w:ascii="Times New Roman" w:hAnsi="Times New Roman" w:cs="Times New Roman" w:eastAsia="Times New Roman" w:hint="default"/>
          <w:spacing w:val="-1"/>
        </w:rPr>
        <w:t>5.232%</w:t>
      </w:r>
      <w:r>
        <w:rPr>
          <w:spacing w:val="-1"/>
        </w:rPr>
        <w:t>的股权，计</w:t>
      </w:r>
      <w:r>
        <w:rPr>
          <w:rFonts w:ascii="Times New Roman" w:hAnsi="Times New Roman" w:cs="Times New Roman" w:eastAsia="Times New Roman" w:hint="default"/>
          <w:spacing w:val="-1"/>
        </w:rPr>
        <w:t>11.25</w:t>
      </w:r>
      <w:r>
        <w:rPr>
          <w:spacing w:val="-1"/>
        </w:rPr>
        <w:t>万美元；上海得拓投资管理有限公司持有本公司</w:t>
      </w:r>
      <w:r>
        <w:rPr>
          <w:rFonts w:ascii="Times New Roman" w:hAnsi="Times New Roman" w:cs="Times New Roman" w:eastAsia="Times New Roman" w:hint="default"/>
          <w:spacing w:val="-1"/>
        </w:rPr>
        <w:t>5.745%</w:t>
      </w:r>
      <w:r>
        <w:rPr>
          <w:spacing w:val="-1"/>
        </w:rPr>
        <w:t>的股权，计</w:t>
      </w:r>
      <w:r>
        <w:rPr>
          <w:rFonts w:ascii="Times New Roman" w:hAnsi="Times New Roman" w:cs="Times New Roman" w:eastAsia="Times New Roman" w:hint="default"/>
          <w:spacing w:val="-1"/>
        </w:rPr>
        <w:t>12.35</w:t>
      </w:r>
      <w:r>
        <w:rPr>
          <w:spacing w:val="-1"/>
        </w:rPr>
        <w:t>万美元；上</w:t>
      </w:r>
      <w:r>
        <w:rPr>
          <w:spacing w:val="-57"/>
        </w:rPr>
        <w:t> </w:t>
      </w:r>
      <w:r>
        <w:rPr>
          <w:spacing w:val="-57"/>
        </w:rPr>
      </w:r>
      <w:r>
        <w:rPr/>
        <w:t>海得逸投资管理有限公司持有本公司</w:t>
      </w:r>
      <w:r>
        <w:rPr>
          <w:rFonts w:ascii="Times New Roman" w:hAnsi="Times New Roman" w:cs="Times New Roman" w:eastAsia="Times New Roman" w:hint="default"/>
        </w:rPr>
        <w:t>12.132%</w:t>
      </w:r>
      <w:r>
        <w:rPr/>
        <w:t>的股权，计</w:t>
      </w:r>
      <w:r>
        <w:rPr>
          <w:rFonts w:ascii="Times New Roman" w:hAnsi="Times New Roman" w:cs="Times New Roman" w:eastAsia="Times New Roman" w:hint="default"/>
        </w:rPr>
        <w:t>26.08</w:t>
      </w:r>
      <w:r>
        <w:rPr/>
        <w:t>万美元。 </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日，本公司董事会作出决议，同意本公司整体变更为股份有限公司，同日，本公司的全体股东签订了《发起人</w:t>
      </w:r>
      <w:r>
        <w:rPr>
          <w:spacing w:val="-64"/>
        </w:rPr>
        <w:t> </w:t>
      </w:r>
      <w:r>
        <w:rPr>
          <w:spacing w:val="-64"/>
        </w:rPr>
      </w:r>
      <w:r>
        <w:rPr>
          <w:spacing w:val="-1"/>
        </w:rPr>
        <w:t>协议》。上海商务委于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日以沪商外资批</w:t>
      </w:r>
      <w:r>
        <w:rPr>
          <w:rFonts w:ascii="Times New Roman" w:hAnsi="Times New Roman" w:cs="Times New Roman" w:eastAsia="Times New Roman" w:hint="default"/>
          <w:spacing w:val="-1"/>
        </w:rPr>
        <w:t>[2010]28</w:t>
      </w:r>
      <w:r>
        <w:rPr>
          <w:spacing w:val="-1"/>
        </w:rPr>
        <w:t>号《市商务委关于同意上海汉得信息技术有限公司变更为外商投</w:t>
      </w:r>
      <w:r>
        <w:rPr>
          <w:spacing w:val="-58"/>
        </w:rPr>
        <w:t> </w:t>
      </w:r>
      <w:r>
        <w:rPr>
          <w:spacing w:val="-58"/>
        </w:rPr>
      </w:r>
      <w:r>
        <w:rPr>
          <w:spacing w:val="-2"/>
        </w:rPr>
        <w:t>资股份有限公司的批复》批准本公司整体变更为股份有限公司，上海市人民政府同意本公司整体变更为股份有限公司，并于</w:t>
      </w:r>
      <w:r>
        <w:rPr>
          <w:spacing w:val="-63"/>
        </w:rPr>
        <w:t> </w:t>
      </w:r>
      <w:r>
        <w:rPr>
          <w:spacing w:val="-63"/>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日颁发商外资沪股份字</w:t>
      </w:r>
      <w:r>
        <w:rPr>
          <w:rFonts w:ascii="Times New Roman" w:hAnsi="Times New Roman" w:cs="Times New Roman" w:eastAsia="Times New Roman" w:hint="default"/>
        </w:rPr>
        <w:t>[2002]1793</w:t>
      </w:r>
      <w:r>
        <w:rPr/>
        <w:t>号《中华人民共和国外商投资企业批准证书》。根据董事会决议及发起人协 </w:t>
      </w:r>
      <w:r>
        <w:rPr>
          <w:spacing w:val="-2"/>
        </w:rPr>
        <w:t>议，本公司各股东以其所拥有的截止</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日上海汉得信息技术有限公司的净资产</w:t>
      </w:r>
      <w:r>
        <w:rPr>
          <w:rFonts w:ascii="Times New Roman" w:hAnsi="Times New Roman" w:cs="Times New Roman" w:eastAsia="Times New Roman" w:hint="default"/>
          <w:spacing w:val="-2"/>
        </w:rPr>
        <w:t>14,035.68</w:t>
      </w:r>
      <w:r>
        <w:rPr>
          <w:spacing w:val="-2"/>
        </w:rPr>
        <w:t>万元按原出资比例认购公</w:t>
      </w:r>
    </w:p>
    <w:p>
      <w:pPr>
        <w:spacing w:after="0" w:line="30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996"/>
        <w:jc w:val="left"/>
      </w:pPr>
      <w:r>
        <w:rPr/>
        <w:t>司股份，按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0.6108</w:t>
      </w:r>
      <w:r>
        <w:rPr/>
        <w:t>的比例折合股份总额，共计</w:t>
      </w:r>
      <w:r>
        <w:rPr>
          <w:rFonts w:ascii="Times New Roman" w:hAnsi="Times New Roman" w:cs="Times New Roman" w:eastAsia="Times New Roman" w:hint="default"/>
        </w:rPr>
        <w:t>8,572.45</w:t>
      </w:r>
      <w:r>
        <w:rPr/>
        <w:t>万股，净资产大于股本部分</w:t>
      </w:r>
      <w:r>
        <w:rPr>
          <w:rFonts w:ascii="Times New Roman" w:hAnsi="Times New Roman" w:cs="Times New Roman" w:eastAsia="Times New Roman" w:hint="default"/>
        </w:rPr>
        <w:t>5,463.23</w:t>
      </w:r>
      <w:r>
        <w:rPr/>
        <w:t>万元计入资本公积。立信会计 师事务所有限公司就此次整体变更出具了信会师报字（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10274</w:t>
      </w:r>
      <w:r>
        <w:rPr/>
        <w:t>号《验资报告》。上海市工商行政管理局于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26</w:t>
      </w:r>
      <w:r>
        <w:rPr/>
        <w:t>日换发了《企业法人营业执照》，注册号</w:t>
      </w:r>
      <w:r>
        <w:rPr>
          <w:rFonts w:ascii="Times New Roman" w:hAnsi="Times New Roman" w:cs="Times New Roman" w:eastAsia="Times New Roman" w:hint="default"/>
        </w:rPr>
        <w:t>/</w:t>
      </w:r>
      <w:r>
        <w:rPr/>
        <w:t>统一社会信用代码：</w:t>
      </w:r>
      <w:r>
        <w:rPr>
          <w:rFonts w:ascii="Times New Roman" w:hAnsi="Times New Roman" w:cs="Times New Roman" w:eastAsia="Times New Roman" w:hint="default"/>
        </w:rPr>
        <w:t>310000400308460</w:t>
      </w:r>
      <w:r>
        <w:rPr/>
        <w:t>（市局）。 经中国证券监督管理委员会证监发行字</w:t>
      </w:r>
      <w:r>
        <w:rPr>
          <w:rFonts w:ascii="Times New Roman" w:hAnsi="Times New Roman" w:cs="Times New Roman" w:eastAsia="Times New Roman" w:hint="default"/>
        </w:rPr>
        <w:t>[2010]1835</w:t>
      </w:r>
      <w:r>
        <w:rPr/>
        <w:t>号文核准，公司于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 </w:t>
      </w:r>
      <w:r>
        <w:rPr/>
        <w:t>万股，增加注册资本</w:t>
      </w:r>
      <w:r>
        <w:rPr>
          <w:rFonts w:ascii="Times New Roman" w:hAnsi="Times New Roman" w:cs="Times New Roman" w:eastAsia="Times New Roman" w:hint="default"/>
        </w:rPr>
        <w:t>3,000</w:t>
      </w:r>
      <w:r>
        <w:rPr/>
        <w:t>万元，增加后的注册资本为人民币</w:t>
      </w:r>
      <w:r>
        <w:rPr>
          <w:rFonts w:ascii="Times New Roman" w:hAnsi="Times New Roman" w:cs="Times New Roman" w:eastAsia="Times New Roman" w:hint="default"/>
        </w:rPr>
        <w:t>11,572.45</w:t>
      </w:r>
      <w:r>
        <w:rPr/>
        <w:t>万元。公司于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日在深圳证券交易所挂牌上 市，深圳证券交易所创业板</w:t>
      </w:r>
      <w:r>
        <w:rPr>
          <w:rFonts w:ascii="Times New Roman" w:hAnsi="Times New Roman" w:cs="Times New Roman" w:eastAsia="Times New Roman" w:hint="default"/>
        </w:rPr>
        <w:t>A</w:t>
      </w:r>
      <w:r>
        <w:rPr/>
        <w:t>股交易代码：</w:t>
      </w:r>
      <w:r>
        <w:rPr>
          <w:rFonts w:ascii="Times New Roman" w:hAnsi="Times New Roman" w:cs="Times New Roman" w:eastAsia="Times New Roman" w:hint="default"/>
        </w:rPr>
        <w:t>300170</w:t>
      </w:r>
      <w:r>
        <w:rPr/>
        <w:t>，</w:t>
      </w:r>
      <w:r>
        <w:rPr>
          <w:rFonts w:ascii="Times New Roman" w:hAnsi="Times New Roman" w:cs="Times New Roman" w:eastAsia="Times New Roman" w:hint="default"/>
        </w:rPr>
        <w:t>A</w:t>
      </w:r>
      <w:r>
        <w:rPr/>
        <w:t>股简称：汉得信息。所属行业为软件服务类。 </w:t>
      </w:r>
      <w:r>
        <w:rPr>
          <w:spacing w:val="-2"/>
        </w:rPr>
        <w:t>根据本公司</w:t>
      </w:r>
      <w:r>
        <w:rPr>
          <w:rFonts w:ascii="Times New Roman" w:hAnsi="Times New Roman" w:cs="Times New Roman" w:eastAsia="Times New Roman" w:hint="default"/>
          <w:spacing w:val="-2"/>
        </w:rPr>
        <w:t>2010</w:t>
      </w:r>
      <w:r>
        <w:rPr>
          <w:spacing w:val="-2"/>
        </w:rPr>
        <w:t>年度股东大会决议，本公司以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日股本</w:t>
      </w:r>
      <w:r>
        <w:rPr>
          <w:rFonts w:ascii="Times New Roman" w:hAnsi="Times New Roman" w:cs="Times New Roman" w:eastAsia="Times New Roman" w:hint="default"/>
          <w:spacing w:val="-2"/>
        </w:rPr>
        <w:t>11,572.45</w:t>
      </w:r>
      <w:r>
        <w:rPr>
          <w:spacing w:val="-2"/>
        </w:rPr>
        <w:t>万股为基数，按每</w:t>
      </w:r>
      <w:r>
        <w:rPr>
          <w:rFonts w:ascii="Times New Roman" w:hAnsi="Times New Roman" w:cs="Times New Roman" w:eastAsia="Times New Roman" w:hint="default"/>
          <w:spacing w:val="-2"/>
        </w:rPr>
        <w:t>10</w:t>
      </w:r>
      <w:r>
        <w:rPr>
          <w:spacing w:val="-2"/>
        </w:rPr>
        <w:t>股由资本公积金转增</w:t>
      </w:r>
      <w:r>
        <w:rPr>
          <w:rFonts w:ascii="Times New Roman" w:hAnsi="Times New Roman" w:cs="Times New Roman" w:eastAsia="Times New Roman" w:hint="default"/>
          <w:spacing w:val="-2"/>
        </w:rPr>
        <w:t>4</w:t>
      </w:r>
      <w:r>
        <w:rPr>
          <w:spacing w:val="-2"/>
        </w:rPr>
        <w:t>股，共</w:t>
      </w:r>
      <w:r>
        <w:rPr>
          <w:spacing w:val="-52"/>
        </w:rPr>
        <w:t> </w:t>
      </w:r>
      <w:r>
        <w:rPr>
          <w:spacing w:val="-52"/>
        </w:rPr>
      </w:r>
      <w:r>
        <w:rPr/>
        <w:t>计转增</w:t>
      </w:r>
      <w:r>
        <w:rPr>
          <w:rFonts w:ascii="Times New Roman" w:hAnsi="Times New Roman" w:cs="Times New Roman" w:eastAsia="Times New Roman" w:hint="default"/>
        </w:rPr>
        <w:t>4,628.98</w:t>
      </w:r>
      <w:r>
        <w:rPr/>
        <w:t>万股，转增后股本为</w:t>
      </w:r>
      <w:r>
        <w:rPr>
          <w:rFonts w:ascii="Times New Roman" w:hAnsi="Times New Roman" w:cs="Times New Roman" w:eastAsia="Times New Roman" w:hint="default"/>
        </w:rPr>
        <w:t>16,201.43</w:t>
      </w:r>
      <w:r>
        <w:rPr/>
        <w:t>万元。 </w:t>
      </w:r>
      <w:r>
        <w:rPr>
          <w:spacing w:val="-2"/>
        </w:rPr>
        <w:t>经公司</w:t>
      </w:r>
      <w:r>
        <w:rPr>
          <w:rFonts w:ascii="Times New Roman" w:hAnsi="Times New Roman" w:cs="Times New Roman" w:eastAsia="Times New Roman" w:hint="default"/>
          <w:spacing w:val="-2"/>
        </w:rPr>
        <w:t>2011</w:t>
      </w:r>
      <w:r>
        <w:rPr>
          <w:spacing w:val="-2"/>
        </w:rPr>
        <w:t>年度第一次临时股东大会及</w:t>
      </w:r>
      <w:r>
        <w:rPr>
          <w:rFonts w:ascii="Times New Roman" w:hAnsi="Times New Roman" w:cs="Times New Roman" w:eastAsia="Times New Roman" w:hint="default"/>
          <w:spacing w:val="-2"/>
        </w:rPr>
        <w:t>2011</w:t>
      </w:r>
      <w:r>
        <w:rPr>
          <w:spacing w:val="-2"/>
        </w:rPr>
        <w:t>年度第一届董事会第十七次（临时）会议决议通过，并经中国证券监督委员会审</w:t>
      </w:r>
      <w:r>
        <w:rPr>
          <w:spacing w:val="-62"/>
        </w:rPr>
        <w:t> </w:t>
      </w:r>
      <w:r>
        <w:rPr>
          <w:spacing w:val="-62"/>
        </w:rPr>
      </w:r>
      <w:r>
        <w:rPr/>
        <w:t>核通过，向本公司</w:t>
      </w:r>
      <w:r>
        <w:rPr>
          <w:rFonts w:ascii="Times New Roman" w:hAnsi="Times New Roman" w:cs="Times New Roman" w:eastAsia="Times New Roman" w:hint="default"/>
        </w:rPr>
        <w:t>314</w:t>
      </w:r>
      <w:r>
        <w:rPr/>
        <w:t>名激励对象授予</w:t>
      </w:r>
      <w:r>
        <w:rPr>
          <w:rFonts w:ascii="Times New Roman" w:hAnsi="Times New Roman" w:cs="Times New Roman" w:eastAsia="Times New Roman" w:hint="default"/>
        </w:rPr>
        <w:t>599.35</w:t>
      </w:r>
      <w:r>
        <w:rPr/>
        <w:t>万股限制性股票，并确定授予日为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日。授予股票来源为向激励对象 定向发行人民币</w:t>
      </w:r>
      <w:r>
        <w:rPr>
          <w:rFonts w:ascii="Times New Roman" w:hAnsi="Times New Roman" w:cs="Times New Roman" w:eastAsia="Times New Roman" w:hint="default"/>
        </w:rPr>
        <w:t>A</w:t>
      </w:r>
      <w:r>
        <w:rPr/>
        <w:t>股普通股限制性股票。本次定向发行完成后本公司股本总额为</w:t>
      </w:r>
      <w:r>
        <w:rPr>
          <w:rFonts w:ascii="Times New Roman" w:hAnsi="Times New Roman" w:cs="Times New Roman" w:eastAsia="Times New Roman" w:hint="default"/>
        </w:rPr>
        <w:t>16,800.78</w:t>
      </w:r>
      <w:r>
        <w:rPr/>
        <w:t>万元。 </w:t>
      </w:r>
      <w:r>
        <w:rPr>
          <w:rFonts w:ascii="Times New Roman" w:hAnsi="Times New Roman" w:cs="Times New Roman" w:eastAsia="Times New Roman" w:hint="default"/>
        </w:rPr>
        <w:t>2012</w:t>
      </w:r>
      <w:r>
        <w:rPr/>
        <w:t>年，公司回购并注销</w:t>
      </w:r>
      <w:r>
        <w:rPr>
          <w:rFonts w:ascii="Times New Roman" w:hAnsi="Times New Roman" w:cs="Times New Roman" w:eastAsia="Times New Roman" w:hint="default"/>
        </w:rPr>
        <w:t>19.50</w:t>
      </w:r>
      <w:r>
        <w:rPr/>
        <w:t>万股限制性股票。</w:t>
      </w:r>
    </w:p>
    <w:p>
      <w:pPr>
        <w:pStyle w:val="BodyText"/>
        <w:spacing w:line="300" w:lineRule="auto" w:before="13"/>
        <w:ind w:right="996"/>
        <w:jc w:val="left"/>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11</w:t>
      </w:r>
      <w:r>
        <w:rPr>
          <w:spacing w:val="-4"/>
        </w:rPr>
        <w:t>日，根据公司第一届董事会第三十八次（临时）会议关于授予限制性股票的决议、第一届董事会第三十九次（临</w:t>
      </w:r>
      <w:r>
        <w:rPr>
          <w:spacing w:val="-35"/>
        </w:rPr>
        <w:t> </w:t>
      </w:r>
      <w:r>
        <w:rPr>
          <w:spacing w:val="-35"/>
        </w:rPr>
      </w:r>
      <w:r>
        <w:rPr/>
        <w:t>时）会议对授予股数和人数的调整以及《上海汉得信息技术股份有限公司</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年限制性股票激励计划（草案修订稿）》相 关要求，公司董事会实施并完成了限制性股票的授予工作，向激励对象定向发行</w:t>
      </w:r>
      <w:r>
        <w:rPr>
          <w:rFonts w:ascii="Times New Roman" w:hAnsi="Times New Roman" w:cs="Times New Roman" w:eastAsia="Times New Roman" w:hint="default"/>
        </w:rPr>
        <w:t>963.50</w:t>
      </w:r>
      <w:r>
        <w:rPr/>
        <w:t>万股限制性股票。 </w:t>
      </w:r>
      <w:r>
        <w:rPr>
          <w:spacing w:val="-2"/>
        </w:rPr>
        <w:t>根据本公司</w:t>
      </w:r>
      <w:r>
        <w:rPr>
          <w:rFonts w:ascii="Times New Roman" w:hAnsi="Times New Roman" w:cs="Times New Roman" w:eastAsia="Times New Roman" w:hint="default"/>
          <w:spacing w:val="-2"/>
        </w:rPr>
        <w:t>2012</w:t>
      </w:r>
      <w:r>
        <w:rPr>
          <w:spacing w:val="-2"/>
        </w:rPr>
        <w:t>年度股东大会决议，本公司以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日股本</w:t>
      </w:r>
      <w:r>
        <w:rPr>
          <w:rFonts w:ascii="Times New Roman" w:hAnsi="Times New Roman" w:cs="Times New Roman" w:eastAsia="Times New Roman" w:hint="default"/>
          <w:spacing w:val="-2"/>
        </w:rPr>
        <w:t>17,744.78</w:t>
      </w:r>
      <w:r>
        <w:rPr>
          <w:spacing w:val="-2"/>
        </w:rPr>
        <w:t>万股为基数，按每</w:t>
      </w:r>
      <w:r>
        <w:rPr>
          <w:rFonts w:ascii="Times New Roman" w:hAnsi="Times New Roman" w:cs="Times New Roman" w:eastAsia="Times New Roman" w:hint="default"/>
          <w:spacing w:val="-2"/>
        </w:rPr>
        <w:t>10</w:t>
      </w:r>
      <w:r>
        <w:rPr>
          <w:spacing w:val="-2"/>
        </w:rPr>
        <w:t>股由资本公积金转增</w:t>
      </w:r>
      <w:r>
        <w:rPr>
          <w:rFonts w:ascii="Times New Roman" w:hAnsi="Times New Roman" w:cs="Times New Roman" w:eastAsia="Times New Roman" w:hint="default"/>
          <w:spacing w:val="-2"/>
        </w:rPr>
        <w:t>5</w:t>
      </w:r>
      <w:r>
        <w:rPr>
          <w:spacing w:val="-2"/>
        </w:rPr>
        <w:t>股，共</w:t>
      </w:r>
      <w:r>
        <w:rPr>
          <w:spacing w:val="-52"/>
        </w:rPr>
        <w:t> </w:t>
      </w:r>
      <w:r>
        <w:rPr>
          <w:spacing w:val="-52"/>
        </w:rPr>
      </w:r>
      <w:r>
        <w:rPr/>
        <w:t>计转增</w:t>
      </w:r>
      <w:r>
        <w:rPr>
          <w:rFonts w:ascii="Times New Roman" w:hAnsi="Times New Roman" w:cs="Times New Roman" w:eastAsia="Times New Roman" w:hint="default"/>
        </w:rPr>
        <w:t>8,872.39</w:t>
      </w:r>
      <w:r>
        <w:rPr/>
        <w:t>万股，转增后股本为</w:t>
      </w:r>
      <w:r>
        <w:rPr>
          <w:rFonts w:ascii="Times New Roman" w:hAnsi="Times New Roman" w:cs="Times New Roman" w:eastAsia="Times New Roman" w:hint="default"/>
        </w:rPr>
        <w:t>26,617.17</w:t>
      </w:r>
      <w:r>
        <w:rPr/>
        <w:t>万元。</w:t>
      </w:r>
    </w:p>
    <w:p>
      <w:pPr>
        <w:pStyle w:val="BodyText"/>
        <w:spacing w:line="240" w:lineRule="auto" w:before="13"/>
        <w:ind w:right="99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月，公司回购并注销</w:t>
      </w:r>
      <w:r>
        <w:rPr>
          <w:rFonts w:ascii="Times New Roman" w:hAnsi="Times New Roman" w:cs="Times New Roman" w:eastAsia="Times New Roman" w:hint="default"/>
        </w:rPr>
        <w:t>149.96</w:t>
      </w:r>
      <w:r>
        <w:rPr/>
        <w:t>万股限制性股票。</w:t>
      </w:r>
    </w:p>
    <w:p>
      <w:pPr>
        <w:pStyle w:val="BodyText"/>
        <w:spacing w:line="300" w:lineRule="auto" w:before="63"/>
        <w:ind w:right="1126"/>
        <w:jc w:val="both"/>
      </w:pPr>
      <w:r>
        <w:rPr>
          <w:rFonts w:ascii="Times New Roman" w:hAnsi="Times New Roman" w:cs="Times New Roman" w:eastAsia="Times New Roman" w:hint="default"/>
        </w:rPr>
        <w:t>2014 </w:t>
      </w:r>
      <w:r>
        <w:rPr>
          <w:spacing w:val="-2"/>
        </w:rPr>
        <w:t>年</w:t>
      </w:r>
      <w:r>
        <w:rPr>
          <w:rFonts w:ascii="Times New Roman" w:hAnsi="Times New Roman" w:cs="Times New Roman" w:eastAsia="Times New Roman" w:hint="default"/>
          <w:spacing w:val="-2"/>
        </w:rPr>
        <w:t>6</w:t>
      </w:r>
      <w:r>
        <w:rPr>
          <w:spacing w:val="-2"/>
        </w:rPr>
        <w:t>月，根据公司第二届董事会第八次（临时）会议关于授予限制性股票的决议、第二届董事会第十次（临时）会议通</w:t>
      </w:r>
      <w:r>
        <w:rPr>
          <w:spacing w:val="-74"/>
        </w:rPr>
        <w:t> </w:t>
      </w:r>
      <w:r>
        <w:rPr>
          <w:spacing w:val="-74"/>
        </w:rPr>
      </w:r>
      <w:r>
        <w:rPr>
          <w:spacing w:val="-7"/>
        </w:rPr>
        <w:t>过《关于调整公司</w:t>
      </w:r>
      <w:r>
        <w:rPr>
          <w:rFonts w:ascii="Times New Roman" w:hAnsi="Times New Roman" w:cs="Times New Roman" w:eastAsia="Times New Roman" w:hint="default"/>
          <w:spacing w:val="-7"/>
        </w:rPr>
        <w:t>2013</w:t>
      </w:r>
      <w:r>
        <w:rPr>
          <w:rFonts w:ascii="Times New Roman" w:hAnsi="Times New Roman" w:cs="Times New Roman" w:eastAsia="Times New Roman" w:hint="default"/>
        </w:rPr>
        <w:t> </w:t>
      </w:r>
      <w:r>
        <w:rPr>
          <w:spacing w:val="-4"/>
        </w:rPr>
        <w:t>年限制性股票激励计划的议案》对授予股数和人数的调整及《上海汉得信息技术股份有限公司</w:t>
      </w:r>
      <w:r>
        <w:rPr>
          <w:rFonts w:ascii="Times New Roman" w:hAnsi="Times New Roman" w:cs="Times New Roman" w:eastAsia="Times New Roman" w:hint="default"/>
          <w:spacing w:val="-4"/>
        </w:rPr>
        <w:t>2013</w:t>
      </w:r>
      <w:r>
        <w:rPr>
          <w:rFonts w:ascii="Times New Roman" w:hAnsi="Times New Roman" w:cs="Times New Roman" w:eastAsia="Times New Roman" w:hint="default"/>
        </w:rPr>
        <w:t> </w:t>
      </w:r>
      <w:r>
        <w:rPr/>
        <w:t>年</w:t>
      </w:r>
      <w:r>
        <w:rPr>
          <w:spacing w:val="-87"/>
        </w:rPr>
        <w:t> </w:t>
      </w:r>
      <w:r>
        <w:rPr>
          <w:spacing w:val="-7"/>
        </w:rPr>
        <w:t>限制性股票激励计划（草案修订稿）》相关要求，公司董事会实施并完成了限制性股票的授予工作，向激励对象定向发行</w:t>
      </w:r>
      <w:r>
        <w:rPr>
          <w:rFonts w:ascii="Times New Roman" w:hAnsi="Times New Roman" w:cs="Times New Roman" w:eastAsia="Times New Roman" w:hint="default"/>
          <w:spacing w:val="-7"/>
        </w:rPr>
        <w:t>552.60</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万股限制性股票。</w:t>
      </w:r>
    </w:p>
    <w:p>
      <w:pPr>
        <w:pStyle w:val="BodyText"/>
        <w:spacing w:line="240" w:lineRule="auto" w:before="31"/>
        <w:ind w:right="996"/>
        <w:jc w:val="left"/>
      </w:pPr>
      <w:r>
        <w:rPr/>
        <w:t>根据本公司</w:t>
      </w:r>
      <w:r>
        <w:rPr>
          <w:rFonts w:ascii="Times New Roman" w:hAnsi="Times New Roman" w:cs="Times New Roman" w:eastAsia="Times New Roman" w:hint="default"/>
        </w:rPr>
        <w:t>2013</w:t>
      </w:r>
      <w:r>
        <w:rPr/>
        <w:t>年度股东大会决议，本公司以</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15"/>
        </w:rPr>
        <w:t> </w:t>
      </w:r>
      <w:r>
        <w:rPr/>
        <w:t>日股本</w:t>
      </w:r>
      <w:r>
        <w:rPr>
          <w:rFonts w:ascii="Times New Roman" w:hAnsi="Times New Roman" w:cs="Times New Roman" w:eastAsia="Times New Roman" w:hint="default"/>
        </w:rPr>
        <w:t>27,019.81</w:t>
      </w:r>
      <w:r>
        <w:rPr/>
        <w:t>万股为基数，按每</w:t>
      </w:r>
      <w:r>
        <w:rPr>
          <w:rFonts w:ascii="Times New Roman" w:hAnsi="Times New Roman" w:cs="Times New Roman" w:eastAsia="Times New Roman" w:hint="default"/>
        </w:rPr>
        <w:t>10</w:t>
      </w:r>
      <w:r>
        <w:rPr/>
        <w:t>股由资本公积金转增</w:t>
      </w:r>
    </w:p>
    <w:p>
      <w:pPr>
        <w:pStyle w:val="BodyText"/>
        <w:spacing w:line="240" w:lineRule="auto" w:before="63"/>
        <w:ind w:right="996"/>
        <w:jc w:val="left"/>
      </w:pPr>
      <w:r>
        <w:rPr>
          <w:rFonts w:ascii="Times New Roman" w:hAnsi="Times New Roman" w:cs="Times New Roman" w:eastAsia="Times New Roman" w:hint="default"/>
        </w:rPr>
        <w:t>9.850981</w:t>
      </w:r>
      <w:r>
        <w:rPr/>
        <w:t>股，共计转增</w:t>
      </w:r>
      <w:r>
        <w:rPr>
          <w:rFonts w:ascii="Times New Roman" w:hAnsi="Times New Roman" w:cs="Times New Roman" w:eastAsia="Times New Roman" w:hint="default"/>
        </w:rPr>
        <w:t>26,617.16</w:t>
      </w:r>
      <w:r>
        <w:rPr/>
        <w:t>万股，转增后股本为</w:t>
      </w:r>
      <w:r>
        <w:rPr>
          <w:rFonts w:ascii="Times New Roman" w:hAnsi="Times New Roman" w:cs="Times New Roman" w:eastAsia="Times New Roman" w:hint="default"/>
        </w:rPr>
        <w:t>53,636.98</w:t>
      </w:r>
      <w:r>
        <w:rPr/>
        <w:t>万元。</w:t>
      </w:r>
    </w:p>
    <w:p>
      <w:pPr>
        <w:pStyle w:val="BodyText"/>
        <w:spacing w:line="300" w:lineRule="auto" w:before="63"/>
        <w:ind w:right="996"/>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4"/>
        </w:rPr>
        <w:t> </w:t>
      </w:r>
      <w:r>
        <w:rPr/>
        <w:t>月，根据公司第二届董事会第二十二次（临时）会议关于授予限制性股票的决议、第二届董事会第二十三次（临 时）会议通过的《关于调整公司</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年限制性股票激励计划的议案》对授予股数和人数的调整及《上海汉得信息技术股份 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年限制性股票激励计划（草案）》相关要求，公司董事会实施并完成了限制性股票的授予工作，向激励对象 定向发行</w:t>
      </w:r>
      <w:r>
        <w:rPr>
          <w:rFonts w:ascii="Times New Roman" w:hAnsi="Times New Roman" w:cs="Times New Roman" w:eastAsia="Times New Roman" w:hint="default"/>
        </w:rPr>
        <w:t>12,696,000</w:t>
      </w:r>
      <w:r>
        <w:rPr/>
        <w:t>股限制性股票。 </w:t>
      </w: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2014</w:t>
      </w:r>
      <w:r>
        <w:rPr>
          <w:spacing w:val="-2"/>
        </w:rPr>
        <w:t>年年度股东大会决议，以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日总股本</w:t>
      </w:r>
      <w:r>
        <w:rPr>
          <w:rFonts w:ascii="Times New Roman" w:hAnsi="Times New Roman" w:cs="Times New Roman" w:eastAsia="Times New Roman" w:hint="default"/>
          <w:spacing w:val="-2"/>
        </w:rPr>
        <w:t>549,065,756</w:t>
      </w:r>
      <w:r>
        <w:rPr>
          <w:spacing w:val="-2"/>
        </w:rPr>
        <w:t>股为基数，以资本公积金向全体</w:t>
      </w:r>
      <w:r>
        <w:rPr>
          <w:spacing w:val="-48"/>
        </w:rPr>
        <w:t> </w:t>
      </w:r>
      <w:r>
        <w:rPr>
          <w:spacing w:val="-48"/>
        </w:rPr>
      </w:r>
      <w:r>
        <w:rPr/>
        <w:t>股东每</w:t>
      </w:r>
      <w:r>
        <w:rPr>
          <w:spacing w:val="-19"/>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274,532,878</w:t>
      </w:r>
      <w:r>
        <w:rPr/>
        <w:t>股，转增后总股本增至</w:t>
      </w:r>
      <w:r>
        <w:rPr>
          <w:rFonts w:ascii="Times New Roman" w:hAnsi="Times New Roman" w:cs="Times New Roman" w:eastAsia="Times New Roman" w:hint="default"/>
        </w:rPr>
        <w:t>823,598,634</w:t>
      </w:r>
      <w:r>
        <w:rPr/>
        <w:t>股。 </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11</w:t>
      </w:r>
      <w:r>
        <w:rPr>
          <w:spacing w:val="-4"/>
        </w:rPr>
        <w:t>月，根据公司第二届董事会第三十六次（临时）会议关于授予限制性股票的决议、第二届董事会第三十九次（临时）</w:t>
      </w:r>
      <w:r>
        <w:rPr>
          <w:spacing w:val="-34"/>
        </w:rPr>
        <w:t> </w:t>
      </w:r>
      <w:r>
        <w:rPr>
          <w:spacing w:val="-34"/>
        </w:rPr>
      </w:r>
      <w:r>
        <w:rPr>
          <w:spacing w:val="-2"/>
        </w:rPr>
        <w:t>会议通过《关于调整公司</w:t>
      </w:r>
      <w:r>
        <w:rPr>
          <w:rFonts w:ascii="Times New Roman" w:hAnsi="Times New Roman" w:cs="Times New Roman" w:eastAsia="Times New Roman" w:hint="default"/>
          <w:spacing w:val="-2"/>
        </w:rPr>
        <w:t>2015</w:t>
      </w:r>
      <w:r>
        <w:rPr>
          <w:spacing w:val="-2"/>
        </w:rPr>
        <w:t>年限制性股票激励计划的议案》对授予股数和人数的调整及《上海汉得信息技术股份有限公司</w:t>
      </w:r>
      <w:r>
        <w:rPr>
          <w:spacing w:val="-60"/>
        </w:rPr>
        <w:t> </w:t>
      </w:r>
      <w:r>
        <w:rPr>
          <w:spacing w:val="-60"/>
        </w:rPr>
      </w:r>
      <w:r>
        <w:rPr>
          <w:rFonts w:ascii="Times New Roman" w:hAnsi="Times New Roman" w:cs="Times New Roman" w:eastAsia="Times New Roman" w:hint="default"/>
        </w:rPr>
        <w:t>2015</w:t>
      </w:r>
      <w:r>
        <w:rPr/>
        <w:t>年限制性股票激励计划（草案）》相关要求，公司董事会实施并完成了限制性股票的授予工作，向激励对象定向发行</w:t>
      </w:r>
    </w:p>
    <w:p>
      <w:pPr>
        <w:pStyle w:val="BodyText"/>
        <w:spacing w:line="300" w:lineRule="auto" w:before="13"/>
        <w:ind w:right="1124"/>
        <w:jc w:val="left"/>
      </w:pPr>
      <w:r>
        <w:rPr>
          <w:rFonts w:ascii="Times New Roman" w:hAnsi="Times New Roman" w:cs="Times New Roman" w:eastAsia="Times New Roman" w:hint="default"/>
        </w:rPr>
        <w:t>5,026,000</w:t>
      </w:r>
      <w:r>
        <w:rPr/>
        <w:t>股限制性股票，增发后股本增至</w:t>
      </w:r>
      <w:r>
        <w:rPr>
          <w:rFonts w:ascii="Times New Roman" w:hAnsi="Times New Roman" w:cs="Times New Roman" w:eastAsia="Times New Roman" w:hint="default"/>
        </w:rPr>
        <w:t>82,862.46</w:t>
      </w:r>
      <w:r>
        <w:rPr/>
        <w:t>万股。 </w:t>
      </w:r>
      <w:r>
        <w:rPr>
          <w:spacing w:val="-2"/>
        </w:rPr>
        <w:t>根据中国证券监督管理委员会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2392</w:t>
      </w:r>
      <w:r>
        <w:rPr>
          <w:spacing w:val="-2"/>
        </w:rPr>
        <w:t>号</w:t>
      </w:r>
      <w:r>
        <w:rPr>
          <w:rFonts w:ascii="Times New Roman" w:hAnsi="Times New Roman" w:cs="Times New Roman" w:eastAsia="Times New Roman" w:hint="default"/>
          <w:spacing w:val="-2"/>
        </w:rPr>
        <w:t>”</w:t>
      </w:r>
      <w:r>
        <w:rPr>
          <w:spacing w:val="-2"/>
        </w:rPr>
        <w:t>〈关于核准上海汉得信息技术股份有限公司向赵旭民等发行股份购</w:t>
      </w:r>
      <w:r>
        <w:rPr>
          <w:spacing w:val="-38"/>
        </w:rPr>
        <w:t> </w:t>
      </w:r>
      <w:r>
        <w:rPr/>
        <w:t>买资产的批复〉的规定，公司董事会于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月完成了限制性股票的发行工作，向赵旭民、刘涛发行</w:t>
      </w:r>
      <w:r>
        <w:rPr>
          <w:rFonts w:ascii="Times New Roman" w:hAnsi="Times New Roman" w:cs="Times New Roman" w:eastAsia="Times New Roman" w:hint="default"/>
        </w:rPr>
        <w:t>6,750,000</w:t>
      </w:r>
      <w:r>
        <w:rPr/>
        <w:t>股限制性股 票，收购其持有的扬州达美投资管理有限公司</w:t>
      </w:r>
      <w:r>
        <w:rPr>
          <w:rFonts w:ascii="Times New Roman" w:hAnsi="Times New Roman" w:cs="Times New Roman" w:eastAsia="Times New Roman" w:hint="default"/>
        </w:rPr>
        <w:t>100%</w:t>
      </w:r>
      <w:r>
        <w:rPr/>
        <w:t>股权。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月，根据公司第二届董事会第四十六次（临时）会议关于授予限制性股票的决议、第三届董事会第二次（临时）会 议通过的《关于调整公司</w:t>
      </w:r>
      <w:r>
        <w:rPr>
          <w:spacing w:val="-20"/>
        </w:rPr>
        <w:t> </w:t>
      </w:r>
      <w:r>
        <w:rPr>
          <w:rFonts w:ascii="Times New Roman" w:hAnsi="Times New Roman" w:cs="Times New Roman" w:eastAsia="Times New Roman" w:hint="default"/>
        </w:rPr>
        <w:t>2016</w:t>
      </w:r>
      <w:r>
        <w:rPr/>
        <w:t>年限制性股票激励计划的议案》对授予股数和人数的调整及《上海汉得信息技术股份有限公 </w:t>
      </w:r>
      <w:r>
        <w:rPr>
          <w:spacing w:val="-2"/>
        </w:rPr>
        <w:t>司</w:t>
      </w:r>
      <w:r>
        <w:rPr>
          <w:rFonts w:ascii="Times New Roman" w:hAnsi="Times New Roman" w:cs="Times New Roman" w:eastAsia="Times New Roman" w:hint="default"/>
          <w:spacing w:val="-2"/>
        </w:rPr>
        <w:t>2016</w:t>
      </w:r>
      <w:r>
        <w:rPr>
          <w:spacing w:val="-2"/>
        </w:rPr>
        <w:t>年限制性股票激励计划（草案）》相关要求，公司董事会实施并完成了限制性股票的授予工作，向激励对象定向发行</w:t>
      </w:r>
      <w:r>
        <w:rPr>
          <w:spacing w:val="-63"/>
        </w:rPr>
        <w:t> </w:t>
      </w:r>
      <w:r>
        <w:rPr>
          <w:spacing w:val="-63"/>
        </w:rPr>
      </w:r>
      <w:r>
        <w:rPr>
          <w:rFonts w:ascii="Times New Roman" w:hAnsi="Times New Roman" w:cs="Times New Roman" w:eastAsia="Times New Roman" w:hint="default"/>
        </w:rPr>
        <w:t>27,095,500</w:t>
      </w:r>
      <w:r>
        <w:rPr/>
        <w:t>股限制性股票。本次增发后股本增至</w:t>
      </w:r>
      <w:r>
        <w:rPr>
          <w:rFonts w:ascii="Times New Roman" w:hAnsi="Times New Roman" w:cs="Times New Roman" w:eastAsia="Times New Roman" w:hint="default"/>
        </w:rPr>
        <w:t>86,247.01</w:t>
      </w:r>
      <w:r>
        <w:rPr/>
        <w:t>万股。</w:t>
      </w:r>
    </w:p>
    <w:p>
      <w:pPr>
        <w:pStyle w:val="BodyText"/>
        <w:spacing w:line="300" w:lineRule="auto" w:before="13"/>
        <w:ind w:right="112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月，公司在中国证券登记结算有限责任公司深圳分公司完成了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年股权激励 计划部分限制性股票的回购注销手续，本次回购注销完成后公司总股本减至</w:t>
      </w:r>
      <w:r>
        <w:rPr>
          <w:rFonts w:ascii="Times New Roman" w:hAnsi="Times New Roman" w:cs="Times New Roman" w:eastAsia="Times New Roman" w:hint="default"/>
        </w:rPr>
        <w:t>85,788.79</w:t>
      </w:r>
      <w:r>
        <w:rPr/>
        <w:t>万股。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月，公司根据第三届董事会第十三次（临时）会议、第三届董事会第二十次（临时）会议、第三届董事会第十八次</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1124"/>
        <w:jc w:val="left"/>
      </w:pPr>
      <w:r>
        <w:rPr>
          <w:spacing w:val="-2"/>
        </w:rPr>
        <w:t>（临时）会议、第三届董事会第十六次（临时）会议，对</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年度股权激励计划部分限制</w:t>
      </w:r>
      <w:r>
        <w:rPr>
          <w:spacing w:val="-56"/>
        </w:rPr>
        <w:t> </w:t>
      </w:r>
      <w:r>
        <w:rPr>
          <w:spacing w:val="-56"/>
        </w:rPr>
      </w:r>
      <w:r>
        <w:rPr/>
        <w:t>性股票进行回购注销，共计减少股本</w:t>
      </w:r>
      <w:r>
        <w:rPr>
          <w:rFonts w:ascii="Times New Roman" w:hAnsi="Times New Roman" w:cs="Times New Roman" w:eastAsia="Times New Roman" w:hint="default"/>
        </w:rPr>
        <w:t>397.83</w:t>
      </w:r>
      <w:r>
        <w:rPr/>
        <w:t>万股。变更后的股本为</w:t>
      </w:r>
      <w:r>
        <w:rPr>
          <w:rFonts w:ascii="Times New Roman" w:hAnsi="Times New Roman" w:cs="Times New Roman" w:eastAsia="Times New Roman" w:hint="default"/>
        </w:rPr>
        <w:t>85,390.96</w:t>
      </w:r>
      <w:r>
        <w:rPr/>
        <w:t>万股，公司于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月在中国证券登记结算有 </w:t>
      </w:r>
      <w:r>
        <w:rPr>
          <w:spacing w:val="-2"/>
        </w:rPr>
        <w:t>限责任公司深圳分公司完成回购注销手续。上述股本变动业经立信会计师事务所（特殊普通合伙）于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月出具的信会</w:t>
      </w:r>
      <w:r>
        <w:rPr>
          <w:spacing w:val="-58"/>
        </w:rPr>
        <w:t> </w:t>
      </w:r>
      <w:r>
        <w:rPr>
          <w:spacing w:val="-58"/>
        </w:rPr>
      </w:r>
      <w:r>
        <w:rPr/>
        <w:t>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ZA16290</w:t>
      </w:r>
      <w:r>
        <w:rPr/>
        <w:t>号验资报告审验。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月，根据公司第三届董事会第二十三次（临时）会议通过的《上海汉得信息技术股份有限公司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年限制性股票 激励计划（草案）修订稿》及摘要相关约定，公司董事会于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月实施并完成了限制性股票的授予工作，向激励对象定 </w:t>
      </w:r>
      <w:r>
        <w:rPr>
          <w:spacing w:val="-2"/>
        </w:rPr>
        <w:t>向发行</w:t>
      </w:r>
      <w:r>
        <w:rPr>
          <w:rFonts w:ascii="Times New Roman" w:hAnsi="Times New Roman" w:cs="Times New Roman" w:eastAsia="Times New Roman" w:hint="default"/>
          <w:spacing w:val="-2"/>
        </w:rPr>
        <w:t>1,908.5</w:t>
      </w:r>
      <w:r>
        <w:rPr>
          <w:spacing w:val="-2"/>
        </w:rPr>
        <w:t>万股限制性股票。本次增发后，公司股本增至</w:t>
      </w:r>
      <w:r>
        <w:rPr>
          <w:rFonts w:ascii="Times New Roman" w:hAnsi="Times New Roman" w:cs="Times New Roman" w:eastAsia="Times New Roman" w:hint="default"/>
          <w:spacing w:val="-2"/>
        </w:rPr>
        <w:t>87,299.46</w:t>
      </w:r>
      <w:r>
        <w:rPr>
          <w:spacing w:val="-2"/>
        </w:rPr>
        <w:t>万股。上述股本变动业经立信会计师事务所（特殊普通</w:t>
      </w:r>
      <w:r>
        <w:rPr>
          <w:spacing w:val="-53"/>
        </w:rPr>
        <w:t> </w:t>
      </w:r>
      <w:r>
        <w:rPr>
          <w:spacing w:val="-53"/>
        </w:rPr>
      </w:r>
      <w:r>
        <w:rPr/>
        <w:t>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月出具的信会师报字【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ZA10166</w:t>
      </w:r>
      <w:r>
        <w:rPr/>
        <w:t>号验资报告审验。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87,299.46</w:t>
      </w:r>
      <w:r>
        <w:rPr>
          <w:spacing w:val="-2"/>
        </w:rPr>
        <w:t>万股，注册资本为</w:t>
      </w:r>
      <w:r>
        <w:rPr>
          <w:rFonts w:ascii="Times New Roman" w:hAnsi="Times New Roman" w:cs="Times New Roman" w:eastAsia="Times New Roman" w:hint="default"/>
          <w:spacing w:val="-2"/>
        </w:rPr>
        <w:t>87,299.46</w:t>
      </w:r>
      <w:r>
        <w:rPr>
          <w:spacing w:val="-2"/>
        </w:rPr>
        <w:t>万元，注册地：上海市青浦工业园区</w:t>
      </w:r>
      <w:r>
        <w:rPr>
          <w:spacing w:val="-45"/>
        </w:rPr>
        <w:t> </w:t>
      </w:r>
      <w:r>
        <w:rPr>
          <w:spacing w:val="-45"/>
        </w:rPr>
      </w:r>
      <w:r>
        <w:rPr/>
        <w:t>外青松公路</w:t>
      </w:r>
      <w:r>
        <w:rPr>
          <w:rFonts w:ascii="Times New Roman" w:hAnsi="Times New Roman" w:cs="Times New Roman" w:eastAsia="Times New Roman" w:hint="default"/>
        </w:rPr>
        <w:t>5500</w:t>
      </w:r>
      <w:r>
        <w:rPr/>
        <w:t>号</w:t>
      </w:r>
      <w:r>
        <w:rPr>
          <w:rFonts w:ascii="Times New Roman" w:hAnsi="Times New Roman" w:cs="Times New Roman" w:eastAsia="Times New Roman" w:hint="default"/>
        </w:rPr>
        <w:t>303</w:t>
      </w:r>
      <w:r>
        <w:rPr/>
        <w:t>室，总部地址：上海市青浦区汇联路</w:t>
      </w:r>
      <w:r>
        <w:rPr>
          <w:rFonts w:ascii="Times New Roman" w:hAnsi="Times New Roman" w:cs="Times New Roman" w:eastAsia="Times New Roman" w:hint="default"/>
        </w:rPr>
        <w:t>33</w:t>
      </w:r>
      <w:r>
        <w:rPr/>
        <w:t>号，统一社会信用代码：</w:t>
      </w:r>
      <w:r>
        <w:rPr>
          <w:spacing w:val="-22"/>
        </w:rPr>
        <w:t> </w:t>
      </w:r>
      <w:r>
        <w:rPr>
          <w:rFonts w:ascii="Times New Roman" w:hAnsi="Times New Roman" w:cs="Times New Roman" w:eastAsia="Times New Roman" w:hint="default"/>
        </w:rPr>
        <w:t>9131000074027295XF</w:t>
      </w:r>
      <w:r>
        <w:rPr/>
        <w:t>。本公司主要 </w:t>
      </w:r>
      <w:r>
        <w:rPr>
          <w:spacing w:val="-2"/>
        </w:rPr>
        <w:t>经营活动为：研究、开发和生产计算机软件、信息系统和网络产品，从事信息系统和数据管理系统的安装以及信息系统的集</w:t>
      </w:r>
      <w:r>
        <w:rPr>
          <w:spacing w:val="-64"/>
        </w:rPr>
        <w:t> </w:t>
      </w:r>
      <w:r>
        <w:rPr>
          <w:spacing w:val="-64"/>
        </w:rPr>
      </w:r>
      <w:r>
        <w:rPr>
          <w:spacing w:val="-2"/>
        </w:rPr>
        <w:t>成，提供技术开发、咨询服务以及与该服务相关的客户支援服务，提供整体企业信息系统解决方案，销售公司自产产品，从</w:t>
      </w:r>
      <w:r>
        <w:rPr>
          <w:spacing w:val="-67"/>
        </w:rPr>
        <w:t> </w:t>
      </w:r>
      <w:r>
        <w:rPr>
          <w:spacing w:val="-67"/>
        </w:rPr>
      </w:r>
      <w:r>
        <w:rPr/>
        <w:t>事货物及技术的进出口业务，代理记账。</w:t>
      </w:r>
      <w:r>
        <w:rPr>
          <w:spacing w:val="-17"/>
        </w:rPr>
        <w:t> </w:t>
      </w:r>
      <w:r>
        <w:rPr/>
        <w:t>【依法须经批准的项目，经相关部门批准后方可开展经营活动】</w:t>
      </w:r>
      <w:r>
        <w:rPr/>
        <w:t> 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日批准报出。</w:t>
      </w:r>
    </w:p>
    <w:p>
      <w:pPr>
        <w:pStyle w:val="Heading7"/>
        <w:spacing w:line="287" w:lineRule="exact"/>
        <w:ind w:right="996"/>
        <w:jc w:val="left"/>
        <w:rPr>
          <w:b w:val="0"/>
          <w:bCs w:val="0"/>
        </w:rPr>
      </w:pPr>
      <w:r>
        <w:rPr/>
        <w:t>（二）合并财务报表范围</w:t>
      </w:r>
      <w:r>
        <w:rPr>
          <w:b w:val="0"/>
          <w:bCs w:val="0"/>
        </w:rPr>
      </w:r>
    </w:p>
    <w:p>
      <w:pPr>
        <w:pStyle w:val="Heading8"/>
        <w:spacing w:line="240" w:lineRule="auto" w:before="13"/>
        <w:ind w:right="996"/>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8"/>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830"/>
        <w:gridCol w:w="4830"/>
      </w:tblGrid>
      <w:tr>
        <w:trPr>
          <w:trHeight w:val="355" w:hRule="exact"/>
        </w:trPr>
        <w:tc>
          <w:tcPr>
            <w:tcW w:w="48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83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简称</w:t>
            </w:r>
          </w:p>
        </w:tc>
      </w:tr>
      <w:tr>
        <w:trPr>
          <w:trHeight w:val="350"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汉得日本</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夏尔软件</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汉得欧俊</w:t>
            </w:r>
          </w:p>
        </w:tc>
      </w:tr>
      <w:tr>
        <w:trPr>
          <w:trHeight w:val="350"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汉得信息技术（新加坡）有限公司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汉得新加坡</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随身科技</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汉得融晶</w:t>
            </w:r>
          </w:p>
        </w:tc>
      </w:tr>
      <w:tr>
        <w:trPr>
          <w:trHeight w:val="350"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上海汉得商业保理有限公司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汉得保理</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汉得微扬</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上海达美信息技术有限公司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上海达美</w:t>
            </w:r>
          </w:p>
        </w:tc>
      </w:tr>
      <w:tr>
        <w:trPr>
          <w:trHeight w:val="350"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扬州达美投资管理有限公司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扬州达美</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HAND Enterprise Solutions</w:t>
            </w:r>
            <w:r>
              <w:rPr>
                <w:rFonts w:ascii="Times New Roman"/>
                <w:spacing w:val="-7"/>
                <w:sz w:val="18"/>
              </w:rPr>
              <w:t> </w:t>
            </w:r>
            <w:r>
              <w:rPr>
                <w:rFonts w:ascii="Times New Roman"/>
                <w:sz w:val="18"/>
              </w:rPr>
              <w:t>USA,INC.</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汉得美国</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上海汉得甄领信息科技有限公司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甄领信息</w:t>
            </w:r>
          </w:p>
        </w:tc>
      </w:tr>
      <w:tr>
        <w:trPr>
          <w:trHeight w:val="350"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上海鼎医信息技术有限公司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鼎医信息</w:t>
            </w:r>
          </w:p>
        </w:tc>
      </w:tr>
      <w:tr>
        <w:trPr>
          <w:trHeight w:val="35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上海得逸信息技术有限公司</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得逸信息</w:t>
            </w:r>
          </w:p>
        </w:tc>
      </w:tr>
    </w:tbl>
    <w:p>
      <w:pPr>
        <w:spacing w:line="240" w:lineRule="auto" w:before="1"/>
        <w:rPr>
          <w:rFonts w:ascii="宋体" w:hAnsi="宋体" w:cs="宋体" w:eastAsia="宋体" w:hint="default"/>
          <w:sz w:val="21"/>
          <w:szCs w:val="21"/>
        </w:rPr>
      </w:pPr>
    </w:p>
    <w:p>
      <w:pPr>
        <w:pStyle w:val="BodyText"/>
        <w:spacing w:line="240" w:lineRule="auto" w:before="44"/>
        <w:ind w:right="0"/>
        <w:jc w:val="both"/>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  </w:t>
      </w:r>
      <w:r>
        <w:rPr/>
        <w:t>和</w:t>
      </w:r>
      <w:r>
        <w:rPr>
          <w:spacing w:val="-37"/>
        </w:rPr>
        <w:t> </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5"/>
        <w:spacing w:line="240" w:lineRule="auto"/>
        <w:ind w:right="0"/>
        <w:jc w:val="both"/>
        <w:rPr>
          <w:b w:val="0"/>
          <w:bCs w:val="0"/>
        </w:rPr>
      </w:pPr>
      <w:r>
        <w:rPr/>
        <w:t>四、财务报表的编制基础</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right="113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3"/>
        </w:rPr>
        <w:t> </w:t>
      </w:r>
      <w:r>
        <w:rPr>
          <w:spacing w:val="-63"/>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6"/>
        </w:rPr>
        <w:t> </w:t>
      </w:r>
      <w:r>
        <w:rPr>
          <w:spacing w:val="-46"/>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after="0" w:line="30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8"/>
        <w:spacing w:line="240" w:lineRule="auto"/>
        <w:ind w:right="996"/>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0"/>
        <w:rPr>
          <w:rFonts w:ascii="宋体" w:hAnsi="宋体" w:cs="宋体" w:eastAsia="宋体" w:hint="default"/>
          <w:sz w:val="16"/>
          <w:szCs w:val="16"/>
        </w:rPr>
      </w:pPr>
    </w:p>
    <w:p>
      <w:pPr>
        <w:spacing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五、重要会计政策及会计估计</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7694"/>
        <w:jc w:val="left"/>
      </w:pPr>
      <w:r>
        <w:rPr/>
        <w:t>公司是否需要遵守特殊行业的披露要求 是</w:t>
      </w:r>
    </w:p>
    <w:p>
      <w:pPr>
        <w:pStyle w:val="BodyText"/>
        <w:spacing w:line="360" w:lineRule="auto" w:before="25"/>
        <w:ind w:right="8234"/>
        <w:jc w:val="left"/>
      </w:pPr>
      <w:r>
        <w:rPr/>
        <w:t>软件与信息技术服务业 具体会计政策和会计估计提示：</w:t>
      </w:r>
    </w:p>
    <w:p>
      <w:pPr>
        <w:pStyle w:val="BodyText"/>
        <w:spacing w:line="240" w:lineRule="auto" w:before="27"/>
        <w:ind w:right="996"/>
        <w:jc w:val="left"/>
      </w:pPr>
      <w:r>
        <w:rPr/>
        <w:t>以下披露内容已涵盖了本公司根据实际生产经营特点制定的具体会计政策和会计估计。详见本附注</w:t>
      </w:r>
      <w:r>
        <w:rPr>
          <w:rFonts w:ascii="Times New Roman" w:hAnsi="Times New Roman" w:cs="Times New Roman" w:eastAsia="Times New Roman" w:hint="default"/>
        </w:rPr>
        <w:t>“</w:t>
      </w:r>
      <w:r>
        <w:rPr/>
        <w:t>三、（二十一）收入</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996"/>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rPr>
          <w:rFonts w:ascii="宋体" w:hAnsi="宋体" w:cs="宋体" w:eastAsia="宋体" w:hint="default"/>
        </w:rPr>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r>
        <w:rPr>
          <w:rFonts w:ascii="宋体" w:hAnsi="宋体" w:cs="宋体" w:eastAsia="宋体" w:hint="default"/>
        </w:rPr>
        <w:t> </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rPr>
          <w:rFonts w:ascii="宋体" w:hAnsi="宋体" w:cs="宋体" w:eastAsia="宋体" w:hint="default"/>
        </w:rPr>
      </w:pPr>
      <w:r>
        <w:rPr/>
        <w:t>本公司营业周期为</w:t>
      </w:r>
      <w:r>
        <w:rPr>
          <w:rFonts w:ascii="宋体" w:hAnsi="宋体" w:cs="宋体" w:eastAsia="宋体" w:hint="default"/>
        </w:rPr>
        <w:t>12</w:t>
      </w:r>
      <w:r>
        <w:rPr/>
        <w:t>个月。</w:t>
      </w:r>
      <w:r>
        <w:rPr>
          <w:rFonts w:ascii="宋体" w:hAnsi="宋体" w:cs="宋体" w:eastAsia="宋体" w:hint="default"/>
        </w:rPr>
        <w:t> </w:t>
      </w:r>
    </w:p>
    <w:p>
      <w:pPr>
        <w:spacing w:line="240" w:lineRule="auto" w:before="2"/>
        <w:rPr>
          <w:rFonts w:ascii="宋体" w:hAnsi="宋体" w:cs="宋体" w:eastAsia="宋体" w:hint="default"/>
          <w:sz w:val="22"/>
          <w:szCs w:val="22"/>
        </w:rPr>
      </w:pPr>
    </w:p>
    <w:p>
      <w:pPr>
        <w:spacing w:line="446" w:lineRule="auto" w:before="0"/>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本公司采用人民币为记账本位币。</w:t>
      </w:r>
    </w:p>
    <w:p>
      <w:pPr>
        <w:pStyle w:val="Heading7"/>
        <w:spacing w:line="240" w:lineRule="auto" w:before="89"/>
        <w:ind w:right="99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996"/>
        <w:jc w:val="left"/>
        <w:rPr>
          <w:rFonts w:ascii="宋体" w:hAnsi="宋体" w:cs="宋体" w:eastAsia="宋体" w:hint="default"/>
        </w:rPr>
      </w:pPr>
      <w:r>
        <w:rPr>
          <w:spacing w:val="-2"/>
        </w:rPr>
        <w:t>同一控制下企业合并：本公司在企业合并中取得的资产和负债，按照合并日在被合并方资产、负债（包括最终控制方收购被</w:t>
      </w:r>
      <w:r>
        <w:rPr>
          <w:spacing w:val="-64"/>
        </w:rPr>
        <w:t> </w:t>
      </w:r>
      <w:r>
        <w:rPr>
          <w:spacing w:val="-64"/>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spacing w:val="-2"/>
        </w:rPr>
        <w:t>面价值（或发行股份面值总额）的差额，调整资本公积中的股本溢价，资本公积中的股本溢价不足冲减的，调整留存收益。</w:t>
      </w:r>
      <w:r>
        <w:rPr>
          <w:spacing w:val="-72"/>
        </w:rPr>
        <w:t> </w:t>
      </w:r>
      <w:r>
        <w:rPr>
          <w:rFonts w:ascii="宋体" w:hAnsi="宋体" w:cs="宋体" w:eastAsia="宋体" w:hint="default"/>
          <w:spacing w:val="-72"/>
        </w:rPr>
      </w:r>
      <w:r>
        <w:rPr>
          <w:spacing w:val="-2"/>
        </w:rPr>
        <w:t>非同一控制下企业合并：本公司在购买日对作为企业合并对价付出的资产、发生或承担的负债按照公允价值计量，公允价值</w:t>
      </w:r>
      <w:r>
        <w:rPr>
          <w:spacing w:val="-63"/>
        </w:rPr>
        <w:t> </w:t>
      </w:r>
      <w:r>
        <w:rPr>
          <w:spacing w:val="-63"/>
        </w:rPr>
      </w:r>
      <w:r>
        <w:rPr>
          <w:spacing w:val="-2"/>
        </w:rPr>
        <w:t>与其账面价值的差额，计入当期损益。本公司对合并成本大于合并中取得的被购买方可辨认净资产公允价值份额的差额，确</w:t>
      </w:r>
      <w:r>
        <w:rPr>
          <w:spacing w:val="-63"/>
        </w:rPr>
        <w:t> </w:t>
      </w:r>
      <w:r>
        <w:rPr>
          <w:spacing w:val="-63"/>
        </w:rPr>
      </w:r>
      <w:r>
        <w:rPr/>
        <w:t>认为商誉；合并成本小于合并中取得的被购买方可辨认净资产公允价值份额的差额，经复核后，计入当期损益。</w:t>
      </w:r>
      <w:r>
        <w:rPr>
          <w:rFonts w:ascii="宋体" w:hAnsi="宋体" w:cs="宋体" w:eastAsia="宋体" w:hint="default"/>
        </w:rPr>
        <w:t> </w:t>
      </w:r>
      <w:r>
        <w:rPr>
          <w:spacing w:val="-2"/>
        </w:rPr>
        <w:t>为企业合并发生的审计、法律服务、评估咨询等中介费用以及其他直接相关费用，于发生时计入当期损益；为企业合并而发</w:t>
      </w:r>
      <w:r>
        <w:rPr>
          <w:spacing w:val="-65"/>
        </w:rPr>
        <w:t> </w:t>
      </w:r>
      <w:r>
        <w:rPr>
          <w:spacing w:val="-65"/>
        </w:rPr>
      </w:r>
      <w:r>
        <w:rPr/>
        <w:t>行权益性证券的交易费用，冲减权益。</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Arial" w:hAnsi="Arial" w:cs="Arial" w:eastAsia="Arial" w:hint="default"/>
          <w:b/>
          <w:bCs/>
          <w:w w:val="105"/>
          <w:sz w:val="21"/>
          <w:szCs w:val="21"/>
        </w:rPr>
        <w:t>1.</w:t>
      </w:r>
      <w:r>
        <w:rPr>
          <w:rFonts w:ascii="Microsoft JhengHei" w:hAnsi="Microsoft JhengHei" w:cs="Microsoft JhengHei" w:eastAsia="Microsoft JhengHei" w:hint="default"/>
          <w:b/>
          <w:bCs/>
          <w:w w:val="105"/>
          <w:sz w:val="21"/>
          <w:szCs w:val="21"/>
        </w:rPr>
        <w:t>合并范围</w:t>
      </w:r>
      <w:r>
        <w:rPr>
          <w:rFonts w:ascii="Microsoft JhengHei" w:hAnsi="Microsoft JhengHei" w:cs="Microsoft JhengHei" w:eastAsia="Microsoft JhengHei" w:hint="default"/>
          <w:w w:val="105"/>
          <w:sz w:val="21"/>
          <w:szCs w:val="21"/>
        </w:rPr>
      </w:r>
    </w:p>
    <w:p>
      <w:pPr>
        <w:pStyle w:val="BodyText"/>
        <w:spacing w:line="240" w:lineRule="auto" w:before="34"/>
        <w:ind w:right="996"/>
        <w:jc w:val="left"/>
      </w:pPr>
      <w:r>
        <w:rPr/>
        <w:t>本公司合并财务报表的合并范围以控制为基础确定，所有子公司（包括本公司所控制的被投资方可分割的部分）均纳入合并</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30" w:lineRule="exact" w:before="44"/>
        <w:ind w:right="996"/>
        <w:jc w:val="left"/>
        <w:rPr>
          <w:rFonts w:ascii="宋体" w:hAnsi="宋体" w:cs="宋体" w:eastAsia="宋体" w:hint="default"/>
        </w:rPr>
      </w:pPr>
      <w:r>
        <w:rPr/>
        <w:t>财务报表。</w:t>
      </w:r>
      <w:r>
        <w:rPr>
          <w:rFonts w:ascii="宋体" w:hAnsi="宋体" w:cs="宋体" w:eastAsia="宋体" w:hint="default"/>
        </w:rPr>
        <w:t> </w:t>
      </w:r>
    </w:p>
    <w:p>
      <w:pPr>
        <w:pStyle w:val="Heading7"/>
        <w:spacing w:line="360" w:lineRule="exact"/>
        <w:ind w:right="996"/>
        <w:jc w:val="left"/>
        <w:rPr>
          <w:b w:val="0"/>
          <w:bCs w:val="0"/>
        </w:rPr>
      </w:pPr>
      <w:r>
        <w:rPr>
          <w:rFonts w:ascii="Arial" w:hAnsi="Arial" w:cs="Arial" w:eastAsia="Arial" w:hint="default"/>
          <w:w w:val="105"/>
        </w:rPr>
        <w:t>2.</w:t>
      </w:r>
      <w:r>
        <w:rPr>
          <w:w w:val="105"/>
        </w:rPr>
        <w:t>合并程序</w:t>
      </w:r>
      <w:r>
        <w:rPr>
          <w:b w:val="0"/>
          <w:bCs w:val="0"/>
          <w:w w:val="105"/>
        </w:rPr>
      </w:r>
    </w:p>
    <w:p>
      <w:pPr>
        <w:pStyle w:val="BodyText"/>
        <w:spacing w:line="316" w:lineRule="auto" w:before="34"/>
        <w:ind w:right="996"/>
        <w:jc w:val="left"/>
        <w:rPr>
          <w:rFonts w:ascii="宋体" w:hAnsi="宋体" w:cs="宋体" w:eastAsia="宋体" w:hint="default"/>
        </w:rPr>
      </w:pPr>
      <w:r>
        <w:rPr>
          <w:spacing w:val="-2"/>
        </w:rPr>
        <w:t>本公司以自身和各子公司的财务报表为基础，根据其他有关资料，编制合并财务报表。本公司编制合并财务报表，将整个企</w:t>
      </w:r>
      <w:r>
        <w:rPr>
          <w:spacing w:val="-64"/>
        </w:rPr>
        <w:t> </w:t>
      </w:r>
      <w:r>
        <w:rPr>
          <w:spacing w:val="-64"/>
        </w:rPr>
      </w:r>
      <w:r>
        <w:rPr>
          <w:spacing w:val="-2"/>
        </w:rPr>
        <w:t>业集团视为一个会计主体，依据相关企业会计准则的确认、计量和列报要求，按照统一的会计政策，反映本企业集团整体财</w:t>
      </w:r>
      <w:r>
        <w:rPr>
          <w:spacing w:val="-63"/>
        </w:rPr>
        <w:t> </w:t>
      </w:r>
      <w:r>
        <w:rPr>
          <w:spacing w:val="-63"/>
        </w:rPr>
      </w:r>
      <w:r>
        <w:rPr/>
        <w:t>务状况、经营成果和现金流量。</w:t>
      </w:r>
      <w:r>
        <w:rPr>
          <w:rFonts w:ascii="宋体" w:hAnsi="宋体" w:cs="宋体" w:eastAsia="宋体" w:hint="default"/>
        </w:rPr>
        <w:t>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5"/>
        </w:rPr>
        <w:t> </w:t>
      </w:r>
      <w:r>
        <w:rPr>
          <w:spacing w:val="-65"/>
        </w:rPr>
      </w:r>
      <w:r>
        <w:rPr>
          <w:spacing w:val="-2"/>
        </w:rPr>
        <w:t>取得的子公司，以购买日可辨认净资产公允价值为基础对其财务报表进行调整。对于同一控制下企业合并取得的子公司，以</w:t>
      </w:r>
      <w:r>
        <w:rPr>
          <w:spacing w:val="-63"/>
        </w:rPr>
        <w:t> </w:t>
      </w:r>
      <w:r>
        <w:rPr>
          <w:spacing w:val="-63"/>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w:t>
      </w:r>
      <w:r>
        <w:rPr>
          <w:rFonts w:ascii="宋体" w:hAnsi="宋体" w:cs="宋体" w:eastAsia="宋体" w:hint="default"/>
        </w:rPr>
        <w:t>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w:t>
      </w:r>
      <w:r>
        <w:rPr>
          <w:rFonts w:ascii="宋体" w:hAnsi="宋体" w:cs="宋体" w:eastAsia="宋体" w:hint="default"/>
        </w:rPr>
        <w:t>1</w:t>
      </w:r>
      <w:r>
        <w:rPr/>
        <w:t>）增加子公司或业务</w:t>
      </w:r>
      <w:r>
        <w:rPr>
          <w:rFonts w:ascii="宋体" w:hAnsi="宋体" w:cs="宋体" w:eastAsia="宋体" w:hint="default"/>
        </w:rPr>
        <w:t> </w:t>
      </w:r>
      <w:r>
        <w:rPr>
          <w:spacing w:val="-2"/>
        </w:rPr>
        <w:t>在报告期内，若因同一控制下企业合并增加子公司或业务的，则调整合并资产负债表的期初数；将子公司或业务合并当期期</w:t>
      </w:r>
      <w:r>
        <w:rPr>
          <w:spacing w:val="-63"/>
        </w:rPr>
        <w:t> </w:t>
      </w:r>
      <w:r>
        <w:rPr>
          <w:spacing w:val="-63"/>
        </w:rPr>
      </w:r>
      <w:r>
        <w:rPr>
          <w:spacing w:val="-2"/>
        </w:rPr>
        <w:t>初至报告期末的收入、费用、利润纳入合并利润表；将子公司或业务合并当期期初至报告期末的现金流量纳入合并现金流量</w:t>
      </w:r>
      <w:r>
        <w:rPr>
          <w:spacing w:val="-65"/>
        </w:rPr>
        <w:t> </w:t>
      </w:r>
      <w:r>
        <w:rPr>
          <w:spacing w:val="-65"/>
        </w:rPr>
      </w:r>
      <w:r>
        <w:rPr/>
        <w:t>表，同时对比较报表的相关项目进行调整，视同合并后的报告主体自最终控制方开始控制时点起一直存在。</w:t>
      </w:r>
      <w:r>
        <w:rPr>
          <w:rFonts w:ascii="宋体" w:hAnsi="宋体" w:cs="宋体" w:eastAsia="宋体" w:hint="default"/>
        </w:rPr>
        <w:t>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w:t>
      </w:r>
      <w:r>
        <w:rPr>
          <w:rFonts w:ascii="宋体" w:hAnsi="宋体" w:cs="宋体" w:eastAsia="宋体" w:hint="default"/>
        </w:rPr>
        <w:t> </w:t>
      </w:r>
      <w:r>
        <w:rPr>
          <w:spacing w:val="-2"/>
        </w:rPr>
        <w:t>在报告期内，若因非同一控制下企业合并增加子公司或业务的，则不调整合并资产负债表期初数；将该子公司或业务自购买</w:t>
      </w:r>
      <w:r>
        <w:rPr>
          <w:spacing w:val="-63"/>
        </w:rPr>
        <w:t> </w:t>
      </w:r>
      <w:r>
        <w:rPr>
          <w:spacing w:val="-63"/>
        </w:rPr>
      </w:r>
      <w:r>
        <w:rPr>
          <w:spacing w:val="-2"/>
        </w:rPr>
        <w:t>日至报告期末的收入、费用、利润纳入合并利润表；该子公司或业务自购买日至报告期末的现金流量纳入合并现金流量表。</w:t>
      </w:r>
      <w:r>
        <w:rPr>
          <w:spacing w:val="-81"/>
        </w:rPr>
        <w:t> </w:t>
      </w:r>
      <w:r>
        <w:rPr>
          <w:rFonts w:ascii="宋体" w:hAnsi="宋体" w:cs="宋体" w:eastAsia="宋体" w:hint="default"/>
          <w:spacing w:val="-81"/>
        </w:rPr>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3"/>
        </w:rPr>
        <w:t> </w:t>
      </w:r>
      <w:r>
        <w:rPr>
          <w:spacing w:val="-63"/>
        </w:rPr>
      </w:r>
      <w:r>
        <w:rPr/>
        <w:t>生的其他综合收益除外。</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w:t>
      </w:r>
      <w:r>
        <w:rPr>
          <w:rFonts w:ascii="宋体" w:hAnsi="宋体" w:cs="宋体" w:eastAsia="宋体" w:hint="default"/>
        </w:rPr>
        <w:t>2</w:t>
      </w:r>
      <w:r>
        <w:rPr/>
        <w:t>）处置子公司或业务</w:t>
      </w:r>
      <w:r>
        <w:rPr>
          <w:rFonts w:ascii="宋体" w:hAnsi="宋体" w:cs="宋体" w:eastAsia="宋体" w:hint="default"/>
        </w:rPr>
        <w:t> </w:t>
      </w:r>
    </w:p>
    <w:p>
      <w:pPr>
        <w:pStyle w:val="BodyText"/>
        <w:spacing w:line="316" w:lineRule="auto" w:before="76"/>
        <w:ind w:right="996"/>
        <w:jc w:val="left"/>
        <w:rPr>
          <w:rFonts w:ascii="宋体" w:hAnsi="宋体" w:cs="宋体" w:eastAsia="宋体" w:hint="default"/>
        </w:rPr>
      </w:pPr>
      <w:r>
        <w:rPr/>
        <w:t>①一般处理方法</w:t>
      </w:r>
      <w:r>
        <w:rPr>
          <w:rFonts w:ascii="宋体" w:hAnsi="宋体" w:cs="宋体" w:eastAsia="宋体" w:hint="default"/>
        </w:rPr>
        <w:t> </w:t>
      </w:r>
      <w:r>
        <w:rPr>
          <w:spacing w:val="-2"/>
        </w:rPr>
        <w:t>在报告期内，本公司处置子公司或业务，则该子公司或业务期初至处置日的收入、费用、利润纳入合并利润表；该子公司或</w:t>
      </w:r>
      <w:r>
        <w:rPr>
          <w:spacing w:val="-67"/>
        </w:rPr>
        <w:t> </w:t>
      </w:r>
      <w:r>
        <w:rPr>
          <w:spacing w:val="-67"/>
        </w:rPr>
      </w:r>
      <w:r>
        <w:rPr/>
        <w:t>业务期初至处置日的现金流量纳入合并现金流量表。</w:t>
      </w:r>
      <w:r>
        <w:rPr>
          <w:rFonts w:ascii="宋体" w:hAnsi="宋体" w:cs="宋体" w:eastAsia="宋体" w:hint="default"/>
        </w:rPr>
        <w:t>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3"/>
        </w:rPr>
        <w:t> </w:t>
      </w:r>
      <w:r>
        <w:rPr>
          <w:spacing w:val="-63"/>
        </w:rPr>
      </w:r>
      <w:r>
        <w:rPr>
          <w:spacing w:val="-2"/>
        </w:rPr>
        <w:t>其他综合收益或除净损益、其他综合收益及利润分配之外的其他所有者权益变动，在丧失控制权时转为当期投资收益，由于</w:t>
      </w:r>
      <w:r>
        <w:rPr>
          <w:spacing w:val="-63"/>
        </w:rPr>
        <w:t> </w:t>
      </w:r>
      <w:r>
        <w:rPr>
          <w:spacing w:val="-63"/>
        </w:rPr>
      </w:r>
      <w:r>
        <w:rPr/>
        <w:t>被投资方重新计量设定受益计划净负债或净资产变动而产生的其他综合收益除外。</w:t>
      </w:r>
      <w:r>
        <w:rPr>
          <w:rFonts w:ascii="宋体" w:hAnsi="宋体" w:cs="宋体" w:eastAsia="宋体" w:hint="default"/>
        </w:rPr>
        <w:t> </w:t>
      </w:r>
      <w:r>
        <w:rPr/>
        <w:t>因其他投资方对子公司增资而导致本公司持股比例下降从而丧失控制权的，按照上述原则进行会计处理。</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②分步处置子公司</w:t>
      </w:r>
      <w:r>
        <w:rPr>
          <w:rFonts w:ascii="宋体" w:hAnsi="宋体" w:cs="宋体" w:eastAsia="宋体" w:hint="default"/>
        </w:rPr>
        <w:t>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w:t>
      </w:r>
      <w:r>
        <w:rPr>
          <w:rFonts w:ascii="宋体" w:hAnsi="宋体" w:cs="宋体" w:eastAsia="宋体" w:hint="default"/>
        </w:rPr>
        <w:t> </w:t>
      </w:r>
      <w:r>
        <w:rPr/>
        <w:t>ⅰ．这些交易是同时或者在考虑了彼此影响的情况下订立的；</w:t>
      </w:r>
      <w:r>
        <w:rPr>
          <w:rFonts w:ascii="宋体" w:hAnsi="宋体" w:cs="宋体" w:eastAsia="宋体" w:hint="default"/>
        </w:rPr>
        <w:t> </w:t>
      </w:r>
    </w:p>
    <w:p>
      <w:pPr>
        <w:pStyle w:val="BodyText"/>
        <w:spacing w:line="316" w:lineRule="auto" w:before="19"/>
        <w:ind w:right="2654"/>
        <w:jc w:val="left"/>
        <w:rPr>
          <w:rFonts w:ascii="宋体" w:hAnsi="宋体" w:cs="宋体" w:eastAsia="宋体" w:hint="default"/>
        </w:rPr>
      </w:pPr>
      <w:r>
        <w:rPr/>
        <w:t>ⅱ．这些交易整体才能达成一项完整的商业结果；</w:t>
      </w:r>
      <w:r>
        <w:rPr>
          <w:rFonts w:ascii="宋体" w:hAnsi="宋体" w:cs="宋体" w:eastAsia="宋体" w:hint="default"/>
        </w:rPr>
        <w:t> </w:t>
      </w:r>
      <w:r>
        <w:rPr/>
        <w:t>ⅲ．一项交易的发生取决于其他至少一项交易的发生；</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996"/>
        <w:jc w:val="left"/>
        <w:rPr>
          <w:rFonts w:ascii="宋体" w:hAnsi="宋体" w:cs="宋体" w:eastAsia="宋体" w:hint="default"/>
        </w:rPr>
      </w:pPr>
      <w:r>
        <w:rPr/>
        <w:t>ⅳ．一项交易单独看是不经济的，但是和其他交易一并考虑时是经济的。</w:t>
      </w:r>
      <w:r>
        <w:rPr>
          <w:rFonts w:ascii="宋体" w:hAnsi="宋体" w:cs="宋体" w:eastAsia="宋体" w:hint="default"/>
        </w:rPr>
        <w:t> </w:t>
      </w: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5"/>
        </w:rPr>
        <w:t> </w:t>
      </w:r>
      <w:r>
        <w:rPr>
          <w:spacing w:val="-65"/>
        </w:rPr>
      </w:r>
      <w:r>
        <w:rPr/>
        <w:t>财务报表中确认为其他综合收益，在丧失控制权时一并转入丧失控制权当期的损益。</w:t>
      </w:r>
      <w:r>
        <w:rPr>
          <w:rFonts w:ascii="宋体" w:hAnsi="宋体" w:cs="宋体" w:eastAsia="宋体" w:hint="default"/>
        </w:rPr>
        <w:t>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w:t>
      </w:r>
      <w:r>
        <w:rPr>
          <w:rFonts w:ascii="宋体" w:hAnsi="宋体" w:cs="宋体" w:eastAsia="宋体" w:hint="default"/>
        </w:rPr>
        <w:t>3</w:t>
      </w:r>
      <w:r>
        <w:rPr/>
        <w:t>）购买子公司少数股权</w:t>
      </w:r>
      <w:r>
        <w:rPr>
          <w:rFonts w:ascii="宋体" w:hAnsi="宋体" w:cs="宋体" w:eastAsia="宋体" w:hint="default"/>
        </w:rPr>
        <w:t>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3"/>
        </w:rPr>
        <w:t> </w:t>
      </w:r>
      <w:r>
        <w:rPr>
          <w:spacing w:val="-63"/>
        </w:rPr>
      </w:r>
      <w:r>
        <w:rPr/>
        <w:t>益。</w:t>
      </w:r>
      <w:r>
        <w:rPr>
          <w:rFonts w:ascii="宋体" w:hAnsi="宋体" w:cs="宋体" w:eastAsia="宋体" w:hint="default"/>
        </w:rPr>
        <w:t> </w:t>
      </w:r>
    </w:p>
    <w:p>
      <w:pPr>
        <w:pStyle w:val="BodyText"/>
        <w:spacing w:line="319" w:lineRule="auto" w:before="19"/>
        <w:ind w:right="996"/>
        <w:jc w:val="left"/>
        <w:rPr>
          <w:rFonts w:ascii="宋体" w:hAnsi="宋体" w:cs="宋体" w:eastAsia="宋体" w:hint="default"/>
        </w:rPr>
      </w:pPr>
      <w:r>
        <w:rPr/>
        <w:t>（</w:t>
      </w:r>
      <w:r>
        <w:rPr>
          <w:rFonts w:ascii="宋体" w:hAnsi="宋体" w:cs="宋体" w:eastAsia="宋体" w:hint="default"/>
        </w:rPr>
        <w:t>4</w:t>
      </w:r>
      <w:r>
        <w:rPr/>
        <w:t>）不丧失控制权的情况下部分处置对子公司的股权投资</w:t>
      </w:r>
      <w:r>
        <w:rPr>
          <w:rFonts w:ascii="宋体" w:hAnsi="宋体" w:cs="宋体" w:eastAsia="宋体" w:hint="default"/>
        </w:rPr>
        <w:t> </w:t>
      </w:r>
      <w:r>
        <w:rPr/>
        <w:t>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96"/>
        <w:jc w:val="left"/>
        <w:rPr>
          <w:rFonts w:ascii="宋体" w:hAnsi="宋体" w:cs="宋体" w:eastAsia="宋体" w:hint="default"/>
        </w:rPr>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Arial" w:hAnsi="Arial" w:cs="Arial" w:eastAsia="Arial" w:hint="default"/>
          <w:b/>
          <w:bCs/>
          <w:w w:val="105"/>
          <w:sz w:val="21"/>
          <w:szCs w:val="21"/>
        </w:rPr>
        <w:t>1.</w:t>
      </w:r>
      <w:r>
        <w:rPr>
          <w:rFonts w:ascii="Microsoft JhengHei" w:hAnsi="Microsoft JhengHei" w:cs="Microsoft JhengHei" w:eastAsia="Microsoft JhengHei" w:hint="default"/>
          <w:b/>
          <w:bCs/>
          <w:w w:val="105"/>
          <w:sz w:val="21"/>
          <w:szCs w:val="21"/>
        </w:rPr>
        <w:t>外币业务</w:t>
      </w:r>
      <w:r>
        <w:rPr>
          <w:rFonts w:ascii="Microsoft JhengHei" w:hAnsi="Microsoft JhengHei" w:cs="Microsoft JhengHei" w:eastAsia="Microsoft JhengHei" w:hint="default"/>
          <w:w w:val="105"/>
          <w:sz w:val="21"/>
          <w:szCs w:val="21"/>
        </w:rPr>
      </w:r>
    </w:p>
    <w:p>
      <w:pPr>
        <w:pStyle w:val="BodyText"/>
        <w:spacing w:line="319" w:lineRule="auto" w:before="34"/>
        <w:ind w:right="996"/>
        <w:jc w:val="left"/>
        <w:rPr>
          <w:rFonts w:ascii="宋体" w:hAnsi="宋体" w:cs="宋体" w:eastAsia="宋体" w:hint="default"/>
        </w:rPr>
      </w:pPr>
      <w:r>
        <w:rPr/>
        <w:t>外币业务采用交易发生日的即期汇率作为折算汇率将外币金额折合成人民币记账。</w:t>
      </w:r>
      <w:r>
        <w:rPr>
          <w:rFonts w:ascii="宋体" w:hAnsi="宋体" w:cs="宋体" w:eastAsia="宋体" w:hint="default"/>
        </w:rPr>
        <w:t> </w:t>
      </w: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r>
        <w:rPr>
          <w:rFonts w:ascii="宋体" w:hAnsi="宋体" w:cs="宋体" w:eastAsia="宋体" w:hint="default"/>
        </w:rPr>
        <w:t> </w:t>
      </w:r>
    </w:p>
    <w:p>
      <w:pPr>
        <w:pStyle w:val="Heading7"/>
        <w:spacing w:line="295" w:lineRule="exact"/>
        <w:ind w:right="996"/>
        <w:jc w:val="left"/>
        <w:rPr>
          <w:b w:val="0"/>
          <w:bCs w:val="0"/>
        </w:rPr>
      </w:pPr>
      <w:r>
        <w:rPr>
          <w:rFonts w:ascii="Arial" w:hAnsi="Arial" w:cs="Arial" w:eastAsia="Arial" w:hint="default"/>
          <w:w w:val="105"/>
        </w:rPr>
        <w:t>2.</w:t>
      </w:r>
      <w:r>
        <w:rPr>
          <w:w w:val="105"/>
        </w:rPr>
        <w:t>外币财务报表的折算</w:t>
      </w:r>
      <w:r>
        <w:rPr>
          <w:b w:val="0"/>
          <w:bCs w:val="0"/>
          <w:w w:val="105"/>
        </w:rPr>
      </w:r>
    </w:p>
    <w:p>
      <w:pPr>
        <w:pStyle w:val="BodyText"/>
        <w:spacing w:line="316" w:lineRule="auto" w:before="34"/>
        <w:ind w:right="996"/>
        <w:jc w:val="left"/>
        <w:rPr>
          <w:rFonts w:ascii="宋体" w:hAnsi="宋体" w:cs="宋体" w:eastAsia="宋体" w:hint="default"/>
        </w:rPr>
      </w:pPr>
      <w:r>
        <w:rPr>
          <w:spacing w:val="-2"/>
        </w:rPr>
        <w:t>资产负债表中的资产和负债项目，采用资产负债表日的即期汇率折算；所有者权益项目除“未分配利润”项目外，其他项目</w:t>
      </w:r>
      <w:r>
        <w:rPr>
          <w:spacing w:val="-64"/>
        </w:rPr>
        <w:t> </w:t>
      </w:r>
      <w:r>
        <w:rPr>
          <w:spacing w:val="-64"/>
        </w:rPr>
      </w:r>
      <w:r>
        <w:rPr/>
        <w:t>采用发生时的即期汇率折算。利润表中的收入和费用项目，采用期初期末平均汇率折算。</w:t>
      </w:r>
      <w:r>
        <w:rPr>
          <w:rFonts w:ascii="宋体" w:hAnsi="宋体" w:cs="宋体" w:eastAsia="宋体" w:hint="default"/>
        </w:rPr>
        <w:t> </w:t>
      </w:r>
      <w:r>
        <w:rPr/>
        <w:t>处置境外经营时，将与该境外经营相关的外币财务报表折算差额，自所有者权益项目转入处置当期损益。</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5"/>
        <w:rPr>
          <w:rFonts w:ascii="Microsoft JhengHei" w:hAnsi="Microsoft JhengHei" w:cs="Microsoft JhengHei" w:eastAsia="Microsoft JhengHei" w:hint="default"/>
          <w:b/>
          <w:bCs/>
          <w:sz w:val="17"/>
          <w:szCs w:val="17"/>
        </w:rPr>
      </w:pPr>
    </w:p>
    <w:p>
      <w:pPr>
        <w:spacing w:line="312" w:lineRule="exact" w:before="0"/>
        <w:ind w:left="152" w:right="6944" w:firstLine="0"/>
        <w:jc w:val="left"/>
        <w:rPr>
          <w:rFonts w:ascii="Microsoft JhengHei" w:hAnsi="Microsoft JhengHei" w:cs="Microsoft JhengHei" w:eastAsia="Microsoft JhengHei" w:hint="default"/>
          <w:sz w:val="21"/>
          <w:szCs w:val="21"/>
        </w:rPr>
      </w:pPr>
      <w:r>
        <w:rPr>
          <w:rFonts w:ascii="宋体" w:hAnsi="宋体" w:cs="宋体" w:eastAsia="宋体" w:hint="default"/>
          <w:sz w:val="18"/>
          <w:szCs w:val="18"/>
        </w:rPr>
        <w:t>金融工具包括金融资产、金融负债和权益工具</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Arial" w:hAnsi="Arial" w:cs="Arial" w:eastAsia="Arial" w:hint="default"/>
          <w:b/>
          <w:bCs/>
          <w:w w:val="105"/>
          <w:sz w:val="21"/>
          <w:szCs w:val="21"/>
        </w:rPr>
        <w:t>1.</w:t>
      </w:r>
      <w:r>
        <w:rPr>
          <w:rFonts w:ascii="Microsoft JhengHei" w:hAnsi="Microsoft JhengHei" w:cs="Microsoft JhengHei" w:eastAsia="Microsoft JhengHei" w:hint="default"/>
          <w:b/>
          <w:bCs/>
          <w:w w:val="105"/>
          <w:sz w:val="21"/>
          <w:szCs w:val="21"/>
        </w:rPr>
        <w:t>金融工具的分类</w:t>
      </w:r>
      <w:r>
        <w:rPr>
          <w:rFonts w:ascii="Microsoft JhengHei" w:hAnsi="Microsoft JhengHei" w:cs="Microsoft JhengHei" w:eastAsia="Microsoft JhengHei" w:hint="default"/>
          <w:w w:val="105"/>
          <w:sz w:val="21"/>
          <w:szCs w:val="21"/>
        </w:rPr>
      </w:r>
    </w:p>
    <w:p>
      <w:pPr>
        <w:pStyle w:val="BodyText"/>
        <w:spacing w:line="319" w:lineRule="auto" w:before="25"/>
        <w:ind w:right="1034"/>
        <w:jc w:val="left"/>
        <w:rPr>
          <w:rFonts w:ascii="宋体" w:hAnsi="宋体" w:cs="宋体" w:eastAsia="宋体" w:hint="default"/>
        </w:rPr>
      </w:pP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r>
        <w:rPr>
          <w:rFonts w:ascii="宋体" w:hAnsi="宋体" w:cs="宋体" w:eastAsia="宋体" w:hint="default"/>
        </w:rPr>
        <w:t> </w:t>
      </w:r>
    </w:p>
    <w:p>
      <w:pPr>
        <w:pStyle w:val="Heading7"/>
        <w:spacing w:line="295" w:lineRule="exact"/>
        <w:ind w:right="996"/>
        <w:jc w:val="left"/>
        <w:rPr>
          <w:b w:val="0"/>
          <w:bCs w:val="0"/>
        </w:rPr>
      </w:pPr>
      <w:r>
        <w:rPr>
          <w:rFonts w:ascii="Arial" w:hAnsi="Arial" w:cs="Arial" w:eastAsia="Arial" w:hint="default"/>
          <w:w w:val="105"/>
        </w:rPr>
        <w:t>2.</w:t>
      </w:r>
      <w:r>
        <w:rPr>
          <w:w w:val="105"/>
        </w:rPr>
        <w:t>金融工具的确认依据和计量方法</w:t>
      </w:r>
      <w:r>
        <w:rPr>
          <w:b w:val="0"/>
          <w:bCs w:val="0"/>
          <w:w w:val="105"/>
        </w:rPr>
      </w:r>
    </w:p>
    <w:p>
      <w:pPr>
        <w:pStyle w:val="BodyText"/>
        <w:spacing w:line="316" w:lineRule="auto" w:before="34"/>
        <w:ind w:right="996"/>
        <w:jc w:val="left"/>
        <w:rPr>
          <w:rFonts w:ascii="宋体" w:hAnsi="宋体" w:cs="宋体" w:eastAsia="宋体" w:hint="default"/>
        </w:rPr>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持有期间将取得的利息或现金股利确认为投资收益，期末将公允价值变动计入当期损益。</w:t>
      </w:r>
      <w:r>
        <w:rPr>
          <w:rFonts w:ascii="宋体" w:hAnsi="宋体" w:cs="宋体" w:eastAsia="宋体" w:hint="default"/>
        </w:rPr>
        <w:t> </w:t>
      </w:r>
      <w:r>
        <w:rPr/>
        <w:t>处置时，其公允价值与初始入账金额之间的差额确认为投资收益，同时调整公允价值变动损益。</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w:t>
      </w:r>
      <w:r>
        <w:rPr>
          <w:rFonts w:ascii="宋体" w:hAnsi="宋体" w:cs="宋体" w:eastAsia="宋体" w:hint="default"/>
        </w:rPr>
        <w:t>2</w:t>
      </w:r>
      <w:r>
        <w:rPr/>
        <w:t>）持有至到期投资</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rPr>
          <w:rFonts w:ascii="宋体" w:hAnsi="宋体" w:cs="宋体" w:eastAsia="宋体" w:hint="default"/>
        </w:rPr>
      </w:pPr>
      <w:r>
        <w:rPr/>
        <w:t>取得时按公允价值（扣除已到付息期但尚未领取的债券利息）和相关交易费用之和作为初始确认金额。</w:t>
      </w:r>
      <w:r>
        <w:rPr>
          <w:rFonts w:ascii="宋体" w:hAnsi="宋体" w:cs="宋体" w:eastAsia="宋体" w:hint="default"/>
        </w:rPr>
        <w:t> </w:t>
      </w:r>
      <w:r>
        <w:rPr/>
        <w:t>持有期间按照摊余成本和实际利率（如实际利率与票面利率差别较小的，按票面利率）计算确认利息收入，计入投资收益。 实际利率在取得时确定，在该预期存续期间或适用的更短期间内保持不变。</w:t>
      </w:r>
      <w:r>
        <w:rPr>
          <w:rFonts w:ascii="宋体" w:hAnsi="宋体" w:cs="宋体" w:eastAsia="宋体" w:hint="default"/>
        </w:rPr>
        <w:t> </w:t>
      </w:r>
      <w:r>
        <w:rPr/>
        <w:t>处置时，将所取得价款与该投资账面价值之间的差额计入投资收益。</w:t>
      </w:r>
      <w:r>
        <w:rPr>
          <w:rFonts w:ascii="宋体" w:hAnsi="宋体" w:cs="宋体" w:eastAsia="宋体" w:hint="default"/>
        </w:rPr>
        <w:t> </w:t>
      </w:r>
    </w:p>
    <w:p>
      <w:pPr>
        <w:pStyle w:val="BodyText"/>
        <w:spacing w:line="316" w:lineRule="auto" w:before="17"/>
        <w:ind w:right="1034"/>
        <w:jc w:val="left"/>
        <w:rPr>
          <w:rFonts w:ascii="宋体" w:hAnsi="宋体" w:cs="宋体" w:eastAsia="宋体" w:hint="default"/>
        </w:rPr>
      </w:pPr>
      <w:r>
        <w:rPr/>
        <w:t>（</w:t>
      </w:r>
      <w:r>
        <w:rPr>
          <w:rFonts w:ascii="宋体" w:hAnsi="宋体" w:cs="宋体" w:eastAsia="宋体" w:hint="default"/>
        </w:rPr>
        <w:t>3</w:t>
      </w:r>
      <w:r>
        <w:rPr/>
        <w:t>）应收款项</w:t>
      </w:r>
      <w:r>
        <w:rPr>
          <w:rFonts w:ascii="宋体" w:hAnsi="宋体" w:cs="宋体" w:eastAsia="宋体" w:hint="default"/>
        </w:rPr>
        <w:t> </w:t>
      </w:r>
      <w:r>
        <w:rPr/>
        <w:t>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5"/>
        </w:rPr>
        <w:t> </w:t>
      </w:r>
      <w:r>
        <w:rPr>
          <w:spacing w:val="-65"/>
        </w:rPr>
      </w:r>
      <w:r>
        <w:rPr/>
        <w:t>确认。</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收回或处置时，将取得的价款与该应收款项账面价值之间的差额计入当期损益。</w:t>
      </w:r>
      <w:r>
        <w:rPr>
          <w:rFonts w:ascii="宋体" w:hAnsi="宋体" w:cs="宋体" w:eastAsia="宋体" w:hint="default"/>
        </w:rPr>
        <w:t> </w:t>
      </w:r>
    </w:p>
    <w:p>
      <w:pPr>
        <w:pStyle w:val="BodyText"/>
        <w:spacing w:line="316" w:lineRule="auto" w:before="76"/>
        <w:ind w:right="996"/>
        <w:jc w:val="left"/>
        <w:rPr>
          <w:rFonts w:ascii="宋体" w:hAnsi="宋体" w:cs="宋体" w:eastAsia="宋体" w:hint="default"/>
        </w:rPr>
      </w:pPr>
      <w:r>
        <w:rPr/>
        <w:t>（</w:t>
      </w:r>
      <w:r>
        <w:rPr>
          <w:rFonts w:ascii="宋体" w:hAnsi="宋体" w:cs="宋体" w:eastAsia="宋体" w:hint="default"/>
        </w:rPr>
        <w:t>4</w:t>
      </w:r>
      <w:r>
        <w:rPr/>
        <w:t>）可供出售金融资产</w:t>
      </w:r>
      <w:r>
        <w:rPr>
          <w:rFonts w:ascii="宋体" w:hAnsi="宋体" w:cs="宋体" w:eastAsia="宋体" w:hint="default"/>
        </w:rPr>
        <w:t> </w:t>
      </w:r>
      <w:r>
        <w:rPr>
          <w:spacing w:val="-2"/>
        </w:rPr>
        <w:t>取得时按公允价值（扣除已宣告但尚未发放的现金股利或已到付息期但尚未领取的债券利息）和相关交易费用之和作为初始</w:t>
      </w:r>
      <w:r>
        <w:rPr>
          <w:spacing w:val="-63"/>
        </w:rPr>
        <w:t> </w:t>
      </w:r>
      <w:r>
        <w:rPr>
          <w:spacing w:val="-63"/>
        </w:rPr>
      </w:r>
      <w:r>
        <w:rPr/>
        <w:t>确认金额。</w:t>
      </w:r>
      <w:r>
        <w:rPr>
          <w:rFonts w:ascii="宋体" w:hAnsi="宋体" w:cs="宋体" w:eastAsia="宋体" w:hint="default"/>
        </w:rPr>
        <w:t> </w:t>
      </w:r>
      <w:r>
        <w:rPr>
          <w:spacing w:val="-2"/>
        </w:rPr>
        <w:t>持有期间将取得的利息或现金股利确认为投资收益。期末以公允价值计量且将公允价值变动计入其他综合收益。但是，在活</w:t>
      </w:r>
      <w:r>
        <w:rPr>
          <w:spacing w:val="-65"/>
        </w:rPr>
        <w:t> </w:t>
      </w:r>
      <w:r>
        <w:rPr>
          <w:spacing w:val="-65"/>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r>
        <w:rPr>
          <w:rFonts w:ascii="宋体" w:hAnsi="宋体" w:cs="宋体" w:eastAsia="宋体" w:hint="default"/>
        </w:rPr>
        <w:t> </w:t>
      </w:r>
      <w:r>
        <w:rPr>
          <w:spacing w:val="-2"/>
        </w:rPr>
        <w:t>处置时，将取得的价款与该金融资产账面价值之间的差额，计入投资损益；同时，将原直接计入其他综合收益的公允价值变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动累计额对应处置部分的金额转出，计入当期损益。</w:t>
      </w:r>
      <w:r>
        <w:rPr>
          <w:rFonts w:ascii="宋体" w:hAnsi="宋体" w:cs="宋体" w:eastAsia="宋体" w:hint="default"/>
        </w:rPr>
        <w:t> </w:t>
      </w:r>
    </w:p>
    <w:p>
      <w:pPr>
        <w:pStyle w:val="BodyText"/>
        <w:spacing w:line="316" w:lineRule="auto" w:before="19"/>
        <w:ind w:right="2654"/>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按其公允价值和相关交易费用之和作为初始确认金额。采用摊余成本进行后续计量。</w:t>
      </w:r>
      <w:r>
        <w:rPr>
          <w:rFonts w:ascii="宋体" w:hAnsi="宋体" w:cs="宋体" w:eastAsia="宋体" w:hint="default"/>
        </w:rPr>
        <w:t> </w:t>
      </w:r>
    </w:p>
    <w:p>
      <w:pPr>
        <w:pStyle w:val="Heading7"/>
        <w:spacing w:line="297" w:lineRule="exact"/>
        <w:ind w:right="996"/>
        <w:jc w:val="left"/>
        <w:rPr>
          <w:b w:val="0"/>
          <w:bCs w:val="0"/>
        </w:rPr>
      </w:pPr>
      <w:r>
        <w:rPr>
          <w:rFonts w:ascii="Arial" w:hAnsi="Arial" w:cs="Arial" w:eastAsia="Arial" w:hint="default"/>
          <w:w w:val="120"/>
        </w:rPr>
      </w:r>
      <w:r>
        <w:rPr>
          <w:rFonts w:ascii="Arial" w:hAnsi="Arial" w:cs="Arial" w:eastAsia="Arial" w:hint="default"/>
          <w:w w:val="105"/>
          <w:shd w:fill="C0C0C0" w:color="auto" w:val="clear"/>
        </w:rPr>
        <w:t>3.</w:t>
      </w:r>
      <w:r>
        <w:rPr>
          <w:rFonts w:ascii="Arial" w:hAnsi="Arial" w:cs="Arial" w:eastAsia="Arial" w:hint="default"/>
          <w:w w:val="105"/>
        </w:rPr>
      </w:r>
      <w:r>
        <w:rPr>
          <w:w w:val="105"/>
        </w:rPr>
        <w:t>金融资产转移的确认依据和计量方法</w:t>
      </w:r>
      <w:r>
        <w:rPr>
          <w:b w:val="0"/>
          <w:bCs w:val="0"/>
          <w:w w:val="105"/>
        </w:rPr>
      </w:r>
    </w:p>
    <w:p>
      <w:pPr>
        <w:pStyle w:val="BodyText"/>
        <w:spacing w:line="316" w:lineRule="auto" w:before="34"/>
        <w:ind w:right="996"/>
        <w:jc w:val="left"/>
        <w:rPr>
          <w:rFonts w:ascii="宋体" w:hAnsi="宋体" w:cs="宋体" w:eastAsia="宋体" w:hint="default"/>
        </w:rPr>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w:t>
      </w:r>
      <w:r>
        <w:rPr>
          <w:rFonts w:ascii="宋体" w:hAnsi="宋体" w:cs="宋体" w:eastAsia="宋体" w:hint="default"/>
        </w:rPr>
        <w:t>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316" w:lineRule="auto" w:before="77"/>
        <w:ind w:right="1124"/>
        <w:jc w:val="left"/>
        <w:rPr>
          <w:rFonts w:ascii="宋体" w:hAnsi="宋体" w:cs="宋体" w:eastAsia="宋体" w:hint="default"/>
        </w:rPr>
      </w:pPr>
      <w:r>
        <w:rPr/>
        <w:t>（</w:t>
      </w:r>
      <w:r>
        <w:rPr>
          <w:rFonts w:ascii="宋体" w:hAnsi="宋体" w:cs="宋体" w:eastAsia="宋体" w:hint="default"/>
        </w:rPr>
        <w:t>2</w:t>
      </w:r>
      <w:r>
        <w:rPr/>
        <w:t>）因转移而收到的对价，与原直接计入所有者权益的公允价值变动累计额（涉及转移的金融资产为可供出售金融资产的 情形）之和。</w:t>
      </w:r>
      <w:r>
        <w:rPr>
          <w:rFonts w:ascii="宋体" w:hAnsi="宋体" w:cs="宋体" w:eastAsia="宋体" w:hint="default"/>
        </w:rPr>
        <w:t> </w:t>
      </w:r>
      <w:r>
        <w:rPr>
          <w:spacing w:val="-2"/>
        </w:rPr>
        <w:t>金融资产部分转移满足终止确认条件的，将所转移金融资产整体的账面价值，在终止确认部分和未终止确认部分之间，按照</w:t>
      </w:r>
      <w:r>
        <w:rPr>
          <w:spacing w:val="-63"/>
        </w:rPr>
        <w:t> </w:t>
      </w:r>
      <w:r>
        <w:rPr>
          <w:spacing w:val="-63"/>
        </w:rPr>
      </w:r>
      <w:r>
        <w:rPr/>
        <w:t>各自的相对公允价值进行分摊，并将下列两项金额的差额计入当期损益：</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w:t>
      </w:r>
      <w:r>
        <w:rPr>
          <w:rFonts w:ascii="宋体" w:hAnsi="宋体" w:cs="宋体" w:eastAsia="宋体" w:hint="default"/>
        </w:rPr>
        <w:t>1</w:t>
      </w:r>
      <w:r>
        <w:rPr/>
        <w:t>）终止确认部分的账面价值；</w:t>
      </w:r>
      <w:r>
        <w:rPr>
          <w:rFonts w:ascii="宋体" w:hAnsi="宋体" w:cs="宋体" w:eastAsia="宋体" w:hint="default"/>
        </w:rPr>
        <w:t> </w:t>
      </w:r>
    </w:p>
    <w:p>
      <w:pPr>
        <w:pStyle w:val="BodyText"/>
        <w:spacing w:line="316" w:lineRule="auto" w:before="76"/>
        <w:ind w:right="1124"/>
        <w:jc w:val="left"/>
        <w:rPr>
          <w:rFonts w:ascii="宋体" w:hAnsi="宋体" w:cs="宋体" w:eastAsia="宋体" w:hint="default"/>
        </w:rPr>
      </w:pPr>
      <w:r>
        <w:rPr/>
        <w:t>（</w:t>
      </w:r>
      <w:r>
        <w:rPr>
          <w:rFonts w:ascii="宋体" w:hAnsi="宋体" w:cs="宋体" w:eastAsia="宋体" w:hint="default"/>
        </w:rPr>
        <w:t>2</w:t>
      </w:r>
      <w:r>
        <w:rPr/>
        <w:t>）终止确认部分的对价，与原直接计入所有者权益的公允价值变动累计额中对应终止确认部分的金额（涉及转移的金融 资产为可供出售金融资产的情形）之和。</w:t>
      </w:r>
      <w:r>
        <w:rPr>
          <w:rFonts w:ascii="宋体" w:hAnsi="宋体" w:cs="宋体" w:eastAsia="宋体" w:hint="default"/>
        </w:rPr>
        <w:t> </w:t>
      </w:r>
      <w:r>
        <w:rPr/>
        <w:t>金融资产转移不满足终止确认条件的，继续确认该金融资产，所收到的对价确认为一项金融负债。</w:t>
      </w:r>
      <w:r>
        <w:rPr>
          <w:rFonts w:ascii="宋体" w:hAnsi="宋体" w:cs="宋体" w:eastAsia="宋体" w:hint="default"/>
        </w:rPr>
        <w:t> </w:t>
      </w:r>
    </w:p>
    <w:p>
      <w:pPr>
        <w:pStyle w:val="Heading7"/>
        <w:spacing w:line="297" w:lineRule="exact"/>
        <w:ind w:right="996"/>
        <w:jc w:val="left"/>
        <w:rPr>
          <w:b w:val="0"/>
          <w:bCs w:val="0"/>
        </w:rPr>
      </w:pPr>
      <w:r>
        <w:rPr>
          <w:rFonts w:ascii="Arial" w:hAnsi="Arial" w:cs="Arial" w:eastAsia="Arial" w:hint="default"/>
          <w:w w:val="105"/>
        </w:rPr>
        <w:t>4.</w:t>
      </w:r>
      <w:r>
        <w:rPr>
          <w:w w:val="105"/>
        </w:rPr>
        <w:t>金融负债终止确认条件</w:t>
      </w:r>
      <w:r>
        <w:rPr>
          <w:b w:val="0"/>
          <w:bCs w:val="0"/>
          <w:w w:val="105"/>
        </w:rPr>
      </w:r>
    </w:p>
    <w:p>
      <w:pPr>
        <w:pStyle w:val="BodyText"/>
        <w:spacing w:line="316" w:lineRule="auto" w:before="34"/>
        <w:ind w:right="1034"/>
        <w:jc w:val="left"/>
        <w:rPr>
          <w:rFonts w:ascii="宋体" w:hAnsi="宋体" w:cs="宋体" w:eastAsia="宋体" w:hint="default"/>
        </w:rPr>
      </w:pPr>
      <w:r>
        <w:rPr>
          <w:spacing w:val="-2"/>
        </w:rPr>
        <w:t>金融负债的现时义务全部或部分已经解除的，则终止确认该金融负债或其一部分；本公司若与债权人签定协议，以承担新金</w:t>
      </w:r>
      <w:r>
        <w:rPr>
          <w:spacing w:val="-63"/>
        </w:rPr>
        <w:t> </w:t>
      </w:r>
      <w:r>
        <w:rPr>
          <w:spacing w:val="-63"/>
        </w:rPr>
      </w:r>
      <w:r>
        <w:rPr>
          <w:spacing w:val="-2"/>
        </w:rPr>
        <w:t>融负债方式替换现存金融负债，且新金融负债与现存金融负债的合同条款实质上不同的，则终止确认现存金融负债，并同时</w:t>
      </w:r>
      <w:r>
        <w:rPr>
          <w:spacing w:val="-63"/>
        </w:rPr>
        <w:t> </w:t>
      </w:r>
      <w:r>
        <w:rPr>
          <w:spacing w:val="-63"/>
        </w:rPr>
      </w:r>
      <w:r>
        <w:rPr/>
        <w:t>确认新金融负债。</w:t>
      </w:r>
      <w:r>
        <w:rPr>
          <w:rFonts w:ascii="宋体" w:hAnsi="宋体" w:cs="宋体" w:eastAsia="宋体" w:hint="default"/>
        </w:rPr>
        <w:t>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w:t>
      </w:r>
      <w:r>
        <w:rPr>
          <w:rFonts w:ascii="宋体" w:hAnsi="宋体" w:cs="宋体" w:eastAsia="宋体" w:hint="default"/>
        </w:rPr>
        <w:t> </w:t>
      </w:r>
      <w:r>
        <w:rPr/>
        <w:t>金融负债全部或部分终止确认时，终止确认的金融负债账面价值与支付对价（包括转出的非现金资产或承担的新金融负债） 之间的差额，计入当期损益。</w:t>
      </w:r>
      <w:r>
        <w:rPr>
          <w:rFonts w:ascii="宋体" w:hAnsi="宋体" w:cs="宋体" w:eastAsia="宋体" w:hint="default"/>
        </w:rPr>
        <w:t>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4"/>
        </w:rPr>
        <w:t> </w:t>
      </w:r>
      <w:r>
        <w:rPr>
          <w:spacing w:val="-64"/>
        </w:rPr>
      </w:r>
      <w:r>
        <w:rPr/>
        <w:t>当期损益。</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rFonts w:ascii="Arial" w:hAnsi="Arial" w:cs="Arial" w:eastAsia="Arial" w:hint="default"/>
          <w:b w:val="0"/>
          <w:bCs w:val="0"/>
        </w:rPr>
      </w:pPr>
      <w:r>
        <w:rPr>
          <w:rFonts w:ascii="Arial" w:hAnsi="Arial" w:cs="Arial" w:eastAsia="Arial" w:hint="default"/>
        </w:rPr>
        <w:t>5.</w:t>
      </w:r>
      <w:r>
        <w:rPr/>
        <w:t>金融资产和金融负债的公允价值的确定方法</w:t>
      </w:r>
      <w:r>
        <w:rPr>
          <w:rFonts w:ascii="Arial" w:hAnsi="Arial" w:cs="Arial" w:eastAsia="Arial" w:hint="default"/>
          <w:w w:val="180"/>
        </w:rPr>
        <w:t> </w:t>
      </w:r>
      <w:r>
        <w:rPr>
          <w:rFonts w:ascii="Arial" w:hAnsi="Arial" w:cs="Arial" w:eastAsia="Arial" w:hint="default"/>
          <w:b w:val="0"/>
          <w:bCs w:val="0"/>
        </w:rPr>
      </w:r>
    </w:p>
    <w:p>
      <w:pPr>
        <w:pStyle w:val="BodyText"/>
        <w:spacing w:line="316" w:lineRule="auto" w:before="34"/>
        <w:ind w:right="996"/>
        <w:jc w:val="left"/>
        <w:rPr>
          <w:rFonts w:ascii="宋体" w:hAnsi="宋体" w:cs="宋体" w:eastAsia="宋体" w:hint="default"/>
        </w:rPr>
      </w:pP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r>
        <w:rPr>
          <w:rFonts w:ascii="宋体" w:hAnsi="宋体" w:cs="宋体" w:eastAsia="宋体" w:hint="default"/>
        </w:rPr>
        <w:t> </w:t>
      </w:r>
    </w:p>
    <w:p>
      <w:pPr>
        <w:pStyle w:val="BodyText"/>
        <w:spacing w:line="316" w:lineRule="auto" w:before="19"/>
        <w:ind w:right="1034"/>
        <w:jc w:val="left"/>
        <w:rPr>
          <w:rFonts w:ascii="宋体" w:hAnsi="宋体" w:cs="宋体" w:eastAsia="宋体" w:hint="default"/>
        </w:rPr>
      </w:pPr>
      <w:r>
        <w:rPr/>
        <w:t>（</w:t>
      </w:r>
      <w:r>
        <w:rPr>
          <w:rFonts w:ascii="宋体" w:hAnsi="宋体" w:cs="宋体" w:eastAsia="宋体" w:hint="default"/>
        </w:rPr>
        <w:t>1</w:t>
      </w:r>
      <w:r>
        <w:rPr/>
        <w:t>）可供出售金融资产的减值准备：</w:t>
      </w:r>
      <w:r>
        <w:rPr>
          <w:rFonts w:ascii="宋体" w:hAnsi="宋体" w:cs="宋体" w:eastAsia="宋体" w:hint="default"/>
        </w:rPr>
        <w:t> </w:t>
      </w:r>
      <w:r>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r>
        <w:rPr>
          <w:rFonts w:ascii="宋体" w:hAnsi="宋体" w:cs="宋体" w:eastAsia="宋体" w:hint="default"/>
        </w:rPr>
        <w:t>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r>
        <w:rPr>
          <w:rFonts w:ascii="宋体" w:hAnsi="宋体" w:cs="宋体" w:eastAsia="宋体" w:hint="default"/>
        </w:rPr>
        <w:t> </w:t>
      </w:r>
    </w:p>
    <w:p>
      <w:pPr>
        <w:pStyle w:val="BodyText"/>
        <w:spacing w:line="316" w:lineRule="auto" w:before="19"/>
        <w:ind w:right="2654"/>
        <w:jc w:val="left"/>
        <w:rPr>
          <w:rFonts w:ascii="宋体" w:hAnsi="宋体" w:cs="宋体" w:eastAsia="宋体" w:hint="default"/>
        </w:rPr>
      </w:pPr>
      <w:r>
        <w:rPr/>
        <w:t>可供出售权益工具投资发生的减值损失，不通过损益转回。</w:t>
      </w:r>
      <w:r>
        <w:rPr>
          <w:rFonts w:ascii="宋体" w:hAnsi="宋体" w:cs="宋体" w:eastAsia="宋体" w:hint="default"/>
        </w:rPr>
        <w:t> </w:t>
      </w:r>
      <w:r>
        <w:rPr/>
        <w:t>本公司对可供出售权益工具投资减值的认定标准为：</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（一）发行方发生严重财务困难；</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t>（二）因发行方发生重大财务困难，该金融资产无法在活跃市场继续交易；</w:t>
      </w:r>
      <w:r>
        <w:rPr>
          <w:rFonts w:ascii="宋体" w:hAnsi="宋体" w:cs="宋体" w:eastAsia="宋体" w:hint="default"/>
        </w:rPr>
        <w:t> </w:t>
      </w:r>
    </w:p>
    <w:p>
      <w:pPr>
        <w:pStyle w:val="BodyText"/>
        <w:spacing w:line="319" w:lineRule="auto" w:before="76"/>
        <w:ind w:right="996"/>
        <w:jc w:val="left"/>
        <w:rPr>
          <w:rFonts w:ascii="宋体" w:hAnsi="宋体" w:cs="宋体" w:eastAsia="宋体" w:hint="default"/>
        </w:rPr>
      </w:pPr>
      <w:r>
        <w:rPr>
          <w:spacing w:val="-2"/>
        </w:rPr>
        <w:t>（三）权益工具发行方经营所处的技术、市场、经济或法律环境等发生重大不利变化，使权益工具投资人可能无法收回投资</w:t>
      </w:r>
      <w:r>
        <w:rPr>
          <w:spacing w:val="-64"/>
        </w:rPr>
        <w:t> </w:t>
      </w:r>
      <w:r>
        <w:rPr>
          <w:spacing w:val="-64"/>
        </w:rPr>
      </w:r>
      <w:r>
        <w:rPr/>
        <w:t>成本；</w:t>
      </w:r>
      <w:r>
        <w:rPr>
          <w:rFonts w:ascii="宋体" w:hAnsi="宋体" w:cs="宋体" w:eastAsia="宋体" w:hint="default"/>
        </w:rPr>
        <w:t> </w:t>
      </w:r>
    </w:p>
    <w:p>
      <w:pPr>
        <w:pStyle w:val="BodyText"/>
        <w:spacing w:line="316" w:lineRule="auto" w:before="17"/>
        <w:ind w:right="996"/>
        <w:jc w:val="left"/>
        <w:rPr>
          <w:rFonts w:ascii="宋体" w:hAnsi="宋体" w:cs="宋体" w:eastAsia="宋体" w:hint="default"/>
        </w:rPr>
      </w:pPr>
      <w:r>
        <w:rPr/>
        <w:t>（四）权益工具投资的公允价值发生严重或非暂时性下跌；</w:t>
      </w:r>
      <w:r>
        <w:rPr>
          <w:rFonts w:ascii="宋体" w:hAnsi="宋体" w:cs="宋体" w:eastAsia="宋体" w:hint="default"/>
        </w:rPr>
        <w:t> </w:t>
      </w:r>
      <w:r>
        <w:rPr>
          <w:spacing w:val="-2"/>
        </w:rPr>
        <w:t>本公司对可供出售权益工具投资的公允价值下跌“严重”的标准为：</w:t>
      </w:r>
      <w:r>
        <w:rPr>
          <w:rFonts w:ascii="宋体" w:hAnsi="宋体" w:cs="宋体" w:eastAsia="宋体" w:hint="default"/>
          <w:spacing w:val="-2"/>
        </w:rPr>
        <w:t>50%</w:t>
      </w:r>
      <w:r>
        <w:rPr>
          <w:spacing w:val="-2"/>
        </w:rPr>
        <w:t>；公允价值下跌“非暂时性”的标准为：</w:t>
      </w:r>
      <w:r>
        <w:rPr>
          <w:rFonts w:ascii="宋体" w:hAnsi="宋体" w:cs="宋体" w:eastAsia="宋体" w:hint="default"/>
          <w:spacing w:val="-2"/>
        </w:rPr>
        <w:t>1</w:t>
      </w:r>
      <w:r>
        <w:rPr>
          <w:spacing w:val="-2"/>
        </w:rPr>
        <w:t>年；投资</w:t>
      </w:r>
      <w:r>
        <w:rPr>
          <w:spacing w:val="-62"/>
        </w:rPr>
        <w:t> </w:t>
      </w:r>
      <w:r>
        <w:rPr>
          <w:spacing w:val="-62"/>
        </w:rPr>
      </w:r>
      <w:r>
        <w:rPr/>
        <w:t>成本的计算方法为：交易价时支付对价的公允价值和交易费用</w:t>
      </w:r>
      <w:r>
        <w:rPr>
          <w:spacing w:val="3"/>
        </w:rPr>
        <w:t> </w:t>
      </w:r>
      <w:r>
        <w:rPr>
          <w:rFonts w:ascii="宋体" w:hAnsi="宋体" w:cs="宋体" w:eastAsia="宋体" w:hint="default"/>
          <w:spacing w:val="3"/>
        </w:rPr>
      </w:r>
      <w:r>
        <w:rPr/>
        <w:t>；持续下跌期间的确定依据为：</w:t>
      </w:r>
      <w:r>
        <w:rPr>
          <w:rFonts w:ascii="宋体" w:hAnsi="宋体" w:cs="宋体" w:eastAsia="宋体" w:hint="default"/>
        </w:rPr>
        <w:t>1</w:t>
      </w:r>
      <w:r>
        <w:rPr/>
        <w:t>年。</w:t>
      </w:r>
      <w:r>
        <w:rPr>
          <w:rFonts w:ascii="宋体" w:hAnsi="宋体" w:cs="宋体" w:eastAsia="宋体" w:hint="default"/>
        </w:rPr>
        <w:t> </w:t>
      </w:r>
    </w:p>
    <w:p>
      <w:pPr>
        <w:pStyle w:val="BodyText"/>
        <w:spacing w:line="316" w:lineRule="auto" w:before="19"/>
        <w:ind w:right="2654"/>
        <w:jc w:val="left"/>
        <w:rPr>
          <w:rFonts w:ascii="宋体" w:hAnsi="宋体" w:cs="宋体" w:eastAsia="宋体" w:hint="default"/>
        </w:rPr>
      </w:pPr>
      <w:r>
        <w:rPr/>
        <w:t>（</w:t>
      </w:r>
      <w:r>
        <w:rPr>
          <w:rFonts w:ascii="宋体" w:hAnsi="宋体" w:cs="宋体" w:eastAsia="宋体" w:hint="default"/>
        </w:rPr>
        <w:t>2</w:t>
      </w:r>
      <w:r>
        <w:rPr/>
        <w:t>）持有至到期投资的减值准备：</w:t>
      </w:r>
      <w:r>
        <w:rPr>
          <w:rFonts w:ascii="宋体" w:hAnsi="宋体" w:cs="宋体" w:eastAsia="宋体" w:hint="default"/>
        </w:rPr>
        <w:t> </w:t>
      </w:r>
      <w:r>
        <w:rPr/>
        <w:t>持有至到期投资减值损失的计量比照应收款项减值损失计量方法处理。</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10</w:t>
      </w:r>
      <w:r>
        <w:rPr/>
        <w:t>、应收票据及应收账款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）单项金额重大并单独计提坏账准备的应收款项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应收款项余额前三名且金额在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万元以上。</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）按信用风险特征组合计提坏账准备的应收款项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996"/>
        <w:jc w:val="left"/>
      </w:pPr>
      <w:r>
        <w:rPr/>
        <w:t>组合中，采用账龄分析法计提坏账准备的：</w:t>
      </w:r>
    </w:p>
    <w:p>
      <w:pPr>
        <w:pStyle w:val="BodyText"/>
        <w:spacing w:line="240" w:lineRule="auto" w:before="11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以上为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组坏账准备计提比例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7-12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以上为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应收保理款</w:t>
            </w:r>
            <w:r>
              <w:rPr>
                <w:rFonts w:ascii="Times New Roman" w:hAnsi="Times New Roman" w:cs="Times New Roman" w:eastAsia="Times New Roman" w:hint="default"/>
                <w:sz w:val="18"/>
                <w:szCs w:val="18"/>
              </w:rPr>
              <w:t>”</w:t>
            </w:r>
            <w:r>
              <w:rPr>
                <w:rFonts w:ascii="宋体" w:hAnsi="宋体" w:cs="宋体" w:eastAsia="宋体" w:hint="default"/>
                <w:sz w:val="18"/>
                <w:szCs w:val="18"/>
              </w:rPr>
              <w:t>组坏账准备计提比</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96"/>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经测试，有客观证据表明单项金额虽不重大，但因其发生了 特殊减值，不适合按照按组合计提坏账准备应收款项。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单独进行减值测试，结合现时情况分析确定坏账准备计提的 比例。</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
          <w:sz w:val="21"/>
          <w:szCs w:val="21"/>
        </w:rPr>
        <w:t> </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96"/>
        <w:jc w:val="left"/>
        <w:rPr>
          <w:rFonts w:ascii="宋体" w:hAnsi="宋体" w:cs="宋体" w:eastAsia="宋体" w:hint="default"/>
        </w:rPr>
      </w:pPr>
      <w:r>
        <w:rPr>
          <w:rFonts w:ascii="宋体" w:hAnsi="宋体" w:cs="宋体" w:eastAsia="宋体" w:hint="default"/>
          <w:spacing w:val="1"/>
        </w:rPr>
        <w:t>1.</w:t>
      </w:r>
      <w:r>
        <w:rPr/>
        <w:t>短期应收款项的预计未来</w:t>
      </w:r>
      <w:r>
        <w:rPr>
          <w:spacing w:val="-3"/>
        </w:rPr>
        <w:t>现</w:t>
      </w:r>
      <w:r>
        <w:rPr/>
        <w:t>金流量与其现值相差很小的，在确定相关减值损失时，可不对其预计未来现金流量进行折现</w:t>
      </w:r>
      <w:r>
        <w:rPr>
          <w:spacing w:val="-81"/>
        </w:rPr>
        <w:t>。</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rFonts w:ascii="宋体" w:hAnsi="宋体" w:cs="宋体" w:eastAsia="宋体" w:hint="default"/>
        </w:rPr>
        <w:t>2.</w:t>
      </w:r>
      <w:r>
        <w:rPr/>
        <w:t>应收商业承兑汇票按照类似风险特征应收款项政策计提坏账。</w:t>
      </w:r>
      <w:r>
        <w:rPr>
          <w:rFonts w:ascii="宋体" w:hAnsi="宋体" w:cs="宋体" w:eastAsia="宋体" w:hint="default"/>
        </w:rPr>
        <w:t> </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694"/>
        <w:jc w:val="left"/>
      </w:pPr>
      <w:r>
        <w:rPr/>
        <w:t>公司是否需要遵守特殊行业的披露要求 是</w:t>
      </w:r>
    </w:p>
    <w:p>
      <w:pPr>
        <w:spacing w:line="266" w:lineRule="auto" w:before="29"/>
        <w:ind w:left="152" w:right="787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存货的分类</w:t>
      </w:r>
      <w:r>
        <w:rPr>
          <w:rFonts w:ascii="Microsoft JhengHei" w:hAnsi="Microsoft JhengHei" w:cs="Microsoft JhengHei" w:eastAsia="Microsoft JhengHei" w:hint="default"/>
          <w:b/>
          <w:bCs/>
          <w:spacing w:val="-11"/>
          <w:sz w:val="21"/>
          <w:szCs w:val="21"/>
        </w:rPr>
        <w:t> </w:t>
      </w:r>
      <w:r>
        <w:rPr>
          <w:rFonts w:ascii="宋体" w:hAnsi="宋体" w:cs="宋体" w:eastAsia="宋体" w:hint="default"/>
          <w:sz w:val="18"/>
          <w:szCs w:val="18"/>
        </w:rPr>
        <w:t>存货分类为：库存商品、劳务成本。</w:t>
      </w:r>
    </w:p>
    <w:p>
      <w:pPr>
        <w:pStyle w:val="Heading7"/>
        <w:spacing w:line="335" w:lineRule="exact"/>
        <w:ind w:right="996"/>
        <w:jc w:val="left"/>
        <w:rPr>
          <w:b w:val="0"/>
          <w:bCs w:val="0"/>
        </w:rPr>
      </w:pPr>
      <w:r>
        <w:rPr>
          <w:rFonts w:ascii="Arial" w:hAnsi="Arial" w:cs="Arial" w:eastAsia="Arial" w:hint="default"/>
          <w:w w:val="105"/>
        </w:rPr>
        <w:t>2.</w:t>
      </w:r>
      <w:r>
        <w:rPr>
          <w:w w:val="105"/>
        </w:rPr>
        <w:t>发出存货的计价方法</w:t>
      </w:r>
      <w:r>
        <w:rPr>
          <w:b w:val="0"/>
          <w:bCs w:val="0"/>
          <w:w w:val="105"/>
        </w:rPr>
      </w:r>
    </w:p>
    <w:p>
      <w:pPr>
        <w:pStyle w:val="BodyText"/>
        <w:spacing w:line="230" w:lineRule="exact" w:before="34"/>
        <w:ind w:right="996"/>
        <w:jc w:val="left"/>
      </w:pPr>
      <w:r>
        <w:rPr/>
        <w:t>存货发出时按个别认定法计价。</w:t>
      </w:r>
    </w:p>
    <w:p>
      <w:pPr>
        <w:pStyle w:val="Heading7"/>
        <w:spacing w:line="360" w:lineRule="exact"/>
        <w:ind w:right="996"/>
        <w:jc w:val="left"/>
        <w:rPr>
          <w:b w:val="0"/>
          <w:bCs w:val="0"/>
        </w:rPr>
      </w:pPr>
      <w:r>
        <w:rPr>
          <w:rFonts w:ascii="Arial" w:hAnsi="Arial" w:cs="Arial" w:eastAsia="Arial" w:hint="default"/>
          <w:w w:val="105"/>
        </w:rPr>
        <w:t>3.</w:t>
      </w:r>
      <w:r>
        <w:rPr>
          <w:w w:val="105"/>
        </w:rPr>
        <w:t>不同类别存货可变现净值的确定依据</w:t>
      </w:r>
      <w:r>
        <w:rPr>
          <w:b w:val="0"/>
          <w:bCs w:val="0"/>
          <w:w w:val="105"/>
        </w:rPr>
      </w:r>
    </w:p>
    <w:p>
      <w:pPr>
        <w:pStyle w:val="BodyText"/>
        <w:spacing w:line="316" w:lineRule="auto" w:before="34"/>
        <w:ind w:right="996"/>
        <w:jc w:val="left"/>
      </w:pPr>
      <w:r>
        <w:rPr>
          <w:spacing w:val="-2"/>
        </w:rPr>
        <w:t>产成品、库存商品和用于出售的材料等直接用于出售的商品存货，在正常生产经营过程中，以该存货的估计售价减去估计的</w:t>
      </w:r>
      <w:r>
        <w:rPr>
          <w:spacing w:val="-63"/>
        </w:rPr>
        <w:t> </w:t>
      </w:r>
      <w:r>
        <w:rPr>
          <w:spacing w:val="-63"/>
        </w:rPr>
      </w:r>
      <w:r>
        <w:rPr>
          <w:spacing w:val="-2"/>
        </w:rPr>
        <w:t>销售费用和相关税费后的金额，确定其可变现净值；需要经过加工的材料存货，在正常生产经营过程中，以所生产的产成品</w:t>
      </w:r>
      <w:r>
        <w:rPr>
          <w:spacing w:val="-63"/>
        </w:rPr>
        <w:t> </w:t>
      </w:r>
      <w:r>
        <w:rPr>
          <w:spacing w:val="-63"/>
        </w:rPr>
      </w:r>
      <w:r>
        <w:rPr>
          <w:spacing w:val="-2"/>
        </w:rPr>
        <w:t>的估计售价减去至完工时估计将要发生的成本、估计的销售费用和相关税费后的金额，确定其可变现净值；为执行销售合同</w:t>
      </w:r>
      <w:r>
        <w:rPr>
          <w:spacing w:val="-63"/>
        </w:rPr>
        <w:t> </w:t>
      </w:r>
      <w:r>
        <w:rPr>
          <w:spacing w:val="-63"/>
        </w:rPr>
      </w:r>
      <w:r>
        <w:rPr>
          <w:spacing w:val="-2"/>
        </w:rPr>
        <w:t>或者劳务合同而持有的存货，其可变现净值以合同价格为基础计算，若持有存货的数量多于销售合同订购数量的，超出部分</w:t>
      </w:r>
      <w:r>
        <w:rPr>
          <w:spacing w:val="-63"/>
        </w:rPr>
        <w:t> </w:t>
      </w:r>
      <w:r>
        <w:rPr>
          <w:spacing w:val="-63"/>
        </w:rPr>
      </w:r>
      <w:r>
        <w:rPr/>
        <w:t>的存货的可变现净值以一般销售价格为基础计算。</w:t>
      </w:r>
      <w:r>
        <w:rPr>
          <w:rFonts w:ascii="宋体" w:hAnsi="宋体" w:cs="宋体" w:eastAsia="宋体" w:hint="default"/>
        </w:rPr>
        <w:t> </w:t>
      </w:r>
      <w:r>
        <w:rPr>
          <w:spacing w:val="-2"/>
        </w:rPr>
        <w:t>期末按照单个存货项目计提存货跌价准备；但对于数量繁多、单价较低的存货，按照存货类别计提存货跌价准备；与在同一</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42"/>
        <w:jc w:val="left"/>
        <w:rPr>
          <w:rFonts w:ascii="宋体" w:hAnsi="宋体" w:cs="宋体" w:eastAsia="宋体" w:hint="default"/>
        </w:rPr>
      </w:pPr>
      <w:r>
        <w:rPr>
          <w:spacing w:val="-2"/>
        </w:rPr>
        <w:t>地区生产和销售的产品系列相关、具有相同或类似最终用途或目的，且难以与其他项目分开计量的存货，则合并计提存货跌</w:t>
      </w:r>
      <w:r>
        <w:rPr>
          <w:spacing w:val="-61"/>
        </w:rPr>
        <w:t> </w:t>
      </w:r>
      <w:r>
        <w:rPr>
          <w:spacing w:val="-61"/>
        </w:rPr>
      </w:r>
      <w:r>
        <w:rPr/>
        <w:t>价准备。</w:t>
      </w:r>
      <w:r>
        <w:rPr>
          <w:rFonts w:ascii="宋体" w:hAnsi="宋体" w:cs="宋体" w:eastAsia="宋体" w:hint="default"/>
        </w:rPr>
        <w:t> </w:t>
      </w:r>
      <w:r>
        <w:rPr>
          <w:rFonts w:ascii="宋体" w:hAnsi="宋体" w:cs="宋体" w:eastAsia="宋体" w:hint="default"/>
        </w:rPr>
        <w:t> </w:t>
      </w:r>
      <w:r>
        <w:rPr/>
        <w:t>除有明确证据表明资产负债表日市场价格异常外，存货项目的可变现净值以资产负债表日市场价格为基础确定。</w:t>
      </w:r>
      <w:r>
        <w:rPr>
          <w:rFonts w:ascii="宋体" w:hAnsi="宋体" w:cs="宋体" w:eastAsia="宋体" w:hint="default"/>
        </w:rPr>
        <w:t> </w:t>
      </w:r>
      <w:r>
        <w:rPr/>
        <w:t>本期期末存货项目的可变现净值以资产负债表日市场价格为基础确定。</w:t>
      </w:r>
      <w:r>
        <w:rPr>
          <w:rFonts w:ascii="宋体" w:hAnsi="宋体" w:cs="宋体" w:eastAsia="宋体" w:hint="default"/>
        </w:rPr>
        <w:t> </w:t>
      </w:r>
    </w:p>
    <w:p>
      <w:pPr>
        <w:pStyle w:val="Heading7"/>
        <w:spacing w:line="295" w:lineRule="exact"/>
        <w:ind w:right="996"/>
        <w:jc w:val="left"/>
        <w:rPr>
          <w:b w:val="0"/>
          <w:bCs w:val="0"/>
        </w:rPr>
      </w:pPr>
      <w:r>
        <w:rPr>
          <w:rFonts w:ascii="Arial" w:hAnsi="Arial" w:cs="Arial" w:eastAsia="Arial" w:hint="default"/>
          <w:w w:val="105"/>
        </w:rPr>
        <w:t>4.</w:t>
      </w:r>
      <w:r>
        <w:rPr>
          <w:w w:val="105"/>
        </w:rPr>
        <w:t>存货的盘存制度</w:t>
      </w:r>
      <w:r>
        <w:rPr>
          <w:b w:val="0"/>
          <w:bCs w:val="0"/>
          <w:w w:val="105"/>
        </w:rPr>
      </w:r>
    </w:p>
    <w:p>
      <w:pPr>
        <w:pStyle w:val="BodyText"/>
        <w:spacing w:line="230" w:lineRule="exact" w:before="34"/>
        <w:ind w:right="996"/>
        <w:jc w:val="left"/>
        <w:rPr>
          <w:rFonts w:ascii="宋体" w:hAnsi="宋体" w:cs="宋体" w:eastAsia="宋体" w:hint="default"/>
        </w:rPr>
      </w:pPr>
      <w:r>
        <w:rPr/>
        <w:t>采用永续盘存制。</w:t>
      </w:r>
      <w:r>
        <w:rPr>
          <w:rFonts w:ascii="宋体" w:hAnsi="宋体" w:cs="宋体" w:eastAsia="宋体" w:hint="default"/>
        </w:rPr>
        <w:t> </w:t>
      </w:r>
    </w:p>
    <w:p>
      <w:pPr>
        <w:pStyle w:val="Heading7"/>
        <w:spacing w:line="360" w:lineRule="exact"/>
        <w:ind w:right="996"/>
        <w:jc w:val="left"/>
        <w:rPr>
          <w:b w:val="0"/>
          <w:bCs w:val="0"/>
        </w:rPr>
      </w:pPr>
      <w:r>
        <w:rPr>
          <w:rFonts w:ascii="Arial" w:hAnsi="Arial" w:cs="Arial" w:eastAsia="Arial" w:hint="default"/>
          <w:w w:val="105"/>
        </w:rPr>
        <w:t>5.</w:t>
      </w:r>
      <w:r>
        <w:rPr>
          <w:w w:val="105"/>
        </w:rPr>
        <w:t>低值易耗品和包装物的摊销方法</w:t>
      </w:r>
      <w:r>
        <w:rPr>
          <w:b w:val="0"/>
          <w:bCs w:val="0"/>
          <w:w w:val="105"/>
        </w:rPr>
      </w:r>
    </w:p>
    <w:p>
      <w:pPr>
        <w:pStyle w:val="BodyText"/>
        <w:spacing w:line="240" w:lineRule="auto" w:before="34"/>
        <w:ind w:right="996"/>
        <w:jc w:val="left"/>
        <w:rPr>
          <w:rFonts w:ascii="宋体" w:hAnsi="宋体" w:cs="宋体" w:eastAsia="宋体" w:hint="default"/>
        </w:rPr>
      </w:pPr>
      <w:r>
        <w:rPr/>
        <w:t>（</w:t>
      </w:r>
      <w:r>
        <w:rPr>
          <w:rFonts w:ascii="宋体" w:hAnsi="宋体" w:cs="宋体" w:eastAsia="宋体" w:hint="default"/>
        </w:rPr>
        <w:t>1</w:t>
      </w:r>
      <w:r>
        <w:rPr/>
        <w:t>）低值易耗品采用一次转销法。</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t>（</w:t>
      </w:r>
      <w:r>
        <w:rPr>
          <w:rFonts w:ascii="宋体" w:hAnsi="宋体" w:cs="宋体" w:eastAsia="宋体" w:hint="default"/>
        </w:rPr>
        <w:t>2</w:t>
      </w:r>
      <w:r>
        <w:rPr/>
        <w:t>）包装物采用一次转销法。</w:t>
      </w:r>
      <w:r>
        <w:rPr>
          <w:rFonts w:ascii="宋体" w:hAnsi="宋体" w:cs="宋体" w:eastAsia="宋体" w:hint="default"/>
        </w:rPr>
        <w:t> </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12</w:t>
      </w:r>
      <w:r>
        <w:rPr/>
        <w:t>、持有待售资产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rPr>
          <w:rFonts w:ascii="宋体" w:hAnsi="宋体" w:cs="宋体" w:eastAsia="宋体" w:hint="default"/>
        </w:rPr>
      </w:pPr>
      <w:r>
        <w:rPr/>
        <w:t>本公司将同时满足下列条件的组成部分（或非流动资产）确认为持有待售：</w:t>
      </w:r>
      <w:r>
        <w:rPr>
          <w:rFonts w:ascii="宋体" w:hAnsi="宋体" w:cs="宋体" w:eastAsia="宋体" w:hint="default"/>
        </w:rPr>
        <w:t> </w:t>
      </w:r>
    </w:p>
    <w:p>
      <w:pPr>
        <w:pStyle w:val="BodyText"/>
        <w:spacing w:line="240" w:lineRule="auto" w:before="77"/>
        <w:ind w:right="996"/>
        <w:jc w:val="left"/>
        <w:rPr>
          <w:rFonts w:ascii="宋体" w:hAnsi="宋体" w:cs="宋体" w:eastAsia="宋体" w:hint="default"/>
        </w:rPr>
      </w:pPr>
      <w:r>
        <w:rPr/>
        <w:t>（</w:t>
      </w:r>
      <w:r>
        <w:rPr>
          <w:rFonts w:ascii="宋体" w:hAnsi="宋体" w:cs="宋体" w:eastAsia="宋体" w:hint="default"/>
        </w:rPr>
        <w:t>1</w:t>
      </w:r>
      <w:r>
        <w:rPr/>
        <w:t>）该组成部分必须在其当前状况下仅根据出售此类组成部分的惯常条款即可立即出售；</w:t>
      </w:r>
      <w:r>
        <w:rPr>
          <w:rFonts w:ascii="宋体" w:hAnsi="宋体" w:cs="宋体" w:eastAsia="宋体" w:hint="default"/>
        </w:rPr>
        <w:t> </w:t>
      </w:r>
    </w:p>
    <w:p>
      <w:pPr>
        <w:pStyle w:val="BodyText"/>
        <w:spacing w:line="316" w:lineRule="auto" w:before="76"/>
        <w:ind w:right="1124"/>
        <w:jc w:val="left"/>
        <w:rPr>
          <w:rFonts w:ascii="宋体" w:hAnsi="宋体" w:cs="宋体" w:eastAsia="宋体" w:hint="default"/>
        </w:rPr>
      </w:pPr>
      <w:r>
        <w:rPr/>
        <w:t>（</w:t>
      </w:r>
      <w:r>
        <w:rPr>
          <w:rFonts w:ascii="宋体" w:hAnsi="宋体" w:cs="宋体" w:eastAsia="宋体" w:hint="default"/>
        </w:rPr>
        <w:t>2</w:t>
      </w:r>
      <w:r>
        <w:rPr/>
        <w:t>）公司已经就处置该组成部分（或非流动资产）作出决议，如按规定需得到股东批准的，已经取得股东大会或相应权力 机构的批准；</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w:t>
      </w:r>
      <w:r>
        <w:rPr>
          <w:rFonts w:ascii="宋体" w:hAnsi="宋体" w:cs="宋体" w:eastAsia="宋体" w:hint="default"/>
        </w:rPr>
        <w:t>3</w:t>
      </w:r>
      <w:r>
        <w:rPr/>
        <w:t>）公司已与受让方签订了不可撤销的转让协议；</w:t>
      </w:r>
      <w:r>
        <w:rPr>
          <w:rFonts w:ascii="宋体" w:hAnsi="宋体" w:cs="宋体" w:eastAsia="宋体" w:hint="default"/>
        </w:rPr>
        <w:t> </w:t>
      </w:r>
    </w:p>
    <w:p>
      <w:pPr>
        <w:pStyle w:val="BodyText"/>
        <w:spacing w:line="240" w:lineRule="auto" w:before="76"/>
        <w:ind w:right="996"/>
        <w:jc w:val="left"/>
      </w:pPr>
      <w:r>
        <w:rPr/>
        <w:t>（</w:t>
      </w:r>
      <w:r>
        <w:rPr>
          <w:rFonts w:ascii="宋体" w:hAnsi="宋体" w:cs="宋体" w:eastAsia="宋体" w:hint="default"/>
        </w:rPr>
        <w:t>4</w:t>
      </w:r>
      <w:r>
        <w:rPr/>
        <w:t>）该项转让将在一年内完成。</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Arial" w:hAnsi="Arial" w:cs="Arial" w:eastAsia="Arial" w:hint="default"/>
          <w:b/>
          <w:bCs/>
          <w:w w:val="105"/>
          <w:sz w:val="21"/>
          <w:szCs w:val="21"/>
        </w:rPr>
        <w:t>1.</w:t>
      </w:r>
      <w:r>
        <w:rPr>
          <w:rFonts w:ascii="Microsoft JhengHei" w:hAnsi="Microsoft JhengHei" w:cs="Microsoft JhengHei" w:eastAsia="Microsoft JhengHei" w:hint="default"/>
          <w:b/>
          <w:bCs/>
          <w:w w:val="105"/>
          <w:sz w:val="21"/>
          <w:szCs w:val="21"/>
        </w:rPr>
        <w:t>共同控制、重大影响的判断标准</w:t>
      </w:r>
      <w:r>
        <w:rPr>
          <w:rFonts w:ascii="Microsoft JhengHei" w:hAnsi="Microsoft JhengHei" w:cs="Microsoft JhengHei" w:eastAsia="Microsoft JhengHei" w:hint="default"/>
          <w:w w:val="105"/>
          <w:sz w:val="21"/>
          <w:szCs w:val="21"/>
        </w:rPr>
      </w:r>
    </w:p>
    <w:p>
      <w:pPr>
        <w:pStyle w:val="BodyText"/>
        <w:spacing w:line="319" w:lineRule="auto" w:before="34"/>
        <w:ind w:right="996"/>
        <w:jc w:val="left"/>
        <w:rPr>
          <w:rFonts w:ascii="宋体" w:hAnsi="宋体" w:cs="宋体" w:eastAsia="宋体" w:hint="default"/>
        </w:rPr>
      </w:pP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w:t>
      </w:r>
      <w:r>
        <w:rPr>
          <w:rFonts w:ascii="宋体" w:hAnsi="宋体" w:cs="宋体" w:eastAsia="宋体" w:hint="default"/>
        </w:rPr>
        <w:t> </w:t>
      </w:r>
      <w:r>
        <w:rPr>
          <w:spacing w:val="-2"/>
        </w:rPr>
        <w:t>重大影响，是指对一个企业的财务和经营决策有参与决策的权力，但并不能够控制或者与其他方一起共同控制这些政策的制</w:t>
      </w:r>
      <w:r>
        <w:rPr>
          <w:spacing w:val="-63"/>
        </w:rPr>
        <w:t> </w:t>
      </w:r>
      <w:r>
        <w:rPr>
          <w:spacing w:val="-63"/>
        </w:rPr>
      </w:r>
      <w:r>
        <w:rPr/>
        <w:t>定。本公司能够对被投资单位施加重大影响的，被投资单位为本公司联营企业。</w:t>
      </w:r>
      <w:r>
        <w:rPr>
          <w:rFonts w:ascii="宋体" w:hAnsi="宋体" w:cs="宋体" w:eastAsia="宋体" w:hint="default"/>
        </w:rPr>
        <w:t> </w:t>
      </w:r>
    </w:p>
    <w:p>
      <w:pPr>
        <w:pStyle w:val="Heading7"/>
        <w:spacing w:line="295" w:lineRule="exact"/>
        <w:ind w:right="996"/>
        <w:jc w:val="left"/>
        <w:rPr>
          <w:b w:val="0"/>
          <w:bCs w:val="0"/>
        </w:rPr>
      </w:pPr>
      <w:r>
        <w:rPr>
          <w:rFonts w:ascii="Arial" w:hAnsi="Arial" w:cs="Arial" w:eastAsia="Arial" w:hint="default"/>
          <w:w w:val="105"/>
        </w:rPr>
        <w:t>2.</w:t>
      </w:r>
      <w:r>
        <w:rPr>
          <w:w w:val="105"/>
        </w:rPr>
        <w:t>初始投资成本的确定</w:t>
      </w:r>
      <w:r>
        <w:rPr>
          <w:b w:val="0"/>
          <w:bCs w:val="0"/>
          <w:w w:val="105"/>
        </w:rPr>
      </w:r>
    </w:p>
    <w:p>
      <w:pPr>
        <w:pStyle w:val="BodyText"/>
        <w:spacing w:line="314" w:lineRule="auto" w:before="13"/>
        <w:ind w:right="996"/>
        <w:jc w:val="left"/>
      </w:pPr>
      <w:r>
        <w:rPr>
          <w:sz w:val="21"/>
          <w:szCs w:val="21"/>
        </w:rPr>
        <w:t>（</w:t>
      </w:r>
      <w:r>
        <w:rPr>
          <w:rFonts w:ascii="宋体" w:hAnsi="宋体" w:cs="宋体" w:eastAsia="宋体" w:hint="default"/>
        </w:rPr>
        <w:t>1</w:t>
      </w:r>
      <w:r>
        <w:rPr/>
        <w:t>）企业合并形成的长期股权投资</w:t>
      </w:r>
      <w:r>
        <w:rPr>
          <w:rFonts w:ascii="宋体" w:hAnsi="宋体" w:cs="宋体" w:eastAsia="宋体" w:hint="default"/>
        </w:rPr>
        <w:t> </w:t>
      </w:r>
      <w:r>
        <w:rPr>
          <w:spacing w:val="-2"/>
        </w:rPr>
        <w:t>同一控制下的企业合并：公司以支付现金、转让非现金资产或承担债务方式以及以发行权益性证券作为合并对价的，在合并</w:t>
      </w:r>
      <w:r>
        <w:rPr>
          <w:spacing w:val="-63"/>
        </w:rPr>
        <w:t> </w:t>
      </w:r>
      <w:r>
        <w:rPr>
          <w:spacing w:val="-63"/>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3"/>
        </w:rPr>
        <w:t> </w:t>
      </w:r>
      <w:r>
        <w:rPr>
          <w:spacing w:val="-63"/>
        </w:rPr>
      </w:r>
      <w:r>
        <w:rPr>
          <w:spacing w:val="-2"/>
        </w:rPr>
        <w:t>报表中的账面价值的份额，确定长期股权投资的初始投资成本。合并日长期股权投资的初始投资成本，与达到合并前的长期</w:t>
      </w:r>
      <w:r>
        <w:rPr>
          <w:spacing w:val="-63"/>
        </w:rPr>
        <w:t> </w:t>
      </w:r>
      <w:r>
        <w:rPr>
          <w:spacing w:val="-63"/>
        </w:rPr>
      </w:r>
      <w:r>
        <w:rPr>
          <w:spacing w:val="-2"/>
        </w:rPr>
        <w:t>股权投资账面价值加上合并日进一步取得股份新支付对价的账面价值之和的差额，调整股本溢价，股本溢价不足冲减的，冲</w:t>
      </w:r>
      <w:r>
        <w:rPr>
          <w:spacing w:val="-63"/>
        </w:rPr>
        <w:t> </w:t>
      </w:r>
      <w:r>
        <w:rPr>
          <w:spacing w:val="-63"/>
        </w:rPr>
      </w:r>
      <w:r>
        <w:rPr/>
        <w:t>减留存收益。</w:t>
      </w:r>
      <w:r>
        <w:rPr>
          <w:rFonts w:ascii="宋体" w:hAnsi="宋体" w:cs="宋体" w:eastAsia="宋体" w:hint="default"/>
        </w:rPr>
        <w:t>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p>
    <w:p>
      <w:pPr>
        <w:pStyle w:val="BodyText"/>
        <w:spacing w:line="240" w:lineRule="auto" w:before="21"/>
        <w:ind w:right="996"/>
        <w:jc w:val="left"/>
        <w:rPr>
          <w:rFonts w:ascii="宋体" w:hAnsi="宋体" w:cs="宋体" w:eastAsia="宋体" w:hint="default"/>
        </w:rPr>
      </w:pPr>
      <w:r>
        <w:rPr/>
        <w:t>投资成本。</w:t>
      </w:r>
      <w:r>
        <w:rPr>
          <w:rFonts w:ascii="宋体" w:hAnsi="宋体" w:cs="宋体" w:eastAsia="宋体" w:hint="default"/>
        </w:rPr>
        <w:t> </w:t>
      </w:r>
    </w:p>
    <w:p>
      <w:pPr>
        <w:pStyle w:val="BodyText"/>
        <w:spacing w:line="316" w:lineRule="auto" w:before="76"/>
        <w:ind w:right="1576"/>
        <w:jc w:val="left"/>
        <w:rPr>
          <w:rFonts w:ascii="宋体" w:hAnsi="宋体" w:cs="宋体" w:eastAsia="宋体" w:hint="default"/>
        </w:rPr>
      </w:pPr>
      <w:r>
        <w:rPr/>
        <w:t>（</w:t>
      </w:r>
      <w:r>
        <w:rPr>
          <w:rFonts w:ascii="宋体" w:hAnsi="宋体" w:cs="宋体" w:eastAsia="宋体" w:hint="default"/>
        </w:rPr>
        <w:t>2</w:t>
      </w:r>
      <w:r>
        <w:rPr/>
        <w:t>）其他方式取得的长期股权投资</w:t>
      </w:r>
      <w:r>
        <w:rPr>
          <w:rFonts w:ascii="宋体" w:hAnsi="宋体" w:cs="宋体" w:eastAsia="宋体" w:hint="default"/>
        </w:rPr>
        <w:t> </w:t>
      </w:r>
      <w:r>
        <w:rPr/>
        <w:t>以支付现金方式取得的长期股权投资，按照实际支付的购买价款作为初始投资成本。</w:t>
      </w:r>
      <w:r>
        <w:rPr>
          <w:rFonts w:ascii="宋体" w:hAnsi="宋体" w:cs="宋体" w:eastAsia="宋体" w:hint="default"/>
        </w:rPr>
        <w:t> </w:t>
      </w:r>
      <w:r>
        <w:rPr/>
        <w:t>以发行权益性证券取得的长期股权投资，按照发行权益性证券的公允价值作为初始投资成本。</w:t>
      </w:r>
      <w:r>
        <w:rPr>
          <w:rFonts w:ascii="宋体" w:hAnsi="宋体" w:cs="宋体" w:eastAsia="宋体" w:hint="default"/>
        </w:rPr>
        <w:t> </w:t>
      </w:r>
    </w:p>
    <w:p>
      <w:pPr>
        <w:pStyle w:val="BodyText"/>
        <w:spacing w:line="316" w:lineRule="auto" w:before="19"/>
        <w:ind w:right="1133"/>
        <w:jc w:val="both"/>
        <w:rPr>
          <w:rFonts w:ascii="宋体" w:hAnsi="宋体" w:cs="宋体" w:eastAsia="宋体" w:hint="default"/>
        </w:rPr>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30" w:lineRule="exact" w:before="44"/>
        <w:ind w:right="996"/>
        <w:jc w:val="left"/>
        <w:rPr>
          <w:rFonts w:ascii="宋体" w:hAnsi="宋体" w:cs="宋体" w:eastAsia="宋体" w:hint="default"/>
        </w:rPr>
      </w:pPr>
      <w:r>
        <w:rPr/>
        <w:t>通过债务重组取得的长期股权投资，其初始投资成本按照公允价值为基础确定。</w:t>
      </w:r>
      <w:r>
        <w:rPr>
          <w:rFonts w:ascii="宋体" w:hAnsi="宋体" w:cs="宋体" w:eastAsia="宋体" w:hint="default"/>
        </w:rPr>
        <w:t> </w:t>
      </w:r>
    </w:p>
    <w:p>
      <w:pPr>
        <w:pStyle w:val="Heading7"/>
        <w:spacing w:line="360" w:lineRule="exact"/>
        <w:ind w:right="996"/>
        <w:jc w:val="left"/>
        <w:rPr>
          <w:b w:val="0"/>
          <w:bCs w:val="0"/>
        </w:rPr>
      </w:pPr>
      <w:r>
        <w:rPr>
          <w:rFonts w:ascii="Arial" w:hAnsi="Arial" w:cs="Arial" w:eastAsia="Arial" w:hint="default"/>
          <w:w w:val="120"/>
        </w:rPr>
      </w:r>
      <w:r>
        <w:rPr>
          <w:rFonts w:ascii="Arial" w:hAnsi="Arial" w:cs="Arial" w:eastAsia="Arial" w:hint="default"/>
          <w:w w:val="105"/>
          <w:shd w:fill="C0C0C0" w:color="auto" w:val="clear"/>
        </w:rPr>
        <w:t>3.</w:t>
      </w:r>
      <w:r>
        <w:rPr>
          <w:rFonts w:ascii="Arial" w:hAnsi="Arial" w:cs="Arial" w:eastAsia="Arial" w:hint="default"/>
          <w:w w:val="105"/>
        </w:rPr>
      </w:r>
      <w:r>
        <w:rPr>
          <w:w w:val="105"/>
        </w:rPr>
        <w:t>后续计量及损益确认方法</w:t>
      </w:r>
      <w:r>
        <w:rPr>
          <w:b w:val="0"/>
          <w:bCs w:val="0"/>
          <w:w w:val="105"/>
        </w:rPr>
      </w:r>
    </w:p>
    <w:p>
      <w:pPr>
        <w:pStyle w:val="BodyText"/>
        <w:spacing w:line="316" w:lineRule="auto" w:before="34"/>
        <w:ind w:right="996"/>
        <w:jc w:val="left"/>
        <w:rPr>
          <w:rFonts w:ascii="宋体" w:hAnsi="宋体" w:cs="宋体" w:eastAsia="宋体" w:hint="default"/>
        </w:rPr>
      </w:pPr>
      <w:r>
        <w:rPr/>
        <w:t>（</w:t>
      </w:r>
      <w:r>
        <w:rPr>
          <w:rFonts w:ascii="宋体" w:hAnsi="宋体" w:cs="宋体" w:eastAsia="宋体" w:hint="default"/>
        </w:rPr>
        <w:t>1</w:t>
      </w:r>
      <w:r>
        <w:rPr/>
        <w:t>）成本法核算的长期股权投资</w:t>
      </w:r>
      <w:r>
        <w:rPr>
          <w:rFonts w:ascii="宋体" w:hAnsi="宋体" w:cs="宋体" w:eastAsia="宋体" w:hint="default"/>
        </w:rPr>
        <w:t>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w:t>
      </w:r>
      <w:r>
        <w:rPr>
          <w:rFonts w:ascii="宋体" w:hAnsi="宋体" w:cs="宋体" w:eastAsia="宋体" w:hint="default"/>
        </w:rPr>
        <w:t>2</w:t>
      </w:r>
      <w:r>
        <w:rPr/>
        <w:t>）权益法核算的长期股权投资</w:t>
      </w:r>
      <w:r>
        <w:rPr>
          <w:rFonts w:ascii="宋体" w:hAnsi="宋体" w:cs="宋体" w:eastAsia="宋体" w:hint="default"/>
        </w:rPr>
        <w:t>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2"/>
        </w:rPr>
        <w:t> </w:t>
      </w:r>
      <w:r>
        <w:rPr>
          <w:spacing w:val="-62"/>
        </w:rPr>
      </w:r>
      <w:r>
        <w:rPr/>
        <w:t>额的差额，计入当期损益。</w:t>
      </w:r>
      <w:r>
        <w:rPr>
          <w:rFonts w:ascii="宋体" w:hAnsi="宋体" w:cs="宋体" w:eastAsia="宋体" w:hint="default"/>
        </w:rPr>
        <w:t> </w:t>
      </w: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3"/>
        </w:rPr>
        <w:t> </w:t>
      </w:r>
      <w:r>
        <w:rPr>
          <w:spacing w:val="-63"/>
        </w:rPr>
      </w:r>
      <w:r>
        <w:rPr/>
        <w:t>所有者权益。</w:t>
      </w:r>
      <w:r>
        <w:rPr>
          <w:rFonts w:ascii="宋体" w:hAnsi="宋体" w:cs="宋体" w:eastAsia="宋体" w:hint="default"/>
        </w:rPr>
        <w:t>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5"/>
        </w:rPr>
        <w:t> </w:t>
      </w:r>
      <w:r>
        <w:rPr>
          <w:spacing w:val="-65"/>
        </w:rPr>
      </w:r>
      <w:r>
        <w:rPr/>
        <w:t>表中的净利润、其他综合收益和其他所有者权益变动中归属于被投资单位的金额为基础进行核算。</w:t>
      </w:r>
      <w:r>
        <w:rPr>
          <w:rFonts w:ascii="宋体" w:hAnsi="宋体" w:cs="宋体" w:eastAsia="宋体" w:hint="default"/>
        </w:rPr>
        <w:t> </w:t>
      </w:r>
      <w:r>
        <w:rPr>
          <w:spacing w:val="-2"/>
        </w:rPr>
        <w:t>在公司确认应分担被投资单位发生的亏损时，按照以下顺序进行处理：首先，冲减长期股权投资的账面价值。其次，长期股</w:t>
      </w:r>
      <w:r>
        <w:rPr>
          <w:spacing w:val="-67"/>
        </w:rPr>
        <w:t> </w:t>
      </w:r>
      <w:r>
        <w:rPr>
          <w:spacing w:val="-67"/>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4"/>
        </w:rPr>
        <w:t> </w:t>
      </w:r>
      <w:r>
        <w:rPr>
          <w:spacing w:val="-64"/>
        </w:rPr>
      </w:r>
      <w:r>
        <w:rPr/>
        <w:t>认预计负债，计入当期投资损失。</w:t>
      </w:r>
      <w:r>
        <w:rPr>
          <w:rFonts w:ascii="宋体" w:hAnsi="宋体" w:cs="宋体" w:eastAsia="宋体" w:hint="default"/>
        </w:rPr>
        <w:t> </w:t>
      </w:r>
    </w:p>
    <w:p>
      <w:pPr>
        <w:pStyle w:val="BodyText"/>
        <w:spacing w:line="316" w:lineRule="auto" w:before="19"/>
        <w:ind w:right="4274"/>
        <w:jc w:val="left"/>
        <w:rPr>
          <w:rFonts w:ascii="宋体" w:hAnsi="宋体" w:cs="宋体" w:eastAsia="宋体" w:hint="default"/>
        </w:rPr>
      </w:pPr>
      <w:r>
        <w:rPr/>
        <w:t>（</w:t>
      </w:r>
      <w:r>
        <w:rPr>
          <w:rFonts w:ascii="宋体" w:hAnsi="宋体" w:cs="宋体" w:eastAsia="宋体" w:hint="default"/>
        </w:rPr>
        <w:t>3</w:t>
      </w:r>
      <w:r>
        <w:rPr/>
        <w:t>）长期股权投资的处置</w:t>
      </w:r>
      <w:r>
        <w:rPr>
          <w:rFonts w:ascii="宋体" w:hAnsi="宋体" w:cs="宋体" w:eastAsia="宋体" w:hint="default"/>
        </w:rPr>
        <w:t> </w:t>
      </w:r>
      <w:r>
        <w:rPr/>
        <w:t>处置长期股权投资，其账面价值与实际取得价款的差额，计入当期损益。</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w:t>
      </w:r>
      <w:r>
        <w:rPr>
          <w:rFonts w:ascii="宋体" w:hAnsi="宋体" w:cs="宋体" w:eastAsia="宋体" w:hint="default"/>
        </w:rPr>
        <w:t> </w:t>
      </w:r>
      <w:r>
        <w:rPr>
          <w:spacing w:val="-2"/>
        </w:rPr>
        <w:t>因处置部分股权投资等原因丧失了对被投资单位的共同控制或重大影响的，处置后的剩余股权改按金融工具确认和计量准则</w:t>
      </w:r>
      <w:r>
        <w:rPr>
          <w:spacing w:val="-63"/>
        </w:rPr>
        <w:t> </w:t>
      </w:r>
      <w:r>
        <w:rPr>
          <w:spacing w:val="-63"/>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w:t>
      </w:r>
      <w:r>
        <w:rPr>
          <w:rFonts w:ascii="宋体" w:hAnsi="宋体" w:cs="宋体" w:eastAsia="宋体" w:hint="default"/>
        </w:rPr>
        <w:t> </w:t>
      </w: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3"/>
        </w:rPr>
        <w:t> </w:t>
      </w:r>
      <w:r>
        <w:rPr>
          <w:spacing w:val="-63"/>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w:t>
      </w:r>
      <w:r>
        <w:rPr>
          <w:rFonts w:ascii="宋体" w:hAnsi="宋体" w:cs="宋体" w:eastAsia="宋体" w:hint="default"/>
        </w:rPr>
        <w:t>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）确认条件</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固定资产指为生产商品、提供劳务、出租或经营管理而持有，并且使用寿命超过一个会计年度的有形资产。固定资产在同时</w:t>
      </w:r>
    </w:p>
    <w:p>
      <w:pPr>
        <w:spacing w:after="0" w:line="240" w:lineRule="auto"/>
        <w:jc w:val="left"/>
        <w:sectPr>
          <w:footerReference w:type="default" r:id="rId18"/>
          <w:pgSz w:w="11910" w:h="16840"/>
          <w:pgMar w:footer="980" w:header="745" w:top="1060" w:bottom="1160" w:left="980" w:right="0"/>
          <w:pgNumType w:start="133"/>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pPr>
      <w:r>
        <w:rPr/>
        <w:t>满足下列条件时予以确认</w:t>
      </w:r>
      <w:r>
        <w:rPr>
          <w:spacing w:val="-92"/>
        </w:rPr>
        <w:t>：</w:t>
      </w:r>
      <w:r>
        <w:rPr/>
        <w:t>（</w:t>
      </w:r>
      <w:r>
        <w:rPr>
          <w:rFonts w:ascii="Times New Roman" w:hAnsi="Times New Roman" w:cs="Times New Roman" w:eastAsia="Times New Roman" w:hint="default"/>
          <w:spacing w:val="1"/>
        </w:rPr>
        <w:t>1</w:t>
      </w:r>
      <w:r>
        <w:rPr/>
        <w:t>）与该固定资产有关的经济利益很可能流入企业</w:t>
      </w:r>
      <w:r>
        <w:rPr>
          <w:spacing w:val="-92"/>
        </w:rPr>
        <w:t>；</w:t>
      </w:r>
      <w:r>
        <w:rPr>
          <w:spacing w:val="1"/>
        </w:rPr>
        <w:t>（</w:t>
      </w:r>
      <w:r>
        <w:rPr>
          <w:rFonts w:ascii="Times New Roman" w:hAnsi="Times New Roman" w:cs="Times New Roman" w:eastAsia="Times New Roman" w:hint="default"/>
          <w:spacing w:val="1"/>
        </w:rPr>
        <w:t>2</w:t>
      </w:r>
      <w:r>
        <w:rPr/>
        <w:t>）该固定资产的成本能够可靠地计量。</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18.00%-33.33%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w:t>
            </w:r>
          </w:p>
        </w:tc>
      </w:tr>
    </w:tbl>
    <w:p>
      <w:pPr>
        <w:pStyle w:val="BodyText"/>
        <w:spacing w:line="316" w:lineRule="auto" w:before="8"/>
        <w:ind w:right="996"/>
        <w:jc w:val="left"/>
        <w:rPr>
          <w:rFonts w:ascii="宋体" w:hAnsi="宋体" w:cs="宋体" w:eastAsia="宋体" w:hint="default"/>
        </w:rPr>
      </w:pPr>
      <w:r>
        <w:rPr>
          <w:spacing w:val="-2"/>
        </w:rPr>
        <w:t>固定资产折旧采用年限平均法分类计提，根据固定资产类别、预计使用寿命和预计净残值率确定折旧率。如固定资产各组成</w:t>
      </w:r>
      <w:r>
        <w:rPr>
          <w:spacing w:val="-63"/>
        </w:rPr>
        <w:t> </w:t>
      </w:r>
      <w:r>
        <w:rPr>
          <w:spacing w:val="-63"/>
        </w:rPr>
      </w:r>
      <w:r>
        <w:rPr/>
        <w:t>部分的使用寿命不同或者以不同方式为企业提供经济利益，则选择不同折旧率或折旧方法，分别计提折旧。</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694"/>
        <w:jc w:val="left"/>
      </w:pPr>
      <w:r>
        <w:rPr/>
        <w:t>公司是否需要遵守特殊行业的披露要求 是</w:t>
      </w:r>
    </w:p>
    <w:p>
      <w:pPr>
        <w:pStyle w:val="BodyText"/>
        <w:spacing w:line="240" w:lineRule="auto" w:before="27"/>
        <w:ind w:right="996"/>
        <w:jc w:val="left"/>
      </w:pPr>
      <w:r>
        <w:rPr/>
        <w:t>软件与信息技术服务业</w:t>
      </w:r>
    </w:p>
    <w:p>
      <w:pPr>
        <w:pStyle w:val="Heading7"/>
        <w:spacing w:line="240" w:lineRule="auto" w:before="27"/>
        <w:ind w:right="996"/>
        <w:jc w:val="left"/>
        <w:rPr>
          <w:b w:val="0"/>
          <w:bCs w:val="0"/>
        </w:rPr>
      </w:pPr>
      <w:r>
        <w:rPr>
          <w:rFonts w:ascii="Arial" w:hAnsi="Arial" w:cs="Arial" w:eastAsia="Arial" w:hint="default"/>
          <w:w w:val="105"/>
        </w:rPr>
        <w:t>1.</w:t>
      </w:r>
      <w:r>
        <w:rPr>
          <w:w w:val="105"/>
        </w:rPr>
        <w:t>无形资产的计价方法</w:t>
      </w:r>
      <w:r>
        <w:rPr>
          <w:b w:val="0"/>
          <w:bCs w:val="0"/>
          <w:w w:val="105"/>
        </w:rPr>
      </w:r>
    </w:p>
    <w:p>
      <w:pPr>
        <w:pStyle w:val="BodyText"/>
        <w:spacing w:line="316" w:lineRule="auto" w:before="34"/>
        <w:ind w:right="996"/>
        <w:jc w:val="left"/>
        <w:rPr>
          <w:rFonts w:ascii="宋体" w:hAnsi="宋体" w:cs="宋体" w:eastAsia="宋体" w:hint="default"/>
        </w:rPr>
      </w:pPr>
      <w:r>
        <w:rPr/>
        <w:t>（</w:t>
      </w:r>
      <w:r>
        <w:rPr>
          <w:rFonts w:ascii="宋体" w:hAnsi="宋体" w:cs="宋体" w:eastAsia="宋体" w:hint="default"/>
        </w:rPr>
        <w:t>1</w:t>
      </w:r>
      <w:r>
        <w:rPr/>
        <w:t>）公司取得无形资产时按成本进行初始计量；</w:t>
      </w:r>
      <w:r>
        <w:rPr>
          <w:rFonts w:ascii="宋体" w:hAnsi="宋体" w:cs="宋体" w:eastAsia="宋体" w:hint="default"/>
        </w:rPr>
        <w:t> </w:t>
      </w:r>
      <w:r>
        <w:rPr>
          <w:spacing w:val="-2"/>
        </w:rPr>
        <w:t>外购无形资产的成本，包括购买价款、相关税费以及直接归属于使该项资产达到预定用途所发生的其他支出。购买无形资产</w:t>
      </w:r>
      <w:r>
        <w:rPr>
          <w:spacing w:val="-63"/>
        </w:rPr>
        <w:t> </w:t>
      </w:r>
      <w:r>
        <w:rPr>
          <w:spacing w:val="-63"/>
        </w:rPr>
      </w:r>
      <w:r>
        <w:rPr/>
        <w:t>的价款超过正常信用条件延期支付，实质上具有融资性质的，无形资产的成本以购买价款的现值为基础确定。</w:t>
      </w:r>
      <w:r>
        <w:rPr>
          <w:rFonts w:ascii="宋体" w:hAnsi="宋体" w:cs="宋体" w:eastAsia="宋体" w:hint="default"/>
        </w:rPr>
        <w:t>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w:t>
      </w:r>
      <w:r>
        <w:rPr>
          <w:rFonts w:ascii="宋体" w:hAnsi="宋体" w:cs="宋体" w:eastAsia="宋体" w:hint="default"/>
        </w:rPr>
        <w:t> </w:t>
      </w:r>
      <w:r>
        <w:rPr>
          <w:spacing w:val="-2"/>
        </w:rPr>
        <w:t>在非货币性资产交换具备商业实质且换入资产或换出资产的公允价值能够可靠计量的前提下，非货币性资产交换换入的无形</w:t>
      </w:r>
      <w:r>
        <w:rPr>
          <w:spacing w:val="-63"/>
        </w:rPr>
        <w:t> </w:t>
      </w:r>
      <w:r>
        <w:rPr>
          <w:spacing w:val="-63"/>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r>
        <w:rPr>
          <w:rFonts w:ascii="宋体" w:hAnsi="宋体" w:cs="宋体" w:eastAsia="宋体" w:hint="default"/>
        </w:rPr>
        <w:t> </w:t>
      </w:r>
    </w:p>
    <w:p>
      <w:pPr>
        <w:pStyle w:val="BodyText"/>
        <w:spacing w:line="316" w:lineRule="auto" w:before="19"/>
        <w:ind w:right="6794"/>
        <w:jc w:val="left"/>
        <w:rPr>
          <w:rFonts w:ascii="宋体" w:hAnsi="宋体" w:cs="宋体" w:eastAsia="宋体" w:hint="default"/>
        </w:rPr>
      </w:pPr>
      <w:r>
        <w:rPr/>
        <w:t>（</w:t>
      </w:r>
      <w:r>
        <w:rPr>
          <w:rFonts w:ascii="宋体" w:hAnsi="宋体" w:cs="宋体" w:eastAsia="宋体" w:hint="default"/>
        </w:rPr>
        <w:t>2</w:t>
      </w:r>
      <w:r>
        <w:rPr/>
        <w:t>）后续计量</w:t>
      </w:r>
      <w:r>
        <w:rPr>
          <w:rFonts w:ascii="宋体" w:hAnsi="宋体" w:cs="宋体" w:eastAsia="宋体" w:hint="default"/>
        </w:rPr>
        <w:t> </w:t>
      </w:r>
      <w:r>
        <w:rPr/>
        <w:t>在取得无形资产时分析判断其使用寿命。</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r>
        <w:rPr>
          <w:rFonts w:ascii="宋体" w:hAnsi="宋体" w:cs="宋体" w:eastAsia="宋体" w:hint="default"/>
        </w:rPr>
        <w:t> </w:t>
      </w:r>
    </w:p>
    <w:p>
      <w:pPr>
        <w:pStyle w:val="Heading7"/>
        <w:spacing w:line="297" w:lineRule="exact"/>
        <w:ind w:right="996"/>
        <w:jc w:val="left"/>
        <w:rPr>
          <w:b w:val="0"/>
          <w:bCs w:val="0"/>
        </w:rPr>
      </w:pPr>
      <w:r>
        <w:rPr>
          <w:rFonts w:ascii="Arial" w:hAnsi="Arial" w:cs="Arial" w:eastAsia="Arial" w:hint="default"/>
        </w:rPr>
        <w:t>2.</w:t>
      </w:r>
      <w:r>
        <w:rPr/>
        <w:t>使用寿命有限的无形资产的使用寿命估计情况：</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3779"/>
        <w:gridCol w:w="2364"/>
        <w:gridCol w:w="3517"/>
      </w:tblGrid>
      <w:tr>
        <w:trPr>
          <w:trHeight w:val="356" w:hRule="exact"/>
        </w:trPr>
        <w:tc>
          <w:tcPr>
            <w:tcW w:w="37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c>
          <w:tcPr>
            <w:tcW w:w="351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依据</w:t>
            </w:r>
            <w:r>
              <w:rPr>
                <w:rFonts w:ascii="宋体" w:hAnsi="宋体" w:cs="宋体" w:eastAsia="宋体" w:hint="default"/>
                <w:sz w:val="18"/>
                <w:szCs w:val="18"/>
              </w:rPr>
              <w:t> </w:t>
            </w:r>
          </w:p>
        </w:tc>
      </w:tr>
      <w:tr>
        <w:trPr>
          <w:trHeight w:val="353" w:hRule="exact"/>
        </w:trPr>
        <w:tc>
          <w:tcPr>
            <w:tcW w:w="3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r>
              <w:rPr>
                <w:rFonts w:ascii="宋体" w:hAnsi="宋体" w:cs="宋体" w:eastAsia="宋体" w:hint="default"/>
                <w:sz w:val="18"/>
                <w:szCs w:val="18"/>
              </w:rPr>
              <w:t> </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r>
              <w:rPr>
                <w:rFonts w:ascii="宋体" w:hAnsi="宋体" w:cs="宋体" w:eastAsia="宋体" w:hint="default"/>
                <w:sz w:val="18"/>
                <w:szCs w:val="18"/>
              </w:rPr>
              <w:t> </w:t>
            </w:r>
          </w:p>
        </w:tc>
      </w:tr>
      <w:tr>
        <w:trPr>
          <w:trHeight w:val="350" w:hRule="exact"/>
        </w:trPr>
        <w:tc>
          <w:tcPr>
            <w:tcW w:w="3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年</w:t>
            </w:r>
            <w:r>
              <w:rPr>
                <w:rFonts w:ascii="宋体" w:hAnsi="宋体" w:cs="宋体" w:eastAsia="宋体" w:hint="default"/>
                <w:sz w:val="18"/>
                <w:szCs w:val="18"/>
              </w:rPr>
              <w:t> </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r>
              <w:rPr>
                <w:rFonts w:ascii="宋体" w:hAnsi="宋体" w:cs="宋体" w:eastAsia="宋体" w:hint="default"/>
                <w:sz w:val="18"/>
                <w:szCs w:val="18"/>
              </w:rPr>
              <w:t> </w:t>
            </w:r>
          </w:p>
        </w:tc>
      </w:tr>
      <w:tr>
        <w:trPr>
          <w:trHeight w:val="353" w:hRule="exact"/>
        </w:trPr>
        <w:tc>
          <w:tcPr>
            <w:tcW w:w="3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专利权</w:t>
            </w:r>
            <w:r>
              <w:rPr>
                <w:rFonts w:ascii="宋体" w:hAnsi="宋体" w:cs="宋体" w:eastAsia="宋体" w:hint="default"/>
                <w:sz w:val="18"/>
                <w:szCs w:val="18"/>
              </w:rPr>
              <w:t> </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r>
              <w:rPr>
                <w:rFonts w:ascii="宋体" w:hAnsi="宋体" w:cs="宋体" w:eastAsia="宋体" w:hint="default"/>
                <w:sz w:val="18"/>
                <w:szCs w:val="18"/>
              </w:rPr>
              <w:t> </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r>
              <w:rPr>
                <w:rFonts w:ascii="宋体" w:hAnsi="宋体" w:cs="宋体" w:eastAsia="宋体" w:hint="default"/>
                <w:sz w:val="18"/>
                <w:szCs w:val="18"/>
              </w:rPr>
              <w:t> </w:t>
            </w:r>
          </w:p>
        </w:tc>
      </w:tr>
      <w:tr>
        <w:trPr>
          <w:trHeight w:val="353" w:hRule="exact"/>
        </w:trPr>
        <w:tc>
          <w:tcPr>
            <w:tcW w:w="3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著作权</w:t>
            </w:r>
            <w:r>
              <w:rPr>
                <w:rFonts w:ascii="宋体" w:hAnsi="宋体" w:cs="宋体" w:eastAsia="宋体" w:hint="default"/>
                <w:sz w:val="18"/>
                <w:szCs w:val="18"/>
              </w:rPr>
              <w:t> </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4-10</w:t>
            </w:r>
            <w:r>
              <w:rPr>
                <w:rFonts w:ascii="宋体" w:hAnsi="宋体" w:cs="宋体" w:eastAsia="宋体" w:hint="default"/>
                <w:sz w:val="18"/>
                <w:szCs w:val="18"/>
              </w:rPr>
              <w:t>年</w:t>
            </w:r>
            <w:r>
              <w:rPr>
                <w:rFonts w:ascii="宋体" w:hAnsi="宋体" w:cs="宋体" w:eastAsia="宋体" w:hint="default"/>
                <w:sz w:val="18"/>
                <w:szCs w:val="18"/>
              </w:rPr>
              <w:t> </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r>
              <w:rPr>
                <w:rFonts w:ascii="宋体" w:hAnsi="宋体" w:cs="宋体" w:eastAsia="宋体" w:hint="default"/>
                <w:sz w:val="18"/>
                <w:szCs w:val="18"/>
              </w:rPr>
              <w:t> </w:t>
            </w:r>
          </w:p>
        </w:tc>
      </w:tr>
    </w:tbl>
    <w:p>
      <w:pPr>
        <w:pStyle w:val="BodyText"/>
        <w:spacing w:line="235" w:lineRule="exact"/>
        <w:ind w:right="996"/>
        <w:jc w:val="left"/>
        <w:rPr>
          <w:rFonts w:ascii="宋体" w:hAnsi="宋体" w:cs="宋体" w:eastAsia="宋体" w:hint="default"/>
        </w:rPr>
      </w:pPr>
      <w:r>
        <w:rPr/>
        <w:t>每年度终了，对使用寿命有限的无形资产的使用寿命及摊销方法进行复核。</w:t>
      </w:r>
      <w:r>
        <w:rPr>
          <w:rFonts w:ascii="宋体" w:hAnsi="宋体" w:cs="宋体" w:eastAsia="宋体" w:hint="default"/>
        </w:rPr>
        <w:t> </w:t>
      </w:r>
    </w:p>
    <w:p>
      <w:pPr>
        <w:spacing w:after="0" w:line="235" w:lineRule="exact"/>
        <w:jc w:val="left"/>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30" w:lineRule="exact" w:before="44"/>
        <w:ind w:right="996"/>
        <w:jc w:val="left"/>
        <w:rPr>
          <w:rFonts w:ascii="宋体" w:hAnsi="宋体" w:cs="宋体" w:eastAsia="宋体" w:hint="default"/>
        </w:rPr>
      </w:pPr>
      <w:r>
        <w:rPr/>
        <w:t>经复核，本年期末无形资产的使用寿命及摊销方法与以前估计未有不同。</w:t>
      </w:r>
      <w:r>
        <w:rPr>
          <w:rFonts w:ascii="宋体" w:hAnsi="宋体" w:cs="宋体" w:eastAsia="宋体" w:hint="default"/>
        </w:rPr>
        <w:t> </w:t>
      </w:r>
    </w:p>
    <w:p>
      <w:pPr>
        <w:pStyle w:val="Heading7"/>
        <w:spacing w:line="360" w:lineRule="exact"/>
        <w:ind w:right="996"/>
        <w:jc w:val="left"/>
        <w:rPr>
          <w:b w:val="0"/>
          <w:bCs w:val="0"/>
        </w:rPr>
      </w:pPr>
      <w:r>
        <w:rPr>
          <w:rFonts w:ascii="Times New Roman" w:hAnsi="Times New Roman" w:cs="Times New Roman" w:eastAsia="Times New Roman" w:hint="default"/>
        </w:rPr>
        <w:t>3.</w:t>
      </w:r>
      <w:r>
        <w:rPr/>
        <w:t>使用寿命不确定的无形资产的判断依据以及对其使用寿命进行复核的程序</w:t>
      </w:r>
      <w:r>
        <w:rPr>
          <w:b w:val="0"/>
          <w:bCs w:val="0"/>
        </w:rPr>
      </w:r>
    </w:p>
    <w:p>
      <w:pPr>
        <w:pStyle w:val="BodyText"/>
        <w:spacing w:line="316" w:lineRule="auto" w:before="34"/>
        <w:ind w:right="2654"/>
        <w:jc w:val="left"/>
        <w:rPr>
          <w:rFonts w:ascii="宋体" w:hAnsi="宋体" w:cs="宋体" w:eastAsia="宋体" w:hint="default"/>
        </w:rPr>
      </w:pPr>
      <w:r>
        <w:rPr/>
        <w:t>每期末，对使用寿命不确定的无形资产的使用寿命进行复核。</w:t>
      </w:r>
      <w:r>
        <w:rPr>
          <w:rFonts w:ascii="宋体" w:hAnsi="宋体" w:cs="宋体" w:eastAsia="宋体" w:hint="default"/>
        </w:rPr>
        <w:t> </w:t>
      </w:r>
      <w:r>
        <w:rPr/>
        <w:t>经复核，本公司期末无使用寿命不确定的无形资产。</w:t>
      </w:r>
      <w:r>
        <w:rPr>
          <w:rFonts w:ascii="宋体" w:hAnsi="宋体" w:cs="宋体" w:eastAsia="宋体" w:hint="default"/>
        </w:rPr>
        <w:t> </w:t>
      </w:r>
    </w:p>
    <w:p>
      <w:pPr>
        <w:pStyle w:val="Heading7"/>
        <w:spacing w:line="614" w:lineRule="exact" w:before="52"/>
        <w:ind w:right="6794"/>
        <w:jc w:val="left"/>
        <w:rPr>
          <w:b w:val="0"/>
          <w:bCs w:val="0"/>
        </w:rPr>
      </w:pPr>
      <w:r>
        <w:rPr/>
        <w:t>（</w:t>
      </w:r>
      <w:r>
        <w:rPr>
          <w:rFonts w:ascii="Times New Roman" w:hAnsi="Times New Roman" w:cs="Times New Roman" w:eastAsia="Times New Roman" w:hint="default"/>
        </w:rPr>
        <w:t>2</w:t>
      </w:r>
      <w:r>
        <w:rPr/>
        <w:t>）内部研究开发支出会计政策</w:t>
      </w:r>
      <w:r>
        <w:rPr>
          <w:spacing w:val="-43"/>
        </w:rPr>
        <w:t> </w:t>
      </w:r>
      <w:r>
        <w:rPr>
          <w:spacing w:val="-43"/>
        </w:rPr>
      </w:r>
      <w:r>
        <w:rPr>
          <w:rFonts w:ascii="Arial" w:hAnsi="Arial" w:cs="Arial" w:eastAsia="Arial" w:hint="default"/>
        </w:rPr>
        <w:t>1.</w:t>
      </w:r>
      <w:r>
        <w:rPr/>
        <w:t>划分研究阶段和开发阶段的具体标准</w:t>
      </w:r>
      <w:r>
        <w:rPr>
          <w:b w:val="0"/>
          <w:bCs w:val="0"/>
        </w:rPr>
      </w:r>
    </w:p>
    <w:p>
      <w:pPr>
        <w:pStyle w:val="BodyText"/>
        <w:spacing w:line="200" w:lineRule="exact"/>
        <w:ind w:right="996"/>
        <w:jc w:val="left"/>
        <w:rPr>
          <w:rFonts w:ascii="宋体" w:hAnsi="宋体" w:cs="宋体" w:eastAsia="宋体" w:hint="default"/>
        </w:rPr>
      </w:pPr>
      <w:r>
        <w:rPr/>
        <w:t>公司内部研究开发项目的支出分为研究阶段支出和开发阶段支出。</w:t>
      </w:r>
      <w:r>
        <w:rPr>
          <w:rFonts w:ascii="宋体" w:hAnsi="宋体" w:cs="宋体" w:eastAsia="宋体" w:hint="default"/>
        </w:rPr>
        <w:t> </w:t>
      </w:r>
    </w:p>
    <w:p>
      <w:pPr>
        <w:pStyle w:val="BodyText"/>
        <w:spacing w:line="316" w:lineRule="auto" w:before="76"/>
        <w:ind w:right="996"/>
        <w:jc w:val="left"/>
        <w:rPr>
          <w:rFonts w:ascii="宋体" w:hAnsi="宋体" w:cs="宋体" w:eastAsia="宋体" w:hint="default"/>
        </w:rPr>
      </w:pPr>
      <w:r>
        <w:rPr/>
        <w:t>研究阶段：为获取并理解新的科学或技术知识等而进行的独创性的有计划调查、研究活动的阶段。</w:t>
      </w:r>
      <w:r>
        <w:rPr>
          <w:rFonts w:ascii="宋体" w:hAnsi="宋体" w:cs="宋体" w:eastAsia="宋体" w:hint="default"/>
        </w:rPr>
        <w:t> </w:t>
      </w: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r>
        <w:rPr>
          <w:rFonts w:ascii="宋体" w:hAnsi="宋体" w:cs="宋体" w:eastAsia="宋体" w:hint="default"/>
        </w:rPr>
        <w:t> </w:t>
      </w:r>
    </w:p>
    <w:p>
      <w:pPr>
        <w:pStyle w:val="Heading7"/>
        <w:spacing w:line="297" w:lineRule="exact"/>
        <w:ind w:right="996"/>
        <w:jc w:val="left"/>
        <w:rPr>
          <w:b w:val="0"/>
          <w:bCs w:val="0"/>
        </w:rPr>
      </w:pPr>
      <w:r>
        <w:rPr>
          <w:rFonts w:ascii="Arial" w:hAnsi="Arial" w:cs="Arial" w:eastAsia="Arial" w:hint="default"/>
          <w:w w:val="105"/>
        </w:rPr>
        <w:t>2.</w:t>
      </w:r>
      <w:r>
        <w:rPr>
          <w:w w:val="105"/>
        </w:rPr>
        <w:t>开发阶段支出资本化的具体条件</w:t>
      </w:r>
      <w:r>
        <w:rPr>
          <w:b w:val="0"/>
          <w:bCs w:val="0"/>
          <w:w w:val="105"/>
        </w:rPr>
      </w:r>
    </w:p>
    <w:p>
      <w:pPr>
        <w:pStyle w:val="BodyText"/>
        <w:spacing w:line="240" w:lineRule="auto" w:before="34"/>
        <w:ind w:right="996"/>
        <w:jc w:val="left"/>
        <w:rPr>
          <w:rFonts w:ascii="宋体" w:hAnsi="宋体" w:cs="宋体" w:eastAsia="宋体" w:hint="default"/>
        </w:rPr>
      </w:pPr>
      <w:r>
        <w:rPr/>
        <w:t>内部研究开发项目开发阶段的支出，同时满足下列条件时确认为无形资产：</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316" w:lineRule="auto" w:before="76"/>
        <w:ind w:right="1124"/>
        <w:jc w:val="left"/>
        <w:rPr>
          <w:rFonts w:ascii="宋体" w:hAnsi="宋体" w:cs="宋体" w:eastAsia="宋体" w:hint="default"/>
        </w:rPr>
      </w:pPr>
      <w:r>
        <w:rPr/>
        <w:t>（</w:t>
      </w:r>
      <w:r>
        <w:rPr>
          <w:rFonts w:ascii="宋体" w:hAnsi="宋体" w:cs="宋体" w:eastAsia="宋体" w:hint="default"/>
        </w:rPr>
        <w:t>3</w:t>
      </w:r>
      <w:r>
        <w:rPr/>
        <w:t>）无形资产产生经济利益的方式，包括能够证明运用该无形资产生产的产品存在市场或无形资产自身存在市场，无形资 产将在内部使用的，能够证明其有用性；</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）有足够的技术、财务资源和其他资源支持，以完成该无形资产的开发，并有能力使用或出售该无形资产；</w:t>
      </w:r>
      <w:r>
        <w:rPr>
          <w:rFonts w:ascii="宋体" w:hAnsi="宋体" w:cs="宋体" w:eastAsia="宋体" w:hint="default"/>
        </w:rPr>
        <w:t> </w:t>
      </w:r>
    </w:p>
    <w:p>
      <w:pPr>
        <w:pStyle w:val="BodyText"/>
        <w:spacing w:line="316" w:lineRule="auto" w:before="76"/>
        <w:ind w:right="996"/>
        <w:jc w:val="left"/>
        <w:rPr>
          <w:rFonts w:ascii="宋体" w:hAnsi="宋体" w:cs="宋体" w:eastAsia="宋体" w:hint="default"/>
        </w:rPr>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t>开发阶段的支出，若不满足上列条件的，于发生时计入当期损益。研究阶段的支出，在发生时计入当期损益。</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16</w:t>
      </w:r>
      <w:r>
        <w:rPr/>
        <w:t>、长期资产减值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130"/>
        <w:jc w:val="both"/>
        <w:rPr>
          <w:rFonts w:ascii="宋体" w:hAnsi="宋体" w:cs="宋体" w:eastAsia="宋体" w:hint="default"/>
        </w:rPr>
      </w:pPr>
      <w:r>
        <w:rPr>
          <w:spacing w:val="-2"/>
        </w:rPr>
        <w:t>长期股权投资、采用成本模式计量的投资性房地产、固定资产、在建工程、使用寿命有限的无形资产等长期资产，于资产负</w:t>
      </w:r>
      <w:r>
        <w:rPr>
          <w:spacing w:val="-66"/>
        </w:rPr>
        <w:t> </w:t>
      </w:r>
      <w:r>
        <w:rPr>
          <w:spacing w:val="-66"/>
        </w:rPr>
      </w:r>
      <w:r>
        <w:rPr>
          <w:spacing w:val="-2"/>
        </w:rPr>
        <w:t>债表日存在减值迹象的，进行减值测试。减值测试结果表明资产的可收回金额低于其账面价值的，按其差额计提减值准备并</w:t>
      </w:r>
      <w:r>
        <w:rPr>
          <w:spacing w:val="-63"/>
        </w:rPr>
        <w:t> </w:t>
      </w:r>
      <w:r>
        <w:rPr>
          <w:spacing w:val="-63"/>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4"/>
        </w:rPr>
        <w:t> </w:t>
      </w:r>
      <w:r>
        <w:rPr>
          <w:spacing w:val="-64"/>
        </w:rPr>
      </w:r>
      <w:r>
        <w:rPr/>
        <w:t>组的可收回金额。资产组是能够独立产生现金流入的最小资产组合。</w:t>
      </w:r>
      <w:r>
        <w:rPr>
          <w:rFonts w:ascii="宋体" w:hAnsi="宋体" w:cs="宋体" w:eastAsia="宋体" w:hint="default"/>
        </w:rPr>
        <w:t> </w:t>
      </w:r>
    </w:p>
    <w:p>
      <w:pPr>
        <w:pStyle w:val="BodyText"/>
        <w:spacing w:line="316" w:lineRule="auto" w:before="17"/>
        <w:ind w:right="996"/>
        <w:jc w:val="left"/>
        <w:rPr>
          <w:rFonts w:ascii="宋体" w:hAnsi="宋体" w:cs="宋体" w:eastAsia="宋体" w:hint="default"/>
        </w:rPr>
      </w:pPr>
      <w:r>
        <w:rPr/>
        <w:t>商誉至少在每年年度终了进行减值测试。</w:t>
      </w:r>
      <w:r>
        <w:rPr>
          <w:rFonts w:ascii="宋体" w:hAnsi="宋体" w:cs="宋体" w:eastAsia="宋体" w:hint="default"/>
        </w:rPr>
        <w:t> </w:t>
      </w:r>
      <w:r>
        <w:rPr>
          <w:spacing w:val="-2"/>
        </w:rPr>
        <w:t>本公司进行商誉减值测试，对于因企业合并形成的商誉的账面价值，自购买日起按照合理的方法分摊至相关的资产组；难以</w:t>
      </w:r>
      <w:r>
        <w:rPr>
          <w:spacing w:val="-62"/>
        </w:rPr>
        <w:t> </w:t>
      </w:r>
      <w:r>
        <w:rPr>
          <w:spacing w:val="-62"/>
        </w:rPr>
      </w:r>
      <w:r>
        <w:rPr>
          <w:spacing w:val="-2"/>
        </w:rPr>
        <w:t>分摊至相关的资产组的，将其分摊至相关的资产组组合。在将商誉的账面价值分摊至相关的资产组或者资产组组合时，按照</w:t>
      </w:r>
      <w:r>
        <w:rPr>
          <w:spacing w:val="-63"/>
        </w:rPr>
        <w:t> </w:t>
      </w:r>
      <w:r>
        <w:rPr>
          <w:spacing w:val="-63"/>
        </w:rPr>
      </w: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r>
        <w:rPr>
          <w:rFonts w:ascii="宋体" w:hAnsi="宋体" w:cs="宋体" w:eastAsia="宋体" w:hint="default"/>
        </w:rPr>
        <w:t>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3"/>
        </w:rPr>
        <w:t> </w:t>
      </w:r>
      <w:r>
        <w:rPr>
          <w:spacing w:val="-63"/>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t>账面价值部分）与其可收回金额，如相关资产组或者资产组组合的可收回金额低于其账面价值的，确认商誉的减值损失。</w:t>
      </w:r>
      <w:r>
        <w:rPr>
          <w:rFonts w:ascii="宋体" w:hAnsi="宋体" w:cs="宋体" w:eastAsia="宋体" w:hint="default"/>
          <w:spacing w:val="1"/>
        </w:rPr>
        <w:t> </w:t>
      </w:r>
      <w:r>
        <w:rPr>
          <w:rFonts w:ascii="宋体" w:hAnsi="宋体" w:cs="宋体" w:eastAsia="宋体" w:hint="default"/>
        </w:rPr>
        <w:t> </w:t>
      </w:r>
      <w:r>
        <w:rPr/>
        <w:t>上述资产减值损失一经确认，在以后会计期间不予转回。</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96"/>
        <w:jc w:val="left"/>
        <w:rPr>
          <w:rFonts w:ascii="宋体" w:hAnsi="宋体" w:cs="宋体" w:eastAsia="宋体" w:hint="default"/>
        </w:rPr>
      </w:pPr>
      <w:r>
        <w:rPr>
          <w:spacing w:val="-2"/>
        </w:rPr>
        <w:t>长期待摊费用为已经发生但应由本期和以后各期负担的分摊期限在一年以上的各项费用。本公司长期待摊费用包括租入资产</w:t>
      </w:r>
      <w:r>
        <w:rPr>
          <w:spacing w:val="-64"/>
        </w:rPr>
        <w:t> </w:t>
      </w:r>
      <w:r>
        <w:rPr>
          <w:spacing w:val="-64"/>
        </w:rPr>
      </w:r>
      <w:r>
        <w:rPr/>
        <w:t>改良支出、软件使用许可费。</w:t>
      </w:r>
      <w:r>
        <w:rPr>
          <w:rFonts w:ascii="宋体" w:hAnsi="宋体" w:cs="宋体" w:eastAsia="宋体" w:hint="default"/>
        </w:rPr>
        <w:t> </w:t>
      </w:r>
    </w:p>
    <w:p>
      <w:pPr>
        <w:pStyle w:val="Heading7"/>
        <w:spacing w:line="297" w:lineRule="exact"/>
        <w:ind w:right="996"/>
        <w:jc w:val="left"/>
        <w:rPr>
          <w:b w:val="0"/>
          <w:bCs w:val="0"/>
        </w:rPr>
      </w:pPr>
      <w:r>
        <w:rPr>
          <w:rFonts w:ascii="Times New Roman" w:hAnsi="Times New Roman" w:cs="Times New Roman" w:eastAsia="Times New Roman" w:hint="default"/>
        </w:rPr>
        <w:t>1.</w:t>
      </w:r>
      <w:r>
        <w:rPr/>
        <w:t>摊销方法</w:t>
      </w:r>
      <w:r>
        <w:rPr>
          <w:b w:val="0"/>
          <w:bCs w:val="0"/>
        </w:rPr>
      </w:r>
    </w:p>
    <w:p>
      <w:pPr>
        <w:spacing w:after="0" w:line="297" w:lineRule="exact"/>
        <w:jc w:val="left"/>
        <w:sectPr>
          <w:footerReference w:type="default" r:id="rId19"/>
          <w:pgSz w:w="11910" w:h="16840"/>
          <w:pgMar w:footer="980" w:header="745" w:top="1060" w:bottom="1160" w:left="980" w:right="0"/>
          <w:pgNumType w:start="135"/>
        </w:sectPr>
      </w:pPr>
    </w:p>
    <w:p>
      <w:pPr>
        <w:spacing w:line="240" w:lineRule="auto" w:before="6"/>
        <w:rPr>
          <w:rFonts w:ascii="Microsoft JhengHei" w:hAnsi="Microsoft JhengHei" w:cs="Microsoft JhengHei" w:eastAsia="Microsoft JhengHei" w:hint="default"/>
          <w:b/>
          <w:bCs/>
          <w:sz w:val="19"/>
          <w:szCs w:val="19"/>
        </w:rPr>
      </w:pPr>
    </w:p>
    <w:p>
      <w:pPr>
        <w:pStyle w:val="BodyText"/>
        <w:spacing w:line="230" w:lineRule="exact" w:before="44"/>
        <w:ind w:right="996"/>
        <w:jc w:val="left"/>
        <w:rPr>
          <w:rFonts w:ascii="宋体" w:hAnsi="宋体" w:cs="宋体" w:eastAsia="宋体" w:hint="default"/>
        </w:rPr>
      </w:pPr>
      <w:r>
        <w:rPr/>
        <w:t>长期待摊费用在受益期内平均摊销</w:t>
      </w:r>
      <w:r>
        <w:rPr>
          <w:rFonts w:ascii="宋体" w:hAnsi="宋体" w:cs="宋体" w:eastAsia="宋体" w:hint="default"/>
        </w:rPr>
        <w:t> </w:t>
      </w:r>
    </w:p>
    <w:p>
      <w:pPr>
        <w:pStyle w:val="Heading7"/>
        <w:spacing w:line="360" w:lineRule="exact"/>
        <w:ind w:right="996"/>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4827"/>
        <w:gridCol w:w="4832"/>
      </w:tblGrid>
      <w:tr>
        <w:trPr>
          <w:trHeight w:val="355" w:hRule="exact"/>
        </w:trPr>
        <w:tc>
          <w:tcPr>
            <w:tcW w:w="48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83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r>
      <w:tr>
        <w:trPr>
          <w:trHeight w:val="350" w:hRule="exact"/>
        </w:trPr>
        <w:tc>
          <w:tcPr>
            <w:tcW w:w="4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租入资产改良支出</w:t>
            </w:r>
            <w:r>
              <w:rPr>
                <w:rFonts w:ascii="宋体" w:hAnsi="宋体" w:cs="宋体" w:eastAsia="宋体" w:hint="default"/>
                <w:sz w:val="18"/>
                <w:szCs w:val="18"/>
              </w:rPr>
              <w:t> </w:t>
            </w:r>
          </w:p>
        </w:tc>
        <w:tc>
          <w:tcPr>
            <w:tcW w:w="483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53" w:hRule="exact"/>
        </w:trPr>
        <w:tc>
          <w:tcPr>
            <w:tcW w:w="4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软件使用许可费</w:t>
            </w:r>
            <w:r>
              <w:rPr>
                <w:rFonts w:ascii="宋体" w:hAnsi="宋体" w:cs="宋体" w:eastAsia="宋体" w:hint="default"/>
                <w:sz w:val="18"/>
                <w:szCs w:val="18"/>
              </w:rPr>
              <w:t> </w:t>
            </w:r>
          </w:p>
        </w:tc>
        <w:tc>
          <w:tcPr>
            <w:tcW w:w="483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r>
              <w:rPr>
                <w:rFonts w:ascii="宋体" w:hAnsi="宋体" w:cs="宋体" w:eastAsia="宋体" w:hint="default"/>
                <w:sz w:val="18"/>
                <w:szCs w:val="18"/>
              </w:rPr>
              <w:t> </w:t>
            </w:r>
          </w:p>
        </w:tc>
      </w:tr>
    </w:tbl>
    <w:p>
      <w:pPr>
        <w:spacing w:line="240" w:lineRule="auto" w:before="16"/>
        <w:rPr>
          <w:rFonts w:ascii="Microsoft JhengHei" w:hAnsi="Microsoft JhengHei" w:cs="Microsoft JhengHei" w:eastAsia="Microsoft JhengHei" w:hint="default"/>
          <w:b/>
          <w:bCs/>
          <w:sz w:val="13"/>
          <w:szCs w:val="13"/>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、职工薪酬</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996"/>
        <w:jc w:val="left"/>
        <w:rPr>
          <w:rFonts w:ascii="宋体" w:hAnsi="宋体" w:cs="宋体" w:eastAsia="宋体" w:hint="default"/>
        </w:rPr>
      </w:pPr>
      <w:r>
        <w:rPr/>
        <w:t>本公司在职工为本公司提供服务的会计期间，将实际发生的短期薪酬确认为负债，并计入当期损益或相关资产成本。</w:t>
      </w:r>
      <w:r>
        <w:rPr>
          <w:rFonts w:ascii="宋体" w:hAnsi="宋体" w:cs="宋体" w:eastAsia="宋体" w:hint="default"/>
        </w:rPr>
        <w:t>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r>
        <w:rPr>
          <w:rFonts w:ascii="宋体" w:hAnsi="宋体" w:cs="宋体" w:eastAsia="宋体" w:hint="default"/>
        </w:rPr>
        <w:t> </w:t>
      </w:r>
      <w:r>
        <w:rPr/>
        <w:t>职工福利费为非货币性福利的，如能够可靠计量的，按照公允价值计量。</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96"/>
        <w:jc w:val="left"/>
        <w:rPr>
          <w:rFonts w:ascii="宋体" w:hAnsi="宋体" w:cs="宋体" w:eastAsia="宋体" w:hint="default"/>
        </w:rPr>
      </w:pPr>
      <w:r>
        <w:rPr/>
        <w:t>（</w:t>
      </w:r>
      <w:r>
        <w:rPr>
          <w:rFonts w:ascii="宋体" w:hAnsi="宋体" w:cs="宋体" w:eastAsia="宋体" w:hint="default"/>
        </w:rPr>
        <w:t>1</w:t>
      </w:r>
      <w:r>
        <w:rPr/>
        <w:t>）设定提存计划</w:t>
      </w:r>
      <w:r>
        <w:rPr>
          <w:rFonts w:ascii="宋体" w:hAnsi="宋体" w:cs="宋体" w:eastAsia="宋体" w:hint="default"/>
        </w:rPr>
        <w:t>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r>
        <w:rPr>
          <w:rFonts w:ascii="宋体" w:hAnsi="宋体" w:cs="宋体" w:eastAsia="宋体" w:hint="default"/>
        </w:rPr>
        <w:t> </w:t>
      </w:r>
      <w:r>
        <w:rPr>
          <w:spacing w:val="-2"/>
        </w:rPr>
        <w:t>除基本养老保险外，本公司还依据国家企业年金制度的相关政策建立了企业年金缴费制度（补充养老保险）</w:t>
      </w:r>
      <w:r>
        <w:rPr>
          <w:rFonts w:ascii="宋体" w:hAnsi="宋体" w:cs="宋体" w:eastAsia="宋体" w:hint="default"/>
          <w:spacing w:val="-2"/>
        </w:rPr>
        <w:t>/</w:t>
      </w:r>
      <w:r>
        <w:rPr>
          <w:spacing w:val="-2"/>
        </w:rPr>
        <w:t>企业年金计划。</w:t>
      </w:r>
      <w:r>
        <w:rPr>
          <w:spacing w:val="-61"/>
        </w:rPr>
        <w:t> </w:t>
      </w:r>
      <w:r>
        <w:rPr>
          <w:spacing w:val="-61"/>
        </w:rPr>
      </w:r>
      <w:r>
        <w:rPr/>
        <w:t>本公司按职工工资总额的一定比例向当地社会保险机构缴费</w:t>
      </w:r>
      <w:r>
        <w:rPr>
          <w:rFonts w:ascii="宋体" w:hAnsi="宋体" w:cs="宋体" w:eastAsia="宋体" w:hint="default"/>
        </w:rPr>
        <w:t>/</w:t>
      </w:r>
      <w:r>
        <w:rPr/>
        <w:t>年金计划缴费，相应支出计入当期损益或相关资产成本。</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w:t>
      </w:r>
      <w:r>
        <w:rPr>
          <w:rFonts w:ascii="宋体" w:hAnsi="宋体" w:cs="宋体" w:eastAsia="宋体" w:hint="default"/>
        </w:rPr>
        <w:t>2</w:t>
      </w:r>
      <w:r>
        <w:rPr/>
        <w:t>）设定受益计划</w:t>
      </w:r>
      <w:r>
        <w:rPr>
          <w:rFonts w:ascii="宋体" w:hAnsi="宋体" w:cs="宋体" w:eastAsia="宋体" w:hint="default"/>
        </w:rPr>
        <w:t> </w:t>
      </w:r>
      <w:r>
        <w:rPr>
          <w:spacing w:val="-2"/>
        </w:rPr>
        <w:t>本公司根据预期累计福利单位法确定的公式将设定受益计划产生的福利义务归属于职工提供服务的期间，并计入当期损益或</w:t>
      </w:r>
      <w:r>
        <w:rPr>
          <w:spacing w:val="-63"/>
        </w:rPr>
        <w:t> </w:t>
      </w:r>
      <w:r>
        <w:rPr>
          <w:spacing w:val="-63"/>
        </w:rPr>
      </w:r>
      <w:r>
        <w:rPr/>
        <w:t>相关资产成本。</w:t>
      </w:r>
      <w:r>
        <w:rPr>
          <w:rFonts w:ascii="宋体" w:hAnsi="宋体" w:cs="宋体" w:eastAsia="宋体" w:hint="default"/>
        </w:rPr>
        <w:t>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w:t>
      </w:r>
      <w:r>
        <w:rPr>
          <w:rFonts w:ascii="宋体" w:hAnsi="宋体" w:cs="宋体" w:eastAsia="宋体" w:hint="default"/>
        </w:rPr>
        <w:t>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w:t>
      </w:r>
      <w:r>
        <w:rPr>
          <w:rFonts w:ascii="宋体" w:hAnsi="宋体" w:cs="宋体" w:eastAsia="宋体" w:hint="default"/>
        </w:rPr>
        <w:t> </w:t>
      </w:r>
      <w:r>
        <w:rPr>
          <w:spacing w:val="-2"/>
        </w:rPr>
        <w:t>设定受益计划产生的服务成本和设定受益计划净负债或净资产的利息净额计入当期损益或相关资产成本；重新计量设定受益</w:t>
      </w:r>
      <w:r>
        <w:rPr>
          <w:spacing w:val="-63"/>
        </w:rPr>
        <w:t> </w:t>
      </w:r>
      <w:r>
        <w:rPr>
          <w:spacing w:val="-63"/>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w:t>
      </w:r>
      <w:r>
        <w:rPr>
          <w:rFonts w:ascii="宋体" w:hAnsi="宋体" w:cs="宋体" w:eastAsia="宋体" w:hint="default"/>
        </w:rPr>
        <w:t> </w:t>
      </w:r>
      <w:r>
        <w:rPr/>
        <w:t>在设定受益计划结算时，按在结算日确定的设定受益计划义务现值和结算价格两者的差额，确认结算利得或损失。</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996"/>
        <w:jc w:val="left"/>
        <w:rPr>
          <w:rFonts w:ascii="宋体" w:hAnsi="宋体" w:cs="宋体" w:eastAsia="宋体" w:hint="default"/>
        </w:rPr>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Arial" w:hAnsi="Arial" w:cs="Arial" w:eastAsia="Arial" w:hint="default"/>
          <w:b/>
          <w:bCs/>
          <w:w w:val="105"/>
          <w:sz w:val="21"/>
          <w:szCs w:val="21"/>
        </w:rPr>
        <w:t>1.</w:t>
      </w:r>
      <w:r>
        <w:rPr>
          <w:rFonts w:ascii="Microsoft JhengHei" w:hAnsi="Microsoft JhengHei" w:cs="Microsoft JhengHei" w:eastAsia="Microsoft JhengHei" w:hint="default"/>
          <w:b/>
          <w:bCs/>
          <w:w w:val="105"/>
          <w:sz w:val="21"/>
          <w:szCs w:val="21"/>
        </w:rPr>
        <w:t>预计负债的确认标准</w:t>
      </w:r>
      <w:r>
        <w:rPr>
          <w:rFonts w:ascii="Microsoft JhengHei" w:hAnsi="Microsoft JhengHei" w:cs="Microsoft JhengHei" w:eastAsia="Microsoft JhengHei" w:hint="default"/>
          <w:w w:val="105"/>
          <w:sz w:val="21"/>
          <w:szCs w:val="21"/>
        </w:rPr>
      </w:r>
    </w:p>
    <w:p>
      <w:pPr>
        <w:pStyle w:val="BodyText"/>
        <w:spacing w:line="240" w:lineRule="auto" w:before="34"/>
        <w:ind w:right="996"/>
        <w:jc w:val="left"/>
        <w:rPr>
          <w:rFonts w:ascii="宋体" w:hAnsi="宋体" w:cs="宋体" w:eastAsia="宋体" w:hint="default"/>
        </w:rPr>
      </w:pPr>
      <w:r>
        <w:rPr/>
        <w:t>与诉讼、债务担保、亏损合同、重组事项等或有事项相关的义务同时满足下列条件时，本公司确认为预计负债：</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t>（</w:t>
      </w:r>
      <w:r>
        <w:rPr>
          <w:rFonts w:ascii="宋体" w:hAnsi="宋体" w:cs="宋体" w:eastAsia="宋体" w:hint="default"/>
        </w:rPr>
        <w:t>1</w:t>
      </w:r>
      <w:r>
        <w:rPr/>
        <w:t>）该义务是本公司承担的现时义务；</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rPr>
          <w:rFonts w:ascii="宋体" w:hAnsi="宋体" w:cs="宋体" w:eastAsia="宋体" w:hint="default"/>
        </w:rPr>
      </w:pPr>
      <w:r>
        <w:rPr/>
        <w:t>（</w:t>
      </w:r>
      <w:r>
        <w:rPr>
          <w:rFonts w:ascii="宋体" w:hAnsi="宋体" w:cs="宋体" w:eastAsia="宋体" w:hint="default"/>
        </w:rPr>
        <w:t>2</w:t>
      </w:r>
      <w:r>
        <w:rPr/>
        <w:t>）履行该义务很可能导致经济利益流出本公司；</w:t>
      </w:r>
      <w:r>
        <w:rPr>
          <w:rFonts w:ascii="宋体" w:hAnsi="宋体" w:cs="宋体" w:eastAsia="宋体" w:hint="default"/>
        </w:rPr>
        <w:t> </w:t>
      </w:r>
    </w:p>
    <w:p>
      <w:pPr>
        <w:pStyle w:val="BodyText"/>
        <w:spacing w:line="230" w:lineRule="exact" w:before="77"/>
        <w:ind w:right="996"/>
        <w:jc w:val="left"/>
        <w:rPr>
          <w:rFonts w:ascii="宋体" w:hAnsi="宋体" w:cs="宋体" w:eastAsia="宋体" w:hint="default"/>
        </w:rPr>
      </w:pPr>
      <w:r>
        <w:rPr/>
        <w:t>（</w:t>
      </w:r>
      <w:r>
        <w:rPr>
          <w:rFonts w:ascii="宋体" w:hAnsi="宋体" w:cs="宋体" w:eastAsia="宋体" w:hint="default"/>
        </w:rPr>
        <w:t>3</w:t>
      </w:r>
      <w:r>
        <w:rPr/>
        <w:t>）该义务的金额能够可靠地计量。</w:t>
      </w:r>
      <w:r>
        <w:rPr>
          <w:rFonts w:ascii="宋体" w:hAnsi="宋体" w:cs="宋体" w:eastAsia="宋体" w:hint="default"/>
        </w:rPr>
        <w:t> </w:t>
      </w:r>
    </w:p>
    <w:p>
      <w:pPr>
        <w:pStyle w:val="Heading7"/>
        <w:spacing w:line="360" w:lineRule="exact"/>
        <w:ind w:right="996"/>
        <w:jc w:val="left"/>
        <w:rPr>
          <w:b w:val="0"/>
          <w:bCs w:val="0"/>
        </w:rPr>
      </w:pPr>
      <w:r>
        <w:rPr>
          <w:rFonts w:ascii="Arial" w:hAnsi="Arial" w:cs="Arial" w:eastAsia="Arial" w:hint="default"/>
          <w:w w:val="105"/>
        </w:rPr>
        <w:t>2.</w:t>
      </w:r>
      <w:r>
        <w:rPr>
          <w:w w:val="105"/>
        </w:rPr>
        <w:t>各类预计负债的计量方法</w:t>
      </w:r>
      <w:r>
        <w:rPr>
          <w:b w:val="0"/>
          <w:bCs w:val="0"/>
          <w:w w:val="105"/>
        </w:rPr>
      </w:r>
    </w:p>
    <w:p>
      <w:pPr>
        <w:pStyle w:val="BodyText"/>
        <w:spacing w:line="316" w:lineRule="auto" w:before="34"/>
        <w:ind w:right="996"/>
        <w:jc w:val="left"/>
        <w:rPr>
          <w:rFonts w:ascii="宋体" w:hAnsi="宋体" w:cs="宋体" w:eastAsia="宋体" w:hint="default"/>
        </w:rPr>
      </w:pPr>
      <w:r>
        <w:rPr/>
        <w:t>本公司预计负债按履行相关现时义务所需的支出的最佳估计数进行初始计量。</w:t>
      </w:r>
      <w:r>
        <w:rPr>
          <w:rFonts w:ascii="宋体" w:hAnsi="宋体" w:cs="宋体" w:eastAsia="宋体" w:hint="default"/>
        </w:rPr>
        <w:t> </w:t>
      </w:r>
      <w:r>
        <w:rPr>
          <w:spacing w:val="-2"/>
        </w:rPr>
        <w:t>本公司在确定最佳估计数时，综合考虑与或有事项有关的风险、不确定性和货币时间价值等因素。对于货币时间价值影响重</w:t>
      </w:r>
      <w:r>
        <w:rPr>
          <w:spacing w:val="-63"/>
        </w:rPr>
        <w:t> </w:t>
      </w:r>
      <w:r>
        <w:rPr>
          <w:spacing w:val="-63"/>
        </w:rPr>
      </w:r>
      <w:r>
        <w:rPr/>
        <w:t>大的，通过对相关未来现金流出进行折现后确定最佳估计数。</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最佳估计数分别以下情况处理：</w:t>
      </w:r>
      <w:r>
        <w:rPr>
          <w:rFonts w:ascii="宋体" w:hAnsi="宋体" w:cs="宋体" w:eastAsia="宋体" w:hint="default"/>
        </w:rPr>
        <w:t> </w:t>
      </w:r>
      <w:r>
        <w:rPr>
          <w:spacing w:val="-2"/>
        </w:rPr>
        <w:t>所需支出存在一个连续范围（或区间），且该范围内各种结果发生的可能性相同的，则最佳估计数按照该范围的中间值即上</w:t>
      </w:r>
      <w:r>
        <w:rPr>
          <w:spacing w:val="-64"/>
        </w:rPr>
        <w:t> </w:t>
      </w:r>
      <w:r>
        <w:rPr>
          <w:spacing w:val="-64"/>
        </w:rPr>
      </w:r>
      <w:r>
        <w:rPr/>
        <w:t>下限金额的平均数确定。</w:t>
      </w:r>
      <w:r>
        <w:rPr>
          <w:rFonts w:ascii="宋体" w:hAnsi="宋体" w:cs="宋体" w:eastAsia="宋体" w:hint="default"/>
        </w:rPr>
        <w:t>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w:t>
      </w:r>
      <w:r>
        <w:rPr>
          <w:rFonts w:ascii="宋体" w:hAnsi="宋体" w:cs="宋体" w:eastAsia="宋体" w:hint="default"/>
        </w:rPr>
        <w:t> </w:t>
      </w:r>
      <w:r>
        <w:rPr>
          <w:spacing w:val="-2"/>
        </w:rPr>
        <w:t>本公司清偿预计负债所需支出全部或部分预期由第三方补偿的，补偿金额在基本确定能够收到时，作为资产单独确认，确认</w:t>
      </w:r>
      <w:r>
        <w:rPr>
          <w:spacing w:val="-64"/>
        </w:rPr>
        <w:t> </w:t>
      </w:r>
      <w:r>
        <w:rPr>
          <w:spacing w:val="-64"/>
        </w:rPr>
      </w:r>
      <w:r>
        <w:rPr/>
        <w:t>的补偿金额不超过预计负债的账面价值。</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20</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96"/>
        <w:jc w:val="left"/>
        <w:rPr>
          <w:rFonts w:ascii="宋体" w:hAnsi="宋体" w:cs="宋体" w:eastAsia="宋体" w:hint="default"/>
        </w:rPr>
      </w:pPr>
      <w:r>
        <w:rPr>
          <w:spacing w:val="-2"/>
        </w:rPr>
        <w:t>本公司的股份支付是为了获取职工</w:t>
      </w:r>
      <w:r>
        <w:rPr>
          <w:rFonts w:ascii="宋体" w:hAnsi="宋体" w:cs="宋体" w:eastAsia="宋体" w:hint="default"/>
          <w:spacing w:val="-2"/>
        </w:rPr>
        <w:t>[</w:t>
      </w:r>
      <w:r>
        <w:rPr>
          <w:spacing w:val="-2"/>
        </w:rPr>
        <w:t>或其他方</w:t>
      </w:r>
      <w:r>
        <w:rPr>
          <w:rFonts w:ascii="宋体" w:hAnsi="宋体" w:cs="宋体" w:eastAsia="宋体" w:hint="default"/>
          <w:spacing w:val="-2"/>
        </w:rPr>
        <w:t>]</w:t>
      </w:r>
      <w:r>
        <w:rPr>
          <w:spacing w:val="-2"/>
        </w:rPr>
        <w:t>提供服务而授予权益工具或者承担以权益工具为基础确定的负债的交易。本公</w:t>
      </w:r>
      <w:r>
        <w:rPr>
          <w:spacing w:val="-62"/>
        </w:rPr>
        <w:t> </w:t>
      </w:r>
      <w:r>
        <w:rPr>
          <w:spacing w:val="-62"/>
        </w:rPr>
      </w:r>
      <w:r>
        <w:rPr/>
        <w:t>司的股份支付分为以权益结算的股份支付和以现金结算的股份支付。</w:t>
      </w:r>
      <w:r>
        <w:rPr>
          <w:rFonts w:ascii="宋体" w:hAnsi="宋体" w:cs="宋体" w:eastAsia="宋体" w:hint="default"/>
        </w:rPr>
        <w:t> </w:t>
      </w:r>
    </w:p>
    <w:p>
      <w:pPr>
        <w:pStyle w:val="BodyText"/>
        <w:spacing w:line="316" w:lineRule="auto" w:before="19"/>
        <w:ind w:right="1034"/>
        <w:jc w:val="left"/>
        <w:rPr>
          <w:rFonts w:ascii="宋体" w:hAnsi="宋体" w:cs="宋体" w:eastAsia="宋体" w:hint="default"/>
        </w:rPr>
      </w:pPr>
      <w:r>
        <w:rPr/>
        <w:t>以权益结算的股份支付及权益工具</w:t>
      </w:r>
      <w:r>
        <w:rPr>
          <w:rFonts w:ascii="宋体" w:hAnsi="宋体" w:cs="宋体" w:eastAsia="宋体" w:hint="default"/>
        </w:rPr>
        <w:t> </w:t>
      </w:r>
      <w:r>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w:t>
      </w: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65"/>
        </w:rPr>
        <w:t> </w:t>
      </w:r>
      <w:r>
        <w:rPr>
          <w:spacing w:val="-65"/>
        </w:rPr>
      </w:r>
      <w:r>
        <w:rPr>
          <w:spacing w:val="-2"/>
        </w:rPr>
        <w:t>的可行权职工人数变动、是否达到规定业绩条件等后续信息对可行权权益工具数量作出最佳估计，以此为基础，按照授予日</w:t>
      </w:r>
      <w:r>
        <w:rPr>
          <w:spacing w:val="-66"/>
        </w:rPr>
        <w:t> </w:t>
      </w:r>
      <w:r>
        <w:rPr>
          <w:spacing w:val="-66"/>
        </w:rPr>
      </w:r>
      <w:r>
        <w:rPr>
          <w:spacing w:val="-2"/>
        </w:rPr>
        <w:t>的公允价值，将当期取得的服务计入相关成本或费用，相应增加资本公积。在可行权日之后不再对已确认的相关成本或费用</w:t>
      </w:r>
      <w:r>
        <w:rPr>
          <w:spacing w:val="-63"/>
        </w:rPr>
        <w:t> </w:t>
      </w:r>
      <w:r>
        <w:rPr>
          <w:spacing w:val="-63"/>
        </w:rPr>
      </w:r>
      <w:r>
        <w:rPr/>
        <w:t>和所有者权益总额进行调整。但授予后立即可行权的，在授予日按照公允价值计入相关成本或费用，相应增加资本公积。</w:t>
      </w:r>
      <w:r>
        <w:rPr>
          <w:rFonts w:ascii="宋体" w:hAnsi="宋体" w:cs="宋体" w:eastAsia="宋体" w:hint="default"/>
        </w:rPr>
        <w:t>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w:t>
      </w:r>
      <w:r>
        <w:rPr>
          <w:rFonts w:ascii="宋体" w:hAnsi="宋体" w:cs="宋体" w:eastAsia="宋体" w:hint="default"/>
        </w:rPr>
        <w:t> </w:t>
      </w:r>
      <w:r>
        <w:rPr>
          <w:spacing w:val="-2"/>
        </w:rPr>
        <w:t>如果修改了以权益结算的股份支付的条款，至少按照未修改条款的情况确认取得的服务。此外，任何增加所授予权益工具公</w:t>
      </w:r>
      <w:r>
        <w:rPr>
          <w:spacing w:val="-63"/>
        </w:rPr>
        <w:t> </w:t>
      </w:r>
      <w:r>
        <w:rPr>
          <w:spacing w:val="-63"/>
        </w:rPr>
      </w:r>
      <w:r>
        <w:rPr/>
        <w:t>允价值的修改，或在修改日对职工有利的变更，均确认取得服务的增加。</w:t>
      </w:r>
      <w:r>
        <w:rPr>
          <w:rFonts w:ascii="宋体" w:hAnsi="宋体" w:cs="宋体" w:eastAsia="宋体" w:hint="default"/>
        </w:rPr>
        <w:t> </w:t>
      </w:r>
      <w:r>
        <w:rPr>
          <w:spacing w:val="-2"/>
        </w:rPr>
        <w:t>如果取消了以权益结算的股份支付，则于取消日作为加速行权处理，立即确认尚未确认的金额。职工或其他方能够选择满足</w:t>
      </w:r>
      <w:r>
        <w:rPr>
          <w:spacing w:val="-63"/>
        </w:rPr>
        <w:t> </w:t>
      </w:r>
      <w:r>
        <w:rPr>
          <w:spacing w:val="-63"/>
        </w:rPr>
      </w:r>
      <w:r>
        <w:rPr>
          <w:spacing w:val="-2"/>
        </w:rPr>
        <w:t>非可行权条件但在等待期内未满足的，作为取消以权益结算的股份支付处理。但是，如果授予新的权益工具，并在新权益工</w:t>
      </w:r>
      <w:r>
        <w:rPr>
          <w:spacing w:val="-64"/>
        </w:rPr>
        <w:t> </w:t>
      </w:r>
      <w:r>
        <w:rPr>
          <w:spacing w:val="-64"/>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7694"/>
        <w:jc w:val="left"/>
      </w:pPr>
      <w:r>
        <w:rPr/>
        <w:t>公司是否需要遵守特殊行业的披露要求 是</w:t>
      </w:r>
    </w:p>
    <w:p>
      <w:pPr>
        <w:pStyle w:val="BodyText"/>
        <w:spacing w:line="240" w:lineRule="auto" w:before="25"/>
        <w:ind w:right="996"/>
        <w:jc w:val="left"/>
      </w:pPr>
      <w:r>
        <w:rPr/>
        <w:t>软件与信息技术服务业</w:t>
      </w:r>
    </w:p>
    <w:p>
      <w:pPr>
        <w:pStyle w:val="BodyText"/>
        <w:spacing w:line="240" w:lineRule="auto" w:before="117"/>
        <w:ind w:right="99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7"/>
        <w:spacing w:line="240" w:lineRule="auto" w:before="16"/>
        <w:ind w:right="996"/>
        <w:jc w:val="left"/>
        <w:rPr>
          <w:b w:val="0"/>
          <w:bCs w:val="0"/>
        </w:rPr>
      </w:pPr>
      <w:r>
        <w:rPr>
          <w:rFonts w:ascii="Arial" w:hAnsi="Arial" w:cs="Arial" w:eastAsia="Arial" w:hint="default"/>
          <w:w w:val="105"/>
        </w:rPr>
        <w:t>1.</w:t>
      </w:r>
      <w:r>
        <w:rPr>
          <w:w w:val="105"/>
        </w:rPr>
        <w:t>销售商品收入确认的一般原则：</w:t>
      </w:r>
      <w:r>
        <w:rPr>
          <w:b w:val="0"/>
          <w:bCs w:val="0"/>
          <w:w w:val="105"/>
        </w:rPr>
      </w:r>
    </w:p>
    <w:p>
      <w:pPr>
        <w:pStyle w:val="BodyText"/>
        <w:spacing w:line="240" w:lineRule="auto" w:before="34"/>
        <w:ind w:right="996"/>
        <w:jc w:val="left"/>
        <w:rPr>
          <w:rFonts w:ascii="宋体" w:hAnsi="宋体" w:cs="宋体" w:eastAsia="宋体" w:hint="default"/>
        </w:rPr>
      </w:pPr>
      <w:r>
        <w:rPr/>
        <w:t>（</w:t>
      </w:r>
      <w:r>
        <w:rPr>
          <w:rFonts w:ascii="宋体" w:hAnsi="宋体" w:cs="宋体" w:eastAsia="宋体" w:hint="default"/>
        </w:rPr>
        <w:t>1</w:t>
      </w:r>
      <w:r>
        <w:rPr/>
        <w:t>）销售商品收入确认和计量的总体原则</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rPr>
          <w:rFonts w:ascii="宋体" w:hAnsi="宋体" w:cs="宋体" w:eastAsia="宋体" w:hint="default"/>
        </w:rPr>
      </w:pP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3"/>
        </w:rPr>
        <w:t> </w:t>
      </w:r>
      <w:r>
        <w:rPr>
          <w:spacing w:val="-63"/>
        </w:rPr>
      </w:r>
      <w:r>
        <w:rPr/>
        <w:t>地计量时，确认商品销售收入实现。</w:t>
      </w:r>
      <w:r>
        <w:rPr>
          <w:rFonts w:ascii="宋体" w:hAnsi="宋体" w:cs="宋体" w:eastAsia="宋体" w:hint="default"/>
        </w:rPr>
        <w:t> </w:t>
      </w:r>
    </w:p>
    <w:p>
      <w:pPr>
        <w:pStyle w:val="BodyText"/>
        <w:spacing w:line="316" w:lineRule="auto" w:before="17"/>
        <w:ind w:right="996"/>
        <w:jc w:val="left"/>
        <w:rPr>
          <w:rFonts w:ascii="宋体" w:hAnsi="宋体" w:cs="宋体" w:eastAsia="宋体" w:hint="default"/>
        </w:rPr>
      </w:pPr>
      <w:r>
        <w:rPr/>
        <w:t>（</w:t>
      </w:r>
      <w:r>
        <w:rPr>
          <w:rFonts w:ascii="宋体" w:hAnsi="宋体" w:cs="宋体" w:eastAsia="宋体" w:hint="default"/>
        </w:rPr>
        <w:t>2</w:t>
      </w:r>
      <w:r>
        <w:rPr/>
        <w:t>）本公司销售商品收入确认的确认标准及收入确认时间的具体判断标准</w:t>
      </w:r>
      <w:r>
        <w:rPr>
          <w:rFonts w:ascii="宋体" w:hAnsi="宋体" w:cs="宋体" w:eastAsia="宋体" w:hint="default"/>
        </w:rPr>
        <w:t> </w:t>
      </w:r>
      <w:r>
        <w:rPr/>
        <w:t>本公司的商品销售收入以客户验收确认为收入确认时点。</w:t>
      </w:r>
      <w:r>
        <w:rPr>
          <w:rFonts w:ascii="宋体" w:hAnsi="宋体" w:cs="宋体" w:eastAsia="宋体" w:hint="default"/>
        </w:rPr>
        <w:t> </w:t>
      </w:r>
    </w:p>
    <w:p>
      <w:pPr>
        <w:pStyle w:val="BodyText"/>
        <w:spacing w:line="316" w:lineRule="auto" w:before="19"/>
        <w:ind w:right="1576"/>
        <w:jc w:val="left"/>
        <w:rPr>
          <w:rFonts w:ascii="宋体" w:hAnsi="宋体" w:cs="宋体" w:eastAsia="宋体" w:hint="default"/>
        </w:rPr>
      </w:pPr>
      <w:r>
        <w:rPr/>
        <w:t>（</w:t>
      </w:r>
      <w:r>
        <w:rPr>
          <w:rFonts w:ascii="宋体" w:hAnsi="宋体" w:cs="宋体" w:eastAsia="宋体" w:hint="default"/>
        </w:rPr>
        <w:t>3</w:t>
      </w:r>
      <w:r>
        <w:rPr/>
        <w:t>）关于本公司销售商品收入相应的业务特点分析和介绍</w:t>
      </w:r>
      <w:r>
        <w:rPr>
          <w:rFonts w:ascii="宋体" w:hAnsi="宋体" w:cs="宋体" w:eastAsia="宋体" w:hint="default"/>
        </w:rPr>
        <w:t> </w:t>
      </w:r>
      <w:r>
        <w:rPr/>
        <w:t>本公司的商品销售主要是外购软件、硬件及自产软件的销售。</w:t>
      </w:r>
      <w:r>
        <w:rPr>
          <w:rFonts w:ascii="宋体" w:hAnsi="宋体" w:cs="宋体" w:eastAsia="宋体" w:hint="default"/>
        </w:rPr>
        <w:t> </w:t>
      </w:r>
    </w:p>
    <w:p>
      <w:pPr>
        <w:pStyle w:val="Heading7"/>
        <w:spacing w:line="297" w:lineRule="exact"/>
        <w:ind w:right="996"/>
        <w:jc w:val="left"/>
        <w:rPr>
          <w:b w:val="0"/>
          <w:bCs w:val="0"/>
        </w:rPr>
      </w:pPr>
      <w:r>
        <w:rPr>
          <w:rFonts w:ascii="Arial" w:hAnsi="Arial" w:cs="Arial" w:eastAsia="Arial" w:hint="default"/>
          <w:w w:val="105"/>
        </w:rPr>
        <w:t>2.</w:t>
      </w:r>
      <w:r>
        <w:rPr>
          <w:w w:val="105"/>
        </w:rPr>
        <w:t>让渡资产使用权收入的确认和计量原则</w:t>
      </w:r>
      <w:r>
        <w:rPr>
          <w:b w:val="0"/>
          <w:bCs w:val="0"/>
          <w:w w:val="105"/>
        </w:rPr>
      </w:r>
    </w:p>
    <w:p>
      <w:pPr>
        <w:pStyle w:val="BodyText"/>
        <w:spacing w:line="316" w:lineRule="auto" w:before="34"/>
        <w:ind w:right="996"/>
        <w:jc w:val="left"/>
        <w:rPr>
          <w:rFonts w:ascii="宋体" w:hAnsi="宋体" w:cs="宋体" w:eastAsia="宋体" w:hint="default"/>
        </w:rPr>
      </w:pPr>
      <w:r>
        <w:rPr/>
        <w:t>让渡资产使用权收入确认和计量的总体原则</w:t>
      </w:r>
      <w:r>
        <w:rPr>
          <w:rFonts w:ascii="宋体" w:hAnsi="宋体" w:cs="宋体" w:eastAsia="宋体" w:hint="default"/>
        </w:rPr>
        <w:t> </w:t>
      </w:r>
      <w:r>
        <w:rPr/>
        <w:t>与交易相关的经济利益很可能流入企业，收入的金额能够可靠地计量时。分别下列情况确定让渡资产使用权收入金额：</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①利息收入金额，按照他人使用本企业货币资金的时间和实际利率计算确定。</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t>②使用费收入金额，按照有关合同或协议约定的收费时间和方法计算确定。</w:t>
      </w:r>
      <w:r>
        <w:rPr>
          <w:rFonts w:ascii="宋体" w:hAnsi="宋体" w:cs="宋体" w:eastAsia="宋体" w:hint="default"/>
        </w:rPr>
        <w:t> </w:t>
      </w:r>
    </w:p>
    <w:p>
      <w:pPr>
        <w:pStyle w:val="BodyText"/>
        <w:spacing w:line="230" w:lineRule="exact" w:before="76"/>
        <w:ind w:right="996"/>
        <w:jc w:val="left"/>
        <w:rPr>
          <w:rFonts w:ascii="宋体" w:hAnsi="宋体" w:cs="宋体" w:eastAsia="宋体" w:hint="default"/>
        </w:rPr>
      </w:pPr>
      <w:r>
        <w:rPr/>
        <w:t>③保理收入金额，按照客户使用本企业货币资金金额、时间和实际利率计算确定。</w:t>
      </w:r>
      <w:r>
        <w:rPr>
          <w:rFonts w:ascii="宋体" w:hAnsi="宋体" w:cs="宋体" w:eastAsia="宋体" w:hint="default"/>
        </w:rPr>
        <w:t> </w:t>
      </w:r>
    </w:p>
    <w:p>
      <w:pPr>
        <w:pStyle w:val="Heading7"/>
        <w:spacing w:line="360" w:lineRule="exact"/>
        <w:ind w:right="996"/>
        <w:jc w:val="left"/>
        <w:rPr>
          <w:b w:val="0"/>
          <w:bCs w:val="0"/>
        </w:rPr>
      </w:pPr>
      <w:r>
        <w:rPr>
          <w:rFonts w:ascii="Arial" w:hAnsi="Arial" w:cs="Arial" w:eastAsia="Arial" w:hint="default"/>
        </w:rPr>
        <w:t>3.</w:t>
      </w:r>
      <w:r>
        <w:rPr/>
        <w:t>按完工百分比法确认提供劳务的收入和建造合同收入的确认和计量原则</w:t>
      </w:r>
      <w:r>
        <w:rPr>
          <w:b w:val="0"/>
          <w:bCs w:val="0"/>
        </w:rPr>
      </w:r>
    </w:p>
    <w:p>
      <w:pPr>
        <w:pStyle w:val="BodyText"/>
        <w:spacing w:line="316" w:lineRule="auto" w:before="34"/>
        <w:ind w:right="996"/>
        <w:jc w:val="left"/>
        <w:rPr>
          <w:rFonts w:ascii="宋体" w:hAnsi="宋体" w:cs="宋体" w:eastAsia="宋体" w:hint="default"/>
        </w:rPr>
      </w:pPr>
      <w:r>
        <w:rPr/>
        <w:t>（</w:t>
      </w:r>
      <w:r>
        <w:rPr>
          <w:rFonts w:ascii="宋体" w:hAnsi="宋体" w:cs="宋体" w:eastAsia="宋体" w:hint="default"/>
        </w:rPr>
        <w:t>1</w:t>
      </w:r>
      <w:r>
        <w:rPr/>
        <w:t>）按完工百分比法确认提供劳务的收入和建造合同收入确认和计量的总体原则</w:t>
      </w:r>
      <w:r>
        <w:rPr>
          <w:rFonts w:ascii="宋体" w:hAnsi="宋体" w:cs="宋体" w:eastAsia="宋体" w:hint="default"/>
        </w:rPr>
        <w:t> </w:t>
      </w:r>
      <w:r>
        <w:rPr>
          <w:spacing w:val="-2"/>
        </w:rPr>
        <w:t>在资产负债表日提供劳务交易的结果能够可靠估计的，采用完工百分比法确认提供劳务收入。提供劳务交易的完工进度，依</w:t>
      </w:r>
      <w:r>
        <w:rPr>
          <w:spacing w:val="-63"/>
        </w:rPr>
        <w:t> </w:t>
      </w:r>
      <w:r>
        <w:rPr>
          <w:spacing w:val="-63"/>
        </w:rPr>
      </w:r>
      <w:r>
        <w:rPr/>
        <w:t>据已经提供的劳务工时占应提供劳务工时总量的比例确定。</w:t>
      </w:r>
      <w:r>
        <w:rPr>
          <w:rFonts w:ascii="宋体" w:hAnsi="宋体" w:cs="宋体" w:eastAsia="宋体" w:hint="default"/>
          <w:spacing w:val="1"/>
        </w:rPr>
        <w:t> </w:t>
      </w:r>
      <w:r>
        <w:rPr>
          <w:rFonts w:ascii="宋体" w:hAnsi="宋体" w:cs="宋体" w:eastAsia="宋体" w:hint="default"/>
        </w:rPr>
        <w:t> </w:t>
      </w: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3"/>
        </w:rPr>
        <w:t> </w:t>
      </w:r>
      <w:r>
        <w:rPr>
          <w:spacing w:val="-63"/>
        </w:rPr>
      </w:r>
      <w:r>
        <w:rPr/>
        <w:t>照提供劳务估计总成本乘以完工进度扣除以前会计期间累计已确认劳务成本后的金额，结转当期劳务成本。</w:t>
      </w:r>
      <w:r>
        <w:rPr>
          <w:rFonts w:ascii="宋体" w:hAnsi="宋体" w:cs="宋体" w:eastAsia="宋体" w:hint="default"/>
        </w:rPr>
        <w:t> </w:t>
      </w:r>
      <w:r>
        <w:rPr/>
        <w:t>在资产负债表日提供劳务交易结果不能够可靠估计的，分别下列情况处理：</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r>
        <w:rPr>
          <w:spacing w:val="-87"/>
        </w:rPr>
        <w:t>。</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t>②已经发生的劳务成本预计不能够得到补偿的，将已经发生的劳务成本计入当期损益，不确认提供劳务收入。</w:t>
      </w:r>
      <w:r>
        <w:rPr>
          <w:rFonts w:ascii="宋体" w:hAnsi="宋体" w:cs="宋体" w:eastAsia="宋体" w:hint="default"/>
        </w:rPr>
        <w:t> </w:t>
      </w:r>
    </w:p>
    <w:p>
      <w:pPr>
        <w:pStyle w:val="BodyText"/>
        <w:spacing w:line="319" w:lineRule="auto" w:before="76"/>
        <w:ind w:right="996"/>
        <w:jc w:val="left"/>
        <w:rPr>
          <w:rFonts w:ascii="宋体" w:hAnsi="宋体" w:cs="宋体" w:eastAsia="宋体" w:hint="default"/>
        </w:rPr>
      </w:pPr>
      <w:r>
        <w:rPr/>
        <w:t>（</w:t>
      </w:r>
      <w:r>
        <w:rPr>
          <w:rFonts w:ascii="宋体" w:hAnsi="宋体" w:cs="宋体" w:eastAsia="宋体" w:hint="default"/>
        </w:rPr>
        <w:t>2</w:t>
      </w:r>
      <w:r>
        <w:rPr/>
        <w:t>）本公司按完工百分比法确认提供劳务的收入和建造合同收入时，提供劳</w:t>
      </w:r>
      <w:r>
        <w:rPr>
          <w:rFonts w:ascii="宋体" w:hAnsi="宋体" w:cs="宋体" w:eastAsia="宋体" w:hint="default"/>
        </w:rPr>
        <w:t> </w:t>
      </w:r>
      <w:r>
        <w:rPr/>
        <w:t>务收入和建造合同收入的确认标准，确定提供劳务交易完工进度以及建造合同完工百分比的依据和方法</w:t>
      </w:r>
      <w:r>
        <w:rPr>
          <w:rFonts w:ascii="宋体" w:hAnsi="宋体" w:cs="宋体" w:eastAsia="宋体" w:hint="default"/>
        </w:rPr>
        <w:t> </w:t>
      </w:r>
      <w:r>
        <w:rPr/>
        <w:t>本公司提供劳务交易的完工进度，依据已完成工作的工时占应提供劳务总工时的比例确定。</w:t>
      </w:r>
      <w:r>
        <w:rPr>
          <w:rFonts w:ascii="宋体" w:hAnsi="宋体" w:cs="宋体" w:eastAsia="宋体" w:hint="default"/>
        </w:rPr>
        <w:t> </w:t>
      </w:r>
    </w:p>
    <w:p>
      <w:pPr>
        <w:pStyle w:val="BodyText"/>
        <w:spacing w:line="316" w:lineRule="auto" w:before="17"/>
        <w:ind w:right="1128"/>
        <w:jc w:val="left"/>
        <w:rPr>
          <w:rFonts w:ascii="宋体" w:hAnsi="宋体" w:cs="宋体" w:eastAsia="宋体" w:hint="default"/>
        </w:rPr>
      </w:pPr>
      <w:r>
        <w:rPr/>
        <w:t>（</w:t>
      </w:r>
      <w:r>
        <w:rPr>
          <w:rFonts w:ascii="宋体" w:hAnsi="宋体" w:cs="宋体" w:eastAsia="宋体" w:hint="default"/>
        </w:rPr>
        <w:t>3</w:t>
      </w:r>
      <w:r>
        <w:rPr/>
        <w:t>）关于本公司按完工百分比法确认提供劳务的收入和建造合同收入相应的业务特点分析和介绍</w:t>
      </w:r>
      <w:r>
        <w:rPr>
          <w:rFonts w:ascii="宋体" w:hAnsi="宋体" w:cs="宋体" w:eastAsia="宋体" w:hint="default"/>
        </w:rPr>
        <w:t> </w:t>
      </w:r>
      <w:r>
        <w:rPr/>
        <w:t>本公司按完工百分比法确认提供劳务的收入的主要是</w:t>
      </w:r>
      <w:r>
        <w:rPr>
          <w:rFonts w:ascii="宋体" w:hAnsi="宋体" w:cs="宋体" w:eastAsia="宋体" w:hint="default"/>
        </w:rPr>
        <w:t>ERP </w:t>
      </w:r>
      <w:r>
        <w:rPr>
          <w:spacing w:val="-4"/>
        </w:rPr>
        <w:t>软件实施服务、外包服务，公司</w:t>
      </w:r>
      <w:r>
        <w:rPr>
          <w:rFonts w:ascii="宋体" w:hAnsi="宋体" w:cs="宋体" w:eastAsia="宋体" w:hint="default"/>
          <w:spacing w:val="-4"/>
        </w:rPr>
        <w:t>ERP</w:t>
      </w:r>
      <w:r>
        <w:rPr>
          <w:rFonts w:ascii="宋体" w:hAnsi="宋体" w:cs="宋体" w:eastAsia="宋体" w:hint="default"/>
          <w:spacing w:val="18"/>
        </w:rPr>
        <w:t> </w:t>
      </w:r>
      <w:r>
        <w:rPr>
          <w:spacing w:val="-3"/>
        </w:rPr>
        <w:t>软件实施服务、外包服务有两</w:t>
      </w:r>
      <w:r>
        <w:rPr/>
        <w:t> 种合同形式：约定服务费用单价的按人天计费项目和约定合同总金额的固定总价项目。</w:t>
      </w:r>
      <w:r>
        <w:rPr>
          <w:rFonts w:ascii="宋体" w:hAnsi="宋体" w:cs="宋体" w:eastAsia="宋体" w:hint="default"/>
        </w:rPr>
        <w:t> </w:t>
      </w:r>
      <w:r>
        <w:rPr/>
        <w:t>按人天计费项目，资产负债表日确认的某项目当期收入</w:t>
      </w:r>
      <w:r>
        <w:rPr>
          <w:rFonts w:ascii="宋体" w:hAnsi="宋体" w:cs="宋体" w:eastAsia="宋体" w:hint="default"/>
        </w:rPr>
        <w:t>=</w:t>
      </w:r>
      <w:r>
        <w:rPr/>
        <w:t>该项目当期实际发生的人天数×约定的人天单价，实际发生的人天 数以客户在说明顾问工作内容及天数的表单上签字确认的人天数为依据。</w:t>
      </w:r>
      <w:r>
        <w:rPr>
          <w:rFonts w:ascii="宋体" w:hAnsi="宋体" w:cs="宋体" w:eastAsia="宋体" w:hint="default"/>
        </w:rPr>
        <w:t> </w:t>
      </w:r>
      <w:r>
        <w:rPr>
          <w:spacing w:val="-2"/>
        </w:rPr>
        <w:t>固定总价项目是指本公司和客户根据在售前阶段确认的实施内容及范围的基础上，协商得出合同总价，按合同金额执行，而</w:t>
      </w:r>
      <w:r>
        <w:rPr>
          <w:spacing w:val="-61"/>
        </w:rPr>
        <w:t> </w:t>
      </w:r>
      <w:r>
        <w:rPr>
          <w:spacing w:val="-61"/>
        </w:rPr>
      </w:r>
      <w:r>
        <w:rPr>
          <w:spacing w:val="-2"/>
        </w:rPr>
        <w:t>不是按实际所发生的人天计费的项目。此类项目资产负债表日确认的某项目当期收入</w:t>
      </w:r>
      <w:r>
        <w:rPr>
          <w:rFonts w:ascii="宋体" w:hAnsi="宋体" w:cs="宋体" w:eastAsia="宋体" w:hint="default"/>
          <w:spacing w:val="-2"/>
        </w:rPr>
        <w:t>=</w:t>
      </w:r>
      <w:r>
        <w:rPr>
          <w:spacing w:val="-2"/>
        </w:rPr>
        <w:t>此项目累计投入人天数</w:t>
      </w:r>
      <w:r>
        <w:rPr>
          <w:rFonts w:ascii="宋体" w:hAnsi="宋体" w:cs="宋体" w:eastAsia="宋体" w:hint="default"/>
          <w:spacing w:val="-2"/>
        </w:rPr>
        <w:t>/</w:t>
      </w:r>
      <w:r>
        <w:rPr>
          <w:spacing w:val="-2"/>
        </w:rPr>
        <w:t>此项目预计总</w:t>
      </w:r>
      <w:r>
        <w:rPr>
          <w:spacing w:val="-59"/>
        </w:rPr>
        <w:t> </w:t>
      </w:r>
      <w:r>
        <w:rPr/>
        <w:t>天数×合同总价</w:t>
      </w:r>
      <w:r>
        <w:rPr>
          <w:rFonts w:ascii="宋体" w:hAnsi="宋体" w:cs="宋体" w:eastAsia="宋体" w:hint="default"/>
        </w:rPr>
        <w:t>-</w:t>
      </w:r>
      <w:r>
        <w:rPr/>
        <w:t>前期已确认收入。</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客户支持服务按照合同约定的收入总额在提供服务期限内平均分摊确认收入。</w:t>
      </w:r>
      <w:r>
        <w:rPr>
          <w:rFonts w:ascii="宋体" w:hAnsi="宋体" w:cs="宋体" w:eastAsia="宋体" w:hint="default"/>
        </w:rPr>
        <w:t> </w:t>
      </w:r>
      <w:r>
        <w:rPr>
          <w:spacing w:val="-2"/>
        </w:rPr>
        <w:t>扫描加工等数据处理服务等长期为客户提供重复的劳务收取的劳务费，在相关劳务活动提供时确认收入，按照提供的劳务数</w:t>
      </w:r>
      <w:r>
        <w:rPr>
          <w:spacing w:val="-64"/>
        </w:rPr>
        <w:t> </w:t>
      </w:r>
      <w:r>
        <w:rPr>
          <w:spacing w:val="-64"/>
        </w:rPr>
      </w:r>
      <w:r>
        <w:rPr/>
        <w:t>量乘以合同合同约定的劳务单价确认收入。</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Arial" w:hAnsi="Arial" w:cs="Arial" w:eastAsia="Arial" w:hint="default"/>
          <w:b/>
          <w:bCs/>
          <w:w w:val="110"/>
          <w:sz w:val="21"/>
          <w:szCs w:val="21"/>
        </w:rPr>
        <w:t>1.</w:t>
      </w:r>
      <w:r>
        <w:rPr>
          <w:rFonts w:ascii="Microsoft JhengHei" w:hAnsi="Microsoft JhengHei" w:cs="Microsoft JhengHei" w:eastAsia="Microsoft JhengHei" w:hint="default"/>
          <w:b/>
          <w:bCs/>
          <w:w w:val="110"/>
          <w:sz w:val="21"/>
          <w:szCs w:val="21"/>
        </w:rPr>
        <w:t>类型</w:t>
      </w:r>
      <w:r>
        <w:rPr>
          <w:rFonts w:ascii="Microsoft JhengHei" w:hAnsi="Microsoft JhengHei" w:cs="Microsoft JhengHei" w:eastAsia="Microsoft JhengHei" w:hint="default"/>
          <w:w w:val="110"/>
          <w:sz w:val="21"/>
          <w:szCs w:val="21"/>
        </w:rPr>
      </w:r>
    </w:p>
    <w:p>
      <w:pPr>
        <w:pStyle w:val="BodyText"/>
        <w:spacing w:line="316" w:lineRule="auto" w:before="34"/>
        <w:ind w:right="996"/>
        <w:jc w:val="left"/>
        <w:rPr>
          <w:rFonts w:ascii="宋体" w:hAnsi="宋体" w:cs="宋体" w:eastAsia="宋体" w:hint="default"/>
        </w:rPr>
      </w:pPr>
      <w:r>
        <w:rPr>
          <w:spacing w:val="-2"/>
        </w:rPr>
        <w:t>政府补助，是本公司从政府无偿取得的货币性资产与非货币性资产。分为与资产相关的政府补助和与收益相关的政府补助。</w:t>
      </w:r>
      <w:r>
        <w:rPr>
          <w:spacing w:val="-72"/>
        </w:rPr>
        <w:t> </w:t>
      </w:r>
      <w:r>
        <w:rPr>
          <w:rFonts w:ascii="宋体" w:hAnsi="宋体" w:cs="宋体" w:eastAsia="宋体" w:hint="default"/>
          <w:spacing w:val="-72"/>
        </w:rPr>
      </w:r>
      <w:r>
        <w:rPr>
          <w:spacing w:val="-2"/>
        </w:rPr>
        <w:t>与资产相关的政府补助，是指本公司取得的、用于购建或以其他方式形成长期资产的政府补助，包括购买固定资产或无形资</w:t>
      </w:r>
      <w:r>
        <w:rPr>
          <w:spacing w:val="-63"/>
        </w:rPr>
        <w:t> </w:t>
      </w:r>
      <w:r>
        <w:rPr>
          <w:spacing w:val="-63"/>
        </w:rPr>
      </w:r>
      <w:r>
        <w:rPr>
          <w:spacing w:val="-2"/>
        </w:rPr>
        <w:t>产的财政拨款、固定资产专门借款的财政贴息等。与收益相关的政府补助，是指除与资产相关的政府补助之外的政府补助。</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Arial" w:hAnsi="Arial" w:cs="Arial" w:eastAsia="Arial" w:hint="default"/>
          <w:w w:val="105"/>
        </w:rPr>
        <w:t>2.</w:t>
      </w:r>
      <w:r>
        <w:rPr>
          <w:w w:val="105"/>
        </w:rPr>
        <w:t>确认时点</w:t>
      </w:r>
      <w:r>
        <w:rPr>
          <w:b w:val="0"/>
          <w:bCs w:val="0"/>
          <w:w w:val="105"/>
        </w:rPr>
      </w:r>
    </w:p>
    <w:p>
      <w:pPr>
        <w:pStyle w:val="BodyText"/>
        <w:spacing w:line="316" w:lineRule="auto" w:before="34"/>
        <w:ind w:right="1133"/>
        <w:jc w:val="both"/>
        <w:rPr>
          <w:rFonts w:ascii="宋体" w:hAnsi="宋体" w:cs="宋体" w:eastAsia="宋体" w:hint="default"/>
        </w:rPr>
      </w:pPr>
      <w:r>
        <w:rPr>
          <w:spacing w:val="-2"/>
        </w:rPr>
        <w:t>政府补助在实际收到款项时按照到账的实际金额确认和计量。只有存在确凿证据表明该项补助是按照固定的定额标准拨付的</w:t>
      </w:r>
      <w:r>
        <w:rPr>
          <w:spacing w:val="-64"/>
        </w:rPr>
        <w:t> </w:t>
      </w:r>
      <w:r>
        <w:rPr>
          <w:spacing w:val="-64"/>
        </w:rPr>
      </w:r>
      <w:r>
        <w:rPr>
          <w:spacing w:val="-2"/>
        </w:rPr>
        <w:t>以及有确凿证据表明能够符合财政扶持政策规定的相关条件且预计能够收到财政扶持资金时，可以按应收金额予以确认和计</w:t>
      </w:r>
      <w:r>
        <w:rPr>
          <w:spacing w:val="-64"/>
        </w:rPr>
        <w:t> </w:t>
      </w:r>
      <w:r>
        <w:rPr>
          <w:spacing w:val="-64"/>
        </w:rPr>
      </w:r>
      <w:r>
        <w:rPr/>
        <w:t>量。</w:t>
      </w:r>
      <w:r>
        <w:rPr>
          <w:rFonts w:ascii="宋体" w:hAnsi="宋体" w:cs="宋体" w:eastAsia="宋体" w:hint="default"/>
        </w:rPr>
        <w:t> </w:t>
      </w:r>
    </w:p>
    <w:p>
      <w:pPr>
        <w:pStyle w:val="Heading7"/>
        <w:spacing w:line="297" w:lineRule="exact"/>
        <w:ind w:right="996"/>
        <w:jc w:val="left"/>
        <w:rPr>
          <w:b w:val="0"/>
          <w:bCs w:val="0"/>
        </w:rPr>
      </w:pPr>
      <w:r>
        <w:rPr>
          <w:rFonts w:ascii="Arial" w:hAnsi="Arial" w:cs="Arial" w:eastAsia="Arial" w:hint="default"/>
          <w:w w:val="105"/>
        </w:rPr>
        <w:t>3.</w:t>
      </w:r>
      <w:r>
        <w:rPr>
          <w:w w:val="105"/>
        </w:rPr>
        <w:t>会计处理</w:t>
      </w:r>
      <w:r>
        <w:rPr>
          <w:b w:val="0"/>
          <w:bCs w:val="0"/>
          <w:w w:val="105"/>
        </w:rPr>
      </w:r>
    </w:p>
    <w:p>
      <w:pPr>
        <w:pStyle w:val="BodyText"/>
        <w:spacing w:line="316" w:lineRule="auto" w:before="34"/>
        <w:ind w:right="1034"/>
        <w:jc w:val="left"/>
        <w:rPr>
          <w:rFonts w:ascii="宋体" w:hAnsi="宋体" w:cs="宋体" w:eastAsia="宋体" w:hint="default"/>
        </w:rPr>
      </w:pPr>
      <w:r>
        <w:rPr/>
        <w:t>与资产相关的政府补助，冲减相关资产账面价值或确认为递延收益。确认为递延收益的，在相关资产使用寿命内按照合理、 </w:t>
      </w:r>
      <w:r>
        <w:rPr>
          <w:spacing w:val="-2"/>
        </w:rPr>
        <w:t>系统的方法分期计入当期损益（与本公司日常活动相关的，计入其他收益；与本公司日常活动无关的，计入营业外收入）；</w:t>
      </w:r>
      <w:r>
        <w:rPr>
          <w:spacing w:val="-72"/>
        </w:rPr>
        <w:t> </w:t>
      </w:r>
      <w:r>
        <w:rPr>
          <w:rFonts w:ascii="宋体" w:hAnsi="宋体" w:cs="宋体" w:eastAsia="宋体" w:hint="default"/>
          <w:spacing w:val="-72"/>
        </w:rPr>
      </w:r>
      <w:r>
        <w:rPr>
          <w:spacing w:val="-2"/>
        </w:rPr>
        <w:t>与收益相关的政府补助，用于补偿本公司以后期间的相关成本费用或损失的，确认为递延收益，并在确认相关成本费用或损</w:t>
      </w:r>
      <w:r>
        <w:rPr>
          <w:spacing w:val="-63"/>
        </w:rPr>
        <w:t> </w:t>
      </w:r>
      <w:r>
        <w:rPr>
          <w:spacing w:val="-63"/>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4"/>
        </w:rPr>
        <w:t> </w:t>
      </w:r>
      <w:r>
        <w:rPr>
          <w:spacing w:val="-64"/>
        </w:rPr>
      </w:r>
      <w:r>
        <w:rPr/>
        <w:t>入其他收益；与本公司日常活动无关的，计入营业外收入）或冲减相关成本费用或损失。</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3"/>
        <w:jc w:val="both"/>
        <w:rPr>
          <w:rFonts w:ascii="宋体" w:hAnsi="宋体" w:cs="宋体" w:eastAsia="宋体" w:hint="default"/>
        </w:rPr>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对于应纳税暂时性差异，除特殊情况外，确认递延所得税负债。</w:t>
      </w:r>
      <w:r>
        <w:rPr>
          <w:rFonts w:ascii="宋体" w:hAnsi="宋体" w:cs="宋体" w:eastAsia="宋体" w:hint="default"/>
        </w:rPr>
        <w:t>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r>
        <w:rPr>
          <w:rFonts w:ascii="宋体" w:hAnsi="宋体" w:cs="宋体" w:eastAsia="宋体" w:hint="default"/>
        </w:rPr>
        <w:t>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w:t>
      </w:r>
      <w:r>
        <w:rPr>
          <w:rFonts w:ascii="宋体" w:hAnsi="宋体" w:cs="宋体" w:eastAsia="宋体" w:hint="default"/>
        </w:rPr>
        <w:t>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3"/>
        </w:rPr>
        <w:t> </w:t>
      </w:r>
      <w:r>
        <w:rPr>
          <w:spacing w:val="-63"/>
        </w:rPr>
      </w:r>
      <w:r>
        <w:rPr/>
        <w:t>所得税负债以抵销后的净额列报。</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24</w:t>
      </w:r>
      <w:r>
        <w:rPr/>
        <w:t>、租赁</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24"/>
        <w:jc w:val="left"/>
        <w:rPr>
          <w:rFonts w:ascii="宋体" w:hAnsi="宋体" w:cs="宋体" w:eastAsia="宋体" w:hint="default"/>
        </w:rPr>
      </w:pPr>
      <w:r>
        <w:rPr/>
        <w:t>（</w:t>
      </w:r>
      <w:r>
        <w:rPr>
          <w:rFonts w:ascii="宋体" w:hAnsi="宋体" w:cs="宋体" w:eastAsia="宋体" w:hint="default"/>
        </w:rPr>
        <w:t>1</w:t>
      </w:r>
      <w:r>
        <w:rPr/>
        <w:t>）公司租入资产所支付的租赁费，在不扣除免租期的整个租赁期内，按直线法进行分摊，计入当期费用。公司支付的与 租赁交易相关的初始直接费用，计入当期费用。</w:t>
      </w:r>
      <w:r>
        <w:rPr>
          <w:rFonts w:ascii="宋体" w:hAnsi="宋体" w:cs="宋体" w:eastAsia="宋体" w:hint="default"/>
        </w:rPr>
        <w:t>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r>
        <w:rPr>
          <w:rFonts w:ascii="宋体" w:hAnsi="宋体" w:cs="宋体" w:eastAsia="宋体" w:hint="default"/>
        </w:rPr>
        <w:t> </w:t>
      </w:r>
    </w:p>
    <w:p>
      <w:pPr>
        <w:pStyle w:val="BodyText"/>
        <w:spacing w:line="319" w:lineRule="auto" w:before="19"/>
        <w:ind w:right="1124"/>
        <w:jc w:val="left"/>
        <w:rPr>
          <w:rFonts w:ascii="宋体" w:hAnsi="宋体" w:cs="宋体" w:eastAsia="宋体" w:hint="default"/>
        </w:rPr>
      </w:pPr>
      <w:r>
        <w:rPr/>
        <w:t>（</w:t>
      </w:r>
      <w:r>
        <w:rPr>
          <w:rFonts w:ascii="宋体" w:hAnsi="宋体" w:cs="宋体" w:eastAsia="宋体" w:hint="default"/>
        </w:rPr>
        <w:t>2</w:t>
      </w:r>
      <w:r>
        <w:rPr/>
        <w:t>）公司出租资产所收取的租赁费，在不扣除免租期的整个租赁期内，按直线法进行分摊，确认为租赁相关收入。公司支 </w:t>
      </w:r>
      <w:r>
        <w:rPr>
          <w:spacing w:val="-2"/>
        </w:rPr>
        <w:t>付的与租赁交易相关的初始直接费用，计入当期费用；如金额较大的，则予以资本化，在整个租赁期间内按照与租赁相关收</w:t>
      </w:r>
      <w:r>
        <w:rPr>
          <w:spacing w:val="-64"/>
        </w:rPr>
        <w:t> </w:t>
      </w:r>
      <w:r>
        <w:rPr>
          <w:spacing w:val="-64"/>
        </w:rPr>
      </w:r>
      <w:r>
        <w:rPr/>
        <w:t>入确认相同的基础分期计入当期收益。</w:t>
      </w:r>
      <w:r>
        <w:rPr>
          <w:rFonts w:ascii="宋体" w:hAnsi="宋体" w:cs="宋体" w:eastAsia="宋体" w:hint="default"/>
        </w:rPr>
        <w:t>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25</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回购本公司股份</w:t>
      </w:r>
      <w:r>
        <w:rPr>
          <w:rFonts w:ascii="Microsoft JhengHei" w:hAnsi="Microsoft JhengHei" w:cs="Microsoft JhengHei" w:eastAsia="Microsoft JhengHei" w:hint="default"/>
          <w:sz w:val="21"/>
          <w:szCs w:val="21"/>
        </w:rPr>
      </w:r>
    </w:p>
    <w:p>
      <w:pPr>
        <w:pStyle w:val="BodyText"/>
        <w:spacing w:line="240" w:lineRule="auto" w:before="34"/>
        <w:ind w:right="996"/>
        <w:jc w:val="left"/>
      </w:pPr>
      <w:r>
        <w:rPr/>
        <w:t>本公司回购股份是按照股权激励方案的约定，将未达到解锁条件的限制性股票回购并注销。未达到限制性股票解锁条件而需</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96"/>
        <w:jc w:val="left"/>
        <w:rPr>
          <w:rFonts w:ascii="宋体" w:hAnsi="宋体" w:cs="宋体" w:eastAsia="宋体" w:hint="default"/>
        </w:rPr>
      </w:pPr>
      <w:r>
        <w:rPr>
          <w:spacing w:val="-4"/>
        </w:rPr>
        <w:t>回购的股票，按照应支付的金额，按照应支付的金额，借记“其他应付款—限制性股票回购义务”等科目，贷记“银行存款”</w:t>
      </w:r>
      <w:r>
        <w:rPr>
          <w:spacing w:val="-43"/>
        </w:rPr>
        <w:t> </w:t>
      </w:r>
      <w:r>
        <w:rPr>
          <w:spacing w:val="-43"/>
        </w:rPr>
      </w:r>
      <w:r>
        <w:rPr>
          <w:spacing w:val="-2"/>
        </w:rPr>
        <w:t>等科目；同时，按照注销的限制性股票数量相对应的股本金额，借记“股本”科目，按照注销的限制性股票数量相对应的库</w:t>
      </w:r>
      <w:r>
        <w:rPr>
          <w:spacing w:val="-67"/>
        </w:rPr>
        <w:t> </w:t>
      </w:r>
      <w:r>
        <w:rPr>
          <w:spacing w:val="-67"/>
        </w:rPr>
      </w:r>
      <w:r>
        <w:rPr/>
        <w:t>存股的账面价值，贷记“库存股”科目，按其差额，借记“资本公积—股本溢价”科目。</w:t>
      </w:r>
      <w:r>
        <w:rPr>
          <w:rFonts w:ascii="宋体" w:hAnsi="宋体" w:cs="宋体" w:eastAsia="宋体" w:hint="default"/>
        </w:rPr>
        <w:t> </w:t>
      </w:r>
    </w:p>
    <w:p>
      <w:pPr>
        <w:pStyle w:val="Heading7"/>
        <w:spacing w:line="295" w:lineRule="exact"/>
        <w:ind w:right="996"/>
        <w:jc w:val="left"/>
        <w:rPr>
          <w:b w:val="0"/>
          <w:bCs w:val="0"/>
        </w:rPr>
      </w:pPr>
      <w:r>
        <w:rPr>
          <w:rFonts w:ascii="Times New Roman" w:hAnsi="Times New Roman" w:cs="Times New Roman" w:eastAsia="Times New Roman" w:hint="default"/>
        </w:rPr>
        <w:t>2.</w:t>
      </w:r>
      <w:r>
        <w:rPr/>
        <w:t>其他非流动资产</w:t>
      </w:r>
      <w:r>
        <w:rPr>
          <w:b w:val="0"/>
          <w:bCs w:val="0"/>
        </w:rPr>
      </w:r>
    </w:p>
    <w:p>
      <w:pPr>
        <w:pStyle w:val="BodyText"/>
        <w:spacing w:line="240" w:lineRule="auto" w:before="34"/>
        <w:ind w:right="996"/>
        <w:jc w:val="left"/>
        <w:rPr>
          <w:rFonts w:ascii="宋体" w:hAnsi="宋体" w:cs="宋体" w:eastAsia="宋体" w:hint="default"/>
        </w:rPr>
      </w:pPr>
      <w:r>
        <w:rPr>
          <w:rFonts w:ascii="宋体" w:hAnsi="宋体" w:cs="宋体" w:eastAsia="宋体" w:hint="default"/>
          <w:spacing w:val="1"/>
        </w:rPr>
        <w:t> </w:t>
      </w:r>
      <w:r>
        <w:rPr/>
        <w:t>其他非流动资产包括：会员证、员工购房借款和预付长期资产购建款。</w:t>
      </w:r>
      <w:r>
        <w:rPr>
          <w:rFonts w:ascii="宋体" w:hAnsi="宋体" w:cs="宋体" w:eastAsia="宋体" w:hint="default"/>
        </w:rPr>
        <w:t> </w:t>
      </w:r>
    </w:p>
    <w:p>
      <w:pPr>
        <w:pStyle w:val="BodyText"/>
        <w:spacing w:line="240" w:lineRule="auto" w:before="76"/>
        <w:ind w:right="996"/>
        <w:jc w:val="left"/>
        <w:rPr>
          <w:rFonts w:ascii="宋体" w:hAnsi="宋体" w:cs="宋体" w:eastAsia="宋体" w:hint="default"/>
        </w:rPr>
      </w:pPr>
      <w:r>
        <w:rPr>
          <w:rFonts w:ascii="宋体" w:hAnsi="宋体" w:cs="宋体" w:eastAsia="宋体" w:hint="default"/>
        </w:rPr>
        <w:t>1.</w:t>
      </w:r>
      <w:r>
        <w:rPr/>
        <w:t>其他非流动资产</w:t>
      </w:r>
      <w:r>
        <w:rPr>
          <w:rFonts w:ascii="宋体" w:hAnsi="宋体" w:cs="宋体" w:eastAsia="宋体" w:hint="default"/>
        </w:rPr>
        <w:t>-</w:t>
      </w:r>
      <w:r>
        <w:rPr/>
        <w:t>会员证为已经发生但应由本期和以后各期负担的分摊期限在一年以上的费用。</w:t>
      </w:r>
      <w:r>
        <w:rPr>
          <w:rFonts w:ascii="宋体" w:hAnsi="宋体" w:cs="宋体" w:eastAsia="宋体" w:hint="default"/>
        </w:rPr>
        <w:t> </w:t>
      </w:r>
    </w:p>
    <w:p>
      <w:pPr>
        <w:pStyle w:val="BodyText"/>
        <w:spacing w:line="316" w:lineRule="auto" w:before="76"/>
        <w:ind w:right="6794"/>
        <w:jc w:val="left"/>
        <w:rPr>
          <w:rFonts w:ascii="宋体" w:hAnsi="宋体" w:cs="宋体" w:eastAsia="宋体" w:hint="default"/>
        </w:rPr>
      </w:pPr>
      <w:r>
        <w:rPr/>
        <w:t>（</w:t>
      </w:r>
      <w:r>
        <w:rPr>
          <w:rFonts w:ascii="宋体" w:hAnsi="宋体" w:cs="宋体" w:eastAsia="宋体" w:hint="default"/>
        </w:rPr>
        <w:t>1</w:t>
      </w:r>
      <w:r>
        <w:rPr/>
        <w:t>）摊销方法</w:t>
      </w:r>
      <w:r>
        <w:rPr>
          <w:rFonts w:ascii="宋体" w:hAnsi="宋体" w:cs="宋体" w:eastAsia="宋体" w:hint="default"/>
        </w:rPr>
        <w:t> </w:t>
      </w:r>
      <w:r>
        <w:rPr/>
        <w:t>其他非流动资产在受益期内平均摊销</w:t>
      </w:r>
      <w:r>
        <w:rPr>
          <w:rFonts w:ascii="宋体" w:hAnsi="宋体" w:cs="宋体" w:eastAsia="宋体" w:hint="default"/>
        </w:rPr>
        <w:t> </w:t>
      </w:r>
    </w:p>
    <w:p>
      <w:pPr>
        <w:pStyle w:val="BodyText"/>
        <w:spacing w:line="240" w:lineRule="auto" w:before="19"/>
        <w:ind w:right="996"/>
        <w:jc w:val="left"/>
        <w:rPr>
          <w:rFonts w:ascii="宋体" w:hAnsi="宋体" w:cs="宋体" w:eastAsia="宋体" w:hint="default"/>
        </w:rPr>
      </w:pPr>
      <w:r>
        <w:rPr/>
        <w:t>（</w:t>
      </w:r>
      <w:r>
        <w:rPr>
          <w:rFonts w:ascii="宋体" w:hAnsi="宋体" w:cs="宋体" w:eastAsia="宋体" w:hint="default"/>
        </w:rPr>
        <w:t>2</w:t>
      </w:r>
      <w:r>
        <w:rPr/>
        <w:t>）摊销年限</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058"/>
        <w:gridCol w:w="4602"/>
      </w:tblGrid>
      <w:tr>
        <w:trPr>
          <w:trHeight w:val="355" w:hRule="exact"/>
        </w:trPr>
        <w:tc>
          <w:tcPr>
            <w:tcW w:w="5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60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r>
      <w:tr>
        <w:trPr>
          <w:trHeight w:val="353" w:hRule="exact"/>
        </w:trPr>
        <w:tc>
          <w:tcPr>
            <w:tcW w:w="50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会员证</w:t>
            </w:r>
            <w:r>
              <w:rPr>
                <w:rFonts w:ascii="宋体" w:hAnsi="宋体" w:cs="宋体" w:eastAsia="宋体" w:hint="default"/>
                <w:sz w:val="18"/>
                <w:szCs w:val="18"/>
              </w:rPr>
              <w:t> </w:t>
            </w:r>
          </w:p>
        </w:tc>
        <w:tc>
          <w:tcPr>
            <w:tcW w:w="460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r>
              <w:rPr>
                <w:rFonts w:ascii="宋体" w:hAnsi="宋体" w:cs="宋体" w:eastAsia="宋体" w:hint="default"/>
                <w:sz w:val="18"/>
                <w:szCs w:val="18"/>
              </w:rPr>
              <w:t> </w:t>
            </w:r>
          </w:p>
        </w:tc>
      </w:tr>
    </w:tbl>
    <w:p>
      <w:pPr>
        <w:pStyle w:val="BodyText"/>
        <w:spacing w:line="316" w:lineRule="auto" w:before="8"/>
        <w:ind w:right="996"/>
        <w:jc w:val="left"/>
        <w:rPr>
          <w:rFonts w:ascii="宋体" w:hAnsi="宋体" w:cs="宋体" w:eastAsia="宋体" w:hint="default"/>
        </w:rPr>
      </w:pPr>
      <w:r>
        <w:rPr>
          <w:rFonts w:ascii="宋体" w:hAnsi="宋体" w:cs="宋体" w:eastAsia="宋体" w:hint="default"/>
          <w:spacing w:val="-2"/>
        </w:rPr>
        <w:t>2.</w:t>
      </w:r>
      <w:r>
        <w:rPr>
          <w:spacing w:val="-2"/>
        </w:rPr>
        <w:t>其他非流动资产</w:t>
      </w:r>
      <w:r>
        <w:rPr>
          <w:rFonts w:ascii="宋体" w:hAnsi="宋体" w:cs="宋体" w:eastAsia="宋体" w:hint="default"/>
          <w:spacing w:val="-2"/>
        </w:rPr>
        <w:t>-</w:t>
      </w:r>
      <w:r>
        <w:rPr>
          <w:spacing w:val="-2"/>
        </w:rPr>
        <w:t>员工购房借款系根据公司</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月制订的《员工购房借款福利管理办法》，公司向符合条件的员工提供</w:t>
      </w:r>
      <w:r>
        <w:rPr>
          <w:spacing w:val="-59"/>
        </w:rPr>
        <w:t> </w:t>
      </w:r>
      <w:r>
        <w:rPr>
          <w:spacing w:val="-59"/>
        </w:rPr>
      </w:r>
      <w:r>
        <w:rPr/>
        <w:t>购房借款，在</w:t>
      </w:r>
      <w:r>
        <w:rPr>
          <w:rFonts w:ascii="宋体" w:hAnsi="宋体" w:cs="宋体" w:eastAsia="宋体" w:hint="default"/>
        </w:rPr>
        <w:t>3</w:t>
      </w:r>
      <w:r>
        <w:rPr/>
        <w:t>年内通过工资扣款归还，借款时计入其他非流动资产，归还时冲减其他非流动资产。</w:t>
      </w:r>
      <w:r>
        <w:rPr>
          <w:rFonts w:ascii="宋体" w:hAnsi="宋体" w:cs="宋体" w:eastAsia="宋体" w:hint="default"/>
        </w:rPr>
        <w:t> </w:t>
      </w:r>
    </w:p>
    <w:p>
      <w:pPr>
        <w:pStyle w:val="BodyText"/>
        <w:spacing w:line="316" w:lineRule="auto" w:before="19"/>
        <w:ind w:right="1124"/>
        <w:jc w:val="left"/>
        <w:rPr>
          <w:rFonts w:ascii="宋体" w:hAnsi="宋体" w:cs="宋体" w:eastAsia="宋体" w:hint="default"/>
        </w:rPr>
      </w:pPr>
      <w:r>
        <w:rPr>
          <w:rFonts w:ascii="宋体" w:hAnsi="宋体" w:cs="宋体" w:eastAsia="宋体" w:hint="default"/>
        </w:rPr>
        <w:t>3.</w:t>
      </w:r>
      <w:r>
        <w:rPr/>
        <w:t>其他非流动资产</w:t>
      </w:r>
      <w:r>
        <w:rPr>
          <w:rFonts w:ascii="宋体" w:hAnsi="宋体" w:cs="宋体" w:eastAsia="宋体" w:hint="default"/>
        </w:rPr>
        <w:t>-</w:t>
      </w:r>
      <w:r>
        <w:rPr/>
        <w:t>长期资产购建款系公司购建长期股权投资、固定资产、在建工程等的预付款项，支付时计入其他非流动 资产，满足结转条件计入长期股权投资、固定资产、在建工程等长期资产。</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）重要会计政策变更</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44"/>
        <w:ind w:left="0" w:right="1138"/>
        <w:jc w:val="right"/>
      </w:pPr>
      <w:r>
        <w:rPr/>
        <w:pict>
          <v:shape style="position:absolute;margin-left:56.400002pt;margin-top:-114.448296pt;width:479.3pt;height:364.2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23"/>
                          <w:jc w:val="both"/>
                          <w:rPr>
                            <w:rFonts w:ascii="宋体" w:hAnsi="宋体" w:cs="宋体" w:eastAsia="宋体" w:hint="default"/>
                            <w:sz w:val="18"/>
                            <w:szCs w:val="18"/>
                          </w:rPr>
                        </w:pP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1</w:t>
                        </w:r>
                        <w:r>
                          <w:rPr>
                            <w:rFonts w:ascii="宋体" w:hAnsi="宋体" w:cs="宋体" w:eastAsia="宋体" w:hint="default"/>
                            <w:spacing w:val="-4"/>
                            <w:w w:val="100"/>
                            <w:sz w:val="18"/>
                            <w:szCs w:val="18"/>
                          </w:rPr>
                          <w:t>）资产负债表中</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应收票据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应收账</w:t>
                        </w:r>
                        <w:r>
                          <w:rPr>
                            <w:rFonts w:ascii="宋体" w:hAnsi="宋体" w:cs="宋体" w:eastAsia="宋体" w:hint="default"/>
                            <w:sz w:val="18"/>
                            <w:szCs w:val="18"/>
                          </w:rPr>
                          <w:t> 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firstLine="91"/>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年受影响的金 额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1,808,837,128.55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年受影响的金 额</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1,534,729,881.17</w:t>
                        </w:r>
                        <w:r>
                          <w:rPr>
                            <w:rFonts w:ascii="宋体" w:hAnsi="宋体" w:cs="宋体" w:eastAsia="宋体" w:hint="default"/>
                            <w:sz w:val="18"/>
                            <w:szCs w:val="18"/>
                          </w:rPr>
                          <w:t>；应收票据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年 受影响的金额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-63,826,178.95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年受 影响的金额</w:t>
                        </w:r>
                        <w:r>
                          <w:rPr>
                            <w:rFonts w:ascii="宋体" w:hAnsi="宋体" w:cs="宋体" w:eastAsia="宋体" w:hint="default"/>
                            <w:spacing w:val="-5"/>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-117,287,255.29</w:t>
                        </w:r>
                        <w:r>
                          <w:rPr>
                            <w:rFonts w:ascii="宋体" w:hAnsi="宋体" w:cs="宋体" w:eastAsia="宋体" w:hint="default"/>
                            <w:sz w:val="18"/>
                            <w:szCs w:val="18"/>
                          </w:rPr>
                          <w:t>；应收账 款 </w:t>
                        </w:r>
                        <w:r>
                          <w:rPr>
                            <w:rFonts w:ascii="Times New Roman" w:hAnsi="Times New Roman" w:cs="Times New Roman" w:eastAsia="Times New Roman" w:hint="default"/>
                            <w:sz w:val="18"/>
                            <w:szCs w:val="18"/>
                          </w:rPr>
                          <w:t>18 </w:t>
                        </w:r>
                        <w:r>
                          <w:rPr>
                            <w:rFonts w:ascii="宋体" w:hAnsi="宋体" w:cs="宋体" w:eastAsia="宋体" w:hint="default"/>
                            <w:sz w:val="18"/>
                            <w:szCs w:val="18"/>
                          </w:rPr>
                          <w:t>年受影响的金额</w:t>
                        </w:r>
                        <w:r>
                          <w:rPr>
                            <w:rFonts w:ascii="宋体" w:hAnsi="宋体" w:cs="宋体" w:eastAsia="宋体" w:hint="default"/>
                            <w:spacing w:val="-44"/>
                            <w:sz w:val="18"/>
                            <w:szCs w:val="18"/>
                          </w:rPr>
                          <w:t> </w:t>
                        </w:r>
                        <w:r>
                          <w:rPr>
                            <w:rFonts w:ascii="宋体" w:hAnsi="宋体" w:cs="宋体" w:eastAsia="宋体" w:hint="default"/>
                            <w:sz w:val="18"/>
                            <w:szCs w:val="18"/>
                          </w:rPr>
                          <w:t>：</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-1,745,010,949.60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年受影响的金额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-1,417,442,625.88</w:t>
                        </w:r>
                        <w:r>
                          <w:rPr>
                            <w:rFonts w:ascii="宋体" w:hAnsi="宋体" w:cs="宋体" w:eastAsia="宋体" w:hint="default"/>
                            <w:sz w:val="18"/>
                            <w:szCs w:val="18"/>
                          </w:rPr>
                          <w:t>。</w:t>
                        </w:r>
                      </w:p>
                    </w:tc>
                  </w:tr>
                  <w:tr>
                    <w:trPr>
                      <w:trHeight w:val="165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4" w:right="2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 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，比较数据相 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应付票据及应付账款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年受影响的金 额 </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69,558,435.77</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17</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年受影响的金额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15,192,758.08 </w:t>
                        </w:r>
                        <w:r>
                          <w:rPr>
                            <w:rFonts w:ascii="宋体" w:hAnsi="宋体" w:cs="宋体" w:eastAsia="宋体" w:hint="default"/>
                            <w:spacing w:val="-13"/>
                            <w:sz w:val="18"/>
                            <w:szCs w:val="18"/>
                          </w:rPr>
                          <w:t>；应付账款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年受影响的 金额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-69,558,435.77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年受影响的金 额</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-15,192,758.08</w:t>
                        </w:r>
                        <w:r>
                          <w:rPr>
                            <w:rFonts w:ascii="宋体" w:hAnsi="宋体" w:cs="宋体" w:eastAsia="宋体" w:hint="default"/>
                            <w:sz w:val="18"/>
                            <w:szCs w:val="18"/>
                          </w:rPr>
                          <w:t>。</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w:t>
                        </w:r>
                        <w:r>
                          <w:rPr>
                            <w:rFonts w:ascii="宋体" w:hAnsi="宋体" w:cs="宋体" w:eastAsia="宋体" w:hint="default"/>
                            <w:spacing w:val="-77"/>
                            <w:sz w:val="18"/>
                            <w:szCs w:val="18"/>
                          </w:rPr>
                          <w:t> </w:t>
                        </w:r>
                        <w:r>
                          <w:rPr>
                            <w:rFonts w:ascii="宋体" w:hAnsi="宋体" w:cs="宋体" w:eastAsia="宋体" w:hint="default"/>
                            <w:sz w:val="18"/>
                            <w:szCs w:val="18"/>
                          </w:rPr>
                          <w:t>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应收利息 </w:t>
                        </w:r>
                        <w:r>
                          <w:rPr>
                            <w:rFonts w:ascii="Times New Roman" w:hAnsi="Times New Roman" w:cs="Times New Roman" w:eastAsia="Times New Roman" w:hint="default"/>
                            <w:sz w:val="18"/>
                            <w:szCs w:val="18"/>
                          </w:rPr>
                          <w:t>18 </w:t>
                        </w:r>
                        <w:r>
                          <w:rPr>
                            <w:rFonts w:ascii="宋体" w:hAnsi="宋体" w:cs="宋体" w:eastAsia="宋体" w:hint="default"/>
                            <w:sz w:val="18"/>
                            <w:szCs w:val="18"/>
                          </w:rPr>
                          <w:t>年受影响的金额</w:t>
                        </w:r>
                        <w:r>
                          <w:rPr>
                            <w:rFonts w:ascii="宋体" w:hAnsi="宋体" w:cs="宋体" w:eastAsia="宋体" w:hint="default"/>
                            <w:spacing w:val="-46"/>
                            <w:sz w:val="18"/>
                            <w:szCs w:val="18"/>
                          </w:rPr>
                          <w:t> </w:t>
                        </w:r>
                        <w:r>
                          <w:rPr>
                            <w:rFonts w:ascii="宋体" w:hAnsi="宋体" w:cs="宋体" w:eastAsia="宋体" w:hint="default"/>
                            <w:sz w:val="18"/>
                            <w:szCs w:val="18"/>
                          </w:rPr>
                          <w:t>：</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-5,046,707.68</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宋体" w:hAnsi="宋体" w:cs="宋体" w:eastAsia="宋体" w:hint="default"/>
                            <w:sz w:val="18"/>
                            <w:szCs w:val="18"/>
                          </w:rPr>
                          <w:t>年受影响的金额</w:t>
                        </w:r>
                        <w:r>
                          <w:rPr>
                            <w:rFonts w:ascii="宋体" w:hAnsi="宋体" w:cs="宋体" w:eastAsia="宋体" w:hint="default"/>
                            <w:spacing w:val="-4"/>
                            <w:sz w:val="18"/>
                            <w:szCs w:val="18"/>
                          </w:rPr>
                          <w:t> </w:t>
                        </w:r>
                        <w:r>
                          <w:rPr>
                            <w:rFonts w:ascii="宋体" w:hAnsi="宋体" w:cs="宋体" w:eastAsia="宋体" w:hint="default"/>
                            <w:sz w:val="18"/>
                            <w:szCs w:val="18"/>
                          </w:rPr>
                          <w:t>：</w:t>
                        </w:r>
                      </w:p>
                      <w:p>
                        <w:pPr>
                          <w:pStyle w:val="TableParagraph"/>
                          <w:spacing w:line="300"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-2,532,906.60 </w:t>
                        </w:r>
                        <w:r>
                          <w:rPr>
                            <w:rFonts w:ascii="宋体" w:hAnsi="宋体" w:cs="宋体" w:eastAsia="宋体" w:hint="default"/>
                            <w:spacing w:val="-6"/>
                            <w:sz w:val="18"/>
                            <w:szCs w:val="18"/>
                          </w:rPr>
                          <w:t>；其他应收款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年受影响</w:t>
                        </w:r>
                        <w:r>
                          <w:rPr>
                            <w:rFonts w:ascii="宋体" w:hAnsi="宋体" w:cs="宋体" w:eastAsia="宋体" w:hint="default"/>
                            <w:w w:val="99"/>
                            <w:sz w:val="18"/>
                            <w:szCs w:val="18"/>
                          </w:rPr>
                          <w:t> </w:t>
                        </w:r>
                        <w:r>
                          <w:rPr>
                            <w:rFonts w:ascii="宋体" w:hAnsi="宋体" w:cs="宋体" w:eastAsia="宋体" w:hint="default"/>
                            <w:sz w:val="18"/>
                            <w:szCs w:val="18"/>
                          </w:rPr>
                          <w:t>的金额 ：</w:t>
                        </w:r>
                        <w:r>
                          <w:rPr>
                            <w:rFonts w:ascii="Times New Roman" w:hAnsi="Times New Roman" w:cs="Times New Roman" w:eastAsia="Times New Roman" w:hint="default"/>
                            <w:sz w:val="18"/>
                            <w:szCs w:val="18"/>
                          </w:rPr>
                          <w:t>5,046,707.68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年受影响的</w:t>
                        </w:r>
                        <w:r>
                          <w:rPr>
                            <w:rFonts w:ascii="宋体" w:hAnsi="宋体" w:cs="宋体" w:eastAsia="宋体" w:hint="default"/>
                            <w:w w:val="99"/>
                            <w:sz w:val="18"/>
                            <w:szCs w:val="18"/>
                          </w:rPr>
                          <w:t> </w:t>
                        </w:r>
                        <w:r>
                          <w:rPr>
                            <w:rFonts w:ascii="宋体" w:hAnsi="宋体" w:cs="宋体" w:eastAsia="宋体" w:hint="default"/>
                            <w:sz w:val="18"/>
                            <w:szCs w:val="18"/>
                          </w:rPr>
                          <w:t>金额</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2,532,906.60</w:t>
                        </w:r>
                        <w:r>
                          <w:rPr>
                            <w:rFonts w:ascii="宋体" w:hAnsi="宋体" w:cs="宋体" w:eastAsia="宋体" w:hint="default"/>
                            <w:sz w:val="18"/>
                            <w:szCs w:val="18"/>
                          </w:rPr>
                          <w:t>。</w:t>
                        </w:r>
                      </w:p>
                    </w:tc>
                  </w:tr>
                  <w:tr>
                    <w:trPr>
                      <w:trHeight w:val="98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00" w:lineRule="auto"/>
                          <w:ind w:left="24" w:right="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w:t>
                        </w:r>
                        <w:r>
                          <w:rPr>
                            <w:rFonts w:ascii="宋体" w:hAnsi="宋体" w:cs="宋体" w:eastAsia="宋体" w:hint="default"/>
                            <w:spacing w:val="-77"/>
                            <w:sz w:val="18"/>
                            <w:szCs w:val="18"/>
                          </w:rPr>
                          <w:t> </w:t>
                        </w:r>
                        <w:r>
                          <w:rPr>
                            <w:rFonts w:ascii="宋体" w:hAnsi="宋体" w:cs="宋体" w:eastAsia="宋体" w:hint="default"/>
                            <w:sz w:val="18"/>
                            <w:szCs w:val="18"/>
                          </w:rPr>
                          <w:t>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其他应付款 </w:t>
                        </w:r>
                        <w:r>
                          <w:rPr>
                            <w:rFonts w:ascii="Times New Roman" w:hAnsi="Times New Roman" w:cs="Times New Roman" w:eastAsia="Times New Roman" w:hint="default"/>
                            <w:sz w:val="18"/>
                            <w:szCs w:val="18"/>
                          </w:rPr>
                          <w:t>18 </w:t>
                        </w:r>
                        <w:r>
                          <w:rPr>
                            <w:rFonts w:ascii="宋体" w:hAnsi="宋体" w:cs="宋体" w:eastAsia="宋体" w:hint="default"/>
                            <w:sz w:val="18"/>
                            <w:szCs w:val="18"/>
                          </w:rPr>
                          <w:t>年受影响的金额</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4,728.47</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17</w:t>
                        </w:r>
                        <w:r>
                          <w:rPr>
                            <w:rFonts w:ascii="Times New Roman" w:hAnsi="Times New Roman" w:cs="Times New Roman" w:eastAsia="Times New Roman" w:hint="default"/>
                            <w:sz w:val="18"/>
                            <w:szCs w:val="18"/>
                          </w:rPr>
                          <w:t> </w:t>
                        </w:r>
                        <w:r>
                          <w:rPr>
                            <w:rFonts w:ascii="宋体" w:hAnsi="宋体" w:cs="宋体" w:eastAsia="宋体" w:hint="default"/>
                            <w:sz w:val="18"/>
                            <w:szCs w:val="18"/>
                          </w:rPr>
                          <w:t>年受影响的金额</w:t>
                        </w:r>
                        <w:r>
                          <w:rPr>
                            <w:rFonts w:ascii="宋体" w:hAnsi="宋体" w:cs="宋体" w:eastAsia="宋体" w:hint="default"/>
                            <w:spacing w:val="9"/>
                            <w:sz w:val="18"/>
                            <w:szCs w:val="18"/>
                          </w:rPr>
                          <w:t> </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4,728.47</w:t>
                        </w:r>
                        <w:r>
                          <w:rPr>
                            <w:rFonts w:ascii="Times New Roman" w:hAnsi="Times New Roman" w:cs="Times New Roman" w:eastAsia="Times New Roman" w:hint="default"/>
                            <w:sz w:val="18"/>
                            <w:szCs w:val="18"/>
                          </w:rPr>
                          <w:t> </w:t>
                        </w:r>
                        <w:r>
                          <w:rPr>
                            <w:rFonts w:ascii="宋体" w:hAnsi="宋体" w:cs="宋体" w:eastAsia="宋体" w:hint="default"/>
                            <w:sz w:val="18"/>
                            <w:szCs w:val="18"/>
                          </w:rPr>
                          <w:t>应付股利 </w:t>
                        </w:r>
                        <w:r>
                          <w:rPr>
                            <w:rFonts w:ascii="Times New Roman" w:hAnsi="Times New Roman" w:cs="Times New Roman" w:eastAsia="Times New Roman" w:hint="default"/>
                            <w:sz w:val="18"/>
                            <w:szCs w:val="18"/>
                          </w:rPr>
                          <w:t>18 </w:t>
                        </w:r>
                        <w:r>
                          <w:rPr>
                            <w:rFonts w:ascii="宋体" w:hAnsi="宋体" w:cs="宋体" w:eastAsia="宋体" w:hint="default"/>
                            <w:sz w:val="18"/>
                            <w:szCs w:val="18"/>
                          </w:rPr>
                          <w:t>年受影响的金额</w:t>
                        </w:r>
                        <w:r>
                          <w:rPr>
                            <w:rFonts w:ascii="宋体" w:hAnsi="宋体" w:cs="宋体" w:eastAsia="宋体" w:hint="default"/>
                            <w:spacing w:val="-46"/>
                            <w:sz w:val="18"/>
                            <w:szCs w:val="18"/>
                          </w:rPr>
                          <w:t> </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63"/>
        <w:ind w:left="0" w:right="1136"/>
        <w:jc w:val="right"/>
      </w:pPr>
      <w:r>
        <w:rPr/>
        <w:t>；</w:t>
      </w:r>
    </w:p>
    <w:p>
      <w:pPr>
        <w:spacing w:after="0" w:line="240" w:lineRule="auto"/>
        <w:jc w:val="right"/>
        <w:sectPr>
          <w:footerReference w:type="default" r:id="rId20"/>
          <w:pgSz w:w="11910" w:h="16840"/>
          <w:pgMar w:footer="980" w:header="745" w:top="1060" w:bottom="1160" w:left="980" w:right="0"/>
          <w:pgNumType w:start="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624" w:lineRule="exact"/>
        <w:ind w:left="3350"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9.050pt;height:31.2pt;mso-position-horizontal-relative:char;mso-position-vertical-relative:line" coordorigin="0,0" coordsize="3181,624">
            <v:group style="position:absolute;left:0;top:0;width:3181;height:624" coordorigin="0,0" coordsize="3181,624">
              <v:shape style="position:absolute;left:0;top:0;width:3181;height:624" coordorigin="0,0" coordsize="3181,624" path="m0,624l3180,624,3180,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12"/>
        <w:rPr>
          <w:rFonts w:ascii="宋体" w:hAnsi="宋体" w:cs="宋体" w:eastAsia="宋体" w:hint="default"/>
          <w:sz w:val="29"/>
          <w:szCs w:val="29"/>
        </w:rPr>
      </w:pPr>
    </w:p>
    <w:p>
      <w:pPr>
        <w:spacing w:line="624" w:lineRule="exact"/>
        <w:ind w:left="3350"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9.050pt;height:31.2pt;mso-position-horizontal-relative:char;mso-position-vertical-relative:line" coordorigin="0,0" coordsize="3181,624">
            <v:group style="position:absolute;left:0;top:0;width:3181;height:624" coordorigin="0,0" coordsize="3181,624">
              <v:shape style="position:absolute;left:0;top:0;width:3181;height:624" coordorigin="0,0" coordsize="3181,624" path="m0,624l3180,624,3180,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0" w:right="1138"/>
        <w:jc w:val="right"/>
      </w:pPr>
      <w:r>
        <w:rPr/>
        <w:pict>
          <v:shape style="position:absolute;margin-left:174.375pt;margin-top:-131.688278pt;width:201.2pt;height:82pt;mso-position-horizontal-relative:page;mso-position-vertical-relative:paragraph;z-index:-9461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相应调整。</w:t>
                  </w:r>
                </w:p>
              </w:txbxContent>
            </v:textbox>
            <w10:wrap type="none"/>
          </v:shape>
        </w:pict>
      </w:r>
      <w:r>
        <w:rPr/>
        <w:pict>
          <v:shape style="position:absolute;margin-left:56.400002pt;margin-top:-165.908279pt;width:479.3pt;height:199.2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675" w:hRule="exact"/>
                    </w:trPr>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-4,728.47</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宋体" w:hAnsi="宋体" w:cs="宋体" w:eastAsia="宋体" w:hint="default"/>
                            <w:sz w:val="18"/>
                            <w:szCs w:val="18"/>
                          </w:rPr>
                          <w:t>年受影响的金额</w:t>
                        </w:r>
                        <w:r>
                          <w:rPr>
                            <w:rFonts w:ascii="宋体" w:hAnsi="宋体" w:cs="宋体" w:eastAsia="宋体" w:hint="default"/>
                            <w:spacing w:val="-5"/>
                            <w:sz w:val="18"/>
                            <w:szCs w:val="18"/>
                          </w:rPr>
                          <w:t> </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-4,728.47</w:t>
                        </w:r>
                        <w:r>
                          <w:rPr>
                            <w:rFonts w:ascii="宋体" w:hAnsi="宋体" w:cs="宋体" w:eastAsia="宋体" w:hint="default"/>
                            <w:sz w:val="18"/>
                            <w:szCs w:val="18"/>
                          </w:rPr>
                          <w:t>。</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4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7"/>
                            <w:w w:val="99"/>
                            <w:sz w:val="18"/>
                            <w:szCs w:val="18"/>
                          </w:rPr>
                          <w:t>研发费用</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单独列示，比较数据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年受影响的金额：</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-225,093,638.29  </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年受影响的金额：</w:t>
                        </w:r>
                      </w:p>
                      <w:p>
                        <w:pPr>
                          <w:pStyle w:val="TableParagraph"/>
                          <w:spacing w:line="300" w:lineRule="auto" w:before="63"/>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-209,945,547.56</w:t>
                        </w:r>
                        <w:r>
                          <w:rPr>
                            <w:rFonts w:ascii="宋体" w:hAnsi="宋体" w:cs="宋体" w:eastAsia="宋体" w:hint="default"/>
                            <w:sz w:val="18"/>
                            <w:szCs w:val="18"/>
                          </w:rPr>
                          <w:t>；研发费用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年受影响</w:t>
                        </w:r>
                        <w:r>
                          <w:rPr>
                            <w:rFonts w:ascii="宋体" w:hAnsi="宋体" w:cs="宋体" w:eastAsia="宋体" w:hint="default"/>
                            <w:w w:val="99"/>
                            <w:sz w:val="18"/>
                            <w:szCs w:val="18"/>
                          </w:rPr>
                          <w:t> </w:t>
                        </w:r>
                        <w:r>
                          <w:rPr>
                            <w:rFonts w:ascii="宋体" w:hAnsi="宋体" w:cs="宋体" w:eastAsia="宋体" w:hint="default"/>
                            <w:sz w:val="18"/>
                            <w:szCs w:val="18"/>
                          </w:rPr>
                          <w:t>的金额 ：</w:t>
                        </w:r>
                        <w:r>
                          <w:rPr>
                            <w:rFonts w:ascii="Times New Roman" w:hAnsi="Times New Roman" w:cs="Times New Roman" w:eastAsia="Times New Roman" w:hint="default"/>
                            <w:sz w:val="18"/>
                            <w:szCs w:val="18"/>
                          </w:rPr>
                          <w:t>225,093,638.29</w:t>
                        </w:r>
                        <w:r>
                          <w:rPr>
                            <w:rFonts w:ascii="宋体" w:hAnsi="宋体" w:cs="宋体" w:eastAsia="宋体" w:hint="default"/>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年受影响</w:t>
                        </w:r>
                        <w:r>
                          <w:rPr>
                            <w:rFonts w:ascii="宋体" w:hAnsi="宋体" w:cs="宋体" w:eastAsia="宋体" w:hint="default"/>
                            <w:w w:val="99"/>
                            <w:sz w:val="18"/>
                            <w:szCs w:val="18"/>
                          </w:rPr>
                          <w:t> </w:t>
                        </w:r>
                        <w:r>
                          <w:rPr>
                            <w:rFonts w:ascii="宋体" w:hAnsi="宋体" w:cs="宋体" w:eastAsia="宋体" w:hint="default"/>
                            <w:sz w:val="18"/>
                            <w:szCs w:val="18"/>
                          </w:rPr>
                          <w:t>的金额 ：</w:t>
                        </w:r>
                        <w:r>
                          <w:rPr>
                            <w:rFonts w:ascii="Times New Roman" w:hAnsi="Times New Roman" w:cs="Times New Roman" w:eastAsia="Times New Roman" w:hint="default"/>
                            <w:sz w:val="18"/>
                            <w:szCs w:val="18"/>
                          </w:rPr>
                          <w:t>209,945,547.56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w:t>
                        </w:r>
                      </w:p>
                    </w:tc>
                  </w:tr>
                  <w:tr>
                    <w:trPr>
                      <w:trHeight w:val="165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）在利润表中财务费用项下新增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 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 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利息费用 </w:t>
                        </w:r>
                        <w:r>
                          <w:rPr>
                            <w:rFonts w:ascii="Times New Roman" w:hAnsi="Times New Roman" w:cs="Times New Roman" w:eastAsia="Times New Roman" w:hint="default"/>
                            <w:sz w:val="18"/>
                            <w:szCs w:val="18"/>
                          </w:rPr>
                          <w:t>18 </w:t>
                        </w:r>
                        <w:r>
                          <w:rPr>
                            <w:rFonts w:ascii="宋体" w:hAnsi="宋体" w:cs="宋体" w:eastAsia="宋体" w:hint="default"/>
                            <w:sz w:val="18"/>
                            <w:szCs w:val="18"/>
                          </w:rPr>
                          <w:t>年受影响的金额</w:t>
                        </w:r>
                        <w:r>
                          <w:rPr>
                            <w:rFonts w:ascii="宋体" w:hAnsi="宋体" w:cs="宋体" w:eastAsia="宋体" w:hint="default"/>
                            <w:spacing w:val="-46"/>
                            <w:sz w:val="18"/>
                            <w:szCs w:val="18"/>
                          </w:rPr>
                          <w:t> </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11,709,743.40</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宋体" w:hAnsi="宋体" w:cs="宋体" w:eastAsia="宋体" w:hint="default"/>
                            <w:sz w:val="18"/>
                            <w:szCs w:val="18"/>
                          </w:rPr>
                          <w:t>年受影响的金额</w:t>
                        </w:r>
                        <w:r>
                          <w:rPr>
                            <w:rFonts w:ascii="宋体" w:hAnsi="宋体" w:cs="宋体" w:eastAsia="宋体" w:hint="default"/>
                            <w:spacing w:val="-12"/>
                            <w:sz w:val="18"/>
                            <w:szCs w:val="18"/>
                          </w:rPr>
                          <w:t> </w:t>
                        </w:r>
                        <w:r>
                          <w:rPr>
                            <w:rFonts w:ascii="宋体" w:hAnsi="宋体" w:cs="宋体" w:eastAsia="宋体" w:hint="default"/>
                            <w:sz w:val="18"/>
                            <w:szCs w:val="18"/>
                          </w:rPr>
                          <w:t>：</w:t>
                        </w:r>
                      </w:p>
                      <w:p>
                        <w:pPr>
                          <w:pStyle w:val="TableParagraph"/>
                          <w:spacing w:line="300"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6,382,833.88</w:t>
                        </w:r>
                        <w:r>
                          <w:rPr>
                            <w:rFonts w:ascii="宋体" w:hAnsi="宋体" w:cs="宋体" w:eastAsia="宋体" w:hint="default"/>
                            <w:spacing w:val="-4"/>
                            <w:sz w:val="18"/>
                            <w:szCs w:val="18"/>
                          </w:rPr>
                          <w:t>；利息收入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年受影响的金 额 </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11,490,049.95</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17</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年受影响的金额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11,162,811.58</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316" w:lineRule="auto"/>
        <w:ind w:right="1124"/>
        <w:jc w:val="left"/>
        <w:rPr>
          <w:rFonts w:ascii="宋体" w:hAnsi="宋体" w:cs="宋体" w:eastAsia="宋体" w:hint="default"/>
        </w:rPr>
      </w:pPr>
      <w:r>
        <w:rPr/>
        <w:t>财政部于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15</w:t>
      </w:r>
      <w:r>
        <w:rPr/>
        <w:t>日发布了《财政部关于修订印发</w:t>
      </w:r>
      <w:r>
        <w:rPr>
          <w:rFonts w:ascii="宋体" w:hAnsi="宋体" w:cs="宋体" w:eastAsia="宋体" w:hint="default"/>
        </w:rPr>
        <w:t>2018</w:t>
      </w:r>
      <w:r>
        <w:rPr/>
        <w:t>年度一般企业财务报表格式的通知》（财会（</w:t>
      </w:r>
      <w:r>
        <w:rPr>
          <w:rFonts w:ascii="宋体" w:hAnsi="宋体" w:cs="宋体" w:eastAsia="宋体" w:hint="default"/>
        </w:rPr>
        <w:t>2018</w:t>
      </w:r>
      <w:r>
        <w:rPr/>
        <w:t>）</w:t>
      </w:r>
      <w:r>
        <w:rPr>
          <w:rFonts w:ascii="宋体" w:hAnsi="宋体" w:cs="宋体" w:eastAsia="宋体" w:hint="default"/>
        </w:rPr>
        <w:t>15</w:t>
      </w:r>
      <w:r>
        <w:rPr/>
        <w:t>号），对 一般企业财务报表格式进行了修订。</w:t>
      </w:r>
      <w:r>
        <w:rPr>
          <w:spacing w:val="2"/>
        </w:rPr>
        <w:t> </w:t>
      </w:r>
      <w:r>
        <w:rPr>
          <w:rFonts w:ascii="宋体" w:hAnsi="宋体" w:cs="宋体" w:eastAsia="宋体" w:hint="default"/>
          <w:spacing w:val="2"/>
        </w:rPr>
      </w:r>
      <w:r>
        <w:rPr/>
        <w:t>本公司执行上述规定的主要影响如上表。</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5"/>
        <w:spacing w:line="240" w:lineRule="auto"/>
        <w:ind w:right="996"/>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17</w:t>
            </w:r>
            <w:r>
              <w:rPr>
                <w:rFonts w:ascii="Times New Roman" w:hAnsi="Times New Roman" w:cs="Times New Roman" w:eastAsia="Times New Roman" w:hint="default"/>
                <w:spacing w:val="-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spacing w:val="-1"/>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年</w:t>
            </w:r>
            <w:r>
              <w:rPr>
                <w:rFonts w:ascii="宋体" w:hAnsi="宋体" w:cs="宋体" w:eastAsia="宋体" w:hint="default"/>
                <w:spacing w:val="-47"/>
                <w:w w:val="99"/>
                <w:sz w:val="18"/>
                <w:szCs w:val="18"/>
              </w:rPr>
              <w:t> </w:t>
            </w:r>
            <w:r>
              <w:rPr>
                <w:rFonts w:ascii="Times New Roman" w:hAnsi="Times New Roman" w:cs="Times New Roman" w:eastAsia="Times New Roman" w:hint="default"/>
                <w:w w:val="99"/>
                <w:sz w:val="18"/>
                <w:szCs w:val="18"/>
              </w:rPr>
              <w:t>5</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起</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9"/>
                <w:w w:val="99"/>
                <w:sz w:val="18"/>
                <w:szCs w:val="18"/>
              </w:rPr>
              <w:t>1</w:t>
            </w:r>
            <w:r>
              <w:rPr>
                <w:rFonts w:ascii="Times New Roman" w:hAnsi="Times New Roman" w:cs="Times New Roman" w:eastAsia="Times New Roman" w:hint="default"/>
                <w:spacing w:val="-2"/>
                <w:w w:val="99"/>
                <w:sz w:val="18"/>
                <w:szCs w:val="18"/>
              </w:rPr>
              <w:t>1%</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（汉得日本缴纳）</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bl>
    <w:p>
      <w:pPr>
        <w:pStyle w:val="BodyText"/>
        <w:spacing w:line="240" w:lineRule="auto" w:before="49"/>
        <w:ind w:right="996"/>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上海甄云信息科技有限公司（简称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甄云科技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甄领信息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鼎医信息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得逸信息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54"/>
        <w:jc w:val="left"/>
      </w:pPr>
      <w:r>
        <w:rPr>
          <w:rFonts w:ascii="宋体" w:hAnsi="宋体" w:cs="宋体" w:eastAsia="宋体" w:hint="default"/>
        </w:rPr>
        <w:t>1.</w:t>
      </w:r>
      <w:r>
        <w:rPr/>
        <w:t>汉得信息</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-2019</w:t>
      </w:r>
      <w:r>
        <w:rPr/>
        <w:t>年度被认定为高新技术企业。根据《中华人民共和国企业所得税法》的规定：国家重点扶持高新 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2018</w:t>
      </w:r>
      <w:r>
        <w:rPr/>
        <w:t>年度按照</w:t>
      </w:r>
      <w:r>
        <w:rPr>
          <w:rFonts w:ascii="Times New Roman" w:hAnsi="Times New Roman" w:cs="Times New Roman" w:eastAsia="Times New Roman" w:hint="default"/>
        </w:rPr>
        <w:t>15%</w:t>
      </w:r>
      <w:r>
        <w:rPr/>
        <w:t>计缴企业所得税；</w:t>
      </w:r>
    </w:p>
    <w:p>
      <w:pPr>
        <w:pStyle w:val="BodyText"/>
        <w:spacing w:line="300" w:lineRule="auto" w:before="13"/>
        <w:ind w:right="1170"/>
        <w:jc w:val="left"/>
      </w:pPr>
      <w:r>
        <w:rPr>
          <w:rFonts w:ascii="宋体" w:hAnsi="宋体" w:cs="宋体" w:eastAsia="宋体" w:hint="default"/>
        </w:rPr>
        <w:t>2.</w:t>
      </w:r>
      <w:r>
        <w:rPr/>
        <w:t>汉得信息子公司夏尔软件</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-2019</w:t>
      </w:r>
      <w:r>
        <w:rPr/>
        <w:t>年度被认定为高新技术企业。根据《中华人民共和国企业所得税法》的规定：国 家重点扶持高新技术企业减按</w:t>
      </w:r>
      <w:r>
        <w:rPr>
          <w:rFonts w:ascii="Times New Roman" w:hAnsi="Times New Roman" w:cs="Times New Roman" w:eastAsia="Times New Roman" w:hint="default"/>
        </w:rPr>
        <w:t>15%</w:t>
      </w:r>
      <w:r>
        <w:rPr/>
        <w:t>的税率征收企业所得税。夏尔软件</w:t>
      </w:r>
      <w:r>
        <w:rPr>
          <w:rFonts w:ascii="Times New Roman" w:hAnsi="Times New Roman" w:cs="Times New Roman" w:eastAsia="Times New Roman" w:hint="default"/>
        </w:rPr>
        <w:t>2018</w:t>
      </w:r>
      <w:r>
        <w:rPr/>
        <w:t>年度按照</w:t>
      </w:r>
      <w:r>
        <w:rPr>
          <w:rFonts w:ascii="Times New Roman" w:hAnsi="Times New Roman" w:cs="Times New Roman" w:eastAsia="Times New Roman" w:hint="default"/>
        </w:rPr>
        <w:t>15%</w:t>
      </w:r>
      <w:r>
        <w:rPr/>
        <w:t>计缴企业所得税； </w:t>
      </w:r>
      <w:r>
        <w:rPr>
          <w:rFonts w:ascii="宋体" w:hAnsi="宋体" w:cs="宋体" w:eastAsia="宋体" w:hint="default"/>
        </w:rPr>
        <w:t>3.</w:t>
      </w:r>
      <w:r>
        <w:rPr/>
        <w:t>汉得信息子公司汉得融晶</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-2019</w:t>
      </w:r>
      <w:r>
        <w:rPr/>
        <w:t>年度被认定为高新技术企业，根据《中华人民共和国企业所得税法》的规定：国 家重点扶持高新技术企业减按</w:t>
      </w:r>
      <w:r>
        <w:rPr>
          <w:rFonts w:ascii="Times New Roman" w:hAnsi="Times New Roman" w:cs="Times New Roman" w:eastAsia="Times New Roman" w:hint="default"/>
        </w:rPr>
        <w:t>15%</w:t>
      </w:r>
      <w:r>
        <w:rPr/>
        <w:t>的税率征收企业所得税。汉得融晶</w:t>
      </w:r>
      <w:r>
        <w:rPr>
          <w:rFonts w:ascii="Times New Roman" w:hAnsi="Times New Roman" w:cs="Times New Roman" w:eastAsia="Times New Roman" w:hint="default"/>
        </w:rPr>
        <w:t>2018</w:t>
      </w:r>
      <w:r>
        <w:rPr/>
        <w:t>年度按照</w:t>
      </w:r>
      <w:r>
        <w:rPr>
          <w:rFonts w:ascii="Times New Roman" w:hAnsi="Times New Roman" w:cs="Times New Roman" w:eastAsia="Times New Roman" w:hint="default"/>
        </w:rPr>
        <w:t>15%</w:t>
      </w:r>
      <w:r>
        <w:rPr/>
        <w:t>计缴企业所得税； </w:t>
      </w:r>
      <w:r>
        <w:rPr>
          <w:rFonts w:ascii="宋体" w:hAnsi="宋体" w:cs="宋体" w:eastAsia="宋体" w:hint="default"/>
        </w:rPr>
        <w:t>4.</w:t>
      </w:r>
      <w:r>
        <w:rPr/>
        <w:t>汉得信息根据财税</w:t>
      </w:r>
      <w:r>
        <w:rPr>
          <w:rFonts w:ascii="Times New Roman" w:hAnsi="Times New Roman" w:cs="Times New Roman" w:eastAsia="Times New Roman" w:hint="default"/>
        </w:rPr>
        <w:t>[2011]100</w:t>
      </w:r>
      <w:r>
        <w:rPr/>
        <w:t>号《关于软件产品增值税政策的通知》的规定，本公司销售其自行开发生产的软件产品，按</w:t>
      </w:r>
    </w:p>
    <w:p>
      <w:pPr>
        <w:pStyle w:val="BodyText"/>
        <w:spacing w:line="240" w:lineRule="auto" w:before="13"/>
        <w:ind w:right="996"/>
        <w:jc w:val="left"/>
      </w:pPr>
      <w:r>
        <w:rPr>
          <w:rFonts w:ascii="Times New Roman" w:hAnsi="Times New Roman" w:cs="Times New Roman" w:eastAsia="Times New Roman" w:hint="default"/>
        </w:rPr>
        <w:t>17%</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月改为</w:t>
      </w:r>
      <w:r>
        <w:rPr>
          <w:rFonts w:ascii="Times New Roman" w:hAnsi="Times New Roman" w:cs="Times New Roman" w:eastAsia="Times New Roman" w:hint="default"/>
        </w:rPr>
        <w:t>16%</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19" w:lineRule="auto" w:before="63"/>
        <w:ind w:right="1139"/>
        <w:jc w:val="both"/>
      </w:pPr>
      <w:r>
        <w:rPr>
          <w:rFonts w:ascii="宋体" w:hAnsi="宋体" w:cs="宋体" w:eastAsia="宋体" w:hint="default"/>
        </w:rPr>
        <w:t>5.</w:t>
      </w:r>
      <w:r>
        <w:rPr/>
        <w:t>汉得信息子公司甄云科技根据财税</w:t>
      </w:r>
      <w:r>
        <w:rPr>
          <w:rFonts w:ascii="Times New Roman" w:hAnsi="Times New Roman" w:cs="Times New Roman" w:eastAsia="Times New Roman" w:hint="default"/>
        </w:rPr>
        <w:t>[2011]100</w:t>
      </w:r>
      <w:r>
        <w:rPr/>
        <w:t>号《关于软件产品增值税政策的通知》的规定，本公司销售其自行开发生产 的软件产品，按</w:t>
      </w:r>
      <w:r>
        <w:rPr>
          <w:rFonts w:ascii="Times New Roman" w:hAnsi="Times New Roman" w:cs="Times New Roman" w:eastAsia="Times New Roman" w:hint="default"/>
        </w:rPr>
        <w:t>17%</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月改为</w:t>
      </w:r>
      <w:r>
        <w:rPr>
          <w:rFonts w:ascii="Times New Roman" w:hAnsi="Times New Roman" w:cs="Times New Roman" w:eastAsia="Times New Roman" w:hint="default"/>
        </w:rPr>
        <w:t>16%</w:t>
      </w:r>
      <w:r>
        <w:rPr/>
        <w:t>）税率征收增值税后，对其增值税实际税负超过</w:t>
      </w:r>
      <w:r>
        <w:rPr>
          <w:rFonts w:ascii="Times New Roman" w:hAnsi="Times New Roman" w:cs="Times New Roman" w:eastAsia="Times New Roman" w:hint="default"/>
        </w:rPr>
        <w:t>3%</w:t>
      </w:r>
      <w:r>
        <w:rPr/>
        <w:t>的部分实行即征即退政策。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1"/>
        <w:rPr>
          <w:rFonts w:ascii="宋体" w:hAnsi="宋体" w:cs="宋体" w:eastAsia="宋体" w:hint="default"/>
          <w:sz w:val="15"/>
          <w:szCs w:val="15"/>
        </w:rPr>
      </w:pPr>
    </w:p>
    <w:p>
      <w:pPr>
        <w:pStyle w:val="Heading7"/>
        <w:spacing w:line="240" w:lineRule="auto"/>
        <w:ind w:right="996"/>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7" w:lineRule="auto"/>
        <w:ind w:right="996"/>
        <w:jc w:val="left"/>
      </w:pPr>
      <w:r>
        <w:rPr/>
        <w:t>注： </w:t>
      </w:r>
      <w:r>
        <w:rPr>
          <w:rFonts w:ascii="Times New Roman" w:hAnsi="Times New Roman" w:cs="Times New Roman" w:eastAsia="Times New Roman" w:hint="default"/>
          <w:spacing w:val="-2"/>
        </w:rPr>
        <w:t>1</w:t>
      </w:r>
      <w:r>
        <w:rPr>
          <w:spacing w:val="-2"/>
        </w:rPr>
        <w:t>、子公司汉得日本法人税税率为课税所得的</w:t>
      </w:r>
      <w:r>
        <w:rPr>
          <w:rFonts w:ascii="Times New Roman" w:hAnsi="Times New Roman" w:cs="Times New Roman" w:eastAsia="Times New Roman" w:hint="default"/>
          <w:spacing w:val="-2"/>
        </w:rPr>
        <w:t>25.5%</w:t>
      </w:r>
      <w:r>
        <w:rPr>
          <w:spacing w:val="-2"/>
        </w:rPr>
        <w:t>，课税留保金額的</w:t>
      </w:r>
      <w:r>
        <w:rPr>
          <w:rFonts w:ascii="Times New Roman" w:hAnsi="Times New Roman" w:cs="Times New Roman" w:eastAsia="Times New Roman" w:hint="default"/>
          <w:spacing w:val="-2"/>
        </w:rPr>
        <w:t>10%</w:t>
      </w:r>
      <w:r>
        <w:rPr>
          <w:spacing w:val="-2"/>
        </w:rPr>
        <w:t>；地方法人税税率为法人税税额的</w:t>
      </w:r>
      <w:r>
        <w:rPr>
          <w:rFonts w:ascii="Times New Roman" w:hAnsi="Times New Roman" w:cs="Times New Roman" w:eastAsia="Times New Roman" w:hint="default"/>
          <w:spacing w:val="-2"/>
        </w:rPr>
        <w:t>4.4%</w:t>
      </w:r>
      <w:r>
        <w:rPr>
          <w:spacing w:val="-2"/>
        </w:rPr>
        <w:t>；法人都民</w:t>
      </w:r>
      <w:r>
        <w:rPr>
          <w:spacing w:val="-56"/>
        </w:rPr>
        <w:t> </w:t>
      </w:r>
      <w:r>
        <w:rPr>
          <w:spacing w:val="-56"/>
        </w:rPr>
      </w:r>
      <w:r>
        <w:rPr/>
        <w:t>税税率为法人税税额的</w:t>
      </w:r>
      <w:r>
        <w:rPr>
          <w:rFonts w:ascii="Times New Roman" w:hAnsi="Times New Roman" w:cs="Times New Roman" w:eastAsia="Times New Roman" w:hint="default"/>
        </w:rPr>
        <w:t>16.3%</w:t>
      </w:r>
      <w:r>
        <w:rPr/>
        <w:t>加上定额</w:t>
      </w:r>
      <w:r>
        <w:rPr>
          <w:rFonts w:ascii="Times New Roman" w:hAnsi="Times New Roman" w:cs="Times New Roman" w:eastAsia="Times New Roman" w:hint="default"/>
        </w:rPr>
        <w:t>70,000</w:t>
      </w:r>
      <w:r>
        <w:rPr/>
        <w:t>日元；法人事业税和地方法人特别税的税率如下（其中地方法人特别税减按 </w:t>
      </w:r>
      <w:r>
        <w:rPr>
          <w:rFonts w:ascii="Times New Roman" w:hAnsi="Times New Roman" w:cs="Times New Roman" w:eastAsia="Times New Roman" w:hint="default"/>
        </w:rPr>
        <w:t>43.2%</w:t>
      </w:r>
      <w:r>
        <w:rPr/>
        <w:t>征收）：</w:t>
      </w:r>
    </w:p>
    <w:tbl>
      <w:tblPr>
        <w:tblW w:w="0" w:type="auto"/>
        <w:jc w:val="left"/>
        <w:tblInd w:w="136" w:type="dxa"/>
        <w:tblLayout w:type="fixed"/>
        <w:tblCellMar>
          <w:top w:w="0" w:type="dxa"/>
          <w:left w:w="0" w:type="dxa"/>
          <w:bottom w:w="0" w:type="dxa"/>
          <w:right w:w="0" w:type="dxa"/>
        </w:tblCellMar>
        <w:tblLook w:val="01E0"/>
      </w:tblPr>
      <w:tblGrid>
        <w:gridCol w:w="4127"/>
        <w:gridCol w:w="2789"/>
        <w:gridCol w:w="2744"/>
      </w:tblGrid>
      <w:tr>
        <w:trPr>
          <w:trHeight w:val="353" w:hRule="exact"/>
        </w:trPr>
        <w:tc>
          <w:tcPr>
            <w:tcW w:w="4127"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课税所得额</w:t>
            </w:r>
          </w:p>
        </w:tc>
        <w:tc>
          <w:tcPr>
            <w:tcW w:w="5533"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3" w:hRule="exact"/>
        </w:trPr>
        <w:tc>
          <w:tcPr>
            <w:tcW w:w="4127" w:type="dxa"/>
            <w:vMerge/>
            <w:tcBorders>
              <w:left w:val="single" w:sz="6" w:space="0" w:color="000000"/>
              <w:bottom w:val="single" w:sz="12" w:space="0" w:color="000000"/>
              <w:right w:val="single" w:sz="6" w:space="0" w:color="000000"/>
            </w:tcBorders>
          </w:tcPr>
          <w:p>
            <w:pP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法人事业税</w:t>
            </w:r>
          </w:p>
        </w:tc>
        <w:tc>
          <w:tcPr>
            <w:tcW w:w="27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地方法人特别税</w:t>
            </w:r>
          </w:p>
        </w:tc>
      </w:tr>
      <w:tr>
        <w:trPr>
          <w:trHeight w:val="353"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w:t>
            </w:r>
            <w:r>
              <w:rPr>
                <w:rFonts w:ascii="宋体" w:hAnsi="宋体" w:cs="宋体" w:eastAsia="宋体" w:hint="default"/>
                <w:sz w:val="18"/>
                <w:szCs w:val="18"/>
              </w:rPr>
              <w:t>万日元</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3.65%</w:t>
            </w:r>
          </w:p>
        </w:tc>
        <w:tc>
          <w:tcPr>
            <w:tcW w:w="27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3.40%</w:t>
            </w:r>
          </w:p>
        </w:tc>
      </w:tr>
      <w:tr>
        <w:trPr>
          <w:trHeight w:val="350"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400-800</w:t>
            </w:r>
            <w:r>
              <w:rPr>
                <w:rFonts w:ascii="宋体" w:hAnsi="宋体" w:cs="宋体" w:eastAsia="宋体" w:hint="default"/>
                <w:sz w:val="18"/>
                <w:szCs w:val="18"/>
              </w:rPr>
              <w:t>万日元</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5.465%</w:t>
            </w:r>
          </w:p>
        </w:tc>
        <w:tc>
          <w:tcPr>
            <w:tcW w:w="27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5.10%</w:t>
            </w:r>
          </w:p>
        </w:tc>
      </w:tr>
      <w:tr>
        <w:trPr>
          <w:trHeight w:val="355"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宋体" w:hAnsi="宋体" w:cs="宋体" w:eastAsia="宋体" w:hint="default"/>
                <w:sz w:val="18"/>
                <w:szCs w:val="18"/>
              </w:rPr>
              <w:t>万日元以上</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7.18%</w:t>
            </w:r>
          </w:p>
        </w:tc>
        <w:tc>
          <w:tcPr>
            <w:tcW w:w="27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6.70%</w:t>
            </w:r>
          </w:p>
        </w:tc>
      </w:tr>
    </w:tbl>
    <w:p>
      <w:pPr>
        <w:spacing w:line="240" w:lineRule="auto" w:before="2"/>
        <w:rPr>
          <w:rFonts w:ascii="宋体" w:hAnsi="宋体" w:cs="宋体" w:eastAsia="宋体" w:hint="default"/>
          <w:sz w:val="20"/>
          <w:szCs w:val="20"/>
        </w:rPr>
      </w:pPr>
    </w:p>
    <w:p>
      <w:pPr>
        <w:pStyle w:val="Heading8"/>
        <w:spacing w:line="240" w:lineRule="auto" w:before="36"/>
        <w:ind w:right="996"/>
        <w:jc w:val="left"/>
      </w:pPr>
      <w:r>
        <w:rPr>
          <w:rFonts w:ascii="Times New Roman" w:hAnsi="Times New Roman" w:cs="Times New Roman" w:eastAsia="Times New Roman" w:hint="default"/>
        </w:rPr>
        <w:t>2</w:t>
      </w:r>
      <w:r>
        <w:rPr/>
        <w:t>、汉得美国</w:t>
      </w:r>
    </w:p>
    <w:p>
      <w:pPr>
        <w:spacing w:line="240" w:lineRule="auto" w:before="8"/>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5281"/>
        <w:gridCol w:w="4378"/>
      </w:tblGrid>
      <w:tr>
        <w:trPr>
          <w:trHeight w:val="353" w:hRule="exact"/>
        </w:trPr>
        <w:tc>
          <w:tcPr>
            <w:tcW w:w="52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437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税费</w:t>
            </w:r>
          </w:p>
        </w:tc>
      </w:tr>
      <w:tr>
        <w:trPr>
          <w:trHeight w:val="353"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宋体" w:hAnsi="宋体" w:cs="宋体" w:eastAsia="宋体" w:hint="default"/>
                <w:sz w:val="18"/>
                <w:szCs w:val="18"/>
              </w:rPr>
              <w:t>美元以内的部分</w:t>
            </w:r>
          </w:p>
        </w:tc>
        <w:tc>
          <w:tcPr>
            <w:tcW w:w="43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15%</w:t>
            </w:r>
          </w:p>
        </w:tc>
      </w:tr>
      <w:tr>
        <w:trPr>
          <w:trHeight w:val="353"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50000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75000</w:t>
            </w:r>
            <w:r>
              <w:rPr>
                <w:rFonts w:ascii="宋体" w:hAnsi="宋体" w:cs="宋体" w:eastAsia="宋体" w:hint="default"/>
                <w:sz w:val="18"/>
                <w:szCs w:val="18"/>
              </w:rPr>
              <w:t>美元的部分</w:t>
            </w:r>
          </w:p>
        </w:tc>
        <w:tc>
          <w:tcPr>
            <w:tcW w:w="43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7500+25%</w:t>
            </w:r>
          </w:p>
        </w:tc>
      </w:tr>
      <w:tr>
        <w:trPr>
          <w:trHeight w:val="350"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75000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100000</w:t>
            </w:r>
            <w:r>
              <w:rPr>
                <w:rFonts w:ascii="宋体" w:hAnsi="宋体" w:cs="宋体" w:eastAsia="宋体" w:hint="default"/>
                <w:sz w:val="18"/>
                <w:szCs w:val="18"/>
              </w:rPr>
              <w:t>美元的部分</w:t>
            </w:r>
          </w:p>
        </w:tc>
        <w:tc>
          <w:tcPr>
            <w:tcW w:w="43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13750+34%</w:t>
            </w:r>
          </w:p>
        </w:tc>
      </w:tr>
      <w:tr>
        <w:trPr>
          <w:trHeight w:val="353"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335000</w:t>
            </w:r>
            <w:r>
              <w:rPr>
                <w:rFonts w:ascii="宋体" w:hAnsi="宋体" w:cs="宋体" w:eastAsia="宋体" w:hint="default"/>
                <w:sz w:val="18"/>
                <w:szCs w:val="18"/>
              </w:rPr>
              <w:t>美元的部分</w:t>
            </w:r>
          </w:p>
        </w:tc>
        <w:tc>
          <w:tcPr>
            <w:tcW w:w="43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22250+39%</w:t>
            </w:r>
          </w:p>
        </w:tc>
      </w:tr>
      <w:tr>
        <w:trPr>
          <w:trHeight w:val="353"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335000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美元的部分</w:t>
            </w:r>
          </w:p>
        </w:tc>
        <w:tc>
          <w:tcPr>
            <w:tcW w:w="43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113900+34%</w:t>
            </w:r>
          </w:p>
        </w:tc>
      </w:tr>
      <w:tr>
        <w:trPr>
          <w:trHeight w:val="353"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15000000</w:t>
            </w:r>
            <w:r>
              <w:rPr>
                <w:rFonts w:ascii="宋体" w:hAnsi="宋体" w:cs="宋体" w:eastAsia="宋体" w:hint="default"/>
                <w:sz w:val="18"/>
                <w:szCs w:val="18"/>
              </w:rPr>
              <w:t>美元的部分</w:t>
            </w:r>
          </w:p>
        </w:tc>
        <w:tc>
          <w:tcPr>
            <w:tcW w:w="43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3400000+35%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281"/>
        <w:gridCol w:w="4378"/>
      </w:tblGrid>
      <w:tr>
        <w:trPr>
          <w:trHeight w:val="356" w:hRule="exact"/>
        </w:trPr>
        <w:tc>
          <w:tcPr>
            <w:tcW w:w="52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15000000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18333333</w:t>
            </w:r>
            <w:r>
              <w:rPr>
                <w:rFonts w:ascii="宋体" w:hAnsi="宋体" w:cs="宋体" w:eastAsia="宋体" w:hint="default"/>
                <w:sz w:val="18"/>
                <w:szCs w:val="18"/>
              </w:rPr>
              <w:t>美元的部分</w:t>
            </w:r>
          </w:p>
        </w:tc>
        <w:tc>
          <w:tcPr>
            <w:tcW w:w="437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5150000+38%</w:t>
            </w:r>
          </w:p>
        </w:tc>
      </w:tr>
      <w:tr>
        <w:trPr>
          <w:trHeight w:val="353" w:hRule="exact"/>
        </w:trPr>
        <w:tc>
          <w:tcPr>
            <w:tcW w:w="5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18333333</w:t>
            </w:r>
            <w:r>
              <w:rPr>
                <w:rFonts w:ascii="宋体" w:hAnsi="宋体" w:cs="宋体" w:eastAsia="宋体" w:hint="default"/>
                <w:sz w:val="18"/>
                <w:szCs w:val="18"/>
              </w:rPr>
              <w:t>美元的部分</w:t>
            </w:r>
          </w:p>
        </w:tc>
        <w:tc>
          <w:tcPr>
            <w:tcW w:w="43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35%</w:t>
            </w:r>
          </w:p>
        </w:tc>
      </w:tr>
    </w:tbl>
    <w:p>
      <w:pPr>
        <w:spacing w:line="240" w:lineRule="auto" w:before="1"/>
        <w:rPr>
          <w:rFonts w:ascii="宋体" w:hAnsi="宋体" w:cs="宋体" w:eastAsia="宋体" w:hint="default"/>
          <w:sz w:val="18"/>
          <w:szCs w:val="18"/>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3"/>
          <w:szCs w:val="13"/>
        </w:rPr>
      </w:pPr>
    </w:p>
    <w:p>
      <w:pPr>
        <w:spacing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148,125.97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672,694,913.47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691,205,905.05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193,316,744.84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4,426,359.64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866,070,967.06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695,780,390.66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240,481,633.83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131,804,814.63</w:t>
            </w:r>
          </w:p>
        </w:tc>
      </w:tr>
    </w:tbl>
    <w:p>
      <w:pPr>
        <w:pStyle w:val="BodyText"/>
        <w:spacing w:line="240" w:lineRule="auto" w:before="49"/>
        <w:ind w:right="996"/>
        <w:jc w:val="left"/>
      </w:pPr>
      <w:r>
        <w:rPr/>
        <w:t>其他说明</w:t>
      </w:r>
    </w:p>
    <w:p>
      <w:pPr>
        <w:pStyle w:val="Heading7"/>
        <w:spacing w:line="240" w:lineRule="auto" w:before="27"/>
        <w:ind w:right="996"/>
        <w:jc w:val="left"/>
        <w:rPr>
          <w:b w:val="0"/>
          <w:bCs w:val="0"/>
        </w:rPr>
      </w:pPr>
      <w:r>
        <w:rPr>
          <w:rFonts w:ascii="Times New Roman" w:hAnsi="Times New Roman" w:cs="Times New Roman" w:eastAsia="Times New Roman" w:hint="default"/>
        </w:rPr>
        <w:t>1</w:t>
      </w:r>
      <w:r>
        <w:rPr/>
        <w:t>、其中受限制的货币资金明细如下：</w:t>
      </w:r>
      <w:r>
        <w:rPr>
          <w:b w:val="0"/>
          <w:bCs w:val="0"/>
        </w:rPr>
      </w:r>
    </w:p>
    <w:p>
      <w:pPr>
        <w:spacing w:line="240" w:lineRule="auto" w:before="7"/>
        <w:rPr>
          <w:rFonts w:ascii="Microsoft JhengHei" w:hAnsi="Microsoft JhengHei" w:cs="Microsoft JhengHei" w:eastAsia="Microsoft JhengHei" w:hint="default"/>
          <w:b/>
          <w:bCs/>
          <w:sz w:val="19"/>
          <w:szCs w:val="19"/>
        </w:rPr>
      </w:pPr>
    </w:p>
    <w:tbl>
      <w:tblPr>
        <w:tblW w:w="0" w:type="auto"/>
        <w:jc w:val="left"/>
        <w:tblInd w:w="136" w:type="dxa"/>
        <w:tblLayout w:type="fixed"/>
        <w:tblCellMar>
          <w:top w:w="0" w:type="dxa"/>
          <w:left w:w="0" w:type="dxa"/>
          <w:bottom w:w="0" w:type="dxa"/>
          <w:right w:w="0" w:type="dxa"/>
        </w:tblCellMar>
        <w:tblLook w:val="01E0"/>
      </w:tblPr>
      <w:tblGrid>
        <w:gridCol w:w="4127"/>
        <w:gridCol w:w="2768"/>
        <w:gridCol w:w="2765"/>
      </w:tblGrid>
      <w:tr>
        <w:trPr>
          <w:trHeight w:val="355" w:hRule="exact"/>
        </w:trPr>
        <w:tc>
          <w:tcPr>
            <w:tcW w:w="412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5" w:type="dxa"/>
            <w:tcBorders>
              <w:top w:val="single" w:sz="6" w:space="0" w:color="000000"/>
              <w:left w:val="single" w:sz="6" w:space="0" w:color="000000"/>
              <w:bottom w:val="single" w:sz="12"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649" w:right="-1"/>
              <w:jc w:val="left"/>
              <w:rPr>
                <w:rFonts w:ascii="Times New Roman" w:hAnsi="Times New Roman" w:cs="Times New Roman" w:eastAsia="Times New Roman" w:hint="default"/>
                <w:sz w:val="21"/>
                <w:szCs w:val="21"/>
              </w:rPr>
            </w:pPr>
            <w:r>
              <w:rPr>
                <w:rFonts w:ascii="Times New Roman"/>
                <w:sz w:val="21"/>
              </w:rPr>
              <w:t>2,683,973.75</w:t>
            </w:r>
          </w:p>
        </w:tc>
        <w:tc>
          <w:tcPr>
            <w:tcW w:w="27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4"/>
              <w:ind w:left="1646" w:right="0"/>
              <w:jc w:val="left"/>
              <w:rPr>
                <w:rFonts w:ascii="Times New Roman" w:hAnsi="Times New Roman" w:cs="Times New Roman" w:eastAsia="Times New Roman" w:hint="default"/>
                <w:sz w:val="21"/>
                <w:szCs w:val="21"/>
              </w:rPr>
            </w:pPr>
            <w:r>
              <w:rPr>
                <w:rFonts w:ascii="Times New Roman"/>
                <w:sz w:val="21"/>
              </w:rPr>
              <w:t>4,426,359.64</w:t>
            </w:r>
          </w:p>
        </w:tc>
      </w:tr>
    </w:tbl>
    <w:p>
      <w:pPr>
        <w:spacing w:line="286" w:lineRule="exact"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、货币资金中定期及结构性存款明细：</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1911"/>
        <w:gridCol w:w="2216"/>
        <w:gridCol w:w="1630"/>
        <w:gridCol w:w="1433"/>
        <w:gridCol w:w="1431"/>
        <w:gridCol w:w="1039"/>
      </w:tblGrid>
      <w:tr>
        <w:trPr>
          <w:trHeight w:val="353" w:hRule="exact"/>
        </w:trPr>
        <w:tc>
          <w:tcPr>
            <w:tcW w:w="1911" w:type="dxa"/>
            <w:vMerge w:val="restart"/>
            <w:tcBorders>
              <w:top w:val="single" w:sz="6" w:space="0" w:color="000000"/>
              <w:left w:val="single" w:sz="6" w:space="0" w:color="000000"/>
              <w:right w:val="single" w:sz="6" w:space="0" w:color="000000"/>
            </w:tcBorders>
          </w:tcPr>
          <w:p>
            <w:pPr>
              <w:pStyle w:val="TableParagraph"/>
              <w:spacing w:line="240" w:lineRule="auto" w:before="17"/>
              <w:ind w:left="588"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2216" w:type="dxa"/>
            <w:vMerge w:val="restart"/>
            <w:tcBorders>
              <w:top w:val="single" w:sz="6" w:space="0" w:color="000000"/>
              <w:left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1630" w:type="dxa"/>
            <w:vMerge w:val="restart"/>
            <w:tcBorders>
              <w:top w:val="single" w:sz="6" w:space="0" w:color="000000"/>
              <w:left w:val="single" w:sz="6" w:space="0" w:color="000000"/>
              <w:right w:val="single" w:sz="6" w:space="0" w:color="000000"/>
            </w:tcBorders>
          </w:tcPr>
          <w:p>
            <w:pPr>
              <w:pStyle w:val="TableParagraph"/>
              <w:spacing w:line="240" w:lineRule="auto" w:before="17"/>
              <w:ind w:left="44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33" w:type="dxa"/>
            <w:vMerge w:val="restart"/>
            <w:tcBorders>
              <w:top w:val="single" w:sz="6" w:space="0" w:color="000000"/>
              <w:left w:val="single" w:sz="6" w:space="0" w:color="000000"/>
              <w:right w:val="single" w:sz="6" w:space="0" w:color="000000"/>
            </w:tcBorders>
          </w:tcPr>
          <w:p>
            <w:pPr>
              <w:pStyle w:val="TableParagraph"/>
              <w:spacing w:line="240" w:lineRule="auto" w:before="17"/>
              <w:ind w:left="347" w:right="0"/>
              <w:jc w:val="left"/>
              <w:rPr>
                <w:rFonts w:ascii="宋体" w:hAnsi="宋体" w:cs="宋体" w:eastAsia="宋体" w:hint="default"/>
                <w:sz w:val="18"/>
                <w:szCs w:val="18"/>
              </w:rPr>
            </w:pPr>
            <w:r>
              <w:rPr>
                <w:rFonts w:ascii="宋体" w:hAnsi="宋体" w:cs="宋体" w:eastAsia="宋体" w:hint="default"/>
                <w:sz w:val="18"/>
                <w:szCs w:val="18"/>
              </w:rPr>
              <w:t>存储形式</w:t>
            </w:r>
          </w:p>
        </w:tc>
        <w:tc>
          <w:tcPr>
            <w:tcW w:w="2470"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53" w:hRule="exact"/>
        </w:trPr>
        <w:tc>
          <w:tcPr>
            <w:tcW w:w="1911" w:type="dxa"/>
            <w:vMerge/>
            <w:tcBorders>
              <w:left w:val="single" w:sz="6" w:space="0" w:color="000000"/>
              <w:bottom w:val="single" w:sz="12" w:space="0" w:color="000000"/>
              <w:right w:val="single" w:sz="6" w:space="0" w:color="000000"/>
            </w:tcBorders>
          </w:tcPr>
          <w:p>
            <w:pPr/>
          </w:p>
        </w:tc>
        <w:tc>
          <w:tcPr>
            <w:tcW w:w="2216" w:type="dxa"/>
            <w:vMerge/>
            <w:tcBorders>
              <w:left w:val="single" w:sz="6" w:space="0" w:color="000000"/>
              <w:bottom w:val="single" w:sz="12" w:space="0" w:color="000000"/>
              <w:right w:val="single" w:sz="6" w:space="0" w:color="000000"/>
            </w:tcBorders>
          </w:tcPr>
          <w:p>
            <w:pPr/>
          </w:p>
        </w:tc>
        <w:tc>
          <w:tcPr>
            <w:tcW w:w="1630" w:type="dxa"/>
            <w:vMerge/>
            <w:tcBorders>
              <w:left w:val="single" w:sz="6" w:space="0" w:color="000000"/>
              <w:bottom w:val="single" w:sz="12" w:space="0" w:color="000000"/>
              <w:right w:val="single" w:sz="6" w:space="0" w:color="000000"/>
            </w:tcBorders>
          </w:tcPr>
          <w:p>
            <w:pPr/>
          </w:p>
        </w:tc>
        <w:tc>
          <w:tcPr>
            <w:tcW w:w="1433" w:type="dxa"/>
            <w:vMerge/>
            <w:tcBorders>
              <w:left w:val="single" w:sz="6" w:space="0" w:color="000000"/>
              <w:bottom w:val="single" w:sz="12" w:space="0" w:color="000000"/>
              <w:right w:val="single" w:sz="6" w:space="0" w:color="000000"/>
            </w:tcBorders>
          </w:tcPr>
          <w:p>
            <w:pP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存入日期</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665"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93"/>
              <w:jc w:val="left"/>
              <w:rPr>
                <w:rFonts w:ascii="宋体" w:hAnsi="宋体" w:cs="宋体" w:eastAsia="宋体" w:hint="default"/>
                <w:sz w:val="18"/>
                <w:szCs w:val="18"/>
              </w:rPr>
            </w:pPr>
            <w:r>
              <w:rPr>
                <w:rFonts w:ascii="宋体" w:hAnsi="宋体" w:cs="宋体" w:eastAsia="宋体" w:hint="default"/>
                <w:sz w:val="18"/>
                <w:szCs w:val="18"/>
              </w:rPr>
              <w:t>民生银行股份有限公司 上海青浦支行</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706540268</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2018-12-14</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2019-1-31</w:t>
            </w:r>
          </w:p>
        </w:tc>
      </w:tr>
      <w:tr>
        <w:trPr>
          <w:trHeight w:val="662"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93"/>
              <w:jc w:val="left"/>
              <w:rPr>
                <w:rFonts w:ascii="宋体" w:hAnsi="宋体" w:cs="宋体" w:eastAsia="宋体" w:hint="default"/>
                <w:sz w:val="18"/>
                <w:szCs w:val="18"/>
              </w:rPr>
            </w:pPr>
            <w:r>
              <w:rPr>
                <w:rFonts w:ascii="宋体" w:hAnsi="宋体" w:cs="宋体" w:eastAsia="宋体" w:hint="default"/>
                <w:sz w:val="18"/>
                <w:szCs w:val="18"/>
              </w:rPr>
              <w:t>兴业银行股份有限公司 上海金沙江支行</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216280100200100910</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22,000,000.00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2018-12-26</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2019-1-25</w:t>
            </w:r>
          </w:p>
        </w:tc>
      </w:tr>
      <w:tr>
        <w:trPr>
          <w:trHeight w:val="665"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3"/>
              <w:jc w:val="left"/>
              <w:rPr>
                <w:rFonts w:ascii="宋体" w:hAnsi="宋体" w:cs="宋体" w:eastAsia="宋体" w:hint="default"/>
                <w:sz w:val="18"/>
                <w:szCs w:val="18"/>
              </w:rPr>
            </w:pPr>
            <w:r>
              <w:rPr>
                <w:rFonts w:ascii="宋体" w:hAnsi="宋体" w:cs="宋体" w:eastAsia="宋体" w:hint="default"/>
                <w:sz w:val="18"/>
                <w:szCs w:val="18"/>
              </w:rPr>
              <w:t>上海浦东发展银行股份 有限公司上海汇金支行</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96260078801600000049</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2018-12-29</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2019-2-2</w:t>
            </w:r>
          </w:p>
        </w:tc>
      </w:tr>
      <w:tr>
        <w:trPr>
          <w:trHeight w:val="353"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center"/>
              <w:rPr>
                <w:rFonts w:ascii="宋体" w:hAnsi="宋体" w:cs="宋体" w:eastAsia="宋体" w:hint="default"/>
                <w:sz w:val="18"/>
                <w:szCs w:val="18"/>
              </w:rPr>
            </w:pPr>
            <w:r>
              <w:rPr>
                <w:rFonts w:ascii="宋体" w:hAnsi="宋体" w:cs="宋体" w:eastAsia="宋体" w:hint="default"/>
                <w:sz w:val="18"/>
                <w:szCs w:val="18"/>
              </w:rPr>
              <w:t>宁波银行上海徐汇支行</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70030122000607469</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2018-12-20</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2019-1-30</w:t>
            </w:r>
          </w:p>
        </w:tc>
      </w:tr>
      <w:tr>
        <w:trPr>
          <w:trHeight w:val="662"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93"/>
              <w:jc w:val="left"/>
              <w:rPr>
                <w:rFonts w:ascii="宋体" w:hAnsi="宋体" w:cs="宋体" w:eastAsia="宋体" w:hint="default"/>
                <w:sz w:val="18"/>
                <w:szCs w:val="18"/>
              </w:rPr>
            </w:pPr>
            <w:r>
              <w:rPr>
                <w:rFonts w:ascii="宋体" w:hAnsi="宋体" w:cs="宋体" w:eastAsia="宋体" w:hint="default"/>
                <w:sz w:val="18"/>
                <w:szCs w:val="18"/>
              </w:rPr>
              <w:t>平安银行股份有限公司 上海外滩支行</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2000005833556</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2012-3-28</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8"/>
              <w:ind w:left="4" w:right="120"/>
              <w:jc w:val="left"/>
              <w:rPr>
                <w:rFonts w:ascii="宋体" w:hAnsi="宋体" w:cs="宋体" w:eastAsia="宋体" w:hint="default"/>
                <w:sz w:val="18"/>
                <w:szCs w:val="18"/>
              </w:rPr>
            </w:pPr>
            <w:r>
              <w:rPr>
                <w:rFonts w:ascii="宋体" w:hAnsi="宋体" w:cs="宋体" w:eastAsia="宋体" w:hint="default"/>
                <w:sz w:val="18"/>
                <w:szCs w:val="18"/>
              </w:rPr>
              <w:t>满七天自动 续期</w:t>
            </w:r>
          </w:p>
        </w:tc>
      </w:tr>
      <w:tr>
        <w:trPr>
          <w:trHeight w:val="665"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3"/>
              <w:jc w:val="left"/>
              <w:rPr>
                <w:rFonts w:ascii="宋体" w:hAnsi="宋体" w:cs="宋体" w:eastAsia="宋体" w:hint="default"/>
                <w:sz w:val="18"/>
                <w:szCs w:val="18"/>
              </w:rPr>
            </w:pPr>
            <w:r>
              <w:rPr>
                <w:rFonts w:ascii="宋体" w:hAnsi="宋体" w:cs="宋体" w:eastAsia="宋体" w:hint="default"/>
                <w:sz w:val="18"/>
                <w:szCs w:val="18"/>
              </w:rPr>
              <w:t>民生银行股份有限公司 上海青浦支行</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705820006</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34,316,000.00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2018-3-30</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2019-3-30</w:t>
            </w:r>
          </w:p>
        </w:tc>
      </w:tr>
      <w:tr>
        <w:trPr>
          <w:trHeight w:val="353"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center"/>
              <w:rPr>
                <w:rFonts w:ascii="宋体" w:hAnsi="宋体" w:cs="宋体" w:eastAsia="宋体" w:hint="default"/>
                <w:sz w:val="18"/>
                <w:szCs w:val="18"/>
              </w:rPr>
            </w:pPr>
            <w:r>
              <w:rPr>
                <w:rFonts w:ascii="宋体" w:hAnsi="宋体" w:cs="宋体" w:eastAsia="宋体" w:hint="default"/>
                <w:sz w:val="18"/>
                <w:szCs w:val="18"/>
              </w:rPr>
              <w:t>宁波银行上海徐汇支行</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18"/>
                <w:szCs w:val="18"/>
              </w:rPr>
            </w:pPr>
            <w:r>
              <w:rPr>
                <w:rFonts w:ascii="Times New Roman"/>
                <w:sz w:val="18"/>
              </w:rPr>
              <w:t>70032022000002538</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34,316,000.00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2018-11-6</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18"/>
                <w:szCs w:val="18"/>
              </w:rPr>
            </w:pPr>
            <w:r>
              <w:rPr>
                <w:rFonts w:ascii="Times New Roman"/>
                <w:sz w:val="18"/>
              </w:rPr>
              <w:t>2019-5-6</w:t>
            </w:r>
          </w:p>
        </w:tc>
      </w:tr>
      <w:tr>
        <w:trPr>
          <w:trHeight w:val="662"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93"/>
              <w:jc w:val="left"/>
              <w:rPr>
                <w:rFonts w:ascii="宋体" w:hAnsi="宋体" w:cs="宋体" w:eastAsia="宋体" w:hint="default"/>
                <w:sz w:val="18"/>
                <w:szCs w:val="18"/>
              </w:rPr>
            </w:pPr>
            <w:r>
              <w:rPr>
                <w:rFonts w:ascii="宋体" w:hAnsi="宋体" w:cs="宋体" w:eastAsia="宋体" w:hint="default"/>
                <w:sz w:val="18"/>
                <w:szCs w:val="18"/>
              </w:rPr>
              <w:t>交通银行股份有限公司 徐家汇</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310066179018170237053</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2018-12-28</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2019-2-1</w:t>
            </w:r>
          </w:p>
        </w:tc>
      </w:tr>
      <w:tr>
        <w:trPr>
          <w:trHeight w:val="665"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3"/>
              <w:jc w:val="left"/>
              <w:rPr>
                <w:rFonts w:ascii="宋体" w:hAnsi="宋体" w:cs="宋体" w:eastAsia="宋体" w:hint="default"/>
                <w:sz w:val="18"/>
                <w:szCs w:val="18"/>
              </w:rPr>
            </w:pPr>
            <w:r>
              <w:rPr>
                <w:rFonts w:ascii="宋体" w:hAnsi="宋体" w:cs="宋体" w:eastAsia="宋体" w:hint="default"/>
                <w:sz w:val="18"/>
                <w:szCs w:val="18"/>
              </w:rPr>
              <w:t>招商银行股份有限公司 张江支行</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912153840150077032</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20,589,600.00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2018-11-30</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2019-2-28</w:t>
            </w:r>
          </w:p>
        </w:tc>
      </w:tr>
      <w:tr>
        <w:trPr>
          <w:trHeight w:val="353" w:hRule="exact"/>
        </w:trPr>
        <w:tc>
          <w:tcPr>
            <w:tcW w:w="1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6" w:type="dxa"/>
            <w:tcBorders>
              <w:top w:val="single" w:sz="12" w:space="0" w:color="000000"/>
              <w:left w:val="single" w:sz="6" w:space="0" w:color="000000"/>
              <w:bottom w:val="single" w:sz="12" w:space="0" w:color="000000"/>
              <w:right w:val="single" w:sz="6" w:space="0" w:color="000000"/>
            </w:tcBorders>
          </w:tcPr>
          <w:p>
            <w:pP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331,721,600.00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sz w:val="18"/>
              </w:rPr>
              <w:t> </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sz w:val="18"/>
              </w:rPr>
              <w:t> </w:t>
            </w:r>
          </w:p>
        </w:tc>
        <w:tc>
          <w:tcPr>
            <w:tcW w:w="1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Microsoft JhengHei" w:hAnsi="Microsoft JhengHei" w:cs="Microsoft JhengHei" w:eastAsia="Microsoft JhengHei" w:hint="default"/>
          <w:b/>
          <w:bCs/>
          <w:sz w:val="18"/>
          <w:szCs w:val="18"/>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、衍生金融资产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rFonts w:ascii="Times New Roman" w:hAnsi="Times New Roman" w:cs="Times New Roman" w:eastAsia="Times New Roman" w:hint="default"/>
        </w:rPr>
        <w:t>3</w:t>
      </w:r>
      <w:r>
        <w:rPr/>
        <w:t>、应收票据及应收账款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63,826,178.95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117,287,255.29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1,745,010,949.60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1,417,442,625.88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1,808,837,128.55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1,534,729,881.17</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60,319,656.25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114,803,505.29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3,506,522.70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2,483,750.00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63,826,178.95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117,287,255.29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38" w:lineRule="auto" w:before="49"/>
        <w:ind w:right="2683"/>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240" w:lineRule="auto" w:before="44"/>
        <w:ind w:right="-17"/>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166" w:space="3664"/>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41,321,130.48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41,321,130.48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96"/>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bl>
    <w:p>
      <w:pPr>
        <w:pStyle w:val="BodyText"/>
        <w:spacing w:line="338" w:lineRule="auto" w:before="49"/>
        <w:ind w:right="7694"/>
        <w:jc w:val="left"/>
      </w:pPr>
      <w:r>
        <w:rPr/>
        <w:t>其他说明 本期计提、转回或收回的坏账准备情况 本期计提坏账准备金额</w:t>
      </w:r>
      <w:r>
        <w:rPr>
          <w:rFonts w:ascii="Times New Roman" w:hAnsi="Times New Roman" w:cs="Times New Roman" w:eastAsia="Times New Roman" w:hint="default"/>
        </w:rPr>
        <w:t>157,593.30</w:t>
      </w:r>
      <w:r>
        <w:rPr/>
        <w:t>元。</w:t>
      </w:r>
    </w:p>
    <w:p>
      <w:pPr>
        <w:spacing w:line="240" w:lineRule="auto" w:before="10"/>
        <w:rPr>
          <w:rFonts w:ascii="宋体" w:hAnsi="宋体" w:cs="宋体" w:eastAsia="宋体" w:hint="default"/>
          <w:sz w:val="14"/>
          <w:szCs w:val="14"/>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1)</w:t>
      </w:r>
      <w:r>
        <w:rPr/>
        <w:t>应收账款分类披露</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2,119,27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0,144.90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374,259,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195.30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17.66%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1,745,010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,949.60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20,103.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282,577,4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77.67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1,417,442,6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25.88</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2,119,27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0,144.90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374,259,</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195.30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1,745,010</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,949.60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20,103.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282,577,4</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77.67</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1,417,442,6</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25.88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1,392,021,719.71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69,601,086.00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1,392,021,719.71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69,601,086.00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218,469,579.83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109,234,789.96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71,446,862.24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71,446,862.24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122,082,889.26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122,082,889.26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1,804,021,051.04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372,365,627.46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48"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按账龄分析法计提坏账准备的应收保理款：</w:t>
      </w:r>
    </w:p>
    <w:tbl>
      <w:tblPr>
        <w:tblW w:w="0" w:type="auto"/>
        <w:jc w:val="left"/>
        <w:tblInd w:w="136" w:type="dxa"/>
        <w:tblLayout w:type="fixed"/>
        <w:tblCellMar>
          <w:top w:w="0" w:type="dxa"/>
          <w:left w:w="0" w:type="dxa"/>
          <w:bottom w:w="0" w:type="dxa"/>
          <w:right w:w="0" w:type="dxa"/>
        </w:tblCellMar>
        <w:tblLook w:val="01E0"/>
      </w:tblPr>
      <w:tblGrid>
        <w:gridCol w:w="3481"/>
        <w:gridCol w:w="2283"/>
        <w:gridCol w:w="2132"/>
        <w:gridCol w:w="1764"/>
      </w:tblGrid>
      <w:tr>
        <w:trPr>
          <w:trHeight w:val="355" w:hRule="exact"/>
        </w:trPr>
        <w:tc>
          <w:tcPr>
            <w:tcW w:w="348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179"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3481" w:type="dxa"/>
            <w:vMerge/>
            <w:tcBorders>
              <w:left w:val="single" w:sz="6" w:space="0" w:color="000000"/>
              <w:bottom w:val="single" w:sz="12" w:space="0" w:color="000000"/>
              <w:right w:val="single" w:sz="6" w:space="0" w:color="000000"/>
            </w:tcBorders>
          </w:tcPr>
          <w:p>
            <w:pPr/>
          </w:p>
        </w:tc>
        <w:tc>
          <w:tcPr>
            <w:tcW w:w="2283" w:type="dxa"/>
            <w:tcBorders>
              <w:top w:val="single" w:sz="12" w:space="0" w:color="000000"/>
              <w:left w:val="single" w:sz="6" w:space="0" w:color="000000"/>
              <w:bottom w:val="single" w:sz="12" w:space="0" w:color="000000"/>
              <w:right w:val="single" w:sz="6"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32" w:lineRule="exact"/>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5" w:lineRule="exact"/>
              <w:ind w:left="25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3481"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left="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2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18"/>
                <w:szCs w:val="18"/>
              </w:rPr>
            </w:pPr>
            <w:r>
              <w:rPr>
                <w:rFonts w:ascii="Times New Roman"/>
                <w:spacing w:val="-1"/>
                <w:sz w:val="18"/>
              </w:rPr>
              <w:t>292,787,774.95</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18"/>
                <w:szCs w:val="18"/>
              </w:rPr>
            </w:pPr>
            <w:r>
              <w:rPr>
                <w:rFonts w:ascii="Times New Roman"/>
                <w:spacing w:val="-1"/>
                <w:sz w:val="18"/>
              </w:rPr>
              <w:t>1,463,938.87</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18"/>
                <w:szCs w:val="18"/>
              </w:rPr>
            </w:pPr>
            <w:r>
              <w:rPr>
                <w:rFonts w:ascii="Times New Roman"/>
                <w:spacing w:val="-1"/>
                <w:sz w:val="18"/>
              </w:rPr>
              <w:t>0.50</w:t>
            </w:r>
          </w:p>
        </w:tc>
      </w:tr>
      <w:tr>
        <w:trPr>
          <w:trHeight w:val="353" w:hRule="exact"/>
        </w:trPr>
        <w:tc>
          <w:tcPr>
            <w:tcW w:w="3481" w:type="dxa"/>
            <w:tcBorders>
              <w:top w:val="single" w:sz="12" w:space="0" w:color="000000"/>
              <w:left w:val="single" w:sz="6" w:space="0" w:color="000000"/>
              <w:bottom w:val="single" w:sz="12" w:space="0" w:color="000000"/>
              <w:right w:val="single" w:sz="6" w:space="0" w:color="000000"/>
            </w:tcBorders>
          </w:tcPr>
          <w:p>
            <w:pPr>
              <w:pStyle w:val="TableParagraph"/>
              <w:spacing w:line="247" w:lineRule="exact"/>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12</w:t>
            </w:r>
            <w:r>
              <w:rPr>
                <w:rFonts w:ascii="宋体" w:hAnsi="宋体" w:cs="宋体" w:eastAsia="宋体" w:hint="default"/>
                <w:sz w:val="18"/>
                <w:szCs w:val="18"/>
              </w:rPr>
              <w:t>月以上</w:t>
            </w:r>
          </w:p>
        </w:tc>
        <w:tc>
          <w:tcPr>
            <w:tcW w:w="22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429,628.97</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429,628.97</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0"/>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53" w:hRule="exact"/>
        </w:trPr>
        <w:tc>
          <w:tcPr>
            <w:tcW w:w="3481"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18"/>
                <w:szCs w:val="18"/>
              </w:rPr>
            </w:pPr>
            <w:r>
              <w:rPr>
                <w:rFonts w:ascii="Times New Roman"/>
                <w:sz w:val="18"/>
              </w:rPr>
              <w:t>293,217,403.92</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18"/>
                <w:szCs w:val="18"/>
              </w:rPr>
            </w:pPr>
            <w:r>
              <w:rPr>
                <w:rFonts w:ascii="Times New Roman"/>
                <w:sz w:val="18"/>
              </w:rPr>
              <w:t>1,893,567.84</w:t>
            </w:r>
          </w:p>
        </w:tc>
        <w:tc>
          <w:tcPr>
            <w:tcW w:w="1764" w:type="dxa"/>
            <w:tcBorders>
              <w:top w:val="single" w:sz="12" w:space="0" w:color="000000"/>
              <w:left w:val="single" w:sz="6" w:space="0" w:color="000000"/>
              <w:bottom w:val="single" w:sz="12" w:space="0" w:color="000000"/>
              <w:right w:val="single" w:sz="4" w:space="0" w:color="000000"/>
            </w:tcBorders>
          </w:tcPr>
          <w:p>
            <w:pPr/>
          </w:p>
        </w:tc>
      </w:tr>
    </w:tbl>
    <w:p>
      <w:pPr>
        <w:pStyle w:val="BodyText"/>
        <w:spacing w:line="240" w:lineRule="auto" w:before="36"/>
        <w:ind w:right="99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right="996"/>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996"/>
        <w:jc w:val="left"/>
      </w:pPr>
      <w:r>
        <w:rPr/>
        <w:t>本期计提坏账准备金额</w:t>
      </w:r>
      <w:r>
        <w:rPr>
          <w:spacing w:val="-49"/>
        </w:rPr>
        <w:t> </w:t>
      </w:r>
      <w:r>
        <w:rPr>
          <w:rFonts w:ascii="Times New Roman" w:hAnsi="Times New Roman" w:cs="Times New Roman" w:eastAsia="Times New Roman" w:hint="default"/>
        </w:rPr>
        <w:t>93,972,734.94</w:t>
      </w:r>
      <w:r>
        <w:rPr>
          <w:rFonts w:ascii="Times New Roman" w:hAnsi="Times New Roman" w:cs="Times New Roman" w:eastAsia="Times New Roman" w:hint="default"/>
          <w:spacing w:val="-1"/>
        </w:rPr>
        <w:t> </w:t>
      </w:r>
      <w:r>
        <w:rPr/>
        <w:t>元；本期收回或转回坏账准备金额元。</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00" w:lineRule="auto" w:before="8"/>
        <w:ind w:right="1169"/>
        <w:jc w:val="left"/>
      </w:pPr>
      <w:r>
        <w:rPr/>
        <w:t>其中应收款项计提坏账准备金额</w:t>
      </w:r>
      <w:r>
        <w:rPr>
          <w:rFonts w:ascii="Times New Roman" w:hAnsi="Times New Roman" w:cs="Times New Roman" w:eastAsia="Times New Roman" w:hint="default"/>
        </w:rPr>
        <w:t>93,700,044.44</w:t>
      </w:r>
      <w:r>
        <w:rPr/>
        <w:t>元，应收保理款计提坏账准备金额</w:t>
      </w:r>
      <w:r>
        <w:rPr>
          <w:rFonts w:ascii="Times New Roman" w:hAnsi="Times New Roman" w:cs="Times New Roman" w:eastAsia="Times New Roman" w:hint="default"/>
        </w:rPr>
        <w:t>272,690.50</w:t>
      </w:r>
      <w:r>
        <w:rPr/>
        <w:t>；本期因合并范围变化而减少应 收帐款坏账准备</w:t>
      </w:r>
      <w:r>
        <w:rPr>
          <w:rFonts w:ascii="Times New Roman" w:hAnsi="Times New Roman" w:cs="Times New Roman" w:eastAsia="Times New Roman" w:hint="default"/>
        </w:rPr>
        <w:t>2,483,138.13</w:t>
      </w:r>
      <w:r>
        <w:rPr/>
        <w:t>元；因外币报表折算差额影响而增加坏账准备</w:t>
      </w:r>
      <w:r>
        <w:rPr>
          <w:rFonts w:ascii="Times New Roman" w:hAnsi="Times New Roman" w:cs="Times New Roman" w:eastAsia="Times New Roman" w:hint="default"/>
        </w:rPr>
        <w:t>192,120.82</w:t>
      </w:r>
      <w:r>
        <w:rPr/>
        <w:t>元。</w:t>
      </w:r>
    </w:p>
    <w:p>
      <w:pPr>
        <w:pStyle w:val="BodyText"/>
        <w:spacing w:line="338" w:lineRule="auto" w:before="53"/>
        <w:ind w:right="8264"/>
        <w:jc w:val="left"/>
      </w:pPr>
      <w:r>
        <w:rPr>
          <w:rFonts w:ascii="Times New Roman" w:hAnsi="Times New Roman" w:cs="Times New Roman" w:eastAsia="Times New Roman" w:hint="default"/>
        </w:rPr>
        <w:t>3)</w:t>
      </w:r>
      <w:r>
        <w:rPr/>
        <w:t>本期实际核销的应收账款情况</w:t>
      </w:r>
      <w:r>
        <w:rPr>
          <w:w w:val="99"/>
        </w:rPr>
        <w:t> </w:t>
      </w:r>
      <w:r>
        <w:rPr/>
        <w:t>无</w:t>
      </w:r>
    </w:p>
    <w:p>
      <w:pPr>
        <w:pStyle w:val="BodyText"/>
        <w:spacing w:line="340" w:lineRule="auto" w:before="43"/>
        <w:ind w:right="6824"/>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60" w:lineRule="auto" w:before="39"/>
        <w:ind w:right="8954"/>
        <w:jc w:val="left"/>
      </w:pPr>
      <w:r>
        <w:rPr/>
        <w:t>是 软件与信息技术服务业</w:t>
      </w:r>
    </w:p>
    <w:p>
      <w:pPr>
        <w:pStyle w:val="BodyText"/>
        <w:spacing w:line="240" w:lineRule="auto" w:before="28"/>
        <w:ind w:right="996"/>
        <w:jc w:val="left"/>
      </w:pPr>
      <w:r>
        <w:rPr/>
        <w:t>①按账龄分析法计提坏账准备的应收账款</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153"/>
        <w:gridCol w:w="1978"/>
        <w:gridCol w:w="1765"/>
        <w:gridCol w:w="1764"/>
      </w:tblGrid>
      <w:tr>
        <w:trPr>
          <w:trHeight w:val="353" w:hRule="exact"/>
        </w:trPr>
        <w:tc>
          <w:tcPr>
            <w:tcW w:w="4153"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7"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4153" w:type="dxa"/>
            <w:vMerge/>
            <w:tcBorders>
              <w:left w:val="single" w:sz="6" w:space="0" w:color="000000"/>
              <w:bottom w:val="single" w:sz="12" w:space="0" w:color="000000"/>
              <w:right w:val="single" w:sz="6" w:space="0" w:color="000000"/>
            </w:tcBorders>
          </w:tcPr>
          <w:p>
            <w:pP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59" w:right="63"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5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中国移动通信集团四川有限公司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41,385,207.43</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1.95</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4,572,382.06</w:t>
            </w:r>
          </w:p>
        </w:tc>
      </w:tr>
      <w:tr>
        <w:trPr>
          <w:trHeight w:val="350"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华润置地投资有限公司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31,408,576.21</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1.48</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1,570,428.81</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23,986,959.55</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1.13</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1,199,347.98</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埃森哲（中国）有限公司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22,550,125.37</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1.06</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22,550,125.37</w:t>
            </w:r>
          </w:p>
        </w:tc>
      </w:tr>
      <w:tr>
        <w:trPr>
          <w:trHeight w:val="350"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北京京航计算通讯研究所</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21,821,730.30</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1.03</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1,391,699.90</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141,152,598.86</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6.65</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31,283,984.12</w:t>
            </w:r>
          </w:p>
        </w:tc>
      </w:tr>
    </w:tbl>
    <w:p>
      <w:pPr>
        <w:pStyle w:val="BodyText"/>
        <w:spacing w:line="240" w:lineRule="auto" w:before="8"/>
        <w:ind w:right="996"/>
        <w:jc w:val="left"/>
      </w:pPr>
      <w:r>
        <w:rPr/>
        <w:t>②</w:t>
      </w:r>
      <w:r>
        <w:rPr>
          <w:spacing w:val="-18"/>
        </w:rPr>
        <w:t> </w:t>
      </w:r>
      <w:r>
        <w:rPr/>
        <w:t>按账龄分析法计提坏账准备的应收保理款：</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153"/>
        <w:gridCol w:w="1978"/>
        <w:gridCol w:w="1765"/>
        <w:gridCol w:w="1764"/>
      </w:tblGrid>
      <w:tr>
        <w:trPr>
          <w:trHeight w:val="356" w:hRule="exact"/>
        </w:trPr>
        <w:tc>
          <w:tcPr>
            <w:tcW w:w="4153"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7"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4153" w:type="dxa"/>
            <w:vMerge/>
            <w:tcBorders>
              <w:left w:val="single" w:sz="6" w:space="0" w:color="000000"/>
              <w:bottom w:val="single" w:sz="12" w:space="0" w:color="000000"/>
              <w:right w:val="single" w:sz="6" w:space="0" w:color="000000"/>
            </w:tcBorders>
          </w:tcPr>
          <w:p>
            <w:pP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59" w:right="63"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5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营口昌泰铝材有限公司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25,663,130.74</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1.21</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128,315.65</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山东国创风能装备有限公司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18,800,000.00</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0.89</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94,000.00</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河北创越金属制品制造有限公司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16,820,363.09</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0.79</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84,101.82</w:t>
            </w:r>
          </w:p>
        </w:tc>
      </w:tr>
      <w:tr>
        <w:trPr>
          <w:trHeight w:val="350"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江苏迈景环保科技有限公司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12,861,801.11</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0.61</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64,309.01</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沃玛新能源（江苏）有限公司</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11,787,012.36</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0.56</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58,935.06</w:t>
            </w:r>
          </w:p>
        </w:tc>
      </w:tr>
      <w:tr>
        <w:trPr>
          <w:trHeight w:val="353" w:hRule="exact"/>
        </w:trPr>
        <w:tc>
          <w:tcPr>
            <w:tcW w:w="4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85,932,307.30</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4.06</w:t>
            </w:r>
          </w:p>
        </w:tc>
        <w:tc>
          <w:tcPr>
            <w:tcW w:w="176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429,661.54</w:t>
            </w:r>
          </w:p>
        </w:tc>
      </w:tr>
    </w:tbl>
    <w:p>
      <w:pPr>
        <w:pStyle w:val="BodyText"/>
        <w:spacing w:line="338" w:lineRule="auto" w:before="49"/>
        <w:ind w:right="7544"/>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40" w:lineRule="auto" w:before="44"/>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240" w:lineRule="auto" w:before="41"/>
        <w:ind w:right="996"/>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18,387,450.76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45,763,995.15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1,154,191.85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8,535,457.74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1,024.23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1,689,792.06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6,867,325.10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19,542,666.84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62,856,570.05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36" w:type="dxa"/>
        <w:tblLayout w:type="fixed"/>
        <w:tblCellMar>
          <w:top w:w="0" w:type="dxa"/>
          <w:left w:w="0" w:type="dxa"/>
          <w:bottom w:w="0" w:type="dxa"/>
          <w:right w:w="0" w:type="dxa"/>
        </w:tblCellMar>
        <w:tblLook w:val="01E0"/>
      </w:tblPr>
      <w:tblGrid>
        <w:gridCol w:w="4364"/>
        <w:gridCol w:w="2648"/>
        <w:gridCol w:w="2648"/>
      </w:tblGrid>
      <w:tr>
        <w:trPr>
          <w:trHeight w:val="665" w:hRule="exact"/>
        </w:trPr>
        <w:tc>
          <w:tcPr>
            <w:tcW w:w="4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48"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17"/>
              <w:ind w:left="1092" w:right="58" w:hanging="1038"/>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 例</w:t>
            </w:r>
            <w:r>
              <w:rPr>
                <w:rFonts w:ascii="Times New Roman" w:hAnsi="Times New Roman" w:cs="Times New Roman" w:eastAsia="Times New Roman" w:hint="default"/>
                <w:sz w:val="18"/>
                <w:szCs w:val="18"/>
              </w:rPr>
              <w:t>(%)</w:t>
            </w:r>
          </w:p>
        </w:tc>
      </w:tr>
      <w:tr>
        <w:trPr>
          <w:trHeight w:val="35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海通安恒科技有限公司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2,172,796.92</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11.12</w:t>
            </w:r>
          </w:p>
        </w:tc>
      </w:tr>
      <w:tr>
        <w:trPr>
          <w:trHeight w:val="35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北京信利恒丰科技发展有限公司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1,150,000.00</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5.88</w:t>
            </w:r>
          </w:p>
        </w:tc>
      </w:tr>
      <w:tr>
        <w:trPr>
          <w:trHeight w:val="350"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思爱普</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1,065,903.37</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5.45</w:t>
            </w:r>
          </w:p>
        </w:tc>
      </w:tr>
      <w:tr>
        <w:trPr>
          <w:trHeight w:val="35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安尼梅森（北京）数码科技有限公司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1,016,810.22</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5.20</w:t>
            </w:r>
          </w:p>
        </w:tc>
      </w:tr>
      <w:tr>
        <w:trPr>
          <w:trHeight w:val="35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穆迪信息咨询</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875,471.69</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4.48</w:t>
            </w:r>
          </w:p>
        </w:tc>
      </w:tr>
      <w:tr>
        <w:trPr>
          <w:trHeight w:val="35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6,280,982.20</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32.13</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5,046,707.68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2,532,906.60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39,758,389.24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58,606,397.40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44,805,096.92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61,139,304.00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1,262,328.93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214,343.05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保理款应计利息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3,784,378.75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2,318,563.55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5,046,707.68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2,532,906.60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65,766,9</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00.22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26,008,5</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10.98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39.55%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39,758,38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75,632,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359.01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17,025,96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58,606,397.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65,869,7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96.13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26,111,4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06.89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39,758,38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75,632,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359.01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17,025,96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1.61</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58,606,397.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26,390,862.04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1,319,543.09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26,390,862.04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1,319,543.09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24,186,135.05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12,093,067.52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5,784,558.47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5,784,558.47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6,811,341.90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6,811,341.90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63,172,897.46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26,008,510.98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254"/>
        <w:jc w:val="left"/>
      </w:pPr>
      <w:r>
        <w:rPr/>
        <w:t>确定该组合依据的说明： 组合中，采用余额百分比法计提坏账准备的其他应收款：</w:t>
      </w:r>
    </w:p>
    <w:p>
      <w:pPr>
        <w:pStyle w:val="BodyText"/>
        <w:spacing w:line="338" w:lineRule="auto" w:before="29"/>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240" w:lineRule="auto" w:before="44"/>
        <w:ind w:right="-1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4"/>
        <w:ind w:right="-15"/>
        <w:jc w:val="left"/>
      </w:pPr>
      <w:r>
        <w:rPr/>
        <w:t>本期计提坏账准备金额</w:t>
      </w:r>
      <w:r>
        <w:rPr>
          <w:spacing w:val="-47"/>
        </w:rPr>
        <w:t> </w:t>
      </w:r>
      <w:r>
        <w:rPr>
          <w:rFonts w:ascii="Times New Roman" w:hAnsi="Times New Roman" w:cs="Times New Roman" w:eastAsia="Times New Roman" w:hint="default"/>
        </w:rPr>
        <w:t>9,076,180.75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051" w:space="2778"/>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8"/>
        <w:ind w:right="-15"/>
        <w:jc w:val="left"/>
      </w:pPr>
      <w:r>
        <w:rPr/>
        <w:t>本期合并范围变化而减少其他应收款坏账准备</w:t>
      </w:r>
      <w:r>
        <w:rPr>
          <w:rFonts w:ascii="Times New Roman" w:hAnsi="Times New Roman" w:cs="Times New Roman" w:eastAsia="Times New Roman" w:hint="default"/>
        </w:rPr>
        <w:t>27,169.97</w:t>
      </w:r>
      <w:r>
        <w:rPr/>
        <w:t>元，外币报表折算差额影响而增加坏账准备</w:t>
      </w:r>
      <w:r>
        <w:rPr>
          <w:rFonts w:ascii="Times New Roman" w:hAnsi="Times New Roman" w:cs="Times New Roman" w:eastAsia="Times New Roman" w:hint="default"/>
        </w:rPr>
        <w:t>36,434.50</w:t>
      </w:r>
      <w:r>
        <w:rPr/>
        <w:t>元。</w:t>
      </w:r>
    </w:p>
    <w:p>
      <w:pPr>
        <w:pStyle w:val="BodyText"/>
        <w:spacing w:line="300" w:lineRule="auto" w:before="63"/>
        <w:ind w:right="6135"/>
        <w:jc w:val="left"/>
      </w:pPr>
      <w:r>
        <w:rPr>
          <w:rFonts w:ascii="Times New Roman" w:hAnsi="Times New Roman" w:cs="Times New Roman" w:eastAsia="Times New Roman" w:hint="default"/>
        </w:rPr>
        <w:t>3)</w:t>
      </w:r>
      <w:r>
        <w:rPr/>
        <w:t>本期实际核销的其他应收款情况</w:t>
      </w:r>
      <w:r>
        <w:rPr>
          <w:w w:val="99"/>
        </w:rPr>
        <w:t> </w:t>
      </w:r>
      <w:r>
        <w:rPr/>
        <w:t>无</w:t>
      </w:r>
    </w:p>
    <w:p>
      <w:pPr>
        <w:pStyle w:val="BodyText"/>
        <w:spacing w:line="240" w:lineRule="auto" w:before="72"/>
        <w:ind w:right="-15"/>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6"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8978" w:space="40"/>
            <w:col w:w="191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1,919,286.44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16,644,288.24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6,458,418.48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8,387,735.91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53,161,223.60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47,006,404.66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162,063.33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750,029.19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4,168,804.28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2,843,901.01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65,869,796.13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75,632,359.01</w:t>
            </w:r>
          </w:p>
        </w:tc>
      </w:tr>
    </w:tbl>
    <w:p>
      <w:pPr>
        <w:pStyle w:val="BodyText"/>
        <w:spacing w:line="240" w:lineRule="auto" w:before="49"/>
        <w:ind w:right="996"/>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283"/>
              <w:jc w:val="left"/>
              <w:rPr>
                <w:rFonts w:ascii="Times New Roman" w:hAnsi="Times New Roman" w:cs="Times New Roman" w:eastAsia="Times New Roman" w:hint="default"/>
                <w:sz w:val="18"/>
                <w:szCs w:val="18"/>
              </w:rPr>
            </w:pPr>
            <w:r>
              <w:rPr>
                <w:rFonts w:ascii="Times New Roman"/>
                <w:sz w:val="18"/>
              </w:rPr>
              <w:t>Beyond</w:t>
            </w:r>
            <w:r>
              <w:rPr>
                <w:rFonts w:ascii="Times New Roman"/>
                <w:spacing w:val="-3"/>
                <w:sz w:val="18"/>
              </w:rPr>
              <w:t> </w:t>
            </w:r>
            <w:r>
              <w:rPr>
                <w:rFonts w:ascii="Times New Roman"/>
                <w:sz w:val="18"/>
              </w:rPr>
              <w:t>Precision</w:t>
            </w:r>
            <w:r>
              <w:rPr>
                <w:rFonts w:ascii="Times New Roman"/>
                <w:w w:val="99"/>
                <w:sz w:val="18"/>
              </w:rPr>
              <w:t> </w:t>
            </w:r>
            <w:r>
              <w:rPr>
                <w:rFonts w:ascii="Times New Roman"/>
                <w:sz w:val="18"/>
              </w:rPr>
              <w:t>Holdings</w:t>
            </w:r>
            <w:r>
              <w:rPr>
                <w:rFonts w:ascii="Times New Roman"/>
                <w:spacing w:val="-8"/>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1,918,567.47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1,918,567.47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思爱普（中国）有限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1,493,655.70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746,827.85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合肥城市轨道交通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399,250.00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中国电能成套设备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168,152.50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83"/>
              <w:jc w:val="left"/>
              <w:rPr>
                <w:rFonts w:ascii="Times New Roman" w:hAnsi="Times New Roman" w:cs="Times New Roman" w:eastAsia="Times New Roman" w:hint="default"/>
                <w:sz w:val="18"/>
                <w:szCs w:val="18"/>
              </w:rPr>
            </w:pPr>
            <w:r>
              <w:rPr>
                <w:rFonts w:ascii="Times New Roman"/>
                <w:sz w:val="18"/>
              </w:rPr>
              <w:t>TECH</w:t>
            </w:r>
            <w:r>
              <w:rPr>
                <w:rFonts w:ascii="Times New Roman"/>
                <w:spacing w:val="-3"/>
                <w:sz w:val="18"/>
              </w:rPr>
              <w:t> </w:t>
            </w:r>
            <w:r>
              <w:rPr>
                <w:rFonts w:ascii="Times New Roman"/>
                <w:spacing w:val="-4"/>
                <w:sz w:val="18"/>
              </w:rPr>
              <w:t>VALLEY</w:t>
            </w:r>
            <w:r>
              <w:rPr>
                <w:rFonts w:ascii="Times New Roman"/>
                <w:w w:val="99"/>
                <w:sz w:val="18"/>
              </w:rPr>
              <w:t> </w:t>
            </w:r>
            <w:r>
              <w:rPr>
                <w:rFonts w:ascii="Times New Roman"/>
                <w:sz w:val="18"/>
              </w:rPr>
              <w:t>SOLUTIONS</w:t>
            </w:r>
            <w:r>
              <w:rPr>
                <w:rFonts w:ascii="Times New Roman"/>
                <w:spacing w:val="-4"/>
                <w:sz w:val="18"/>
              </w:rPr>
              <w:t> </w:t>
            </w:r>
            <w:r>
              <w:rPr>
                <w:rFonts w:ascii="Times New Roman"/>
                <w:spacing w:val="-7"/>
                <w:sz w:val="18"/>
              </w:rPr>
              <w:t>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628,417.70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314,208.85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5,614,820.87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3,547,006.67</w:t>
            </w:r>
          </w:p>
        </w:tc>
      </w:tr>
    </w:tbl>
    <w:p>
      <w:pPr>
        <w:pStyle w:val="BodyText"/>
        <w:spacing w:line="338" w:lineRule="auto" w:before="49"/>
        <w:ind w:right="8624"/>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00" w:lineRule="auto" w:before="2"/>
        <w:ind w:right="7364"/>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72"/>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after="0" w:line="338"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514"/>
        <w:jc w:val="left"/>
      </w:pPr>
      <w:r>
        <w:rPr/>
        <w:t>公司是否需要遵守房地产行业的披露要求 否</w:t>
      </w:r>
    </w:p>
    <w:p>
      <w:pPr>
        <w:spacing w:line="240" w:lineRule="auto" w:before="5"/>
        <w:rPr>
          <w:rFonts w:ascii="宋体" w:hAnsi="宋体" w:cs="宋体" w:eastAsia="宋体" w:hint="default"/>
          <w:sz w:val="15"/>
          <w:szCs w:val="15"/>
        </w:rPr>
      </w:pPr>
    </w:p>
    <w:p>
      <w:pPr>
        <w:pStyle w:val="Heading7"/>
        <w:spacing w:line="240" w:lineRule="auto"/>
        <w:ind w:right="996"/>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16,379.32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911,543.66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165,266.51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746,277.15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16,379.32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911,543.66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165,266.51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746,277.15</w:t>
            </w:r>
          </w:p>
        </w:tc>
      </w:tr>
    </w:tbl>
    <w:p>
      <w:pPr>
        <w:pStyle w:val="BodyText"/>
        <w:spacing w:line="338"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4"/>
        <w:rPr>
          <w:rFonts w:ascii="宋体" w:hAnsi="宋体" w:cs="宋体" w:eastAsia="宋体" w:hint="default"/>
          <w:sz w:val="16"/>
          <w:szCs w:val="16"/>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165,266.51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165,266.51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165,266.51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165,266.51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3,774,000.00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3,774,000.00</w:t>
            </w:r>
          </w:p>
        </w:tc>
      </w:tr>
    </w:tbl>
    <w:p>
      <w:pPr>
        <w:pStyle w:val="BodyText"/>
        <w:spacing w:line="240" w:lineRule="auto" w:before="49"/>
        <w:ind w:right="996"/>
        <w:jc w:val="left"/>
      </w:pPr>
      <w:r>
        <w:rPr/>
        <w:t>其他说明：</w:t>
      </w:r>
    </w:p>
    <w:p>
      <w:pPr>
        <w:pStyle w:val="BodyText"/>
        <w:spacing w:line="300" w:lineRule="auto" w:before="115"/>
        <w:ind w:right="996"/>
        <w:jc w:val="left"/>
      </w:pPr>
      <w:r>
        <w:rPr>
          <w:spacing w:val="-2"/>
        </w:rPr>
        <w:t>注：根据公司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月制订的《员工购房借款福利管理办法》，公司向符合条件的员工提供购房借款，在</w:t>
      </w:r>
      <w:r>
        <w:rPr>
          <w:rFonts w:ascii="Times New Roman" w:hAnsi="Times New Roman" w:cs="Times New Roman" w:eastAsia="Times New Roman" w:hint="default"/>
          <w:spacing w:val="-2"/>
        </w:rPr>
        <w:t>3</w:t>
      </w:r>
      <w:r>
        <w:rPr>
          <w:spacing w:val="-2"/>
        </w:rPr>
        <w:t>年内通过工资扣</w:t>
      </w:r>
      <w:r>
        <w:rPr>
          <w:spacing w:val="-60"/>
        </w:rPr>
        <w:t> </w:t>
      </w:r>
      <w:r>
        <w:rPr/>
        <w:t>款归还，其中</w:t>
      </w:r>
      <w:r>
        <w:rPr>
          <w:rFonts w:ascii="Times New Roman" w:hAnsi="Times New Roman" w:cs="Times New Roman" w:eastAsia="Times New Roman" w:hint="default"/>
        </w:rPr>
        <w:t>1</w:t>
      </w:r>
      <w:r>
        <w:rPr/>
        <w:t>年内应归还部分计入一年内到期的非流动资产。</w:t>
      </w:r>
    </w:p>
    <w:p>
      <w:pPr>
        <w:spacing w:line="240" w:lineRule="auto" w:before="3"/>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361,869.76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1,119,490.78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560,415.70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519,118.17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130,497.88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84,512,167.43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60,769,158.00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85,393,155.36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62,579,562.36</w:t>
            </w:r>
          </w:p>
        </w:tc>
      </w:tr>
    </w:tbl>
    <w:p>
      <w:pPr>
        <w:pStyle w:val="BodyText"/>
        <w:spacing w:line="360" w:lineRule="auto" w:before="49"/>
        <w:ind w:right="9494"/>
        <w:jc w:val="left"/>
      </w:pPr>
      <w:r>
        <w:rPr/>
        <w:pict>
          <v:shape style="position:absolute;margin-left:55.799999pt;margin-top:35.281708pt;width:483.85pt;height:36.4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9"/>
                    <w:gridCol w:w="6249"/>
                    <w:gridCol w:w="1702"/>
                  </w:tblGrid>
                  <w:tr>
                    <w:trPr>
                      <w:trHeight w:val="353" w:hRule="exact"/>
                    </w:trPr>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62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170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664"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353" w:hRule="exact"/>
                    </w:trPr>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6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高盛（亚洲）有限责任公司委托理财</w:t>
                        </w:r>
                      </w:p>
                    </w:tc>
                    <w:tc>
                      <w:tcPr>
                        <w:tcW w:w="170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84,512,167.43</w:t>
                        </w:r>
                      </w:p>
                    </w:tc>
                  </w:tr>
                </w:tbl>
                <w:p>
                  <w:pPr/>
                </w:p>
              </w:txbxContent>
            </v:textbox>
            <w10:wrap type="none"/>
          </v:shape>
        </w:pict>
      </w:r>
      <w:r>
        <w:rPr/>
        <w:t>其他说明： 理财产品说明：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41"/>
        <w:ind w:right="996"/>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）可供出售金融资产情况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73,636,202.25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73,636,202.25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70,260,478.50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70,260,478.50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73,636,202.25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73,636,202.25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70,260,478.50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70,260,478.50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73,636,202.25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73,636,202.25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70,260,478.50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70,260,478.50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上海青浦 区汉得培 训学校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上海黑骥 马股权投 资合伙企 业（有限 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23,341,864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1,744,798.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21,597,066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1,642,907.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上海兴富 创业投资 管理中心</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8,191,253.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292,678.00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7,898,575.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116,551.71</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上海众数 联颂创业 投资合伙 企业（有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上海复歌 信息科技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共享智能 铸造产业 创新中心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Lecida</w:t>
            </w:r>
            <w:r>
              <w:rPr>
                <w:rFonts w:ascii="Times New Roman"/>
                <w:spacing w:val="-3"/>
                <w:sz w:val="18"/>
              </w:rPr>
              <w:t> </w:t>
            </w:r>
            <w:r>
              <w:rPr>
                <w:rFonts w:ascii="Times New Roman"/>
                <w:sz w:val="18"/>
              </w:rPr>
              <w:t>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5,227,360.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263,200.00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5,490,560.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北京未来 创赢科技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70,260,478</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6,413,200.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3,037,476.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73,636,202</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1,759,458.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99</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上海甄实 建筑科技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-860,977.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2,559,473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上海汉得 知云软件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6,767,472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-6,767,47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上海甄汇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46,200,00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-20,359,8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45.53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31,277,04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-2,584,01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54,533,18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上海甄云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101,625,0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101,625,0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56,387,92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101,625,0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-27,988,2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95.28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31,277,04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-2,584,01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158,717,6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56,387,92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101,625,0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-27,988,2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95.28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31,277,04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-2,584,01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158,717,6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57.83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96"/>
        <w:jc w:val="left"/>
      </w:pPr>
      <w:r>
        <w:rPr/>
        <w:t>其他说明</w:t>
      </w:r>
    </w:p>
    <w:p>
      <w:pPr>
        <w:pStyle w:val="BodyText"/>
        <w:spacing w:line="307" w:lineRule="auto" w:before="115"/>
        <w:ind w:right="1124"/>
        <w:jc w:val="left"/>
      </w:pPr>
      <w:r>
        <w:rPr/>
        <w:t>注</w:t>
      </w:r>
      <w:r>
        <w:rPr>
          <w:rFonts w:ascii="Times New Roman" w:hAnsi="Times New Roman" w:cs="Times New Roman" w:eastAsia="Times New Roman" w:hint="default"/>
        </w:rPr>
        <w:t>1</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日起，上海甄云信息科技有限公司由公司的控股子公司变为公司的联营企业，公司对其长期股权投资 由成本法改按权益法核算。 注</w:t>
      </w:r>
      <w:r>
        <w:rPr>
          <w:rFonts w:ascii="Times New Roman" w:hAnsi="Times New Roman" w:cs="Times New Roman" w:eastAsia="Times New Roman" w:hint="default"/>
        </w:rPr>
        <w:t>2</w:t>
      </w:r>
      <w:r>
        <w:rPr/>
        <w:t>：甄汇信息本期由于转让股份和其他股东增资导致持股比例从</w:t>
      </w:r>
      <w:r>
        <w:rPr>
          <w:rFonts w:ascii="Times New Roman" w:hAnsi="Times New Roman" w:cs="Times New Roman" w:eastAsia="Times New Roman" w:hint="default"/>
        </w:rPr>
        <w:t>42%</w:t>
      </w:r>
      <w:r>
        <w:rPr/>
        <w:t>降至</w:t>
      </w:r>
      <w:r>
        <w:rPr>
          <w:rFonts w:ascii="Times New Roman" w:hAnsi="Times New Roman" w:cs="Times New Roman" w:eastAsia="Times New Roman" w:hint="default"/>
        </w:rPr>
        <w:t>31.5%</w:t>
      </w:r>
      <w:r>
        <w:rPr/>
        <w:t>，导致长期投资其他减少</w:t>
      </w:r>
      <w:r>
        <w:rPr>
          <w:rFonts w:ascii="Times New Roman" w:hAnsi="Times New Roman" w:cs="Times New Roman" w:eastAsia="Times New Roman" w:hint="default"/>
        </w:rPr>
        <w:t>258</w:t>
      </w:r>
      <w:r>
        <w:rPr/>
        <w:t>万，其他权益 变动增加</w:t>
      </w:r>
      <w:r>
        <w:rPr>
          <w:rFonts w:ascii="Times New Roman" w:hAnsi="Times New Roman" w:cs="Times New Roman" w:eastAsia="Times New Roman" w:hint="default"/>
        </w:rPr>
        <w:t>3,127.70</w:t>
      </w:r>
      <w:r>
        <w:rPr/>
        <w:t>万元。</w:t>
      </w:r>
    </w:p>
    <w:p>
      <w:pPr>
        <w:spacing w:line="240" w:lineRule="auto" w:before="11"/>
        <w:rPr>
          <w:rFonts w:ascii="宋体" w:hAnsi="宋体" w:cs="宋体" w:eastAsia="宋体" w:hint="default"/>
          <w:sz w:val="16"/>
          <w:szCs w:val="16"/>
        </w:rPr>
      </w:pPr>
    </w:p>
    <w:p>
      <w:pPr>
        <w:pStyle w:val="Heading7"/>
        <w:spacing w:line="240" w:lineRule="auto"/>
        <w:ind w:right="996"/>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）采用成本计量模式的投资性房地产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302,140,435.02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318,955,670.30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302,140,435.02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318,955,670.30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pict>
          <v:shape style="position:absolute;margin-left:74.523003pt;margin-top:62.751732pt;width:101.55pt;height:19.6pt;mso-position-horizontal-relative:page;mso-position-vertical-relative:paragraph;z-index:-946120" type="#_x0000_t202" filled="false" stroked="false">
            <v:textbox inset="0,0,0,0">
              <w:txbxContent>
                <w:p>
                  <w:pPr>
                    <w:pStyle w:val="BodyText"/>
                    <w:spacing w:line="240" w:lineRule="auto" w:before="49"/>
                    <w:ind w:left="0" w:right="0"/>
                    <w:jc w:val="left"/>
                  </w:pPr>
                  <w:r>
                    <w:rPr/>
                    <w:t>账面原值：</w:t>
                  </w:r>
                </w:p>
              </w:txbxContent>
            </v:textbox>
            <w10:wrap type="none"/>
          </v:shape>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85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固定资产装修</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19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198" w:type="dxa"/>
            <w:tcBorders>
              <w:top w:val="single" w:sz="4" w:space="0" w:color="000000"/>
              <w:left w:val="single" w:sz="13" w:space="0" w:color="FFFFFF"/>
              <w:bottom w:val="single" w:sz="4" w:space="0" w:color="000000"/>
              <w:right w:val="single" w:sz="13" w:space="0" w:color="FFFFFF"/>
            </w:tcBorders>
          </w:tcPr>
          <w:p>
            <w:pPr/>
          </w:p>
        </w:tc>
        <w:tc>
          <w:tcPr>
            <w:tcW w:w="1196" w:type="dxa"/>
            <w:tcBorders>
              <w:top w:val="single" w:sz="4" w:space="0" w:color="000000"/>
              <w:left w:val="single" w:sz="13" w:space="0" w:color="FFFFFF"/>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304,863,622.73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4,502,934.82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59,181,224.22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2,800,256.89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19,854,720.47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5,768,385.37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396,971,144.50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15,634.70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14,529,226.60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479,250.14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713,810.95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295,589.62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16,033,512.01</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14,511,133.03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479,250.14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704,256.38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295,589.62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15,990,229.17</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4" w:right="77" w:firstLine="6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外币报表折算 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15,634.70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18,093.57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9,554.57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43,282.84</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5,796,764.83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754,470.94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3,081,686.01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2,950,752.40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12,583,674.18</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5,796,764.83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754,470.94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2,996,936.01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2,950,752.40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12,498,924.18</w:t>
            </w:r>
          </w:p>
        </w:tc>
      </w:tr>
      <w:tr>
        <w:trPr>
          <w:trHeight w:val="10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4" w:right="77" w:firstLine="6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合并范围变化 而减少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84,750.00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84,750.00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299,066,857.90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3,764,098.58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70,628,764.81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3,279,507.03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17,617,779.02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6,063,974.99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400,420,982.33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22,773,288.05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3,840,058.06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36,525,498.13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1,765,874.47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9,692,899.53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3,417,855.96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78,015,474.20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7,014,201.82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221,527.85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11,066,857.49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615,988.98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3,070,192.38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1,123,474.96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23,112,243.48</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7,014,201.82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210,056.35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11,053,471.72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615,988.98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3,061,526.51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1,123,474.96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23,078,720.34</w:t>
            </w:r>
          </w:p>
        </w:tc>
      </w:tr>
      <w:tr>
        <w:trPr>
          <w:trHeight w:val="102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77" w:firstLine="6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外币报表折算 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11,471.50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13,385.77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8,665.87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33,523.14</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679,023.79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1,427,611.01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740,535.57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2,847,170.37</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679,023.79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1,421,351.30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740,535.57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2,840,910.66</w:t>
            </w:r>
          </w:p>
        </w:tc>
      </w:tr>
      <w:tr>
        <w:trPr>
          <w:trHeight w:val="1028"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51"/>
              <w:ind w:left="22" w:right="77" w:firstLine="6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合并范围变化 而减少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6,259.71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6,259.71</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29,787,489.87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3,382,562.12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46,164,744.61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2,381,863.45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12,022,556.34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4,541,330.92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98,280,547.31</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269,279,368.03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381,536.46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24,464,020.20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897,643.58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5,595,222.68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1,522,644.07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302,140,435.02</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282,090,334.68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662,876.76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22,655,726.09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1,034,382.42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10,161,820.94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2,350,529.41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318,955,670.30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13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）采用成本计量模式的生产性生物资产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rFonts w:ascii="Times New Roman" w:hAnsi="Times New Roman" w:cs="Times New Roman" w:eastAsia="Times New Roman" w:hint="default"/>
        </w:rPr>
        <w:t>14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35,946,400.00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1,307,692.32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4,597,438.62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75,988,223.13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117,839,754.07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172,718.41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108,235,687.05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108,408,405.46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172,718.41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4,880,370.93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5,053,089.34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103,355,316.12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103,355,316.12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1,307,692.32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101,094.02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2,608,786.34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1,307,692.32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101,094.02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1,408,786.34</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51"/>
              <w:ind w:left="22" w:right="-17" w:firstLine="9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合并范围变化而 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35,946,400.00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4,669,063.01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183,023,910.18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223,639,373.19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4,133,836.16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1,307,692.32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4,213,184.26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15,062,804.88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24,717,517.62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718,928.00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131,349.92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16,265,698.95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17,115,976.87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718,928.00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131,349.92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16,265,698.95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17,115,976.87</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1,307,692.32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101,094.02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2,608,786.34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1,307,692.32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101,094.02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1,408,786.34</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17" w:firstLine="9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合并范围变化而 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4,852,764.16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4,243,440.16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30,128,503.83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39,224,708.15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31,093,635.84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425,622.85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152,895,406.35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184,414,665.04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31,812,563.84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384,254.36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60,925,418.25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93,122,236.45</w:t>
            </w:r>
          </w:p>
        </w:tc>
      </w:tr>
    </w:tbl>
    <w:p>
      <w:pPr>
        <w:pStyle w:val="BodyText"/>
        <w:spacing w:line="240" w:lineRule="auto" w:before="49"/>
        <w:ind w:right="996"/>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81.33%</w:t>
      </w:r>
      <w:r>
        <w:rPr/>
        <w:t>。</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4"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70" w:right="72" w:hanging="92"/>
              <w:jc w:val="left"/>
              <w:rPr>
                <w:rFonts w:ascii="宋体" w:hAnsi="宋体" w:cs="宋体" w:eastAsia="宋体" w:hint="default"/>
                <w:sz w:val="18"/>
                <w:szCs w:val="18"/>
              </w:rPr>
            </w:pPr>
            <w:r>
              <w:rPr>
                <w:rFonts w:ascii="宋体" w:hAnsi="宋体" w:cs="宋体" w:eastAsia="宋体" w:hint="default"/>
                <w:sz w:val="18"/>
                <w:szCs w:val="18"/>
              </w:rPr>
              <w:t>合并范围变 化而减少</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财税管理系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7,189,613.46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64,821,989.8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38,836,555.2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410,792.47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32,764,255.5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采购管理系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6,347,943.66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6,347,943.66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供应链金融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3,793,996.99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8,697,561.77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12,491,558.7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企业内部管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28,643,814.2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2,278,967.13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26,364,847.1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人力资源管 理软件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6,979,299.72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3,653,481.40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3,325,818.32</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数据管理系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13,764,017.6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16,143,595.9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18,327,784.7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11,579,828.9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投资管理软 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8,775,813.65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8,775,813.65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物联网管理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6,888,381.29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11,197,424.9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6,888,381.29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11,197,424.9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营销管理软 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4,436,301.23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22,890,470.7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16,983,144.8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10,343,627.1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智能客服系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3,095,227.98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3,095,227.98</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36,072,310.6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177,593,142.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108,235,687.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410,792.47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6,347,943.66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98,671,030.0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996"/>
        <w:jc w:val="left"/>
      </w:pPr>
      <w:r>
        <w:rPr/>
        <w:t>其他说明</w:t>
      </w:r>
    </w:p>
    <w:p>
      <w:pPr>
        <w:pStyle w:val="BodyText"/>
        <w:spacing w:line="300" w:lineRule="auto" w:before="118"/>
        <w:ind w:right="1119"/>
        <w:jc w:val="left"/>
      </w:pPr>
      <w:r>
        <w:rPr>
          <w:spacing w:val="-1"/>
        </w:rPr>
        <w:t>注：资本化的依据是项目研发已符合《企业会计准则第</w:t>
      </w:r>
      <w:r>
        <w:rPr>
          <w:rFonts w:ascii="Times New Roman" w:hAnsi="Times New Roman" w:cs="Times New Roman" w:eastAsia="Times New Roman" w:hint="default"/>
          <w:spacing w:val="-1"/>
        </w:rPr>
        <w:t>6</w:t>
      </w:r>
      <w:r>
        <w:rPr>
          <w:spacing w:val="-1"/>
        </w:rPr>
        <w:t>号</w:t>
      </w:r>
      <w:r>
        <w:rPr>
          <w:rFonts w:ascii="Times New Roman" w:hAnsi="Times New Roman" w:cs="Times New Roman" w:eastAsia="Times New Roman" w:hint="default"/>
          <w:spacing w:val="-1"/>
        </w:rPr>
        <w:t>-</w:t>
      </w:r>
      <w:r>
        <w:rPr>
          <w:spacing w:val="-1"/>
        </w:rPr>
        <w:t>无形资产》中各项研发资本化要求，及公司内部阶段性要求，开</w:t>
      </w:r>
      <w:r>
        <w:rPr>
          <w:spacing w:val="-87"/>
        </w:rPr>
        <w:t> </w:t>
      </w:r>
      <w:r>
        <w:rPr>
          <w:spacing w:val="-87"/>
        </w:rPr>
      </w:r>
      <w:r>
        <w:rPr/>
        <w:t>始进行资本化，按项目计入开发支出，详见：附注三（十五）。</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）商誉账面原值</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4"/>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99" w:right="50" w:hanging="452"/>
              <w:jc w:val="left"/>
              <w:rPr>
                <w:rFonts w:ascii="宋体" w:hAnsi="宋体" w:cs="宋体" w:eastAsia="宋体" w:hint="default"/>
                <w:sz w:val="18"/>
                <w:szCs w:val="18"/>
              </w:rPr>
            </w:pPr>
            <w:r>
              <w:rPr>
                <w:rFonts w:ascii="宋体" w:hAnsi="宋体" w:cs="宋体" w:eastAsia="宋体" w:hint="default"/>
                <w:sz w:val="18"/>
                <w:szCs w:val="18"/>
              </w:rPr>
              <w:t>合并范围变化而 减少</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42,156,869.82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42,156,869.82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31,416,564.79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31,416,564.79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20,386,577.50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20,386,577.50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96,829,858.65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96,829,858.65</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4"/>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99" w:right="50" w:hanging="452"/>
              <w:jc w:val="left"/>
              <w:rPr>
                <w:rFonts w:ascii="宋体" w:hAnsi="宋体" w:cs="宋体" w:eastAsia="宋体" w:hint="default"/>
                <w:sz w:val="18"/>
                <w:szCs w:val="18"/>
              </w:rPr>
            </w:pPr>
            <w:r>
              <w:rPr>
                <w:rFonts w:ascii="宋体" w:hAnsi="宋体" w:cs="宋体" w:eastAsia="宋体" w:hint="default"/>
                <w:sz w:val="18"/>
                <w:szCs w:val="18"/>
              </w:rPr>
              <w:t>合并范围变化而 减少</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2,869,846.54</w:t>
            </w:r>
          </w:p>
        </w:tc>
      </w:tr>
    </w:tbl>
    <w:p>
      <w:pPr>
        <w:pStyle w:val="BodyText"/>
        <w:spacing w:line="240" w:lineRule="auto" w:before="49"/>
        <w:ind w:right="996"/>
        <w:jc w:val="left"/>
      </w:pPr>
      <w:r>
        <w:rPr/>
        <w:t>商誉所在资产组或资产组组合的相关信息</w:t>
      </w:r>
    </w:p>
    <w:p>
      <w:pPr>
        <w:pStyle w:val="BodyText"/>
        <w:spacing w:line="240" w:lineRule="auto" w:before="115"/>
        <w:ind w:right="996"/>
        <w:jc w:val="left"/>
        <w:rPr>
          <w:rFonts w:ascii="Times New Roman" w:hAnsi="Times New Roman" w:cs="Times New Roman" w:eastAsia="Times New Roman" w:hint="default"/>
        </w:rPr>
      </w:pPr>
      <w:r>
        <w:rPr/>
        <w:t>（</w:t>
      </w:r>
      <w:r>
        <w:rPr>
          <w:rFonts w:ascii="Times New Roman" w:hAnsi="Times New Roman" w:cs="Times New Roman" w:eastAsia="Times New Roman" w:hint="default"/>
          <w:spacing w:val="1"/>
        </w:rPr>
        <w:t>1</w:t>
      </w:r>
      <w:r>
        <w:rPr>
          <w:spacing w:val="-75"/>
        </w:rPr>
        <w:t>）</w:t>
      </w:r>
      <w:r>
        <w:rPr/>
        <w:t>本公司于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月收</w:t>
      </w:r>
      <w:r>
        <w:rPr>
          <w:spacing w:val="-3"/>
        </w:rPr>
        <w:t>购</w:t>
      </w:r>
      <w:r>
        <w:rPr/>
        <w:t>上海夏尔软件有限公司</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t>股权</w:t>
      </w:r>
      <w:r>
        <w:rPr>
          <w:spacing w:val="-75"/>
        </w:rPr>
        <w:t>，</w:t>
      </w:r>
      <w:r>
        <w:rPr/>
        <w:t>形成商誉人民币</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万</w:t>
      </w:r>
      <w:r>
        <w:rPr/>
        <w:t>元</w:t>
      </w:r>
      <w:r>
        <w:rPr>
          <w:spacing w:val="-75"/>
        </w:rPr>
        <w:t>。</w:t>
      </w:r>
      <w:r>
        <w:rPr/>
        <w:t>公司将该商誉分配至</w:t>
      </w:r>
      <w:r>
        <w:rPr>
          <w:spacing w:val="-44"/>
        </w:rPr>
        <w:t> </w:t>
      </w:r>
      <w:r>
        <w:rPr>
          <w:rFonts w:ascii="Times New Roman" w:hAnsi="Times New Roman" w:cs="Times New Roman" w:eastAsia="Times New Roman" w:hint="default"/>
          <w:w w:val="99"/>
        </w:rPr>
        <w:t>B</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w w:val="99"/>
        </w:rPr>
        <w:t>O</w:t>
      </w:r>
      <w:r>
        <w:rPr>
          <w:rFonts w:ascii="Times New Roman" w:hAnsi="Times New Roman" w:cs="Times New Roman" w:eastAsia="Times New Roman" w:hint="default"/>
        </w:rPr>
      </w:r>
    </w:p>
    <w:p>
      <w:pPr>
        <w:pStyle w:val="BodyText"/>
        <w:spacing w:line="240" w:lineRule="auto" w:before="63"/>
        <w:ind w:right="996"/>
        <w:jc w:val="left"/>
      </w:pPr>
      <w:r>
        <w:rPr/>
        <w:t>项目资产组，</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日，该资产组除商誉外的长期资产账面价值为</w:t>
      </w:r>
      <w:r>
        <w:rPr>
          <w:spacing w:val="-46"/>
        </w:rPr>
        <w:t> </w:t>
      </w:r>
      <w:r>
        <w:rPr>
          <w:rFonts w:ascii="Times New Roman" w:hAnsi="Times New Roman" w:cs="Times New Roman" w:eastAsia="Times New Roman" w:hint="default"/>
        </w:rPr>
        <w:t>716.31 </w:t>
      </w:r>
      <w:r>
        <w:rPr/>
        <w:t>万元。公司据此进行了减值测试。</w:t>
      </w:r>
    </w:p>
    <w:p>
      <w:pPr>
        <w:pStyle w:val="BodyText"/>
        <w:spacing w:line="300" w:lineRule="auto" w:before="103"/>
        <w:ind w:right="1121"/>
        <w:jc w:val="left"/>
      </w:pPr>
      <w:r>
        <w:rPr>
          <w:spacing w:val="-2"/>
        </w:rPr>
        <w:t>本公司对该资产组可收回金额是根据资产组的预计未来现金流量现值来确定。预计未来现金流量来源为管理层批准的</w:t>
      </w:r>
      <w:r>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spacing w:val="-3"/>
        </w:rPr>
        <w:t>年期 </w:t>
      </w:r>
      <w:r>
        <w:rPr/>
        <w:t>财务预算中的现金流量预测数据，</w:t>
      </w:r>
      <w:r>
        <w:rPr>
          <w:rFonts w:ascii="Times New Roman" w:hAnsi="Times New Roman" w:cs="Times New Roman" w:eastAsia="Times New Roman" w:hint="default"/>
        </w:rPr>
        <w:t>5 </w:t>
      </w:r>
      <w:r>
        <w:rPr/>
        <w:t>年后就维持第五年的现金流量预测。计算现值所用的折现率是</w:t>
      </w:r>
      <w:r>
        <w:rPr>
          <w:spacing w:val="-44"/>
        </w:rPr>
        <w:t> </w:t>
      </w:r>
      <w:r>
        <w:rPr>
          <w:rFonts w:ascii="Times New Roman" w:hAnsi="Times New Roman" w:cs="Times New Roman" w:eastAsia="Times New Roman" w:hint="default"/>
        </w:rPr>
        <w:t>15.19%</w:t>
      </w:r>
      <w:r>
        <w:rPr/>
        <w:t>。</w:t>
      </w:r>
    </w:p>
    <w:p>
      <w:pPr>
        <w:pStyle w:val="BodyText"/>
        <w:spacing w:line="240" w:lineRule="auto" w:before="51"/>
        <w:ind w:right="996"/>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日，上海申威资产评估有限公司采用资产未来现金流量的现值的方法进行评估，出具了以</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w:t>
      </w:r>
    </w:p>
    <w:p>
      <w:pPr>
        <w:pStyle w:val="BodyText"/>
        <w:spacing w:line="300" w:lineRule="auto" w:before="63"/>
        <w:ind w:right="1125"/>
        <w:jc w:val="left"/>
      </w:pPr>
      <w:r>
        <w:rPr/>
        <w:t>为基准的沪申威评报字（</w:t>
      </w:r>
      <w:r>
        <w:rPr>
          <w:rFonts w:ascii="Times New Roman" w:hAnsi="Times New Roman" w:cs="Times New Roman" w:eastAsia="Times New Roman" w:hint="default"/>
        </w:rPr>
        <w:t>2019</w:t>
      </w:r>
      <w:r>
        <w:rPr/>
        <w:t>）第</w:t>
      </w:r>
      <w:r>
        <w:rPr>
          <w:spacing w:val="-46"/>
        </w:rPr>
        <w:t> </w:t>
      </w:r>
      <w:r>
        <w:rPr>
          <w:rFonts w:ascii="Times New Roman" w:hAnsi="Times New Roman" w:cs="Times New Roman" w:eastAsia="Times New Roman" w:hint="default"/>
        </w:rPr>
        <w:t>2023 </w:t>
      </w:r>
      <w:r>
        <w:rPr/>
        <w:t>号《上海汉得信息技术股份有限公司并购上海夏尔软件有限公司所形成的的商誉进 </w:t>
      </w:r>
      <w:r>
        <w:rPr>
          <w:spacing w:val="-2"/>
        </w:rPr>
        <w:t>行减值测试涉及的相关资产组可回收价值的资产评估报告》。经评估，资产组可收回金额大于资产组账面价值。</w:t>
      </w:r>
    </w:p>
    <w:p>
      <w:pPr>
        <w:pStyle w:val="BodyText"/>
        <w:spacing w:line="240" w:lineRule="auto" w:before="72"/>
        <w:ind w:right="996"/>
        <w:jc w:val="left"/>
      </w:pPr>
      <w:r>
        <w:rPr/>
        <w:t>根据商誉减值测试结果，本公司无需对该商誉计提减值准备。</w:t>
      </w:r>
    </w:p>
    <w:p>
      <w:pPr>
        <w:pStyle w:val="BodyText"/>
        <w:spacing w:line="240" w:lineRule="auto" w:before="117"/>
        <w:ind w:right="996"/>
        <w:jc w:val="left"/>
      </w:pPr>
      <w:r>
        <w:rPr/>
        <w:t>（</w:t>
      </w:r>
      <w:r>
        <w:rPr>
          <w:rFonts w:ascii="Times New Roman" w:hAnsi="Times New Roman" w:cs="Times New Roman" w:eastAsia="Times New Roman" w:hint="default"/>
        </w:rPr>
        <w:t>2</w:t>
      </w:r>
      <w:r>
        <w:rPr/>
        <w:t>）本公司于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月收购上海达美信息技术有限公司和扬州达美投资管理有限公司</w:t>
      </w:r>
      <w:r>
        <w:rPr>
          <w:spacing w:val="-45"/>
        </w:rPr>
        <w:t> </w:t>
      </w:r>
      <w:r>
        <w:rPr>
          <w:rFonts w:ascii="Times New Roman" w:hAnsi="Times New Roman" w:cs="Times New Roman" w:eastAsia="Times New Roman" w:hint="default"/>
        </w:rPr>
        <w:t>100%</w:t>
      </w:r>
      <w:r>
        <w:rPr/>
        <w:t>股权，形成商誉人民币</w:t>
      </w:r>
    </w:p>
    <w:p>
      <w:pPr>
        <w:pStyle w:val="BodyText"/>
        <w:spacing w:line="240" w:lineRule="auto" w:before="63"/>
        <w:ind w:right="996"/>
        <w:jc w:val="left"/>
        <w:rPr>
          <w:rFonts w:ascii="Times New Roman" w:hAnsi="Times New Roman" w:cs="Times New Roman" w:eastAsia="Times New Roman" w:hint="default"/>
        </w:rPr>
      </w:pP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万元</w:t>
      </w:r>
      <w:r>
        <w:rPr>
          <w:spacing w:val="-92"/>
        </w:rPr>
        <w:t>。</w:t>
      </w:r>
      <w:r>
        <w:rPr/>
        <w:t>公司将该商誉</w:t>
      </w:r>
      <w:r>
        <w:rPr>
          <w:spacing w:val="-3"/>
        </w:rPr>
        <w:t>分</w:t>
      </w:r>
      <w:r>
        <w:rPr/>
        <w:t>配至</w:t>
      </w:r>
      <w:r>
        <w:rPr>
          <w:spacing w:val="-47"/>
        </w:rPr>
        <w:t> </w:t>
      </w:r>
      <w:r>
        <w:rPr>
          <w:rFonts w:ascii="Times New Roman" w:hAnsi="Times New Roman" w:cs="Times New Roman" w:eastAsia="Times New Roman" w:hint="default"/>
          <w:w w:val="99"/>
        </w:rPr>
        <w:t>S</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rPr>
        <w:t> </w:t>
      </w:r>
      <w:r>
        <w:rPr/>
        <w:t>项目资产组</w:t>
      </w:r>
      <w:r>
        <w:rPr>
          <w:spacing w:val="-92"/>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92"/>
        </w:rPr>
        <w:t>，</w:t>
      </w:r>
      <w:r>
        <w:rPr/>
        <w:t>该资产组除商誉外的长期资产账面价值为</w:t>
      </w:r>
      <w:r>
        <w:rPr>
          <w:spacing w:val="-47"/>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.3</w:t>
      </w:r>
      <w:r>
        <w:rPr>
          <w:rFonts w:ascii="Times New Roman" w:hAnsi="Times New Roman" w:cs="Times New Roman" w:eastAsia="Times New Roman" w:hint="default"/>
        </w:rPr>
        <w:t>6</w:t>
      </w:r>
    </w:p>
    <w:p>
      <w:pPr>
        <w:pStyle w:val="BodyText"/>
        <w:spacing w:line="240" w:lineRule="auto" w:before="63"/>
        <w:ind w:right="996"/>
        <w:jc w:val="left"/>
      </w:pPr>
      <w:r>
        <w:rPr/>
        <w:t>万元。公司据此进行了减值测试。</w:t>
      </w:r>
    </w:p>
    <w:p>
      <w:pPr>
        <w:pStyle w:val="BodyText"/>
        <w:spacing w:line="300" w:lineRule="auto" w:before="115"/>
        <w:ind w:right="1122"/>
        <w:jc w:val="left"/>
      </w:pPr>
      <w:r>
        <w:rPr>
          <w:spacing w:val="-2"/>
        </w:rPr>
        <w:t>本公司对该资产组可收回金额是根据资产组的预计未来现金流量现值来确定。预计未来现金流量来源为管理层批准的</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spacing w:val="-3"/>
        </w:rPr>
        <w:t>年期</w:t>
      </w:r>
      <w:r>
        <w:rPr>
          <w:spacing w:val="-88"/>
        </w:rPr>
        <w:t> </w:t>
      </w:r>
      <w:r>
        <w:rPr/>
        <w:t>财务预算中的现金流量预测数据，</w:t>
      </w:r>
      <w:r>
        <w:rPr>
          <w:rFonts w:ascii="Times New Roman" w:hAnsi="Times New Roman" w:cs="Times New Roman" w:eastAsia="Times New Roman" w:hint="default"/>
        </w:rPr>
        <w:t>5 </w:t>
      </w:r>
      <w:r>
        <w:rPr/>
        <w:t>年后就维持第五年的现金流量预测。计算现值所用的折现率是</w:t>
      </w:r>
      <w:r>
        <w:rPr>
          <w:spacing w:val="-45"/>
        </w:rPr>
        <w:t> </w:t>
      </w:r>
      <w:r>
        <w:rPr>
          <w:rFonts w:ascii="Times New Roman" w:hAnsi="Times New Roman" w:cs="Times New Roman" w:eastAsia="Times New Roman" w:hint="default"/>
        </w:rPr>
        <w:t>15.32%</w:t>
      </w:r>
      <w:r>
        <w:rPr/>
        <w:t>。</w:t>
      </w:r>
      <w:r>
        <w:rPr>
          <w:spacing w:val="-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日，上海申威资产评估有限公司采用资产未来现金流量的现值的方法进行评估，出具了以</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日为基准的沪</w:t>
      </w:r>
    </w:p>
    <w:p>
      <w:pPr>
        <w:pStyle w:val="BodyText"/>
        <w:spacing w:line="309" w:lineRule="auto" w:before="13"/>
        <w:ind w:right="1132"/>
        <w:jc w:val="both"/>
      </w:pPr>
      <w:r>
        <w:rPr/>
        <w:t>申威评报字（</w:t>
      </w:r>
      <w:r>
        <w:rPr>
          <w:rFonts w:ascii="Times New Roman" w:hAnsi="Times New Roman" w:cs="Times New Roman" w:eastAsia="Times New Roman" w:hint="default"/>
        </w:rPr>
        <w:t>2019</w:t>
      </w:r>
      <w:r>
        <w:rPr/>
        <w:t>）第</w:t>
      </w:r>
      <w:r>
        <w:rPr>
          <w:spacing w:val="-48"/>
        </w:rPr>
        <w:t> </w:t>
      </w:r>
      <w:r>
        <w:rPr>
          <w:rFonts w:ascii="Times New Roman" w:hAnsi="Times New Roman" w:cs="Times New Roman" w:eastAsia="Times New Roman" w:hint="default"/>
        </w:rPr>
        <w:t>2027</w:t>
      </w:r>
      <w:r>
        <w:rPr>
          <w:rFonts w:ascii="Times New Roman" w:hAnsi="Times New Roman" w:cs="Times New Roman" w:eastAsia="Times New Roman" w:hint="default"/>
          <w:spacing w:val="1"/>
        </w:rPr>
        <w:t> </w:t>
      </w:r>
      <w:r>
        <w:rPr/>
        <w:t>号《上海汉得信息技术股份有限公司拟对并购扬州达美投资管理有限公司及上海达美信息技术 有限公司所形成的商誉进行减值测试涉及的相关资产组</w:t>
      </w:r>
      <w:r>
        <w:rPr>
          <w:spacing w:val="7"/>
        </w:rPr>
        <w:t> </w:t>
      </w:r>
      <w:r>
        <w:rPr>
          <w:spacing w:val="-6"/>
        </w:rPr>
        <w:t>可回收价值的资产评估报告》。经评估，资产组可收回金额大于资产</w:t>
      </w:r>
      <w:r>
        <w:rPr/>
        <w:t> 组账面价值。</w:t>
      </w:r>
    </w:p>
    <w:p>
      <w:pPr>
        <w:spacing w:after="0" w:line="309"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38" w:lineRule="auto" w:before="44"/>
        <w:ind w:right="996"/>
        <w:jc w:val="left"/>
      </w:pPr>
      <w:r>
        <w:rPr/>
        <w:t>根据商誉减值测试结果，本公司无需对该商誉计提减值准备。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00" w:lineRule="auto" w:before="41"/>
        <w:ind w:right="1130"/>
        <w:jc w:val="left"/>
      </w:pPr>
      <w:r>
        <w:rPr/>
        <w:t>本公司于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日对上述商誉执行了减值测试。除随身科技期初发生减值外，本公司本年无需计提商誉的减值准 备。</w:t>
      </w:r>
    </w:p>
    <w:p>
      <w:pPr>
        <w:pStyle w:val="BodyText"/>
        <w:spacing w:line="300" w:lineRule="auto" w:before="72"/>
        <w:ind w:right="1129"/>
        <w:jc w:val="left"/>
      </w:pPr>
      <w:r>
        <w:rPr/>
        <w:t>计算相关资产组于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日预计未来现金流量现值采用了假设，以下详述了管理层为进行商誉的减值测试，在确 定现金流量预测时作出的关键假设：</w:t>
      </w:r>
    </w:p>
    <w:p>
      <w:pPr>
        <w:pStyle w:val="BodyText"/>
        <w:spacing w:line="300" w:lineRule="auto" w:before="72"/>
        <w:ind w:right="1124"/>
        <w:jc w:val="left"/>
      </w:pPr>
      <w:r>
        <w:rPr/>
        <w:t>（</w:t>
      </w:r>
      <w:r>
        <w:rPr>
          <w:rFonts w:ascii="Times New Roman" w:hAnsi="Times New Roman" w:cs="Times New Roman" w:eastAsia="Times New Roman" w:hint="default"/>
        </w:rPr>
        <w:t>1</w:t>
      </w:r>
      <w:r>
        <w:rPr/>
        <w:t>）收入增长</w:t>
      </w:r>
      <w:r>
        <w:rPr>
          <w:rFonts w:ascii="Times New Roman" w:hAnsi="Times New Roman" w:cs="Times New Roman" w:eastAsia="Times New Roman" w:hint="default"/>
        </w:rPr>
        <w:t>—</w:t>
      </w:r>
      <w:r>
        <w:rPr/>
        <w:t>确定基础是在预算年度前一年及历史上实现的收入增长率基础上，根据预计的市场需求、自身的业务发展 及营销战略而保持相应的增长率。</w:t>
      </w:r>
    </w:p>
    <w:p>
      <w:pPr>
        <w:pStyle w:val="BodyText"/>
        <w:spacing w:line="300" w:lineRule="auto" w:before="70"/>
        <w:ind w:right="1124"/>
        <w:jc w:val="left"/>
      </w:pPr>
      <w:r>
        <w:rPr/>
        <w:t>（</w:t>
      </w:r>
      <w:r>
        <w:rPr>
          <w:rFonts w:ascii="Times New Roman" w:hAnsi="Times New Roman" w:cs="Times New Roman" w:eastAsia="Times New Roman" w:hint="default"/>
        </w:rPr>
        <w:t>2</w:t>
      </w:r>
      <w:r>
        <w:rPr/>
        <w:t>）预算毛利</w:t>
      </w:r>
      <w:r>
        <w:rPr>
          <w:rFonts w:ascii="Times New Roman" w:hAnsi="Times New Roman" w:cs="Times New Roman" w:eastAsia="Times New Roman" w:hint="default"/>
        </w:rPr>
        <w:t>—</w:t>
      </w:r>
      <w:r>
        <w:rPr/>
        <w:t>确定基础是在预算年度前一年实现的平均毛利率基础上，根据预计效率的提高及预计市场开发情况适当提 高该平均毛利率。</w:t>
      </w:r>
    </w:p>
    <w:p>
      <w:pPr>
        <w:pStyle w:val="BodyText"/>
        <w:spacing w:line="240" w:lineRule="auto" w:before="72"/>
        <w:ind w:right="996"/>
        <w:jc w:val="left"/>
      </w:pPr>
      <w:r>
        <w:rPr/>
        <w:t>（</w:t>
      </w:r>
      <w:r>
        <w:rPr>
          <w:rFonts w:ascii="Times New Roman" w:hAnsi="Times New Roman" w:cs="Times New Roman" w:eastAsia="Times New Roman" w:hint="default"/>
        </w:rPr>
        <w:t>3</w:t>
      </w:r>
      <w:r>
        <w:rPr/>
        <w:t>）折现率</w:t>
      </w:r>
      <w:r>
        <w:rPr>
          <w:rFonts w:ascii="Times New Roman" w:hAnsi="Times New Roman" w:cs="Times New Roman" w:eastAsia="Times New Roman" w:hint="default"/>
        </w:rPr>
        <w:t>—</w:t>
      </w:r>
      <w:r>
        <w:rPr/>
        <w:t>采用的折现率是反映相关资产组特定风险的税前折现率。</w:t>
      </w:r>
    </w:p>
    <w:p>
      <w:pPr>
        <w:pStyle w:val="BodyText"/>
        <w:spacing w:line="338" w:lineRule="auto" w:before="104"/>
        <w:ind w:right="3464"/>
        <w:jc w:val="left"/>
      </w:pPr>
      <w:r>
        <w:rPr/>
        <w:t>（</w:t>
      </w:r>
      <w:r>
        <w:rPr>
          <w:rFonts w:ascii="Times New Roman" w:hAnsi="Times New Roman" w:cs="Times New Roman" w:eastAsia="Times New Roman" w:hint="default"/>
        </w:rPr>
        <w:t>4</w:t>
      </w:r>
      <w:r>
        <w:rPr/>
        <w:t>）分配至上述资产组或资产组组合的关键假设的金额与本公司历史经验及外部信息一致。 商誉减值测试的影响</w:t>
      </w:r>
    </w:p>
    <w:p>
      <w:pPr>
        <w:pStyle w:val="BodyText"/>
        <w:spacing w:line="240" w:lineRule="auto" w:before="43"/>
        <w:ind w:right="996"/>
        <w:jc w:val="left"/>
      </w:pPr>
      <w:r>
        <w:rPr/>
        <w:t>其他说明</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租入资产改良支出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1,901,755.08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1,951,566.37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672,384.18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3,180,937.27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软件使用许可费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265,984.61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59,107.69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206,876.92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2,167,739.69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1,951,566.37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731,491.87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3,387,814.19</w:t>
            </w:r>
          </w:p>
        </w:tc>
      </w:tr>
    </w:tbl>
    <w:p>
      <w:pPr>
        <w:pStyle w:val="BodyText"/>
        <w:spacing w:line="240" w:lineRule="auto" w:before="49"/>
        <w:ind w:right="996"/>
        <w:jc w:val="left"/>
      </w:pPr>
      <w:r>
        <w:rPr/>
        <w:t>其他说明</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）未经抵销的递延所得税资产</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398,977,432.04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62,726,070.49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307,944,023.54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46,812,354.13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11,607,499.98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1,741,125.00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11,595,416.65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1,739,312.50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内部交易抵销产生的暂 时性差异</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819,050.42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122,857.56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410,584,932.02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64,467,195.49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320,358,490.61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48,674,524.19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137,178,720.87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20,576,808.13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38,891,407.77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5,833,711.17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137,178,720.87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20,576,808.13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38,891,407.77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5,833,711.17</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64,467,195.49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48,674,524.19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20,576,808.13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5,833,711.17</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可用以后年度税前利润弥补的亏损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6,990,372.70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5,184,939.34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6,990,372.70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5,184,939.34</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1,577,879.61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2,164,277.68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2,164,277.68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4,983,523.21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7,950,718.14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7,414,496.01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7,414,496.01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1,632,385.88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1,632,385.88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11,766,807.94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27,961,490.72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20,739,757.32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6"/>
        <w:jc w:val="left"/>
      </w:pPr>
      <w:r>
        <w:rPr/>
        <w:t>其他说明：</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2,797,000.00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会员证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2,111,509.44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2,618,679.24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长期资产构建款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8,514,509.44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5,415,679.24</w:t>
            </w:r>
          </w:p>
        </w:tc>
      </w:tr>
    </w:tbl>
    <w:p>
      <w:pPr>
        <w:pStyle w:val="BodyText"/>
        <w:spacing w:line="240" w:lineRule="auto" w:before="49"/>
        <w:ind w:right="996"/>
        <w:jc w:val="left"/>
      </w:pPr>
      <w:r>
        <w:rPr/>
        <w:t>其他说明：</w:t>
      </w:r>
    </w:p>
    <w:p>
      <w:pPr>
        <w:pStyle w:val="BodyText"/>
        <w:spacing w:line="300" w:lineRule="auto" w:before="115"/>
        <w:ind w:right="996"/>
        <w:jc w:val="left"/>
      </w:pPr>
      <w:r>
        <w:rPr>
          <w:spacing w:val="-2"/>
        </w:rPr>
        <w:t>注：根据公司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月制订的《员工购房借款福利管理办法》，公司向符合条件的员工提供购房借款，在</w:t>
      </w:r>
      <w:r>
        <w:rPr>
          <w:rFonts w:ascii="Times New Roman" w:hAnsi="Times New Roman" w:cs="Times New Roman" w:eastAsia="Times New Roman" w:hint="default"/>
          <w:spacing w:val="-2"/>
        </w:rPr>
        <w:t>3</w:t>
      </w:r>
      <w:r>
        <w:rPr>
          <w:spacing w:val="-2"/>
        </w:rPr>
        <w:t>年内通过工资扣</w:t>
      </w:r>
      <w:r>
        <w:rPr>
          <w:spacing w:val="-60"/>
        </w:rPr>
        <w:t> </w:t>
      </w:r>
      <w:r>
        <w:rPr/>
        <w:t>款归还。</w:t>
      </w:r>
    </w:p>
    <w:p>
      <w:pPr>
        <w:spacing w:line="240" w:lineRule="auto" w:before="8"/>
        <w:rPr>
          <w:rFonts w:ascii="宋体" w:hAnsi="宋体" w:cs="宋体" w:eastAsia="宋体" w:hint="default"/>
          <w:sz w:val="18"/>
          <w:szCs w:val="18"/>
        </w:rPr>
      </w:pPr>
    </w:p>
    <w:p>
      <w:pPr>
        <w:pStyle w:val="Heading7"/>
        <w:spacing w:line="240" w:lineRule="auto"/>
        <w:ind w:right="996"/>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）短期借款分类</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183,000,000.00</w:t>
            </w:r>
          </w:p>
        </w:tc>
      </w:tr>
    </w:tbl>
    <w:p>
      <w:pPr>
        <w:pStyle w:val="BodyText"/>
        <w:spacing w:line="240" w:lineRule="auto" w:before="49"/>
        <w:ind w:right="996"/>
        <w:jc w:val="left"/>
      </w:pPr>
      <w:r>
        <w:rPr/>
        <w:t>短期借款分类的说明：</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22</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23</w:t>
      </w:r>
      <w:r>
        <w:rPr/>
        <w:t>、应付票据及应付账款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69,558,435.77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15,192,758.08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69,558,435.77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15,192,758.08</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68,325,475.14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3,085,752.82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1,232,960.63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12,107,005.26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69,558,435.77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15,192,758.08</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天颂建设集团有限公司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1,038,500.00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）预收款项列示</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12,919,028.35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48,001,968.07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232,499.71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7,970,896.21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13,151,528.06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55,972,864.28</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）应付职工薪酬列示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207,930,249.79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1,492,510,411.02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1,438,414,905.59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262,025,755.22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4,356,426.37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67,078,619.28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68,811,977.95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2,623,067.70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212,286,676.16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1,559,589,030.30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1,507,226,883.54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264,648,822.92</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204,350,117.20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1,366,312,927.47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1,312,874,205.96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257,788,838.71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19,209,769.33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19,209,769.33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2,331,854.40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18,405,303.50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20,111,700.10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625,457.80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2,070,487.37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15,987,516.08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17,517,905.11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540,098.34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78,943.23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731,336.04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783,075.94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27,203.33</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182,423.80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1,686,451.38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1,810,719.05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58,156.13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1,248,278.19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88,582,410.72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86,219,230.20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3,611,458.71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207,930,249.79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1,492,510,411.02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1,438,414,905.59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262,025,755.22</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4,069,513.06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63,489,784.45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65,076,416.98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2,482,880.53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286,913.31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3,588,834.83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3,735,560.97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140,187.17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4,356,426.37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67,078,619.28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68,811,977.95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2,623,067.70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17,304,086.79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9,658,800.54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2,294,831.84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4,970,042.76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12,599,086.00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10,395,034.52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4,440,537.07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13,037,303.49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867,295.48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768,351.65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766,387.67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727,609.30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350,926.42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485,554.81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807,764.42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38,623,151.27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40,850,461.49</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205,803,056.48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167,179,412.48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205,807,784.95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167,184,140.95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1</w:t>
      </w:r>
      <w:r>
        <w:rPr/>
        <w:t>）应付股利</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个人股东</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4,728.47</w:t>
            </w:r>
          </w:p>
        </w:tc>
      </w:tr>
    </w:tbl>
    <w:p>
      <w:pPr>
        <w:pStyle w:val="BodyText"/>
        <w:spacing w:line="240" w:lineRule="auto" w:before="49"/>
        <w:ind w:right="996"/>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0"/>
          <w:szCs w:val="20"/>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136,458,298.71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148,341,864.34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69,344,757.77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18,837,548.14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205,803,056.48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167,179,412.48</w:t>
            </w:r>
          </w:p>
        </w:tc>
      </w:tr>
    </w:tbl>
    <w:p>
      <w:pPr>
        <w:pStyle w:val="BodyText"/>
        <w:spacing w:line="240" w:lineRule="auto" w:before="49"/>
        <w:ind w:right="996"/>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60,970,582.00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60,970,582.00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6"/>
        <w:jc w:val="left"/>
      </w:pPr>
      <w:r>
        <w:rPr/>
        <w:t>其他说明</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11,595,416.65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11,607,499.98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11,595,416.65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11,607,499.98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6"/>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3"/>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云计算机系 统</w:t>
            </w:r>
            <w:r>
              <w:rPr>
                <w:rFonts w:ascii="Times New Roman" w:hAnsi="Times New Roman" w:cs="Times New Roman" w:eastAsia="Times New Roman" w:hint="default"/>
                <w:sz w:val="18"/>
                <w:szCs w:val="18"/>
              </w:rPr>
              <w:t>-</w:t>
            </w:r>
            <w:r>
              <w:rPr>
                <w:rFonts w:ascii="宋体" w:hAnsi="宋体" w:cs="宋体" w:eastAsia="宋体" w:hint="default"/>
                <w:sz w:val="18"/>
                <w:szCs w:val="18"/>
              </w:rPr>
              <w:t>与资产相 关</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9"/>
              <w:jc w:val="right"/>
              <w:rPr>
                <w:rFonts w:ascii="宋体" w:hAnsi="宋体" w:cs="宋体" w:eastAsia="宋体" w:hint="default"/>
                <w:sz w:val="18"/>
                <w:szCs w:val="18"/>
              </w:rPr>
            </w:pPr>
            <w:r>
              <w:rPr>
                <w:rFonts w:ascii="宋体" w:hAnsi="宋体" w:cs="宋体" w:eastAsia="宋体" w:hint="default"/>
                <w:sz w:val="18"/>
                <w:szCs w:val="18"/>
              </w:rPr>
              <w:t>云计算机系</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1,945,416.65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277,916.67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1,667,499.98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67"/>
              <w:jc w:val="left"/>
              <w:rPr>
                <w:rFonts w:ascii="宋体" w:hAnsi="宋体" w:cs="宋体" w:eastAsia="宋体" w:hint="default"/>
                <w:sz w:val="18"/>
                <w:szCs w:val="18"/>
              </w:rPr>
            </w:pPr>
            <w:r>
              <w:rPr>
                <w:rFonts w:ascii="宋体" w:hAnsi="宋体" w:cs="宋体" w:eastAsia="宋体" w:hint="default"/>
                <w:sz w:val="18"/>
                <w:szCs w:val="18"/>
              </w:rPr>
              <w:t>统</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 件生产线技 术改造</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5,630,000.00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智能制造云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汉得融合云 治理平台项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49"/>
        <w:ind w:right="996"/>
        <w:jc w:val="left"/>
      </w:pPr>
      <w:r>
        <w:rPr/>
        <w:t>其他说明：</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853,909,589.00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19,085,000.00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19,085,000.00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872,994,589.00</w:t>
            </w:r>
          </w:p>
        </w:tc>
      </w:tr>
    </w:tbl>
    <w:p>
      <w:pPr>
        <w:pStyle w:val="BodyText"/>
        <w:spacing w:line="240" w:lineRule="auto" w:before="49"/>
        <w:ind w:right="0"/>
        <w:jc w:val="both"/>
      </w:pPr>
      <w:r>
        <w:rPr/>
        <w:t>其他说明：</w:t>
      </w:r>
    </w:p>
    <w:p>
      <w:pPr>
        <w:pStyle w:val="BodyText"/>
        <w:spacing w:line="300" w:lineRule="auto" w:before="115"/>
        <w:ind w:right="1138"/>
        <w:jc w:val="both"/>
      </w:pPr>
      <w:r>
        <w:rPr/>
        <w:t>注：根据公司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月第三届董事会第二十三次（临时）会议通过的《上海汉得信息技术股份有限公司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年限制性股 票激励计划（草案）修订稿》及摘要相关约定，公司董事会于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月实施并完成了限制性股票的授予工作，向激励对象 定向发行</w:t>
      </w:r>
      <w:r>
        <w:rPr>
          <w:rFonts w:ascii="Times New Roman" w:hAnsi="Times New Roman" w:cs="Times New Roman" w:eastAsia="Times New Roman" w:hint="default"/>
        </w:rPr>
        <w:t>1,908.50</w:t>
      </w:r>
      <w:r>
        <w:rPr/>
        <w:t>万股限制性股票。本次增发后，公司股本增至</w:t>
      </w:r>
      <w:r>
        <w:rPr>
          <w:rFonts w:ascii="Times New Roman" w:hAnsi="Times New Roman" w:cs="Times New Roman" w:eastAsia="Times New Roman" w:hint="default"/>
        </w:rPr>
        <w:t>87,299.46</w:t>
      </w:r>
      <w:r>
        <w:rPr/>
        <w:t>万股。</w:t>
      </w:r>
    </w:p>
    <w:p>
      <w:pPr>
        <w:spacing w:line="240" w:lineRule="auto" w:before="3"/>
        <w:rPr>
          <w:rFonts w:ascii="宋体" w:hAnsi="宋体" w:cs="宋体" w:eastAsia="宋体" w:hint="default"/>
          <w:sz w:val="17"/>
          <w:szCs w:val="17"/>
        </w:rPr>
      </w:pPr>
    </w:p>
    <w:p>
      <w:pPr>
        <w:pStyle w:val="Heading7"/>
        <w:spacing w:line="240" w:lineRule="auto"/>
        <w:ind w:right="0"/>
        <w:jc w:val="both"/>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330,756,237.38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144,208,460.00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474,964,697.38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235,939,286.49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56,934,205.30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50,310,260.00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242,563,231.79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566,695,523.87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201,142,665.30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50,310,260.00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717,527,929.17</w:t>
            </w:r>
          </w:p>
        </w:tc>
      </w:tr>
    </w:tbl>
    <w:p>
      <w:pPr>
        <w:pStyle w:val="BodyText"/>
        <w:spacing w:line="240" w:lineRule="auto" w:before="49"/>
        <w:ind w:right="996"/>
        <w:jc w:val="left"/>
      </w:pPr>
      <w:r>
        <w:rPr/>
        <w:t>其他说明，包括本期增减变动情况、变动原因说明：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1930"/>
        <w:gridCol w:w="1933"/>
        <w:gridCol w:w="1932"/>
        <w:gridCol w:w="1933"/>
        <w:gridCol w:w="1932"/>
      </w:tblGrid>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235,939,286.49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56,934,205.30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50,310,260.00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242,563,231.79</w:t>
            </w:r>
          </w:p>
        </w:tc>
      </w:tr>
      <w:tr>
        <w:trPr>
          <w:trHeight w:val="972"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300" w:lineRule="auto" w:before="76"/>
              <w:ind w:left="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）被投资单位除净损 益以外的其他权益变动</w:t>
            </w:r>
          </w:p>
        </w:tc>
        <w:tc>
          <w:tcPr>
            <w:tcW w:w="1933"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31,277,044.84</w:t>
            </w:r>
          </w:p>
        </w:tc>
        <w:tc>
          <w:tcPr>
            <w:tcW w:w="1933"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31,277,044.84</w:t>
            </w:r>
          </w:p>
        </w:tc>
      </w:tr>
      <w:tr>
        <w:trPr>
          <w:trHeight w:val="65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）以权益结算的股份 支付行权前形成</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235,206,179.00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25,590,057.96</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50,310,260.00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210,485,976.96</w:t>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733,107.49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67,102.50</w:t>
            </w:r>
          </w:p>
        </w:tc>
        <w:tc>
          <w:tcPr>
            <w:tcW w:w="1933"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800,209.99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4"/>
        <w:jc w:val="left"/>
      </w:pPr>
      <w:r>
        <w:rPr/>
        <w:t>注</w:t>
      </w:r>
      <w:r>
        <w:rPr>
          <w:rFonts w:ascii="Times New Roman" w:hAnsi="Times New Roman" w:cs="Times New Roman" w:eastAsia="Times New Roman" w:hint="default"/>
        </w:rPr>
        <w:t>1</w:t>
      </w:r>
      <w:r>
        <w:rPr/>
        <w:t>：本年溢价增加</w:t>
      </w:r>
      <w:r>
        <w:rPr>
          <w:rFonts w:ascii="Times New Roman" w:hAnsi="Times New Roman" w:cs="Times New Roman" w:eastAsia="Times New Roman" w:hint="default"/>
        </w:rPr>
        <w:t>14,420.85</w:t>
      </w:r>
      <w:r>
        <w:rPr/>
        <w:t>万元，其中： </w:t>
      </w:r>
      <w:r>
        <w:rPr>
          <w:rFonts w:ascii="宋体" w:hAnsi="宋体" w:cs="宋体" w:eastAsia="宋体" w:hint="default"/>
        </w:rPr>
        <w:t>1.</w:t>
      </w:r>
      <w:r>
        <w:rPr/>
        <w:t>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月第三届董事会第二十三次（临时）会议通过的《上海汉得信息技术股份有限公司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年限制性股票 激励计划（草案）修订稿》及摘要相关约定，公司董事会于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月实施并完成了限制性股票的授予工作，向激励对象定 向发行</w:t>
      </w:r>
      <w:r>
        <w:rPr>
          <w:rFonts w:ascii="Times New Roman" w:hAnsi="Times New Roman" w:cs="Times New Roman" w:eastAsia="Times New Roman" w:hint="default"/>
        </w:rPr>
        <w:t>1,908.50</w:t>
      </w:r>
      <w:r>
        <w:rPr/>
        <w:t>万股限制性股票，产生资本溢价</w:t>
      </w:r>
      <w:r>
        <w:rPr>
          <w:rFonts w:ascii="Times New Roman" w:hAnsi="Times New Roman" w:cs="Times New Roman" w:eastAsia="Times New Roman" w:hint="default"/>
        </w:rPr>
        <w:t>9,389.82</w:t>
      </w:r>
      <w:r>
        <w:rPr/>
        <w:t>万元。 </w:t>
      </w:r>
      <w:r>
        <w:rPr>
          <w:rFonts w:ascii="宋体" w:hAnsi="宋体" w:cs="宋体" w:eastAsia="宋体" w:hint="default"/>
        </w:rPr>
        <w:t>2.</w:t>
      </w:r>
      <w:r>
        <w:rPr>
          <w:rFonts w:ascii="Times New Roman" w:hAnsi="Times New Roman" w:cs="Times New Roman" w:eastAsia="Times New Roman" w:hint="default"/>
        </w:rPr>
        <w:t>2015</w:t>
      </w:r>
      <w:r>
        <w:rPr/>
        <w:t>年限制性股票激励计划行权，相应股权激励费用从其他资本公积转入资本溢价</w:t>
      </w:r>
      <w:r>
        <w:rPr>
          <w:rFonts w:ascii="Times New Roman" w:hAnsi="Times New Roman" w:cs="Times New Roman" w:eastAsia="Times New Roman" w:hint="default"/>
        </w:rPr>
        <w:t>5,031.03</w:t>
      </w:r>
      <w:r>
        <w:rPr/>
        <w:t>万元。 注</w:t>
      </w:r>
      <w:r>
        <w:rPr>
          <w:rFonts w:ascii="Times New Roman" w:hAnsi="Times New Roman" w:cs="Times New Roman" w:eastAsia="Times New Roman" w:hint="default"/>
        </w:rPr>
        <w:t>2</w:t>
      </w:r>
      <w:r>
        <w:rPr/>
        <w:t>：本期其他资本公积增加</w:t>
      </w:r>
      <w:r>
        <w:rPr>
          <w:rFonts w:ascii="Times New Roman" w:hAnsi="Times New Roman" w:cs="Times New Roman" w:eastAsia="Times New Roman" w:hint="default"/>
        </w:rPr>
        <w:t>5,693.42</w:t>
      </w:r>
      <w:r>
        <w:rPr/>
        <w:t>万元，其中： </w:t>
      </w:r>
      <w:r>
        <w:rPr>
          <w:rFonts w:ascii="宋体" w:hAnsi="宋体" w:cs="宋体" w:eastAsia="宋体" w:hint="default"/>
        </w:rPr>
        <w:t>1.</w:t>
      </w:r>
      <w:r>
        <w:rPr/>
        <w:t>联营企业甄汇信息的其他股东溢价增资，导致公司对甄汇信息的持股比例下降，相应持股份额影响金额</w:t>
      </w:r>
      <w:r>
        <w:rPr>
          <w:rFonts w:ascii="Times New Roman" w:hAnsi="Times New Roman" w:cs="Times New Roman" w:eastAsia="Times New Roman" w:hint="default"/>
        </w:rPr>
        <w:t>3,127.70</w:t>
      </w:r>
      <w:r>
        <w:rPr/>
        <w:t>万元计入 资本公积；</w:t>
      </w:r>
    </w:p>
    <w:p>
      <w:pPr>
        <w:pStyle w:val="BodyText"/>
        <w:spacing w:line="240" w:lineRule="auto" w:before="31"/>
        <w:ind w:right="996"/>
        <w:jc w:val="left"/>
      </w:pPr>
      <w:r>
        <w:rPr>
          <w:rFonts w:ascii="Times New Roman" w:hAnsi="Times New Roman" w:cs="Times New Roman" w:eastAsia="Times New Roman" w:hint="default"/>
        </w:rPr>
        <w:t>2.</w:t>
      </w:r>
      <w:r>
        <w:rPr/>
        <w:t>本年股份支付计入所有者权益的金额</w:t>
      </w:r>
      <w:r>
        <w:rPr>
          <w:rFonts w:ascii="Times New Roman" w:hAnsi="Times New Roman" w:cs="Times New Roman" w:eastAsia="Times New Roman" w:hint="default"/>
        </w:rPr>
        <w:t>2,559.01</w:t>
      </w:r>
      <w:r>
        <w:rPr/>
        <w:t>万元。</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31</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发行限制性股票金额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140,860,973.00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112,983,200.00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61,899,338.50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191,944,834.50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140,860,973.00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112,983,200.00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61,899,338.50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191,944,834.50</w:t>
            </w:r>
          </w:p>
        </w:tc>
      </w:tr>
    </w:tbl>
    <w:p>
      <w:pPr>
        <w:pStyle w:val="BodyText"/>
        <w:spacing w:line="240" w:lineRule="auto" w:before="49"/>
        <w:ind w:right="996"/>
        <w:jc w:val="left"/>
      </w:pPr>
      <w:r>
        <w:rPr/>
        <w:t>其他说明，包括本期增减变动情况、变动原因说明：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429"/>
        <w:gridCol w:w="1810"/>
        <w:gridCol w:w="1808"/>
        <w:gridCol w:w="1808"/>
        <w:gridCol w:w="1805"/>
      </w:tblGrid>
      <w:tr>
        <w:trPr>
          <w:trHeight w:val="355" w:hRule="exact"/>
        </w:trPr>
        <w:tc>
          <w:tcPr>
            <w:tcW w:w="2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3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发行限制性股票金额</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140,860,973.00</w:t>
            </w: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112,983,200.00</w:t>
            </w: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61,899,338.50</w:t>
            </w: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191,944,834.50</w:t>
            </w:r>
          </w:p>
        </w:tc>
      </w:tr>
      <w:tr>
        <w:trPr>
          <w:trHeight w:val="353"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45,500.00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45,500.00</w:t>
            </w:r>
          </w:p>
        </w:tc>
      </w:tr>
      <w:tr>
        <w:trPr>
          <w:trHeight w:val="353"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15,589,395.00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14,149,287.00</w:t>
            </w: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1,440,108.00</w:t>
            </w:r>
          </w:p>
        </w:tc>
      </w:tr>
      <w:tr>
        <w:trPr>
          <w:trHeight w:val="350"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125,226,078.00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47,750,051.50</w:t>
            </w: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77,476,026.50</w:t>
            </w:r>
          </w:p>
        </w:tc>
      </w:tr>
      <w:tr>
        <w:trPr>
          <w:trHeight w:val="356"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112,983,200.00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112,983,200.00</w:t>
            </w:r>
          </w:p>
        </w:tc>
      </w:tr>
    </w:tbl>
    <w:p>
      <w:pPr>
        <w:pStyle w:val="BodyText"/>
        <w:spacing w:line="240" w:lineRule="auto" w:before="8"/>
        <w:ind w:right="996"/>
        <w:jc w:val="left"/>
      </w:pPr>
      <w:r>
        <w:rPr/>
        <w:t>注：本期限制性股票解除回购义务减少</w:t>
      </w:r>
      <w:r>
        <w:rPr>
          <w:rFonts w:ascii="Times New Roman" w:hAnsi="Times New Roman" w:cs="Times New Roman" w:eastAsia="Times New Roman" w:hint="default"/>
        </w:rPr>
        <w:t>6,189.93</w:t>
      </w:r>
      <w:r>
        <w:rPr/>
        <w:t>万元；详见本附注十一。</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8"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-3,450,888.63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4,409,603.0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4,409,603.0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958,714.4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-3,450,888.63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4,409,603.0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4,409,603.0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958,714.4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-3,450,888.63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4,409,603.0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4,409,603.0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958,714.4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96"/>
        <w:jc w:val="left"/>
      </w:pPr>
      <w:r>
        <w:rPr/>
        <w:t>其他说明，包括对现金流量套期损益的有效部分转为被套期项目初始确认金额调整：</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134,045,493.10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34,978,324.49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169,023,817.59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134,045,493.10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34,978,324.49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169,023,817.59</w:t>
            </w:r>
          </w:p>
        </w:tc>
      </w:tr>
    </w:tbl>
    <w:p>
      <w:pPr>
        <w:pStyle w:val="BodyText"/>
        <w:spacing w:line="240" w:lineRule="auto" w:before="49"/>
        <w:ind w:right="996"/>
        <w:jc w:val="left"/>
      </w:pPr>
      <w:r>
        <w:rPr/>
        <w:t>盈余公积说明，包括本期增减变动情况、变动原因说明：</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1,049,315,587.01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797,160,145.20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1,049,315,587.01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797,160,145.20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386,875,076.87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323,750,932.99</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34,978,324.49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28,701,097.73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26,173,604.63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42,894,393.45</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1,375,038,734.76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1,049,315,587.01</w:t>
            </w:r>
          </w:p>
        </w:tc>
      </w:tr>
    </w:tbl>
    <w:p>
      <w:pPr>
        <w:pStyle w:val="BodyText"/>
        <w:spacing w:line="240" w:lineRule="auto" w:before="49"/>
        <w:ind w:right="996"/>
        <w:jc w:val="left"/>
      </w:pPr>
      <w:r>
        <w:rPr/>
        <w:t>调整期初未分配利润明细：</w:t>
      </w:r>
    </w:p>
    <w:p>
      <w:pPr>
        <w:pStyle w:val="BodyText"/>
        <w:spacing w:line="240" w:lineRule="auto" w:before="117"/>
        <w:ind w:right="996"/>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996"/>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4"/>
        <w:ind w:right="996"/>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996"/>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996"/>
        <w:jc w:val="left"/>
      </w:pPr>
      <w:r>
        <w:rPr>
          <w:rFonts w:ascii="Times New Roman" w:hAnsi="Times New Roman" w:cs="Times New Roman" w:eastAsia="Times New Roman" w:hint="default"/>
        </w:rPr>
        <w:t>5)</w:t>
      </w:r>
      <w:r>
        <w:rPr/>
        <w:t>、其他调整合计影响期初未分配利润元。</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35</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2,863,437,718.65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1,840,776,944.17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2,321,352,923.11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1,450,320,589.16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1,889,793.87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3,694,486.21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484,855.87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2,865,327,512.52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1,840,813,495.42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2,325,047,409.32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1,450,805,445.03</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36</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6,618,174.45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5,083,892.95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4,079,698.19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3,302,885.41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3,223,937.34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348,756.00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348,756.00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1,977,076.71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2,199,965.71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662,265.27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885,366.18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16,909,907.96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11,820,866.25</w:t>
            </w:r>
          </w:p>
        </w:tc>
      </w:tr>
    </w:tbl>
    <w:p>
      <w:pPr>
        <w:pStyle w:val="BodyText"/>
        <w:spacing w:line="240" w:lineRule="auto" w:before="49"/>
        <w:ind w:right="996"/>
        <w:jc w:val="left"/>
      </w:pPr>
      <w:r>
        <w:rPr/>
        <w:t>其他说明：</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37</w:t>
      </w:r>
      <w:r>
        <w:rPr/>
        <w:t>、销售费用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76,257,704.48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72,177,374.58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75,868,029.85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63,778,531.37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12,169,896.03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12,335,966.45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3,277,178.87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4,438,158.59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2,838,706.87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3,103,566.77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2,708,630.80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795,782.98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774,590.12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1,537,736.60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2,833,670.08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3,527,468.08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176,728,407.10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161,694,585.42</w:t>
            </w:r>
          </w:p>
        </w:tc>
      </w:tr>
    </w:tbl>
    <w:p>
      <w:pPr>
        <w:pStyle w:val="BodyText"/>
        <w:spacing w:line="240" w:lineRule="auto" w:before="49"/>
        <w:ind w:right="996"/>
        <w:jc w:val="left"/>
      </w:pPr>
      <w:r>
        <w:rPr/>
        <w:t>其他说明：</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38</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69,960,352.75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59,811,566.43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25,590,057.96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8,916,295.69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22,005,904.51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21,575,029.37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19,657,476.32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21,881,794.96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17,081,789.19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4,725,217.30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12,349,857.62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12,894,444.66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10,301,158.68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11,277,348.72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6,348,560.46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5,637,637.18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5,675,748.79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6,971,540.71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3,690,055.53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3,657,893.60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2,510,858.01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2,880,087.09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1,585,312.31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2,949,770.85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1,363,576.69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1,258,367.57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95,928.40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291,421.00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8,848,225.91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9,621,670.98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207,064,863.13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174,350,086.11</w:t>
            </w:r>
          </w:p>
        </w:tc>
      </w:tr>
    </w:tbl>
    <w:p>
      <w:pPr>
        <w:pStyle w:val="BodyText"/>
        <w:spacing w:line="240" w:lineRule="auto" w:before="49"/>
        <w:ind w:right="996"/>
        <w:jc w:val="left"/>
      </w:pPr>
      <w:r>
        <w:rPr/>
        <w:t>其他说明：</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39</w:t>
      </w:r>
      <w:r>
        <w:rPr/>
        <w:t>、研发费用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224,302,591.63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206,549,896.17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791,046.66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3,395,651.39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225,093,638.29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209,945,547.56</w:t>
            </w:r>
          </w:p>
        </w:tc>
      </w:tr>
    </w:tbl>
    <w:p>
      <w:pPr>
        <w:pStyle w:val="BodyText"/>
        <w:spacing w:line="240" w:lineRule="auto" w:before="49"/>
        <w:ind w:right="996"/>
        <w:jc w:val="left"/>
      </w:pPr>
      <w:r>
        <w:rPr/>
        <w:t>其他说明：</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40</w:t>
      </w:r>
      <w:r>
        <w:rPr/>
        <w:t>、财务费用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11,709,743.40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6,382,833.88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-11,490,049.95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-11,162,811.58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-20,211,120.32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12,845,451.24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560,961.76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222,619.96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-19,430,465.11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8,288,093.50</w:t>
            </w:r>
          </w:p>
        </w:tc>
      </w:tr>
    </w:tbl>
    <w:p>
      <w:pPr>
        <w:pStyle w:val="BodyText"/>
        <w:spacing w:line="240" w:lineRule="auto" w:before="49"/>
        <w:ind w:right="996"/>
        <w:jc w:val="left"/>
      </w:pPr>
      <w:r>
        <w:rPr/>
        <w:t>其他说明：</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103,206,508.99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89,162,218.91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-165,266.51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165,266.51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103,041,242.48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89,327,485.42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pPr>
      <w:r>
        <w:rPr/>
        <w:t>其他说明：</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3,003,592.60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902,450.56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277,916.67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23,331,291.20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创新创业优秀人才团队奖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扶持项目资金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415,688.98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科创资金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房租及开办费补贴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475,100.00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-27,106,559.25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-2,615,844.04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-2,584,015.45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346,150.31</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1,759,458.99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-1,253,741.09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99,714,700.66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55,651,623.03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1,769,598.32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72,299,442.18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53,381,929.30</w:t>
            </w:r>
          </w:p>
        </w:tc>
      </w:tr>
    </w:tbl>
    <w:p>
      <w:pPr>
        <w:pStyle w:val="BodyText"/>
        <w:spacing w:line="360" w:lineRule="auto" w:before="49"/>
        <w:ind w:right="3374"/>
        <w:jc w:val="left"/>
      </w:pPr>
      <w:r>
        <w:rPr/>
        <w:t>其他说明： 注：丧失控制权后，剩余股权按公允价值重新计量产生的利得详见附注六、（四）处置子公司</w:t>
      </w:r>
    </w:p>
    <w:p>
      <w:pPr>
        <w:spacing w:line="240" w:lineRule="auto" w:before="3"/>
        <w:rPr>
          <w:rFonts w:ascii="宋体" w:hAnsi="宋体" w:cs="宋体" w:eastAsia="宋体" w:hint="default"/>
          <w:sz w:val="15"/>
          <w:szCs w:val="15"/>
        </w:rPr>
      </w:pPr>
    </w:p>
    <w:p>
      <w:pPr>
        <w:pStyle w:val="Heading7"/>
        <w:spacing w:line="240" w:lineRule="auto"/>
        <w:ind w:right="996"/>
        <w:jc w:val="left"/>
        <w:rPr>
          <w:b w:val="0"/>
          <w:bCs w:val="0"/>
        </w:rPr>
      </w:pPr>
      <w:r>
        <w:rPr>
          <w:rFonts w:ascii="Times New Roman" w:hAnsi="Times New Roman" w:cs="Times New Roman" w:eastAsia="Times New Roman" w:hint="default"/>
        </w:rPr>
        <w:t>44</w:t>
      </w:r>
      <w:r>
        <w:rPr/>
        <w:t>、资产处置收益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208,360.85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-104,819.88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208,360.85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-104,819.88</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13,092,692.59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28,313,900.00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13,092,692.59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257,437.39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2,384,623.19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257,437.39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13,350,129.98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30,698,523.19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13,350,129.98</w:t>
            </w:r>
          </w:p>
        </w:tc>
      </w:tr>
    </w:tbl>
    <w:p>
      <w:pPr>
        <w:pStyle w:val="BodyText"/>
        <w:spacing w:line="240" w:lineRule="auto" w:before="49"/>
        <w:ind w:right="996"/>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12,269,689.8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24,781,100.0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纳税百强补 贴收入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高新技术研 发中心补贴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1,640.00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上海青浦工 业园区管理 委员会技改 园区配套资 金补贴收入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软件和集成 电路设计人 员专项奖励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1,712,800.00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科技创新基 金补贴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产业扶持资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新加坡生产 力和创新信 贷项目补助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86,991.80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新加坡员工 聘用期间为 国家服务补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7,358.55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新加坡聘用 半年未工作 人员补助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261,696.82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新加坡人力 资源部补助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15,315.60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46</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6,620.10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6,620.10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96,004.00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96,004.00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达美收购协议赔偿款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1,573,559.32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1,573,559.32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11,791.22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11,791.22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1,687,974.64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200,409.97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1,687,974.64</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）所得税费用表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43,637,564.07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18,269,241.98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-1,426,120.56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-18,586,820.16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42,211,443.51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-317,578.18</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430,397,787.07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64,559,668.06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-10,755,596.50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-42,801.70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-10,503,618.89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31,931,123.15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-703,417.82</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2,082,493.63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税法规定额外可扣除费用的影响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-34,507,024.91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负债余额变化的影响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150,618.49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42,211,443.51</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详见附注。</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49</w:t>
      </w:r>
      <w:r>
        <w:rPr/>
        <w:t>、现金流量表项目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10,505,829.18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12,244,589.84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41,222,588.77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28,989,000.00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资金往来收到的现金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28,998,133.28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12,227,389.62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年初受限货币资金本期收回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6,514,797.00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845,664,310.43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919,976,675.21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257,437.39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2,269,635.19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930,071,099.05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982,222,086.86</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经营租赁支出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11,226,271.59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9,167,708.67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171,899,062.04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168,561,527.07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560,961.76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222,619.96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资金往来支付的现金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14,252,910.27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49,071,573.18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受限货币资金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1,680,378.11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3,237,963.89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807,454,789.31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913,910,137.58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114,415.32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200,409.97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1,007,188,788.40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1,144,371,940.32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4,240,000.00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合并范围变动减少的现金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391,841.80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22,756,603.69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391,841.80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22,756,603.69</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违规操作收益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214,693.36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214,693.36</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17,363,723.00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27,552,555.69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17,363,723.00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27,552,555.69</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388,186,343.56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304,761,250.26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103,041,242.48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89,327,485.42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23,078,720.35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22,752,953.08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190.130005pt;margin-top:208.699982pt;width:185.55pt;height:19.6pt;mso-position-horizontal-relative:page;mso-position-vertical-relative:page;z-index:-94609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130005pt;margin-top:228.859985pt;width:185.55pt;height:19.6pt;mso-position-horizontal-relative:page;mso-position-vertical-relative:page;z-index:-946072"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999"/>
        <w:gridCol w:w="2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17,115,976.87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7,370,374.24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1,238,661.67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1,507,480.51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-208,360.85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-73,940.33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212,317.82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-7,668,127.98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19,226,913.37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-71,417,706.15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-53,108,491.47</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99"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-16,169,217.52</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-24,420,531.33</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99"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14,743,096.96</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5,833,711.17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895,164.34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-52,400.36</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38" w:right="0"/>
              <w:jc w:val="left"/>
              <w:rPr>
                <w:rFonts w:ascii="Times New Roman" w:hAnsi="Times New Roman" w:cs="Times New Roman" w:eastAsia="Times New Roman" w:hint="default"/>
                <w:sz w:val="18"/>
                <w:szCs w:val="18"/>
              </w:rPr>
            </w:pPr>
            <w:r>
              <w:rPr>
                <w:rFonts w:ascii="Times New Roman"/>
                <w:sz w:val="18"/>
              </w:rPr>
              <w:t>-347,872,196.11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-450,776,273.23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69,630,158.94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46,977,138.29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27,399,582.35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5,458,128.77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201,993,338.91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-25,003,883.79</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863,387,029.31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691,354,031.02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691,354,031.02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734,818,719.01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172,032,998.29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-43,464,687.99</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863,387,029.31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691,354,031.02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59,308.75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148,125.97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672,694,913.47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691,205,905.05</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190,632,807.09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863,387,029.31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691,354,031.02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2,683,973.75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4,426,359.64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51</w:t>
      </w:r>
      <w:r>
        <w:rPr/>
        <w:t>、所有权或使用权受到限制的资产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2,683,973.75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2,683,973.75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52</w:t>
      </w:r>
      <w:r>
        <w:rPr/>
        <w:t>、外币货币性项目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369,687,729.84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27,976,351.46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192,007,295.34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2,835,673,464.00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175,528,187.42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9"/>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429,916.32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2,152,247.08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83,640,420.95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4,744,384.50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32,561,659.70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677,506,006.00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41,937,621.77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9"/>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1,825,963.70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9,141,139.47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1,542,832.30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382,330.89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11,101,168.00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687,162.30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9"/>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94,550.58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473,339.11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2,165,016.35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220,057.02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1,510,295.34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10,512,953.00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650,751.79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9"/>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3,969.22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2,101,033.11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142,900.12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980,752.10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15,738,661.00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974,223.12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9"/>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29,175.40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146,057.89</w:t>
            </w:r>
          </w:p>
        </w:tc>
      </w:tr>
    </w:tbl>
    <w:p>
      <w:pPr>
        <w:spacing w:line="240" w:lineRule="auto" w:before="3"/>
        <w:rPr>
          <w:rFonts w:ascii="宋体" w:hAnsi="宋体" w:cs="宋体" w:eastAsia="宋体" w:hint="default"/>
          <w:sz w:val="19"/>
          <w:szCs w:val="19"/>
        </w:rPr>
      </w:pPr>
    </w:p>
    <w:p>
      <w:pPr>
        <w:pStyle w:val="Heading7"/>
        <w:spacing w:line="312" w:lineRule="exact" w:before="32"/>
        <w:ind w:right="996"/>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9"/>
        </w:rPr>
        <w:t> </w:t>
      </w:r>
      <w:r>
        <w:rPr>
          <w:spacing w:val="29"/>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836"/>
        <w:gridCol w:w="4052"/>
        <w:gridCol w:w="1771"/>
      </w:tblGrid>
      <w:tr>
        <w:trPr>
          <w:trHeight w:val="355" w:hRule="exact"/>
        </w:trPr>
        <w:tc>
          <w:tcPr>
            <w:tcW w:w="3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4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77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53" w:hRule="exact"/>
        </w:trPr>
        <w:tc>
          <w:tcPr>
            <w:tcW w:w="3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4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7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新加坡元</w:t>
            </w:r>
          </w:p>
        </w:tc>
      </w:tr>
      <w:tr>
        <w:trPr>
          <w:trHeight w:val="350" w:hRule="exact"/>
        </w:trPr>
        <w:tc>
          <w:tcPr>
            <w:tcW w:w="3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4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77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353" w:hRule="exact"/>
        </w:trPr>
        <w:tc>
          <w:tcPr>
            <w:tcW w:w="3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4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美国加利福尼亚州</w:t>
            </w:r>
          </w:p>
        </w:tc>
        <w:tc>
          <w:tcPr>
            <w:tcW w:w="177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53</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）政府补助基本情况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软件生产线技术改 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智能制造云项目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汉得融合云治理平台项目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12,269,689.82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12,269,689.82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纳税百强补贴收入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高新技术研发中心补贴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1,640.00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上海青浦工业园区管理委员 会技改园区配套资金补贴收 入</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软件和集成电路设计人员专 项奖励</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科技创新基金补贴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产业扶持补贴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新加坡生产力和创新信贷项 目补助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86,991.80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86,991.80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新加坡员工聘用期间为国家 服务补助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7,358.55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7,358.55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新加坡聘用半年未工作人员 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261,696.82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261,696.82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新加坡人力资源部补助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15,315.60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3,003,592.60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3,003,592.60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2,779,166.67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277,916.67</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23,331,291.20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23,331,291.20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创新创业优秀人才团队奖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2,710,600.00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扶持项目资金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229,300.00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415,688.98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415,688.98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科创资金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房租及开办费补贴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373,016.00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373,016.00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Heading7"/>
        <w:spacing w:line="322" w:lineRule="exact"/>
        <w:ind w:left="261" w:right="996"/>
        <w:jc w:val="left"/>
        <w:rPr>
          <w:b w:val="0"/>
          <w:bCs w:val="0"/>
        </w:rPr>
      </w:pPr>
      <w:r>
        <w:rPr/>
        <w:t>（一）与资产相关的政府补助</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1726"/>
        <w:gridCol w:w="1625"/>
        <w:gridCol w:w="1334"/>
        <w:gridCol w:w="1572"/>
        <w:gridCol w:w="1429"/>
        <w:gridCol w:w="1973"/>
      </w:tblGrid>
      <w:tr>
        <w:trPr>
          <w:trHeight w:val="660" w:hRule="exact"/>
        </w:trPr>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625" w:type="dxa"/>
            <w:vMerge w:val="restart"/>
            <w:tcBorders>
              <w:top w:val="single" w:sz="6" w:space="0" w:color="000000"/>
              <w:left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34" w:type="dxa"/>
            <w:vMerge w:val="restart"/>
            <w:tcBorders>
              <w:top w:val="single" w:sz="6" w:space="0" w:color="000000"/>
              <w:left w:val="single" w:sz="6" w:space="0" w:color="000000"/>
              <w:right w:val="single" w:sz="6" w:space="0" w:color="000000"/>
            </w:tcBorders>
          </w:tcPr>
          <w:p>
            <w:pPr>
              <w:pStyle w:val="TableParagraph"/>
              <w:spacing w:line="316" w:lineRule="auto" w:before="17"/>
              <w:ind w:left="479" w:right="26" w:hanging="449"/>
              <w:jc w:val="left"/>
              <w:rPr>
                <w:rFonts w:ascii="宋体" w:hAnsi="宋体" w:cs="宋体" w:eastAsia="宋体" w:hint="default"/>
                <w:sz w:val="18"/>
                <w:szCs w:val="18"/>
              </w:rPr>
            </w:pPr>
            <w:r>
              <w:rPr>
                <w:rFonts w:ascii="宋体" w:hAnsi="宋体" w:cs="宋体" w:eastAsia="宋体" w:hint="default"/>
                <w:sz w:val="18"/>
                <w:szCs w:val="18"/>
              </w:rPr>
              <w:t>资产负债表列报 项目</w:t>
            </w:r>
          </w:p>
        </w:tc>
        <w:tc>
          <w:tcPr>
            <w:tcW w:w="3001"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133" w:right="51" w:hanging="1081"/>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 失的金额</w:t>
            </w:r>
          </w:p>
        </w:tc>
        <w:tc>
          <w:tcPr>
            <w:tcW w:w="1973" w:type="dxa"/>
            <w:vMerge w:val="restart"/>
            <w:tcBorders>
              <w:top w:val="single" w:sz="6" w:space="0" w:color="000000"/>
              <w:left w:val="single" w:sz="6" w:space="0" w:color="000000"/>
              <w:right w:val="single" w:sz="6" w:space="0" w:color="000000"/>
            </w:tcBorders>
          </w:tcPr>
          <w:p>
            <w:pPr>
              <w:pStyle w:val="TableParagraph"/>
              <w:spacing w:line="316" w:lineRule="auto" w:before="17"/>
              <w:ind w:left="79" w:right="77"/>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346" w:hRule="exact"/>
        </w:trPr>
        <w:tc>
          <w:tcPr>
            <w:tcW w:w="1726" w:type="dxa"/>
            <w:vMerge/>
            <w:tcBorders>
              <w:left w:val="single" w:sz="6" w:space="0" w:color="000000"/>
              <w:bottom w:val="single" w:sz="6" w:space="0" w:color="000000"/>
              <w:right w:val="single" w:sz="6" w:space="0" w:color="000000"/>
            </w:tcBorders>
          </w:tcPr>
          <w:p>
            <w:pPr/>
          </w:p>
        </w:tc>
        <w:tc>
          <w:tcPr>
            <w:tcW w:w="1625" w:type="dxa"/>
            <w:vMerge/>
            <w:tcBorders>
              <w:left w:val="single" w:sz="6" w:space="0" w:color="000000"/>
              <w:bottom w:val="single" w:sz="6" w:space="0" w:color="000000"/>
              <w:right w:val="single" w:sz="6" w:space="0" w:color="000000"/>
            </w:tcBorders>
          </w:tcPr>
          <w:p>
            <w:pPr/>
          </w:p>
        </w:tc>
        <w:tc>
          <w:tcPr>
            <w:tcW w:w="1334" w:type="dxa"/>
            <w:vMerge/>
            <w:tcBorders>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6"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973" w:type="dxa"/>
            <w:vMerge/>
            <w:tcBorders>
              <w:left w:val="single" w:sz="6" w:space="0" w:color="000000"/>
              <w:bottom w:val="single" w:sz="6" w:space="0" w:color="000000"/>
              <w:right w:val="single" w:sz="6" w:space="0" w:color="000000"/>
            </w:tcBorders>
          </w:tcPr>
          <w:p>
            <w:pPr/>
          </w:p>
        </w:tc>
      </w:tr>
      <w:tr>
        <w:trPr>
          <w:trHeight w:val="34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2,300,000.00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44" w:right="0"/>
              <w:jc w:val="left"/>
              <w:rPr>
                <w:rFonts w:ascii="Times New Roman" w:hAnsi="Times New Roman" w:cs="Times New Roman" w:eastAsia="Times New Roman" w:hint="default"/>
                <w:sz w:val="18"/>
                <w:szCs w:val="18"/>
              </w:rPr>
            </w:pPr>
            <w:r>
              <w:rPr>
                <w:rFonts w:ascii="Times New Roman"/>
                <w:sz w:val="18"/>
              </w:rPr>
              <w:t>210,000.00</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00" w:right="0"/>
              <w:jc w:val="left"/>
              <w:rPr>
                <w:rFonts w:ascii="Times New Roman" w:hAnsi="Times New Roman" w:cs="Times New Roman" w:eastAsia="Times New Roman" w:hint="default"/>
                <w:sz w:val="18"/>
                <w:szCs w:val="18"/>
              </w:rPr>
            </w:pPr>
            <w:r>
              <w:rPr>
                <w:rFonts w:ascii="Times New Roman"/>
                <w:sz w:val="18"/>
              </w:rPr>
              <w:t>210,000.00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19"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65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13"/>
              <w:jc w:val="left"/>
              <w:rPr>
                <w:rFonts w:ascii="宋体" w:hAnsi="宋体" w:cs="宋体" w:eastAsia="宋体" w:hint="default"/>
                <w:sz w:val="18"/>
                <w:szCs w:val="18"/>
              </w:rPr>
            </w:pPr>
            <w:r>
              <w:rPr>
                <w:rFonts w:ascii="宋体" w:hAnsi="宋体" w:cs="宋体" w:eastAsia="宋体" w:hint="default"/>
                <w:sz w:val="18"/>
                <w:szCs w:val="18"/>
              </w:rPr>
              <w:t>高端</w:t>
            </w:r>
            <w:r>
              <w:rPr>
                <w:rFonts w:ascii="Times New Roman" w:hAnsi="Times New Roman" w:cs="Times New Roman" w:eastAsia="Times New Roman" w:hint="default"/>
                <w:sz w:val="18"/>
                <w:szCs w:val="18"/>
              </w:rPr>
              <w:t>ERP</w:t>
            </w:r>
            <w:r>
              <w:rPr>
                <w:rFonts w:ascii="宋体" w:hAnsi="宋体" w:cs="宋体" w:eastAsia="宋体" w:hint="default"/>
                <w:sz w:val="18"/>
                <w:szCs w:val="18"/>
              </w:rPr>
              <w:t>软件生产线</w:t>
            </w:r>
            <w:r>
              <w:rPr>
                <w:rFonts w:ascii="宋体" w:hAnsi="宋体" w:cs="宋体" w:eastAsia="宋体" w:hint="default"/>
                <w:spacing w:val="-87"/>
                <w:sz w:val="18"/>
                <w:szCs w:val="18"/>
              </w:rPr>
              <w:t> </w:t>
            </w:r>
            <w:r>
              <w:rPr>
                <w:rFonts w:ascii="宋体" w:hAnsi="宋体" w:cs="宋体" w:eastAsia="宋体" w:hint="default"/>
                <w:sz w:val="18"/>
                <w:szCs w:val="18"/>
              </w:rPr>
              <w:t>技术改造</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5,630,000.00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72"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智能制造云项目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1,350,000.00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72"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87"/>
              <w:jc w:val="left"/>
              <w:rPr>
                <w:rFonts w:ascii="宋体" w:hAnsi="宋体" w:cs="宋体" w:eastAsia="宋体" w:hint="default"/>
                <w:sz w:val="18"/>
                <w:szCs w:val="18"/>
              </w:rPr>
            </w:pPr>
            <w:r>
              <w:rPr>
                <w:rFonts w:ascii="宋体" w:hAnsi="宋体" w:cs="宋体" w:eastAsia="宋体" w:hint="default"/>
                <w:sz w:val="18"/>
                <w:szCs w:val="18"/>
              </w:rPr>
              <w:t>汉得融合云治理平台 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1,700,000.00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72"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Microsoft JhengHei" w:hAnsi="Microsoft JhengHei" w:cs="Microsoft JhengHei" w:eastAsia="Microsoft JhengHei" w:hint="default"/>
          <w:b/>
          <w:bCs/>
          <w:sz w:val="14"/>
          <w:szCs w:val="14"/>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（二）与收益相关的政府补助</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9"/>
          <w:szCs w:val="19"/>
        </w:rPr>
      </w:pPr>
    </w:p>
    <w:tbl>
      <w:tblPr>
        <w:tblW w:w="0" w:type="auto"/>
        <w:jc w:val="left"/>
        <w:tblInd w:w="136" w:type="dxa"/>
        <w:tblLayout w:type="fixed"/>
        <w:tblCellMar>
          <w:top w:w="0" w:type="dxa"/>
          <w:left w:w="0" w:type="dxa"/>
          <w:bottom w:w="0" w:type="dxa"/>
          <w:right w:w="0" w:type="dxa"/>
        </w:tblCellMar>
        <w:tblLook w:val="01E0"/>
      </w:tblPr>
      <w:tblGrid>
        <w:gridCol w:w="1613"/>
        <w:gridCol w:w="1846"/>
        <w:gridCol w:w="1928"/>
        <w:gridCol w:w="1752"/>
        <w:gridCol w:w="2521"/>
      </w:tblGrid>
      <w:tr>
        <w:trPr>
          <w:trHeight w:val="346" w:hRule="exact"/>
        </w:trPr>
        <w:tc>
          <w:tcPr>
            <w:tcW w:w="1613" w:type="dxa"/>
            <w:vMerge w:val="restart"/>
            <w:tcBorders>
              <w:top w:val="single" w:sz="6" w:space="0" w:color="000000"/>
              <w:left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1846" w:type="dxa"/>
            <w:vMerge w:val="restart"/>
            <w:tcBorders>
              <w:top w:val="single" w:sz="6" w:space="0" w:color="000000"/>
              <w:left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36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3"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计入当期损益或冲减相关成本费用损失的金额</w:t>
            </w:r>
          </w:p>
        </w:tc>
        <w:tc>
          <w:tcPr>
            <w:tcW w:w="2521" w:type="dxa"/>
            <w:vMerge w:val="restart"/>
            <w:tcBorders>
              <w:top w:val="single" w:sz="6" w:space="0" w:color="000000"/>
              <w:left w:val="single" w:sz="6" w:space="0" w:color="000000"/>
              <w:right w:val="single" w:sz="6" w:space="0" w:color="000000"/>
            </w:tcBorders>
          </w:tcPr>
          <w:p>
            <w:pPr>
              <w:pStyle w:val="TableParagraph"/>
              <w:spacing w:line="316" w:lineRule="auto" w:before="17"/>
              <w:ind w:left="622" w:right="82" w:hanging="541"/>
              <w:jc w:val="left"/>
              <w:rPr>
                <w:rFonts w:ascii="宋体" w:hAnsi="宋体" w:cs="宋体" w:eastAsia="宋体" w:hint="default"/>
                <w:sz w:val="18"/>
                <w:szCs w:val="18"/>
              </w:rPr>
            </w:pPr>
            <w:r>
              <w:rPr>
                <w:rFonts w:ascii="宋体" w:hAnsi="宋体" w:cs="宋体" w:eastAsia="宋体" w:hint="default"/>
                <w:sz w:val="18"/>
                <w:szCs w:val="18"/>
              </w:rPr>
              <w:t>计入当期损益或冲减相关成本 费用损失的项目</w:t>
            </w:r>
          </w:p>
        </w:tc>
      </w:tr>
      <w:tr>
        <w:trPr>
          <w:trHeight w:val="348" w:hRule="exact"/>
        </w:trPr>
        <w:tc>
          <w:tcPr>
            <w:tcW w:w="1613" w:type="dxa"/>
            <w:vMerge/>
            <w:tcBorders>
              <w:left w:val="single" w:sz="6" w:space="0" w:color="000000"/>
              <w:bottom w:val="single" w:sz="6" w:space="0" w:color="000000"/>
              <w:right w:val="single" w:sz="6" w:space="0" w:color="000000"/>
            </w:tcBorders>
          </w:tcPr>
          <w:p>
            <w:pPr/>
          </w:p>
        </w:tc>
        <w:tc>
          <w:tcPr>
            <w:tcW w:w="1846" w:type="dxa"/>
            <w:vMerge/>
            <w:tcBorders>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21" w:type="dxa"/>
            <w:vMerge/>
            <w:tcBorders>
              <w:left w:val="single" w:sz="6" w:space="0" w:color="000000"/>
              <w:bottom w:val="single" w:sz="6" w:space="0" w:color="000000"/>
              <w:right w:val="single" w:sz="6" w:space="0" w:color="000000"/>
            </w:tcBorders>
          </w:tcPr>
          <w:p>
            <w:pPr/>
          </w:p>
        </w:tc>
      </w:tr>
      <w:tr>
        <w:trPr>
          <w:trHeight w:val="34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12,269,689.82</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12,269,689.82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24,781,100.00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纳税百强补贴收入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130,000.00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130,000.00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36" w:type="dxa"/>
        <w:tblLayout w:type="fixed"/>
        <w:tblCellMar>
          <w:top w:w="0" w:type="dxa"/>
          <w:left w:w="0" w:type="dxa"/>
          <w:bottom w:w="0" w:type="dxa"/>
          <w:right w:w="0" w:type="dxa"/>
        </w:tblCellMar>
        <w:tblLook w:val="01E0"/>
      </w:tblPr>
      <w:tblGrid>
        <w:gridCol w:w="1613"/>
        <w:gridCol w:w="1846"/>
        <w:gridCol w:w="1928"/>
        <w:gridCol w:w="1752"/>
        <w:gridCol w:w="2521"/>
      </w:tblGrid>
      <w:tr>
        <w:trPr>
          <w:trHeight w:val="6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154"/>
              <w:jc w:val="left"/>
              <w:rPr>
                <w:rFonts w:ascii="宋体" w:hAnsi="宋体" w:cs="宋体" w:eastAsia="宋体" w:hint="default"/>
                <w:sz w:val="18"/>
                <w:szCs w:val="18"/>
              </w:rPr>
            </w:pPr>
            <w:r>
              <w:rPr>
                <w:rFonts w:ascii="宋体" w:hAnsi="宋体" w:cs="宋体" w:eastAsia="宋体" w:hint="default"/>
                <w:sz w:val="18"/>
                <w:szCs w:val="18"/>
              </w:rPr>
              <w:t>高新技术研发中心 补贴</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240,000.00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专利补助款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1,640.00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1,640.00</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1284"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4"/>
              <w:jc w:val="both"/>
              <w:rPr>
                <w:rFonts w:ascii="宋体" w:hAnsi="宋体" w:cs="宋体" w:eastAsia="宋体" w:hint="default"/>
                <w:sz w:val="18"/>
                <w:szCs w:val="18"/>
              </w:rPr>
            </w:pPr>
            <w:r>
              <w:rPr>
                <w:rFonts w:ascii="宋体" w:hAnsi="宋体" w:cs="宋体" w:eastAsia="宋体" w:hint="default"/>
                <w:sz w:val="18"/>
                <w:szCs w:val="18"/>
              </w:rPr>
              <w:t>上海青浦工业园区 管理委员会技改园 区配套资金补贴收 入</w:t>
            </w:r>
          </w:p>
        </w:tc>
        <w:tc>
          <w:tcPr>
            <w:tcW w:w="1846"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1,220,000.00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5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4"/>
              <w:jc w:val="left"/>
              <w:rPr>
                <w:rFonts w:ascii="宋体" w:hAnsi="宋体" w:cs="宋体" w:eastAsia="宋体" w:hint="default"/>
                <w:sz w:val="18"/>
                <w:szCs w:val="18"/>
              </w:rPr>
            </w:pPr>
            <w:r>
              <w:rPr>
                <w:rFonts w:ascii="宋体" w:hAnsi="宋体" w:cs="宋体" w:eastAsia="宋体" w:hint="default"/>
                <w:sz w:val="18"/>
                <w:szCs w:val="18"/>
              </w:rPr>
              <w:t>软件和集成电路设 计人员专项奖励</w:t>
            </w:r>
          </w:p>
        </w:tc>
        <w:tc>
          <w:tcPr>
            <w:tcW w:w="1846"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1,712,800.00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科技创新基金补贴</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产业扶持补贴</w:t>
            </w:r>
          </w:p>
        </w:tc>
        <w:tc>
          <w:tcPr>
            <w:tcW w:w="1846"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61"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54"/>
              <w:jc w:val="left"/>
              <w:rPr>
                <w:rFonts w:ascii="宋体" w:hAnsi="宋体" w:cs="宋体" w:eastAsia="宋体" w:hint="default"/>
                <w:sz w:val="18"/>
                <w:szCs w:val="18"/>
              </w:rPr>
            </w:pPr>
            <w:r>
              <w:rPr>
                <w:rFonts w:ascii="宋体" w:hAnsi="宋体" w:cs="宋体" w:eastAsia="宋体" w:hint="default"/>
                <w:sz w:val="18"/>
                <w:szCs w:val="18"/>
              </w:rPr>
              <w:t>新加坡生产力和创 新信贷项目补助</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86,991.80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86,991.80</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4"/>
              <w:jc w:val="left"/>
              <w:rPr>
                <w:rFonts w:ascii="宋体" w:hAnsi="宋体" w:cs="宋体" w:eastAsia="宋体" w:hint="default"/>
                <w:sz w:val="18"/>
                <w:szCs w:val="18"/>
              </w:rPr>
            </w:pPr>
            <w:r>
              <w:rPr>
                <w:rFonts w:ascii="宋体" w:hAnsi="宋体" w:cs="宋体" w:eastAsia="宋体" w:hint="default"/>
                <w:sz w:val="18"/>
                <w:szCs w:val="18"/>
              </w:rPr>
              <w:t>新加坡员工聘用期 间为国家服务补助</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7,358.55</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7,358.55</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5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4"/>
              <w:jc w:val="left"/>
              <w:rPr>
                <w:rFonts w:ascii="宋体" w:hAnsi="宋体" w:cs="宋体" w:eastAsia="宋体" w:hint="default"/>
                <w:sz w:val="18"/>
                <w:szCs w:val="18"/>
              </w:rPr>
            </w:pPr>
            <w:r>
              <w:rPr>
                <w:rFonts w:ascii="宋体" w:hAnsi="宋体" w:cs="宋体" w:eastAsia="宋体" w:hint="default"/>
                <w:sz w:val="18"/>
                <w:szCs w:val="18"/>
              </w:rPr>
              <w:t>新加坡聘用半年未 工作人员补助</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261,696.82</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261,696.82</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4"/>
              <w:jc w:val="left"/>
              <w:rPr>
                <w:rFonts w:ascii="宋体" w:hAnsi="宋体" w:cs="宋体" w:eastAsia="宋体" w:hint="default"/>
                <w:sz w:val="18"/>
                <w:szCs w:val="18"/>
              </w:rPr>
            </w:pPr>
            <w:r>
              <w:rPr>
                <w:rFonts w:ascii="宋体" w:hAnsi="宋体" w:cs="宋体" w:eastAsia="宋体" w:hint="default"/>
                <w:sz w:val="18"/>
                <w:szCs w:val="18"/>
              </w:rPr>
              <w:t>新加坡人力资源部 补助</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15,315.60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15,315.60</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3,003,592.60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3,003,592.60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902,450.56</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6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5"/>
              <w:jc w:val="left"/>
              <w:rPr>
                <w:rFonts w:ascii="宋体" w:hAnsi="宋体" w:cs="宋体" w:eastAsia="宋体" w:hint="default"/>
                <w:sz w:val="18"/>
                <w:szCs w:val="18"/>
              </w:rPr>
            </w:pPr>
            <w:r>
              <w:rPr>
                <w:rFonts w:ascii="宋体" w:hAnsi="宋体" w:cs="宋体" w:eastAsia="宋体" w:hint="default"/>
                <w:sz w:val="18"/>
                <w:szCs w:val="18"/>
              </w:rPr>
              <w:t>云计算机系统补贴 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2,779,166.67</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277,916.67</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277,916.67</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23,331,291.20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23,331,291.20</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65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54"/>
              <w:jc w:val="left"/>
              <w:rPr>
                <w:rFonts w:ascii="宋体" w:hAnsi="宋体" w:cs="宋体" w:eastAsia="宋体" w:hint="default"/>
                <w:sz w:val="18"/>
                <w:szCs w:val="18"/>
              </w:rPr>
            </w:pPr>
            <w:r>
              <w:rPr>
                <w:rFonts w:ascii="宋体" w:hAnsi="宋体" w:cs="宋体" w:eastAsia="宋体" w:hint="default"/>
                <w:sz w:val="18"/>
                <w:szCs w:val="18"/>
              </w:rPr>
              <w:t>创新创业优秀人才 团队奖</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2,710,600.00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2,710,600.00</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扶持项目资金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229,300.00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229,300.00</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65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4"/>
              <w:jc w:val="left"/>
              <w:rPr>
                <w:rFonts w:ascii="宋体" w:hAnsi="宋体" w:cs="宋体" w:eastAsia="宋体" w:hint="default"/>
                <w:sz w:val="18"/>
                <w:szCs w:val="18"/>
              </w:rPr>
            </w:pPr>
            <w:r>
              <w:rPr>
                <w:rFonts w:ascii="宋体" w:hAnsi="宋体" w:cs="宋体" w:eastAsia="宋体" w:hint="default"/>
                <w:sz w:val="18"/>
                <w:szCs w:val="18"/>
              </w:rPr>
              <w:t>代扣代缴个人所得 税补贴</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415,688.98</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415,688.98</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开发扶持资金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370,000.00</w:t>
            </w:r>
          </w:p>
        </w:tc>
        <w:tc>
          <w:tcPr>
            <w:tcW w:w="1752"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科创资金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房租及开办费补贴</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373,016.00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373,016.00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475,100.00</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9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13"/>
          <w:szCs w:val="13"/>
        </w:rPr>
      </w:pPr>
    </w:p>
    <w:p>
      <w:pPr>
        <w:spacing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）本期发生的非同一控制下企业合并</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）本期发生的同一控制下企业合并</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96"/>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7"/>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7"/>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4"/>
        <w:rPr>
          <w:rFonts w:ascii="宋体" w:hAnsi="宋体" w:cs="宋体" w:eastAsia="宋体" w:hint="default"/>
          <w:sz w:val="8"/>
          <w:szCs w:val="8"/>
        </w:rPr>
      </w:pPr>
      <w:r>
        <w:rPr/>
        <w:pict>
          <v:shape style="position:absolute;margin-left:271.609985pt;margin-top:516.555969pt;width:42.3pt;height:251.55pt;mso-position-horizontal-relative:page;mso-position-vertical-relative:page;z-index:-946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left="0" w:right="0"/>
                    <w:jc w:val="left"/>
                  </w:pPr>
                  <w:r>
                    <w:rPr/>
                    <w:t>、</w:t>
                  </w:r>
                </w:p>
              </w:txbxContent>
            </v:textbox>
            <w10:wrap type="none"/>
          </v:shape>
        </w:pict>
      </w:r>
      <w:r>
        <w:rPr/>
        <w:pict>
          <v:group style="position:absolute;margin-left:277.609985pt;margin-top:516.555969pt;width:36.3pt;height:251.55pt;mso-position-horizontal-relative:page;mso-position-vertical-relative:page;z-index:-946024" coordorigin="5552,10331" coordsize="726,5031">
            <v:group style="position:absolute;left:5552;top:10331;width:726;height:5031" coordorigin="5552,10331" coordsize="726,5031">
              <v:shape style="position:absolute;left:5552;top:10331;width:726;height:5031" coordorigin="5552,10331" coordsize="726,5031" path="m5552,15362l6277,15362,6277,10331,5552,10331,5552,15362xe" filled="true" fillcolor="#ffffff" stroked="false">
                <v:path arrowok="t"/>
                <v:fill type="solid"/>
              </v:shape>
            </v:group>
            <v:group style="position:absolute;left:5576;top:12493;width:680;height:353" coordorigin="5576,12493" coordsize="680,353">
              <v:shape style="position:absolute;left:5576;top:12493;width:680;height:353" coordorigin="5576,12493" coordsize="680,353" path="m5576,12846l6255,12846,6255,12493,5576,12493,5576,12846xe" filled="true" fillcolor="#ffffff" stroked="false">
                <v:path arrowok="t"/>
                <v:fill type="solid"/>
              </v:shape>
            </v:group>
            <v:group style="position:absolute;left:5576;top:12846;width:680;height:354" coordorigin="5576,12846" coordsize="680,354">
              <v:shape style="position:absolute;left:5576;top:12846;width:680;height:354" coordorigin="5576,12846" coordsize="680,354" path="m5576,13200l6255,13200,6255,12846,5576,12846,5576,1320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3831"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504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4" w:lineRule="auto"/>
              <w:ind w:left="24" w:right="-17"/>
              <w:jc w:val="both"/>
              <w:rPr>
                <w:rFonts w:ascii="宋体" w:hAnsi="宋体" w:cs="宋体" w:eastAsia="宋体" w:hint="default"/>
                <w:sz w:val="18"/>
                <w:szCs w:val="18"/>
              </w:rPr>
            </w:pPr>
            <w:r>
              <w:rPr>
                <w:rFonts w:ascii="宋体" w:hAnsi="宋体" w:cs="宋体" w:eastAsia="宋体" w:hint="default"/>
                <w:sz w:val="18"/>
                <w:szCs w:val="18"/>
              </w:rPr>
              <w:t>上海甄 云信息 科技有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简称甄 云科技）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22.50%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因其他 投资方 对甄云 科技增 资而导 致本公 司持股 比例下 </w:t>
            </w:r>
            <w:r>
              <w:rPr>
                <w:rFonts w:ascii="宋体" w:hAnsi="宋体" w:cs="宋体" w:eastAsia="宋体" w:hint="default"/>
                <w:spacing w:val="-11"/>
                <w:sz w:val="18"/>
                <w:szCs w:val="18"/>
              </w:rPr>
              <w:t>降，从而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丧失控 制权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4" w:lineRule="auto"/>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 大会批 准；</w:t>
            </w:r>
            <w:r>
              <w:rPr>
                <w:rFonts w:ascii="Times New Roman" w:hAnsi="Times New Roman" w:cs="Times New Roman" w:eastAsia="Times New Roman" w:hint="default"/>
                <w:sz w:val="18"/>
                <w:szCs w:val="18"/>
              </w:rPr>
              <w:t>2</w:t>
            </w:r>
            <w:r>
              <w:rPr>
                <w:rFonts w:ascii="宋体" w:hAnsi="宋体" w:cs="宋体" w:eastAsia="宋体" w:hint="default"/>
                <w:sz w:val="18"/>
                <w:szCs w:val="18"/>
              </w:rPr>
              <w:t>、 收到增 资协议 中约定 的增资 款人民 币</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312" w:lineRule="auto" w:before="63"/>
              <w:ind w:left="24" w:right="109"/>
              <w:jc w:val="both"/>
              <w:rPr>
                <w:rFonts w:ascii="宋体" w:hAnsi="宋体" w:cs="宋体" w:eastAsia="宋体" w:hint="default"/>
                <w:sz w:val="18"/>
                <w:szCs w:val="18"/>
              </w:rPr>
            </w:pP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新董事 会成员 任命</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81" w:right="0"/>
              <w:jc w:val="center"/>
              <w:rPr>
                <w:rFonts w:ascii="Times New Roman" w:hAnsi="Times New Roman" w:cs="Times New Roman" w:eastAsia="Times New Roman" w:hint="default"/>
                <w:sz w:val="18"/>
                <w:szCs w:val="18"/>
              </w:rPr>
            </w:pPr>
            <w:r>
              <w:rPr>
                <w:rFonts w:ascii="Times New Roman"/>
                <w:sz w:val="18"/>
              </w:rPr>
              <w:t>-1,910,2</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99.34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37.50%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74" w:right="0"/>
              <w:jc w:val="left"/>
              <w:rPr>
                <w:rFonts w:ascii="Times New Roman" w:hAnsi="Times New Roman" w:cs="Times New Roman" w:eastAsia="Times New Roman" w:hint="default"/>
                <w:sz w:val="18"/>
                <w:szCs w:val="18"/>
              </w:rPr>
            </w:pPr>
            <w:r>
              <w:rPr>
                <w:rFonts w:ascii="Times New Roman"/>
                <w:sz w:val="18"/>
              </w:rPr>
              <w:t>1,910,29</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9.34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8" w:right="0"/>
              <w:jc w:val="center"/>
              <w:rPr>
                <w:rFonts w:ascii="Times New Roman" w:hAnsi="Times New Roman" w:cs="Times New Roman" w:eastAsia="Times New Roman" w:hint="default"/>
                <w:sz w:val="18"/>
                <w:szCs w:val="18"/>
              </w:rPr>
            </w:pPr>
            <w:r>
              <w:rPr>
                <w:rFonts w:ascii="Times New Roman"/>
                <w:sz w:val="18"/>
              </w:rPr>
              <w:t>101,625,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71" w:right="0"/>
              <w:jc w:val="left"/>
              <w:rPr>
                <w:rFonts w:ascii="Times New Roman" w:hAnsi="Times New Roman" w:cs="Times New Roman" w:eastAsia="Times New Roman" w:hint="default"/>
                <w:sz w:val="18"/>
                <w:szCs w:val="18"/>
              </w:rPr>
            </w:pPr>
            <w:r>
              <w:rPr>
                <w:rFonts w:ascii="Times New Roman"/>
                <w:sz w:val="18"/>
              </w:rPr>
              <w:t>99,714,7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经银信 资产评 估有限 公司出 具的</w:t>
            </w:r>
            <w:r>
              <w:rPr>
                <w:rFonts w:ascii="Times New Roman" w:hAnsi="Times New Roman" w:cs="Times New Roman" w:eastAsia="Times New Roman" w:hint="default"/>
                <w:sz w:val="18"/>
                <w:szCs w:val="18"/>
              </w:rPr>
              <w:t>“</w:t>
            </w:r>
            <w:r>
              <w:rPr>
                <w:rFonts w:ascii="宋体" w:hAnsi="宋体" w:cs="宋体" w:eastAsia="宋体" w:hint="default"/>
                <w:sz w:val="18"/>
                <w:szCs w:val="18"/>
              </w:rPr>
              <w:t>银 信财报 字</w:t>
            </w:r>
            <w:r>
              <w:rPr>
                <w:rFonts w:ascii="Times New Roman" w:hAnsi="Times New Roman" w:cs="Times New Roman" w:eastAsia="Times New Roman" w:hint="default"/>
                <w:sz w:val="18"/>
                <w:szCs w:val="18"/>
              </w:rPr>
              <w:t>[2019]</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沪第</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114</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《资产 评估报 告》确 </w:t>
            </w:r>
            <w:r>
              <w:rPr>
                <w:rFonts w:ascii="宋体" w:hAnsi="宋体" w:cs="宋体" w:eastAsia="宋体" w:hint="default"/>
                <w:spacing w:val="-11"/>
                <w:sz w:val="18"/>
                <w:szCs w:val="18"/>
              </w:rPr>
              <w:t>认，采用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收益法 评估后 的甄云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315" w:hRule="exact"/>
        </w:trPr>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科技股</w:t>
            </w:r>
          </w:p>
        </w:tc>
        <w:tc>
          <w:tcPr>
            <w:tcW w:w="737" w:type="dxa"/>
            <w:vMerge w:val="restart"/>
            <w:tcBorders>
              <w:top w:val="single" w:sz="4" w:space="0" w:color="000000"/>
              <w:left w:val="single" w:sz="4" w:space="0" w:color="000000"/>
              <w:right w:val="single" w:sz="4" w:space="0" w:color="000000"/>
            </w:tcBorders>
          </w:tcPr>
          <w:p>
            <w:pPr/>
          </w:p>
        </w:tc>
      </w:tr>
      <w:tr>
        <w:trPr>
          <w:trHeight w:val="312"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东全部</w:t>
            </w:r>
          </w:p>
        </w:tc>
        <w:tc>
          <w:tcPr>
            <w:tcW w:w="737" w:type="dxa"/>
            <w:vMerge/>
            <w:tcBorders>
              <w:left w:val="single" w:sz="4" w:space="0" w:color="000000"/>
              <w:right w:val="single" w:sz="4" w:space="0" w:color="000000"/>
            </w:tcBorders>
          </w:tcPr>
          <w:p>
            <w:pPr/>
          </w:p>
        </w:tc>
      </w:tr>
      <w:tr>
        <w:trPr>
          <w:trHeight w:val="312"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权益于</w:t>
            </w:r>
          </w:p>
        </w:tc>
        <w:tc>
          <w:tcPr>
            <w:tcW w:w="737" w:type="dxa"/>
            <w:vMerge/>
            <w:tcBorders>
              <w:left w:val="single" w:sz="4" w:space="0" w:color="000000"/>
              <w:right w:val="single" w:sz="4" w:space="0" w:color="000000"/>
            </w:tcBorders>
          </w:tcPr>
          <w:p>
            <w:pPr/>
          </w:p>
        </w:tc>
      </w:tr>
      <w:tr>
        <w:trPr>
          <w:trHeight w:val="312"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评估基</w:t>
            </w:r>
          </w:p>
        </w:tc>
        <w:tc>
          <w:tcPr>
            <w:tcW w:w="737" w:type="dxa"/>
            <w:vMerge/>
            <w:tcBorders>
              <w:left w:val="single" w:sz="4" w:space="0" w:color="000000"/>
              <w:right w:val="single" w:sz="4" w:space="0" w:color="000000"/>
            </w:tcBorders>
          </w:tcPr>
          <w:p>
            <w:pPr/>
          </w:p>
        </w:tc>
      </w:tr>
      <w:tr>
        <w:trPr>
          <w:trHeight w:val="312"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准日</w:t>
            </w:r>
          </w:p>
        </w:tc>
        <w:tc>
          <w:tcPr>
            <w:tcW w:w="737" w:type="dxa"/>
            <w:vMerge/>
            <w:tcBorders>
              <w:left w:val="single" w:sz="4" w:space="0" w:color="000000"/>
              <w:right w:val="single" w:sz="4" w:space="0" w:color="000000"/>
            </w:tcBorders>
          </w:tcPr>
          <w:p>
            <w:pPr/>
          </w:p>
        </w:tc>
      </w:tr>
      <w:tr>
        <w:trPr>
          <w:trHeight w:val="317"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37" w:type="dxa"/>
            <w:vMerge/>
            <w:tcBorders>
              <w:left w:val="single" w:sz="4" w:space="0" w:color="000000"/>
              <w:right w:val="single" w:sz="4" w:space="0" w:color="000000"/>
            </w:tcBorders>
          </w:tcPr>
          <w:p>
            <w:pPr/>
          </w:p>
        </w:tc>
      </w:tr>
      <w:tr>
        <w:trPr>
          <w:trHeight w:val="312"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tc>
        <w:tc>
          <w:tcPr>
            <w:tcW w:w="737" w:type="dxa"/>
            <w:vMerge/>
            <w:tcBorders>
              <w:left w:val="single" w:sz="4" w:space="0" w:color="000000"/>
              <w:right w:val="single" w:sz="4" w:space="0" w:color="000000"/>
            </w:tcBorders>
          </w:tcPr>
          <w:p>
            <w:pPr/>
          </w:p>
        </w:tc>
      </w:tr>
      <w:tr>
        <w:trPr>
          <w:trHeight w:val="307"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日的评</w:t>
            </w:r>
          </w:p>
        </w:tc>
        <w:tc>
          <w:tcPr>
            <w:tcW w:w="737" w:type="dxa"/>
            <w:vMerge/>
            <w:tcBorders>
              <w:left w:val="single" w:sz="4" w:space="0" w:color="000000"/>
              <w:right w:val="single" w:sz="4" w:space="0" w:color="000000"/>
            </w:tcBorders>
          </w:tcPr>
          <w:p>
            <w:pPr/>
          </w:p>
        </w:tc>
      </w:tr>
      <w:tr>
        <w:trPr>
          <w:trHeight w:val="312"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估价值</w:t>
            </w:r>
          </w:p>
        </w:tc>
        <w:tc>
          <w:tcPr>
            <w:tcW w:w="737" w:type="dxa"/>
            <w:vMerge/>
            <w:tcBorders>
              <w:left w:val="single" w:sz="4" w:space="0" w:color="000000"/>
              <w:right w:val="single" w:sz="4" w:space="0" w:color="000000"/>
            </w:tcBorders>
          </w:tcPr>
          <w:p>
            <w:pPr/>
          </w:p>
        </w:tc>
      </w:tr>
      <w:tr>
        <w:trPr>
          <w:trHeight w:val="317"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37" w:type="dxa"/>
            <w:vMerge/>
            <w:tcBorders>
              <w:left w:val="single" w:sz="4" w:space="0" w:color="000000"/>
              <w:right w:val="single" w:sz="4" w:space="0" w:color="000000"/>
            </w:tcBorders>
          </w:tcPr>
          <w:p>
            <w:pPr/>
          </w:p>
        </w:tc>
      </w:tr>
      <w:tr>
        <w:trPr>
          <w:trHeight w:val="312" w:hRule="exact"/>
        </w:trPr>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27,100.0</w:t>
            </w:r>
          </w:p>
        </w:tc>
        <w:tc>
          <w:tcPr>
            <w:tcW w:w="737" w:type="dxa"/>
            <w:vMerge/>
            <w:tcBorders>
              <w:left w:val="single" w:sz="4" w:space="0" w:color="000000"/>
              <w:right w:val="single" w:sz="4" w:space="0" w:color="000000"/>
            </w:tcBorders>
          </w:tcPr>
          <w:p>
            <w:pPr/>
          </w:p>
        </w:tc>
      </w:tr>
      <w:tr>
        <w:trPr>
          <w:trHeight w:val="355" w:hRule="exact"/>
        </w:trPr>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37" w:type="dxa"/>
            <w:vMerge/>
            <w:tcBorders>
              <w:left w:val="single" w:sz="4" w:space="0" w:color="000000"/>
              <w:bottom w:val="single" w:sz="4" w:space="0" w:color="000000"/>
              <w:right w:val="single" w:sz="4" w:space="0" w:color="000000"/>
            </w:tcBorders>
          </w:tcPr>
          <w:p>
            <w:pPr/>
          </w:p>
        </w:tc>
      </w:tr>
    </w:tbl>
    <w:p>
      <w:pPr>
        <w:pStyle w:val="BodyText"/>
        <w:spacing w:line="357" w:lineRule="auto" w:before="49"/>
        <w:ind w:right="4994"/>
        <w:jc w:val="left"/>
      </w:pPr>
      <w:r>
        <w:rPr/>
        <w:t>其他说明： 是否存在通过多次交易分步处置对子公司投资且在本期丧失控制权的情形</w:t>
      </w:r>
    </w:p>
    <w:p>
      <w:pPr>
        <w:pStyle w:val="BodyText"/>
        <w:spacing w:line="240" w:lineRule="auto" w:before="29"/>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7"/>
        <w:spacing w:line="240" w:lineRule="auto"/>
        <w:ind w:right="0"/>
        <w:jc w:val="both"/>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说明其他原因导致的合并范围变动（如，新设子公司、清算子公司等）及其相关情况：</w:t>
      </w:r>
    </w:p>
    <w:p>
      <w:pPr>
        <w:pStyle w:val="BodyText"/>
        <w:spacing w:line="240" w:lineRule="auto" w:before="115"/>
        <w:ind w:right="0"/>
        <w:jc w:val="both"/>
      </w:pPr>
      <w:r>
        <w:rPr>
          <w:rFonts w:ascii="Times New Roman" w:hAnsi="Times New Roman" w:cs="Times New Roman" w:eastAsia="Times New Roman" w:hint="default"/>
        </w:rPr>
        <w:t>1</w:t>
      </w:r>
      <w:r>
        <w:rPr/>
        <w:t>、本年新增合并单位</w:t>
      </w:r>
      <w:r>
        <w:rPr>
          <w:spacing w:val="-20"/>
        </w:rPr>
        <w:t> </w:t>
      </w:r>
      <w:r>
        <w:rPr>
          <w:rFonts w:ascii="Times New Roman" w:hAnsi="Times New Roman" w:cs="Times New Roman" w:eastAsia="Times New Roman" w:hint="default"/>
        </w:rPr>
        <w:t>3</w:t>
      </w:r>
      <w:r>
        <w:rPr/>
        <w:t>家，原因为：</w:t>
      </w:r>
    </w:p>
    <w:p>
      <w:pPr>
        <w:pStyle w:val="BodyText"/>
        <w:spacing w:line="300" w:lineRule="auto" w:before="63"/>
        <w:ind w:right="1131"/>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月，公司与宁波象保合作区甄智领先投资合伙企业（有限合伙）协议共同出资</w:t>
      </w:r>
      <w:r>
        <w:rPr>
          <w:rFonts w:ascii="Times New Roman" w:hAnsi="Times New Roman" w:cs="Times New Roman" w:eastAsia="Times New Roman" w:hint="default"/>
          <w:spacing w:val="-2"/>
        </w:rPr>
        <w:t>1000</w:t>
      </w:r>
      <w:r>
        <w:rPr>
          <w:spacing w:val="-2"/>
        </w:rPr>
        <w:t>万元设立上海汉得甄领信息</w:t>
      </w:r>
      <w:r>
        <w:rPr>
          <w:spacing w:val="-59"/>
        </w:rPr>
        <w:t> </w:t>
      </w:r>
      <w:r>
        <w:rPr>
          <w:spacing w:val="-59"/>
        </w:rPr>
      </w:r>
      <w:r>
        <w:rPr/>
        <w:t>科技有限公司（以下简称</w:t>
      </w:r>
      <w:r>
        <w:rPr>
          <w:rFonts w:ascii="Times New Roman" w:hAnsi="Times New Roman" w:cs="Times New Roman" w:eastAsia="Times New Roman" w:hint="default"/>
        </w:rPr>
        <w:t>“</w:t>
      </w:r>
      <w:r>
        <w:rPr/>
        <w:t>甄领信息</w:t>
      </w:r>
      <w:r>
        <w:rPr>
          <w:rFonts w:ascii="Times New Roman" w:hAnsi="Times New Roman" w:cs="Times New Roman" w:eastAsia="Times New Roman" w:hint="default"/>
        </w:rPr>
        <w:t>”</w:t>
      </w:r>
      <w:r>
        <w:rPr/>
        <w:t>），其中公司出资</w:t>
      </w:r>
      <w:r>
        <w:rPr>
          <w:rFonts w:ascii="Times New Roman" w:hAnsi="Times New Roman" w:cs="Times New Roman" w:eastAsia="Times New Roman" w:hint="default"/>
        </w:rPr>
        <w:t>800</w:t>
      </w:r>
      <w:r>
        <w:rPr/>
        <w:t>万元人民币，</w:t>
      </w:r>
      <w:r>
        <w:rPr>
          <w:spacing w:val="-37"/>
        </w:rPr>
        <w:t> </w:t>
      </w:r>
      <w:r>
        <w:rPr/>
        <w:t>取得甄领信息</w:t>
      </w:r>
      <w:r>
        <w:rPr>
          <w:rFonts w:ascii="Times New Roman" w:hAnsi="Times New Roman" w:cs="Times New Roman" w:eastAsia="Times New Roman" w:hint="default"/>
        </w:rPr>
        <w:t>80%</w:t>
      </w:r>
      <w:r>
        <w:rPr/>
        <w:t>股权，截止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日，投 资款尚未支付，</w:t>
      </w:r>
      <w:r>
        <w:rPr>
          <w:spacing w:val="-19"/>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月起，甄领信息纳入合并范围。</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月，公司与宁波象保合作区卫康领先投资合伙企业（有限合伙）协议共同出资</w:t>
      </w:r>
      <w:r>
        <w:rPr>
          <w:rFonts w:ascii="Times New Roman" w:hAnsi="Times New Roman" w:cs="Times New Roman" w:eastAsia="Times New Roman" w:hint="default"/>
          <w:spacing w:val="-2"/>
        </w:rPr>
        <w:t>1000</w:t>
      </w:r>
      <w:r>
        <w:rPr>
          <w:spacing w:val="-2"/>
        </w:rPr>
        <w:t>万元设立上海鼎医信息技术</w:t>
      </w:r>
      <w:r>
        <w:rPr>
          <w:spacing w:val="-59"/>
        </w:rPr>
        <w:t> </w:t>
      </w:r>
      <w:r>
        <w:rPr>
          <w:spacing w:val="-59"/>
        </w:rPr>
      </w:r>
      <w:r>
        <w:rPr/>
        <w:t>有限公司（以下简称</w:t>
      </w:r>
      <w:r>
        <w:rPr>
          <w:rFonts w:ascii="Times New Roman" w:hAnsi="Times New Roman" w:cs="Times New Roman" w:eastAsia="Times New Roman" w:hint="default"/>
        </w:rPr>
        <w:t>“</w:t>
      </w:r>
      <w:r>
        <w:rPr/>
        <w:t>鼎医信息</w:t>
      </w:r>
      <w:r>
        <w:rPr>
          <w:rFonts w:ascii="Times New Roman" w:hAnsi="Times New Roman" w:cs="Times New Roman" w:eastAsia="Times New Roman" w:hint="default"/>
        </w:rPr>
        <w:t>”</w:t>
      </w:r>
      <w:r>
        <w:rPr/>
        <w:t>），其中公司出资</w:t>
      </w:r>
      <w:r>
        <w:rPr>
          <w:rFonts w:ascii="Times New Roman" w:hAnsi="Times New Roman" w:cs="Times New Roman" w:eastAsia="Times New Roman" w:hint="default"/>
        </w:rPr>
        <w:t>750</w:t>
      </w:r>
      <w:r>
        <w:rPr/>
        <w:t>万元人民币，</w:t>
      </w:r>
      <w:r>
        <w:rPr>
          <w:spacing w:val="-38"/>
        </w:rPr>
        <w:t> </w:t>
      </w:r>
      <w:r>
        <w:rPr/>
        <w:t>取得鼎医信息</w:t>
      </w:r>
      <w:r>
        <w:rPr>
          <w:rFonts w:ascii="Times New Roman" w:hAnsi="Times New Roman" w:cs="Times New Roman" w:eastAsia="Times New Roman" w:hint="default"/>
        </w:rPr>
        <w:t>75%</w:t>
      </w:r>
      <w:r>
        <w:rPr/>
        <w:t>股权，截止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日，投资款 尚未支付，</w:t>
      </w:r>
      <w:r>
        <w:rPr>
          <w:spacing w:val="-19"/>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月起，鼎医信息纳入合并范围。</w:t>
      </w:r>
    </w:p>
    <w:p>
      <w:pPr>
        <w:pStyle w:val="BodyText"/>
        <w:spacing w:line="309" w:lineRule="auto" w:before="13"/>
        <w:ind w:right="104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月，公司与商云方、刘煜民协议共同出资</w:t>
      </w:r>
      <w:r>
        <w:rPr>
          <w:rFonts w:ascii="Times New Roman" w:hAnsi="Times New Roman" w:cs="Times New Roman" w:eastAsia="Times New Roman" w:hint="default"/>
        </w:rPr>
        <w:t>500</w:t>
      </w:r>
      <w:r>
        <w:rPr/>
        <w:t>万元设立上海得逸信息技术有限公司（以下简称</w:t>
      </w:r>
      <w:r>
        <w:rPr>
          <w:rFonts w:ascii="Times New Roman" w:hAnsi="Times New Roman" w:cs="Times New Roman" w:eastAsia="Times New Roman" w:hint="default"/>
        </w:rPr>
        <w:t>“</w:t>
      </w:r>
      <w:r>
        <w:rPr/>
        <w:t>得逸信息</w:t>
      </w:r>
      <w:r>
        <w:rPr>
          <w:rFonts w:ascii="Times New Roman" w:hAnsi="Times New Roman" w:cs="Times New Roman" w:eastAsia="Times New Roman" w:hint="default"/>
        </w:rPr>
        <w:t>”</w:t>
      </w:r>
      <w:r>
        <w:rPr/>
        <w:t>），</w:t>
      </w:r>
      <w:r>
        <w:rPr>
          <w:spacing w:val="2"/>
        </w:rPr>
        <w:t> </w:t>
      </w:r>
      <w:r>
        <w:rPr/>
        <w:t>其中公司出资</w:t>
      </w:r>
      <w:r>
        <w:rPr>
          <w:rFonts w:ascii="Times New Roman" w:hAnsi="Times New Roman" w:cs="Times New Roman" w:eastAsia="Times New Roman" w:hint="default"/>
        </w:rPr>
        <w:t>375</w:t>
      </w:r>
      <w:r>
        <w:rPr/>
        <w:t>万元人民币， 取得得逸信息</w:t>
      </w:r>
      <w:r>
        <w:rPr>
          <w:rFonts w:ascii="Times New Roman" w:hAnsi="Times New Roman" w:cs="Times New Roman" w:eastAsia="Times New Roman" w:hint="default"/>
        </w:rPr>
        <w:t>75%</w:t>
      </w:r>
      <w:r>
        <w:rPr/>
        <w:t>股权，截止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日，投资款尚未支付，</w:t>
      </w:r>
      <w:r>
        <w:rPr>
          <w:spacing w:val="-55"/>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月起，得逸信息 纳入合并范围。 </w:t>
      </w: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月，公司与宁波象保合作区甄客智慧投资合伙企业（有限合伙）协议共同出资</w:t>
      </w:r>
      <w:r>
        <w:rPr>
          <w:rFonts w:ascii="Times New Roman" w:hAnsi="Times New Roman" w:cs="Times New Roman" w:eastAsia="Times New Roman" w:hint="default"/>
          <w:spacing w:val="-2"/>
        </w:rPr>
        <w:t>1000</w:t>
      </w:r>
      <w:r>
        <w:rPr>
          <w:spacing w:val="-2"/>
        </w:rPr>
        <w:t>万元设立上海甄恒信息科技</w:t>
      </w:r>
      <w:r>
        <w:rPr>
          <w:spacing w:val="-59"/>
        </w:rPr>
        <w:t> </w:t>
      </w:r>
      <w:r>
        <w:rPr>
          <w:spacing w:val="-59"/>
        </w:rPr>
      </w:r>
      <w:r>
        <w:rPr/>
        <w:t>有限公司（以下简称</w:t>
      </w:r>
      <w:r>
        <w:rPr>
          <w:rFonts w:ascii="Times New Roman" w:hAnsi="Times New Roman" w:cs="Times New Roman" w:eastAsia="Times New Roman" w:hint="default"/>
        </w:rPr>
        <w:t>“</w:t>
      </w:r>
      <w:r>
        <w:rPr/>
        <w:t>甄恒信息</w:t>
      </w:r>
      <w:r>
        <w:rPr>
          <w:rFonts w:ascii="Times New Roman" w:hAnsi="Times New Roman" w:cs="Times New Roman" w:eastAsia="Times New Roman" w:hint="default"/>
        </w:rPr>
        <w:t>”</w:t>
      </w:r>
      <w:r>
        <w:rPr/>
        <w:t>），其中公司认缴出资</w:t>
      </w:r>
      <w:r>
        <w:rPr>
          <w:rFonts w:ascii="Times New Roman" w:hAnsi="Times New Roman" w:cs="Times New Roman" w:eastAsia="Times New Roman" w:hint="default"/>
        </w:rPr>
        <w:t>800</w:t>
      </w:r>
      <w:r>
        <w:rPr/>
        <w:t>万元人民币，</w:t>
      </w:r>
      <w:r>
        <w:rPr>
          <w:spacing w:val="-29"/>
        </w:rPr>
        <w:t> </w:t>
      </w:r>
      <w:r>
        <w:rPr/>
        <w:t>取得甄恒信息</w:t>
      </w:r>
      <w:r>
        <w:rPr>
          <w:rFonts w:ascii="Times New Roman" w:hAnsi="Times New Roman" w:cs="Times New Roman" w:eastAsia="Times New Roman" w:hint="default"/>
        </w:rPr>
        <w:t>80%</w:t>
      </w:r>
      <w:r>
        <w:rPr/>
        <w:t>股权，截止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日，汉 得信息尚未出资，甄恒信息尚未开始经营，故未纳入合并范围。 注</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12</w:t>
      </w:r>
      <w:r>
        <w:rPr/>
        <w:t>月，本公司的子公司汉得新加坡认缴出资</w:t>
      </w:r>
      <w:r>
        <w:rPr>
          <w:rFonts w:ascii="宋体" w:hAnsi="宋体" w:cs="宋体" w:eastAsia="宋体" w:hint="default"/>
        </w:rPr>
        <w:t>10</w:t>
      </w:r>
      <w:r>
        <w:rPr/>
        <w:t>万美元，</w:t>
      </w:r>
      <w:r>
        <w:rPr>
          <w:spacing w:val="-5"/>
        </w:rPr>
        <w:t> </w:t>
      </w:r>
      <w:r>
        <w:rPr>
          <w:rFonts w:ascii="宋体" w:hAnsi="宋体" w:cs="宋体" w:eastAsia="宋体" w:hint="default"/>
          <w:spacing w:val="-5"/>
        </w:rPr>
      </w:r>
      <w:r>
        <w:rPr/>
        <w:t>设立</w:t>
      </w:r>
      <w:r>
        <w:rPr>
          <w:rFonts w:ascii="宋体" w:hAnsi="宋体" w:cs="宋体" w:eastAsia="宋体" w:hint="default"/>
        </w:rPr>
        <w:t>HAND</w:t>
      </w:r>
      <w:r>
        <w:rPr>
          <w:rFonts w:ascii="宋体" w:hAnsi="宋体" w:cs="宋体" w:eastAsia="宋体" w:hint="default"/>
          <w:spacing w:val="-32"/>
        </w:rPr>
        <w:t> </w:t>
      </w:r>
      <w:r>
        <w:rPr>
          <w:rFonts w:ascii="宋体" w:hAnsi="宋体" w:cs="宋体" w:eastAsia="宋体" w:hint="default"/>
        </w:rPr>
        <w:t>ERP</w:t>
      </w:r>
      <w:r>
        <w:rPr>
          <w:rFonts w:ascii="宋体" w:hAnsi="宋体" w:cs="宋体" w:eastAsia="宋体" w:hint="default"/>
          <w:spacing w:val="-31"/>
        </w:rPr>
        <w:t> </w:t>
      </w:r>
      <w:r>
        <w:rPr>
          <w:rFonts w:ascii="宋体" w:hAnsi="宋体" w:cs="宋体" w:eastAsia="宋体" w:hint="default"/>
        </w:rPr>
        <w:t>SOLUTIONS(INDIA)PRIVATE</w:t>
      </w:r>
      <w:r>
        <w:rPr>
          <w:rFonts w:ascii="宋体" w:hAnsi="宋体" w:cs="宋体" w:eastAsia="宋体" w:hint="default"/>
          <w:spacing w:val="-31"/>
        </w:rPr>
        <w:t> </w:t>
      </w:r>
      <w:r>
        <w:rPr>
          <w:rFonts w:ascii="宋体" w:hAnsi="宋体" w:cs="宋体" w:eastAsia="宋体" w:hint="default"/>
        </w:rPr>
        <w:t>LIMITED</w:t>
      </w:r>
      <w:r>
        <w:rPr/>
        <w:t>，截</w:t>
      </w:r>
      <w:r>
        <w:rPr>
          <w:spacing w:val="-3"/>
        </w:rPr>
        <w:t> </w:t>
      </w:r>
      <w:r>
        <w:rPr/>
        <w:t>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日，汉得新加坡尚未出资，</w:t>
      </w:r>
      <w:r>
        <w:rPr>
          <w:rFonts w:ascii="宋体" w:hAnsi="宋体" w:cs="宋体" w:eastAsia="宋体" w:hint="default"/>
        </w:rPr>
        <w:t>HAND</w:t>
      </w:r>
      <w:r>
        <w:rPr>
          <w:rFonts w:ascii="宋体" w:hAnsi="宋体" w:cs="宋体" w:eastAsia="宋体" w:hint="default"/>
          <w:spacing w:val="-62"/>
        </w:rPr>
        <w:t> </w:t>
      </w:r>
      <w:r>
        <w:rPr>
          <w:rFonts w:ascii="宋体" w:hAnsi="宋体" w:cs="宋体" w:eastAsia="宋体" w:hint="default"/>
        </w:rPr>
        <w:t>ERP</w:t>
      </w:r>
      <w:r>
        <w:rPr>
          <w:rFonts w:ascii="宋体" w:hAnsi="宋体" w:cs="宋体" w:eastAsia="宋体" w:hint="default"/>
          <w:spacing w:val="-62"/>
        </w:rPr>
        <w:t> </w:t>
      </w:r>
      <w:r>
        <w:rPr>
          <w:rFonts w:ascii="宋体" w:hAnsi="宋体" w:cs="宋体" w:eastAsia="宋体" w:hint="default"/>
        </w:rPr>
        <w:t>SOLUTIONS(INDIA)PRIVATE</w:t>
      </w:r>
      <w:r>
        <w:rPr>
          <w:rFonts w:ascii="宋体" w:hAnsi="宋体" w:cs="宋体" w:eastAsia="宋体" w:hint="default"/>
          <w:spacing w:val="-62"/>
        </w:rPr>
        <w:t> </w:t>
      </w:r>
      <w:r>
        <w:rPr>
          <w:rFonts w:ascii="宋体" w:hAnsi="宋体" w:cs="宋体" w:eastAsia="宋体" w:hint="default"/>
        </w:rPr>
        <w:t>LIMITED</w:t>
      </w:r>
      <w:r>
        <w:rPr/>
        <w:t>实际未经营，故尚未纳入合并范围。 </w:t>
      </w:r>
      <w:r>
        <w:rPr>
          <w:rFonts w:ascii="Times New Roman" w:hAnsi="Times New Roman" w:cs="Times New Roman" w:eastAsia="Times New Roman" w:hint="default"/>
        </w:rPr>
        <w:t>2</w:t>
      </w:r>
      <w:r>
        <w:rPr/>
        <w:t>、本年减少合并单位</w:t>
      </w:r>
      <w:r>
        <w:rPr>
          <w:rFonts w:ascii="Times New Roman" w:hAnsi="Times New Roman" w:cs="Times New Roman" w:eastAsia="Times New Roman" w:hint="default"/>
        </w:rPr>
        <w:t>1</w:t>
      </w:r>
      <w:r>
        <w:rPr/>
        <w:t>家，原因为：</w:t>
      </w:r>
    </w:p>
    <w:p>
      <w:pPr>
        <w:pStyle w:val="BodyText"/>
        <w:spacing w:line="300" w:lineRule="auto" w:before="5"/>
        <w:ind w:right="996"/>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月，甄云科技收到增资款</w:t>
      </w:r>
      <w:r>
        <w:rPr>
          <w:rFonts w:ascii="Times New Roman" w:hAnsi="Times New Roman" w:cs="Times New Roman" w:eastAsia="Times New Roman" w:hint="default"/>
          <w:spacing w:val="-1"/>
        </w:rPr>
        <w:t>15,000</w:t>
      </w:r>
      <w:r>
        <w:rPr>
          <w:spacing w:val="-1"/>
        </w:rPr>
        <w:t>万元人民币，汉得信息持股比例由</w:t>
      </w:r>
      <w:r>
        <w:rPr>
          <w:rFonts w:ascii="Times New Roman" w:hAnsi="Times New Roman" w:cs="Times New Roman" w:eastAsia="Times New Roman" w:hint="default"/>
          <w:spacing w:val="-1"/>
        </w:rPr>
        <w:t>60%</w:t>
      </w:r>
      <w:r>
        <w:rPr>
          <w:spacing w:val="-1"/>
        </w:rPr>
        <w:t>下降至</w:t>
      </w:r>
      <w:r>
        <w:rPr>
          <w:rFonts w:ascii="Times New Roman" w:hAnsi="Times New Roman" w:cs="Times New Roman" w:eastAsia="Times New Roman" w:hint="default"/>
          <w:spacing w:val="-1"/>
        </w:rPr>
        <w:t>37.5%</w:t>
      </w:r>
      <w:r>
        <w:rPr>
          <w:spacing w:val="-1"/>
        </w:rPr>
        <w:t>，丧失控制权，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31</w:t>
      </w:r>
      <w:r>
        <w:rPr/>
        <w:t>日起不纳入合并范围。</w:t>
      </w:r>
    </w:p>
    <w:p>
      <w:pPr>
        <w:spacing w:after="0" w:line="30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5"/>
        <w:spacing w:line="367" w:lineRule="exact"/>
        <w:ind w:right="996"/>
        <w:jc w:val="left"/>
        <w:rPr>
          <w:b w:val="0"/>
          <w:bCs w:val="0"/>
        </w:rPr>
      </w:pPr>
      <w:r>
        <w:rPr/>
        <w:t>九、在其他主体中的权益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）企业集团的构成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汉得新加坡</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咨询服务业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得逸信息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鼎医信息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甄领信息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4"/>
        <w:jc w:val="left"/>
      </w:pPr>
      <w:r>
        <w:rPr/>
        <w:t>确定公司是代理人还是委托人的依据： 其他说明：</w:t>
      </w:r>
    </w:p>
    <w:p>
      <w:pPr>
        <w:spacing w:line="240" w:lineRule="auto" w:before="3"/>
        <w:rPr>
          <w:rFonts w:ascii="宋体" w:hAnsi="宋体" w:cs="宋体" w:eastAsia="宋体" w:hint="default"/>
          <w:sz w:val="15"/>
          <w:szCs w:val="15"/>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7"/>
        <w:spacing w:line="240" w:lineRule="auto"/>
        <w:ind w:right="996"/>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）在子公司所有者权益份额发生变化的情况说明</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）重要的合营企业或联营企业</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158,717,657.83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56,387,923.72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-27,988,295.28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-2,684,203.50</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-27,988,295.28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-2,684,203.50</w:t>
            </w:r>
          </w:p>
        </w:tc>
      </w:tr>
    </w:tbl>
    <w:p>
      <w:pPr>
        <w:pStyle w:val="BodyText"/>
        <w:spacing w:line="240" w:lineRule="auto" w:before="49"/>
        <w:ind w:right="996"/>
        <w:jc w:val="left"/>
      </w:pPr>
      <w:r>
        <w:rPr/>
        <w:t>其他说明</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4038"/>
        <w:gridCol w:w="2811"/>
        <w:gridCol w:w="2811"/>
      </w:tblGrid>
      <w:tr>
        <w:trPr>
          <w:trHeight w:val="355" w:hRule="exact"/>
        </w:trPr>
        <w:tc>
          <w:tcPr>
            <w:tcW w:w="4038" w:type="dxa"/>
            <w:tcBorders>
              <w:top w:val="single" w:sz="6" w:space="0" w:color="000000"/>
              <w:left w:val="single" w:sz="6" w:space="0" w:color="000000"/>
              <w:bottom w:val="single" w:sz="12" w:space="0" w:color="000000"/>
              <w:right w:val="single" w:sz="6" w:space="0" w:color="000000"/>
            </w:tcBorders>
          </w:tcPr>
          <w:p>
            <w:pPr/>
          </w:p>
        </w:tc>
        <w:tc>
          <w:tcPr>
            <w:tcW w:w="2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81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50" w:hRule="exact"/>
        </w:trPr>
        <w:tc>
          <w:tcPr>
            <w:tcW w:w="4038"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联营企业：上海甄实建筑科技有限公司</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848" w:right="0"/>
              <w:jc w:val="left"/>
              <w:rPr>
                <w:rFonts w:ascii="Times New Roman" w:hAnsi="Times New Roman" w:cs="Times New Roman" w:eastAsia="Times New Roman" w:hint="default"/>
                <w:sz w:val="18"/>
                <w:szCs w:val="18"/>
              </w:rPr>
            </w:pPr>
            <w:r>
              <w:rPr>
                <w:rFonts w:ascii="Times New Roman"/>
                <w:sz w:val="18"/>
              </w:rPr>
              <w:t>2,559,473.97</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1848" w:right="0"/>
              <w:jc w:val="left"/>
              <w:rPr>
                <w:rFonts w:ascii="Times New Roman" w:hAnsi="Times New Roman" w:cs="Times New Roman" w:eastAsia="Times New Roman" w:hint="default"/>
                <w:sz w:val="18"/>
                <w:szCs w:val="18"/>
              </w:rPr>
            </w:pPr>
            <w:r>
              <w:rPr>
                <w:rFonts w:ascii="Times New Roman"/>
                <w:sz w:val="18"/>
              </w:rPr>
              <w:t>3,420,451.23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4038"/>
        <w:gridCol w:w="2811"/>
        <w:gridCol w:w="2811"/>
      </w:tblGrid>
      <w:tr>
        <w:trPr>
          <w:trHeight w:val="356" w:hRule="exact"/>
        </w:trPr>
        <w:tc>
          <w:tcPr>
            <w:tcW w:w="40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11" w:type="dxa"/>
            <w:tcBorders>
              <w:top w:val="single" w:sz="6" w:space="0" w:color="000000"/>
              <w:left w:val="single" w:sz="6" w:space="0" w:color="000000"/>
              <w:bottom w:val="single" w:sz="12" w:space="0" w:color="000000"/>
              <w:right w:val="single" w:sz="6" w:space="0" w:color="000000"/>
            </w:tcBorders>
          </w:tcPr>
          <w:p>
            <w:pPr/>
          </w:p>
        </w:tc>
        <w:tc>
          <w:tcPr>
            <w:tcW w:w="2811" w:type="dxa"/>
            <w:tcBorders>
              <w:top w:val="single" w:sz="6" w:space="0" w:color="000000"/>
              <w:left w:val="single" w:sz="6" w:space="0" w:color="000000"/>
              <w:bottom w:val="single" w:sz="12" w:space="0" w:color="000000"/>
              <w:right w:val="nil" w:sz="6" w:space="0" w:color="auto"/>
            </w:tcBorders>
          </w:tcPr>
          <w:p>
            <w:pPr/>
          </w:p>
        </w:tc>
      </w:tr>
      <w:tr>
        <w:trPr>
          <w:trHeight w:val="350"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-860,977.26</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-274,470.40</w:t>
            </w: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-860,977.26</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-274,470.40</w:t>
            </w:r>
          </w:p>
        </w:tc>
      </w:tr>
      <w:tr>
        <w:trPr>
          <w:trHeight w:val="350" w:hRule="exact"/>
        </w:trPr>
        <w:tc>
          <w:tcPr>
            <w:tcW w:w="4038"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联营企业：上海汉得知云软件有限公司</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6,767,472.49</w:t>
            </w:r>
          </w:p>
        </w:tc>
      </w:tr>
      <w:tr>
        <w:trPr>
          <w:trHeight w:val="350"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-6,767,472.49</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-2,409,733.10</w:t>
            </w: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-6,767,472.49</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-2,409,733.10</w:t>
            </w: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联营企业：甄汇信息</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54,533,183.86</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46,200,000.00</w:t>
            </w: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-20,359,845.53</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0"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-20,359,845.53</w:t>
            </w:r>
          </w:p>
        </w:tc>
        <w:tc>
          <w:tcPr>
            <w:tcW w:w="281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联营企业：甄云科技</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101,625,000.00</w:t>
            </w: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1"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81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38"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6" w:space="0" w:color="000000"/>
            </w:tcBorders>
          </w:tcPr>
          <w:p>
            <w:pPr/>
          </w:p>
        </w:tc>
        <w:tc>
          <w:tcPr>
            <w:tcW w:w="2811"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3</w:t>
      </w:r>
      <w:r>
        <w:rPr/>
        <w:t>）合营企业或联营企业向本公司转移资金的能力存在重大限制的说明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8" w:right="0"/>
              <w:jc w:val="left"/>
              <w:rPr>
                <w:rFonts w:ascii="Times New Roman" w:hAnsi="Times New Roman" w:cs="Times New Roman" w:eastAsia="Times New Roman" w:hint="default"/>
                <w:sz w:val="18"/>
                <w:szCs w:val="18"/>
              </w:rPr>
            </w:pPr>
            <w:r>
              <w:rPr>
                <w:rFonts w:ascii="Times New Roman"/>
                <w:sz w:val="18"/>
              </w:rPr>
              <w:t>-224,069.46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1" w:right="0"/>
              <w:jc w:val="left"/>
              <w:rPr>
                <w:rFonts w:ascii="Times New Roman" w:hAnsi="Times New Roman" w:cs="Times New Roman" w:eastAsia="Times New Roman" w:hint="default"/>
                <w:sz w:val="18"/>
                <w:szCs w:val="18"/>
              </w:rPr>
            </w:pPr>
            <w:r>
              <w:rPr>
                <w:rFonts w:ascii="Times New Roman"/>
                <w:sz w:val="18"/>
              </w:rPr>
              <w:t>-224,069.46</w:t>
            </w:r>
          </w:p>
        </w:tc>
      </w:tr>
    </w:tbl>
    <w:p>
      <w:pPr>
        <w:pStyle w:val="BodyText"/>
        <w:spacing w:line="240" w:lineRule="auto" w:before="49"/>
        <w:ind w:right="996"/>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t>（</w:t>
      </w:r>
      <w:r>
        <w:rPr>
          <w:rFonts w:ascii="Times New Roman" w:hAnsi="Times New Roman" w:cs="Times New Roman" w:eastAsia="Times New Roman" w:hint="default"/>
        </w:rPr>
        <w:t>5</w:t>
      </w:r>
      <w:r>
        <w:rPr/>
        <w:t>）与合营企业投资相关的未确认承诺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6</w:t>
      </w:r>
      <w:r>
        <w:rPr/>
        <w:t>）与合营企业或联营企业投资相关的或有负债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未纳入合并财务报表范围的结构化主体的相关说明：</w:t>
      </w:r>
    </w:p>
    <w:p>
      <w:pPr>
        <w:spacing w:line="240" w:lineRule="auto" w:before="5"/>
        <w:rPr>
          <w:rFonts w:ascii="宋体" w:hAnsi="宋体" w:cs="宋体" w:eastAsia="宋体" w:hint="default"/>
          <w:sz w:val="19"/>
          <w:szCs w:val="19"/>
        </w:rPr>
      </w:pPr>
    </w:p>
    <w:p>
      <w:pPr>
        <w:pStyle w:val="Heading5"/>
        <w:spacing w:line="240" w:lineRule="auto"/>
        <w:ind w:right="996"/>
        <w:jc w:val="left"/>
        <w:rPr>
          <w:b w:val="0"/>
          <w:bCs w:val="0"/>
        </w:rPr>
      </w:pPr>
      <w:r>
        <w:rPr/>
        <w:t>十、与金融工具相关的风险</w:t>
      </w:r>
      <w:r>
        <w:rPr>
          <w:b w:val="0"/>
          <w:bCs w:val="0"/>
        </w:rPr>
      </w:r>
    </w:p>
    <w:p>
      <w:pPr>
        <w:spacing w:line="240" w:lineRule="auto" w:before="1"/>
        <w:rPr>
          <w:rFonts w:ascii="Microsoft JhengHei" w:hAnsi="Microsoft JhengHei" w:cs="Microsoft JhengHei" w:eastAsia="Microsoft JhengHei" w:hint="default"/>
          <w:b/>
          <w:bCs/>
          <w:sz w:val="15"/>
          <w:szCs w:val="15"/>
        </w:rPr>
      </w:pPr>
    </w:p>
    <w:p>
      <w:pPr>
        <w:pStyle w:val="Heading9"/>
        <w:spacing w:line="240" w:lineRule="auto"/>
        <w:ind w:right="996"/>
        <w:jc w:val="left"/>
        <w:rPr>
          <w:b w:val="0"/>
          <w:bCs w:val="0"/>
        </w:rPr>
      </w:pPr>
      <w:r>
        <w:rPr/>
        <w:t>金融工具的分类：</w:t>
      </w:r>
      <w:r>
        <w:rPr>
          <w:b w:val="0"/>
          <w:bCs w:val="0"/>
        </w:rPr>
      </w:r>
    </w:p>
    <w:p>
      <w:pPr>
        <w:pStyle w:val="BodyText"/>
        <w:spacing w:line="240" w:lineRule="auto" w:before="56"/>
        <w:ind w:right="996"/>
        <w:jc w:val="left"/>
      </w:pPr>
      <w:r>
        <w:rPr/>
        <w:t>（</w:t>
      </w:r>
      <w:r>
        <w:rPr>
          <w:rFonts w:ascii="Times New Roman" w:hAnsi="Times New Roman" w:cs="Times New Roman" w:eastAsia="Times New Roman" w:hint="default"/>
        </w:rPr>
        <w:t>1</w:t>
      </w:r>
      <w:r>
        <w:rPr/>
        <w:t>）金融资产：</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2607"/>
        <w:gridCol w:w="2550"/>
        <w:gridCol w:w="2146"/>
        <w:gridCol w:w="2357"/>
      </w:tblGrid>
      <w:tr>
        <w:trPr>
          <w:trHeight w:val="353" w:hRule="exact"/>
        </w:trPr>
        <w:tc>
          <w:tcPr>
            <w:tcW w:w="2607"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53"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2607" w:type="dxa"/>
            <w:vMerge/>
            <w:tcBorders>
              <w:left w:val="single" w:sz="6" w:space="0" w:color="000000"/>
              <w:bottom w:val="single" w:sz="12" w:space="0" w:color="000000"/>
              <w:right w:val="single" w:sz="6" w:space="0" w:color="000000"/>
            </w:tcBorders>
          </w:tcPr>
          <w:p>
            <w:pP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贷款和应收账款</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5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866,070,967.06</w:t>
            </w:r>
          </w:p>
        </w:tc>
        <w:tc>
          <w:tcPr>
            <w:tcW w:w="2146" w:type="dxa"/>
            <w:tcBorders>
              <w:top w:val="single" w:sz="12" w:space="0" w:color="000000"/>
              <w:left w:val="single" w:sz="6" w:space="0" w:color="000000"/>
              <w:bottom w:val="single" w:sz="12" w:space="0" w:color="000000"/>
              <w:right w:val="single" w:sz="6" w:space="0" w:color="000000"/>
            </w:tcBorders>
          </w:tcPr>
          <w:p>
            <w:pPr/>
          </w:p>
        </w:tc>
        <w:tc>
          <w:tcPr>
            <w:tcW w:w="235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866,070,967.06</w:t>
            </w:r>
          </w:p>
        </w:tc>
      </w:tr>
      <w:tr>
        <w:trPr>
          <w:trHeight w:val="350" w:hRule="exact"/>
        </w:trPr>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2,183,253,917.15</w:t>
            </w:r>
          </w:p>
        </w:tc>
        <w:tc>
          <w:tcPr>
            <w:tcW w:w="2146" w:type="dxa"/>
            <w:tcBorders>
              <w:top w:val="single" w:sz="12" w:space="0" w:color="000000"/>
              <w:left w:val="single" w:sz="6" w:space="0" w:color="000000"/>
              <w:bottom w:val="single" w:sz="12" w:space="0" w:color="000000"/>
              <w:right w:val="single" w:sz="6" w:space="0" w:color="000000"/>
            </w:tcBorders>
          </w:tcPr>
          <w:p>
            <w:pPr/>
          </w:p>
        </w:tc>
        <w:tc>
          <w:tcPr>
            <w:tcW w:w="235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2,183,253,917.15</w:t>
            </w:r>
          </w:p>
        </w:tc>
      </w:tr>
      <w:tr>
        <w:trPr>
          <w:trHeight w:val="353" w:hRule="exact"/>
        </w:trPr>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70,916,503.81</w:t>
            </w:r>
          </w:p>
        </w:tc>
        <w:tc>
          <w:tcPr>
            <w:tcW w:w="2146" w:type="dxa"/>
            <w:tcBorders>
              <w:top w:val="single" w:sz="12" w:space="0" w:color="000000"/>
              <w:left w:val="single" w:sz="6" w:space="0" w:color="000000"/>
              <w:bottom w:val="single" w:sz="12" w:space="0" w:color="000000"/>
              <w:right w:val="single" w:sz="6" w:space="0" w:color="000000"/>
            </w:tcBorders>
          </w:tcPr>
          <w:p>
            <w:pPr/>
          </w:p>
        </w:tc>
        <w:tc>
          <w:tcPr>
            <w:tcW w:w="235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70,916,503.81</w:t>
            </w:r>
          </w:p>
        </w:tc>
      </w:tr>
      <w:tr>
        <w:trPr>
          <w:trHeight w:val="353" w:hRule="exact"/>
        </w:trPr>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84,512,167.43</w:t>
            </w:r>
          </w:p>
        </w:tc>
        <w:tc>
          <w:tcPr>
            <w:tcW w:w="2146" w:type="dxa"/>
            <w:tcBorders>
              <w:top w:val="single" w:sz="12" w:space="0" w:color="000000"/>
              <w:left w:val="single" w:sz="6" w:space="0" w:color="000000"/>
              <w:bottom w:val="single" w:sz="12" w:space="0" w:color="000000"/>
              <w:right w:val="single" w:sz="6" w:space="0" w:color="000000"/>
            </w:tcBorders>
          </w:tcPr>
          <w:p>
            <w:pPr/>
          </w:p>
        </w:tc>
        <w:tc>
          <w:tcPr>
            <w:tcW w:w="235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84,512,167.43</w:t>
            </w:r>
          </w:p>
        </w:tc>
      </w:tr>
      <w:tr>
        <w:trPr>
          <w:trHeight w:val="350" w:hRule="exact"/>
        </w:trPr>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50" w:type="dxa"/>
            <w:tcBorders>
              <w:top w:val="single" w:sz="12" w:space="0" w:color="000000"/>
              <w:left w:val="single" w:sz="6" w:space="0" w:color="000000"/>
              <w:bottom w:val="single" w:sz="12" w:space="0" w:color="000000"/>
              <w:right w:val="single" w:sz="6" w:space="0" w:color="000000"/>
            </w:tcBorders>
          </w:tcPr>
          <w:p>
            <w:pP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73,636,202.25</w:t>
            </w:r>
          </w:p>
        </w:tc>
        <w:tc>
          <w:tcPr>
            <w:tcW w:w="235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73,636,202.25</w:t>
            </w:r>
          </w:p>
        </w:tc>
      </w:tr>
      <w:tr>
        <w:trPr>
          <w:trHeight w:val="353" w:hRule="exact"/>
        </w:trPr>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3,204,753,555.45</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73,636,202.25</w:t>
            </w:r>
          </w:p>
        </w:tc>
        <w:tc>
          <w:tcPr>
            <w:tcW w:w="235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3,278,389,757.70</w:t>
            </w:r>
          </w:p>
        </w:tc>
      </w:tr>
    </w:tbl>
    <w:p>
      <w:pPr>
        <w:pStyle w:val="BodyText"/>
        <w:spacing w:line="240" w:lineRule="auto" w:before="8"/>
        <w:ind w:right="996"/>
        <w:jc w:val="left"/>
      </w:pPr>
      <w:r>
        <w:rPr/>
        <w:t>（</w:t>
      </w:r>
      <w:r>
        <w:rPr>
          <w:rFonts w:ascii="Times New Roman" w:hAnsi="Times New Roman" w:cs="Times New Roman" w:eastAsia="Times New Roman" w:hint="default"/>
        </w:rPr>
        <w:t>2</w:t>
      </w:r>
      <w:r>
        <w:rPr/>
        <w:t>）金融负债：</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715"/>
        <w:gridCol w:w="4945"/>
      </w:tblGrid>
      <w:tr>
        <w:trPr>
          <w:trHeight w:val="355" w:hRule="exact"/>
        </w:trPr>
        <w:tc>
          <w:tcPr>
            <w:tcW w:w="4715"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4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4715" w:type="dxa"/>
            <w:vMerge/>
            <w:tcBorders>
              <w:left w:val="single" w:sz="6" w:space="0" w:color="000000"/>
              <w:bottom w:val="single" w:sz="12" w:space="0" w:color="000000"/>
              <w:right w:val="single" w:sz="6" w:space="0" w:color="000000"/>
            </w:tcBorders>
          </w:tcPr>
          <w:p>
            <w:pPr/>
          </w:p>
        </w:tc>
        <w:tc>
          <w:tcPr>
            <w:tcW w:w="494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其他金融负债</w:t>
            </w:r>
          </w:p>
        </w:tc>
      </w:tr>
      <w:tr>
        <w:trPr>
          <w:trHeight w:val="350" w:hRule="exact"/>
        </w:trPr>
        <w:tc>
          <w:tcPr>
            <w:tcW w:w="47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94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1229" w:right="0"/>
              <w:jc w:val="left"/>
              <w:rPr>
                <w:rFonts w:ascii="Times New Roman" w:hAnsi="Times New Roman" w:cs="Times New Roman" w:eastAsia="Times New Roman" w:hint="default"/>
                <w:sz w:val="18"/>
                <w:szCs w:val="18"/>
              </w:rPr>
            </w:pPr>
            <w:r>
              <w:rPr>
                <w:rFonts w:ascii="Times New Roman"/>
                <w:sz w:val="18"/>
              </w:rPr>
              <w:t>255,000,000.00</w:t>
            </w:r>
          </w:p>
        </w:tc>
      </w:tr>
      <w:tr>
        <w:trPr>
          <w:trHeight w:val="353" w:hRule="exact"/>
        </w:trPr>
        <w:tc>
          <w:tcPr>
            <w:tcW w:w="47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494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1301" w:right="0"/>
              <w:jc w:val="left"/>
              <w:rPr>
                <w:rFonts w:ascii="Times New Roman" w:hAnsi="Times New Roman" w:cs="Times New Roman" w:eastAsia="Times New Roman" w:hint="default"/>
                <w:sz w:val="18"/>
                <w:szCs w:val="18"/>
              </w:rPr>
            </w:pPr>
            <w:r>
              <w:rPr>
                <w:rFonts w:ascii="Times New Roman"/>
                <w:sz w:val="18"/>
              </w:rPr>
              <w:t>69,558,435.77</w:t>
            </w:r>
          </w:p>
        </w:tc>
      </w:tr>
      <w:tr>
        <w:trPr>
          <w:trHeight w:val="353" w:hRule="exact"/>
        </w:trPr>
        <w:tc>
          <w:tcPr>
            <w:tcW w:w="47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94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1229" w:right="0"/>
              <w:jc w:val="left"/>
              <w:rPr>
                <w:rFonts w:ascii="Times New Roman" w:hAnsi="Times New Roman" w:cs="Times New Roman" w:eastAsia="Times New Roman" w:hint="default"/>
                <w:sz w:val="18"/>
                <w:szCs w:val="18"/>
              </w:rPr>
            </w:pPr>
            <w:r>
              <w:rPr>
                <w:rFonts w:ascii="Times New Roman"/>
                <w:sz w:val="18"/>
              </w:rPr>
              <w:t>205,807,784.95</w:t>
            </w:r>
          </w:p>
        </w:tc>
      </w:tr>
      <w:tr>
        <w:trPr>
          <w:trHeight w:val="353" w:hRule="exact"/>
        </w:trPr>
        <w:tc>
          <w:tcPr>
            <w:tcW w:w="47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4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1229" w:right="0"/>
              <w:jc w:val="left"/>
              <w:rPr>
                <w:rFonts w:ascii="Times New Roman" w:hAnsi="Times New Roman" w:cs="Times New Roman" w:eastAsia="Times New Roman" w:hint="default"/>
                <w:sz w:val="18"/>
                <w:szCs w:val="18"/>
              </w:rPr>
            </w:pPr>
            <w:r>
              <w:rPr>
                <w:rFonts w:ascii="Times New Roman"/>
                <w:sz w:val="18"/>
              </w:rPr>
              <w:t>530,366,220.72</w:t>
            </w:r>
          </w:p>
        </w:tc>
      </w:tr>
    </w:tbl>
    <w:p>
      <w:pPr>
        <w:pStyle w:val="BodyText"/>
        <w:spacing w:line="316" w:lineRule="auto" w:before="8"/>
        <w:ind w:right="996"/>
        <w:jc w:val="left"/>
      </w:pPr>
      <w:r>
        <w:rPr>
          <w:spacing w:val="-2"/>
        </w:rPr>
        <w:t>本公司的主要金融工具除衍生工具外，包括货币资金、可供出售金融资产、理财产品、银行借款等。这些金融工具的主要目</w:t>
      </w:r>
      <w:r>
        <w:rPr>
          <w:spacing w:val="-67"/>
        </w:rPr>
        <w:t> </w:t>
      </w:r>
      <w:r>
        <w:rPr>
          <w:spacing w:val="-67"/>
        </w:rPr>
      </w:r>
      <w:r>
        <w:rPr>
          <w:spacing w:val="-4"/>
        </w:rPr>
        <w:t>的在于为本公司的运营融资。本公司具有多种因经营而直接产生的其他金融资产和负债，如应收票据及应收账款、应付账款、</w:t>
      </w:r>
      <w:r>
        <w:rPr>
          <w:spacing w:val="-42"/>
        </w:rPr>
        <w:t> </w:t>
      </w:r>
      <w:r>
        <w:rPr>
          <w:spacing w:val="-42"/>
        </w:rPr>
      </w:r>
      <w:r>
        <w:rPr/>
        <w:t>其他应收款和其他应付款等。</w:t>
      </w:r>
    </w:p>
    <w:p>
      <w:pPr>
        <w:pStyle w:val="BodyText"/>
        <w:spacing w:line="240" w:lineRule="auto" w:before="19"/>
        <w:ind w:right="996"/>
        <w:jc w:val="left"/>
      </w:pPr>
      <w:r>
        <w:rPr/>
        <w:t>本公司的金融工具导致的主要风险是信用风险和流动性风险。本公司对此的风险管理政策概述</w:t>
      </w:r>
      <w:r>
        <w:rPr>
          <w:spacing w:val="-17"/>
        </w:rPr>
        <w:t> </w:t>
      </w:r>
      <w:r>
        <w:rPr/>
        <w:t>如下：</w:t>
      </w:r>
    </w:p>
    <w:p>
      <w:pPr>
        <w:pStyle w:val="Heading9"/>
        <w:spacing w:line="240" w:lineRule="auto" w:before="19"/>
        <w:ind w:right="996"/>
        <w:jc w:val="left"/>
        <w:rPr>
          <w:b w:val="0"/>
          <w:bCs w:val="0"/>
        </w:rPr>
      </w:pPr>
      <w:r>
        <w:rPr/>
        <w:t>（一）信用风险</w:t>
      </w:r>
      <w:r>
        <w:rPr>
          <w:b w:val="0"/>
          <w:bCs w:val="0"/>
        </w:rPr>
      </w:r>
    </w:p>
    <w:p>
      <w:pPr>
        <w:pStyle w:val="BodyText"/>
        <w:spacing w:line="316" w:lineRule="auto" w:before="56"/>
        <w:ind w:right="996"/>
        <w:jc w:val="left"/>
      </w:pPr>
      <w:r>
        <w:rPr/>
        <w:t>本公司仅与经认可的、信誉良好的第三方进行交易。按照本公司的政策，需对所有要求采用信</w:t>
      </w:r>
      <w:r>
        <w:rPr>
          <w:spacing w:val="-17"/>
        </w:rPr>
        <w:t> </w:t>
      </w:r>
      <w:r>
        <w:rPr/>
        <w:t>用方式进行交易的客户进行</w:t>
      </w:r>
      <w:r>
        <w:rPr/>
        <w:t> 信用审核。另外，本公司对应收账款及其他应收款余额进行持续监</w:t>
      </w:r>
      <w:r>
        <w:rPr>
          <w:spacing w:val="-17"/>
        </w:rPr>
        <w:t> </w:t>
      </w:r>
      <w:r>
        <w:rPr/>
        <w:t>控，以确保本公司不致面临重大坏账风险。</w:t>
      </w:r>
      <w:r>
        <w:rPr/>
        <w:t> </w:t>
      </w:r>
      <w:r>
        <w:rPr>
          <w:spacing w:val="-2"/>
        </w:rPr>
        <w:t>本公司其他金融资产包括货币资金和可供出售金融资产等，这些金融资产的信用风险源自交易对手违约，最大风险敞口等于</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119"/>
        <w:jc w:val="left"/>
      </w:pPr>
      <w:r>
        <w:rPr/>
        <w:t>这些工具的账面金额。 </w:t>
      </w:r>
      <w:r>
        <w:rPr>
          <w:spacing w:val="-2"/>
        </w:rPr>
        <w:t>由于本公司仅与经认可的且信誉良好的第三方进行交易，所以无需担保物。由于本公司的应收账款客户群广泛地分散于不同</w:t>
      </w:r>
      <w:r>
        <w:rPr>
          <w:spacing w:val="-64"/>
        </w:rPr>
        <w:t> </w:t>
      </w:r>
      <w:r>
        <w:rPr>
          <w:spacing w:val="-64"/>
        </w:rPr>
      </w:r>
      <w:r>
        <w:rPr/>
        <w:t>的部门和行业中，因此在本公司内部不存在重大信用风险集中。</w:t>
      </w:r>
      <w:r>
        <w:rPr>
          <w:spacing w:val="-77"/>
        </w:rPr>
        <w:t> </w:t>
      </w:r>
      <w:r>
        <w:rPr/>
        <w:t>本公司对应收账款余额未持有任何担保物或其他信用增级。</w:t>
      </w:r>
      <w:r>
        <w:rPr/>
        <w:t> </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日，本公司金融资产中无尚未逾期但已发生减值的金额，不存在已逾期已减值但未计提减值准备的重大金融</w:t>
      </w:r>
      <w:r>
        <w:rPr>
          <w:spacing w:val="-60"/>
        </w:rPr>
        <w:t> </w:t>
      </w:r>
      <w:r>
        <w:rPr>
          <w:spacing w:val="-60"/>
        </w:rPr>
      </w:r>
      <w:r>
        <w:rPr/>
        <w:t>资产。</w:t>
      </w:r>
    </w:p>
    <w:p>
      <w:pPr>
        <w:pStyle w:val="BodyText"/>
        <w:spacing w:line="300" w:lineRule="auto" w:before="20"/>
        <w:ind w:right="996"/>
        <w:jc w:val="left"/>
        <w:rPr>
          <w:rFonts w:ascii="宋体" w:hAnsi="宋体" w:cs="宋体" w:eastAsia="宋体" w:hint="default"/>
        </w:rPr>
      </w:pPr>
      <w:r>
        <w:rPr/>
        <w:t>本公司未逾期未减值及已逾期未减值的金融资产主要为账龄为</w:t>
      </w:r>
      <w:r>
        <w:rPr>
          <w:rFonts w:ascii="Times New Roman" w:hAnsi="Times New Roman" w:cs="Times New Roman" w:eastAsia="Times New Roman" w:hint="default"/>
        </w:rPr>
        <w:t>1</w:t>
      </w:r>
      <w:r>
        <w:rPr/>
        <w:t>年以内的应收账款及其他应收款。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日，尚未逾期和发生减值的应收账款与大量的近期无违约记录的分散化的客户有关。</w:t>
      </w:r>
      <w:r>
        <w:rPr>
          <w:rFonts w:ascii="宋体" w:hAnsi="宋体" w:cs="宋体" w:eastAsia="宋体" w:hint="default"/>
        </w:rPr>
        <w:t> </w:t>
      </w:r>
    </w:p>
    <w:p>
      <w:pPr>
        <w:pStyle w:val="Heading9"/>
        <w:spacing w:line="269" w:lineRule="exact"/>
        <w:ind w:right="996"/>
        <w:jc w:val="left"/>
        <w:rPr>
          <w:rFonts w:ascii="Arial" w:hAnsi="Arial" w:cs="Arial" w:eastAsia="Arial" w:hint="default"/>
          <w:b w:val="0"/>
          <w:bCs w:val="0"/>
        </w:rPr>
      </w:pPr>
      <w:r>
        <w:rPr>
          <w:rFonts w:ascii="Arial" w:hAnsi="Arial" w:cs="Arial" w:eastAsia="Arial" w:hint="default"/>
          <w:w w:val="110"/>
        </w:rPr>
        <w:t>(</w:t>
      </w:r>
      <w:r>
        <w:rPr>
          <w:w w:val="110"/>
        </w:rPr>
        <w:t>二</w:t>
      </w:r>
      <w:r>
        <w:rPr>
          <w:rFonts w:ascii="Arial" w:hAnsi="Arial" w:cs="Arial" w:eastAsia="Arial" w:hint="default"/>
          <w:w w:val="110"/>
        </w:rPr>
        <w:t>)</w:t>
      </w:r>
      <w:r>
        <w:rPr>
          <w:rFonts w:ascii="Arial" w:hAnsi="Arial" w:cs="Arial" w:eastAsia="Arial" w:hint="default"/>
          <w:spacing w:val="-36"/>
          <w:w w:val="110"/>
        </w:rPr>
        <w:t> </w:t>
      </w:r>
      <w:r>
        <w:rPr>
          <w:w w:val="110"/>
        </w:rPr>
        <w:t>市场风险</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56"/>
        <w:ind w:right="996"/>
        <w:jc w:val="left"/>
        <w:rPr>
          <w:rFonts w:ascii="宋体" w:hAnsi="宋体" w:cs="宋体" w:eastAsia="宋体" w:hint="default"/>
        </w:rPr>
      </w:pPr>
      <w:r>
        <w:rPr>
          <w:spacing w:val="-2"/>
        </w:rPr>
        <w:t>金融工具的市场风险，是指金融工具的公允价值或未来现金流量因市场价格变动而发生波动的风险，包括汇率风险、利率风</w:t>
      </w:r>
      <w:r>
        <w:rPr>
          <w:spacing w:val="-66"/>
        </w:rPr>
        <w:t> </w:t>
      </w:r>
      <w:r>
        <w:rPr>
          <w:spacing w:val="-66"/>
        </w:rPr>
      </w:r>
      <w:r>
        <w:rPr/>
        <w:t>险和其他价格风险。</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w:t>
      </w:r>
      <w:r>
        <w:rPr>
          <w:rFonts w:ascii="宋体" w:hAnsi="宋体" w:cs="宋体" w:eastAsia="宋体" w:hint="default"/>
        </w:rPr>
        <w:t>1</w:t>
      </w:r>
      <w:r>
        <w:rPr/>
        <w:t>）利率风险</w:t>
      </w:r>
      <w:r>
        <w:rPr>
          <w:rFonts w:ascii="宋体" w:hAnsi="宋体" w:cs="宋体" w:eastAsia="宋体" w:hint="default"/>
        </w:rPr>
        <w:t> </w:t>
      </w:r>
      <w:r>
        <w:rPr>
          <w:spacing w:val="-2"/>
        </w:rPr>
        <w:t>利率风险，是指金融工具的公允价值或未来现金流量因市场利率变动而发生波动的风险。本公司的短期借款利率固定，因此</w:t>
      </w:r>
      <w:r>
        <w:rPr>
          <w:spacing w:val="-63"/>
        </w:rPr>
        <w:t> </w:t>
      </w:r>
      <w:r>
        <w:rPr>
          <w:spacing w:val="-63"/>
        </w:rPr>
      </w:r>
      <w:r>
        <w:rPr/>
        <w:t>本公司不存在重大利率风险。</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t>（</w:t>
      </w:r>
      <w:r>
        <w:rPr>
          <w:rFonts w:ascii="宋体" w:hAnsi="宋体" w:cs="宋体" w:eastAsia="宋体" w:hint="default"/>
        </w:rPr>
        <w:t>2</w:t>
      </w:r>
      <w:r>
        <w:rPr/>
        <w:t>）汇率风险</w:t>
      </w:r>
      <w:r>
        <w:rPr>
          <w:rFonts w:ascii="宋体" w:hAnsi="宋体" w:cs="宋体" w:eastAsia="宋体" w:hint="default"/>
        </w:rPr>
        <w:t> </w:t>
      </w:r>
      <w:r>
        <w:rPr>
          <w:spacing w:val="-2"/>
        </w:rPr>
        <w:t>汇率风险，是指金融工具的公允价值或未来现金流量因外汇汇率变动而发生波动的风险。本公司尽可能将外币收入与外币支</w:t>
      </w:r>
      <w:r>
        <w:rPr>
          <w:spacing w:val="-64"/>
        </w:rPr>
        <w:t> </w:t>
      </w:r>
      <w:r>
        <w:rPr>
          <w:spacing w:val="-64"/>
        </w:rPr>
      </w:r>
      <w:r>
        <w:rPr/>
        <w:t>出相匹配以降低汇率风险。此外，公司还可能签署远期外汇合约或货币互换合约以达到规避汇率风险的目的。</w:t>
      </w:r>
      <w:r>
        <w:rPr>
          <w:rFonts w:ascii="宋体" w:hAnsi="宋体" w:cs="宋体" w:eastAsia="宋体" w:hint="default"/>
        </w:rPr>
        <w:t> </w:t>
      </w:r>
    </w:p>
    <w:p>
      <w:pPr>
        <w:pStyle w:val="Heading9"/>
        <w:spacing w:line="275" w:lineRule="exact"/>
        <w:ind w:right="996"/>
        <w:jc w:val="left"/>
        <w:rPr>
          <w:b w:val="0"/>
          <w:bCs w:val="0"/>
        </w:rPr>
      </w:pPr>
      <w:r>
        <w:rPr/>
        <w:t>（三）流动性风险</w:t>
      </w:r>
      <w:r>
        <w:rPr>
          <w:b w:val="0"/>
          <w:bCs w:val="0"/>
        </w:rPr>
      </w:r>
    </w:p>
    <w:p>
      <w:pPr>
        <w:pStyle w:val="BodyText"/>
        <w:spacing w:line="314" w:lineRule="auto" w:before="56"/>
        <w:ind w:right="996"/>
        <w:jc w:val="left"/>
      </w:pPr>
      <w:r>
        <w:rPr/>
        <w:t>流动性风险，是指企业在履行以交付现金或其他金融资产的方式结算的义务时发生资金短缺的风险。 本公司的目标是运用银行借款、增发股本等多种融资手段以保持融资的持续性与灵活性的平衡。 </w:t>
      </w:r>
      <w:r>
        <w:rPr>
          <w:spacing w:val="-2"/>
        </w:rPr>
        <w:t>管理流动风险时，本公司保持管理层认为充分的现金及现金等价物并对其进行监控，以满足本公司经营需要，并降低现金流</w:t>
      </w:r>
      <w:r>
        <w:rPr>
          <w:spacing w:val="-63"/>
        </w:rPr>
        <w:t> </w:t>
      </w:r>
      <w:r>
        <w:rPr>
          <w:spacing w:val="-63"/>
        </w:rPr>
      </w:r>
      <w:r>
        <w:rPr/>
        <w:t>量波动的影响。 </w:t>
      </w:r>
      <w:r>
        <w:rPr>
          <w:spacing w:val="-2"/>
        </w:rPr>
        <w:t>本公司的政策是确保拥有充足的现金以偿还到期债务。流动性风险由本公司的财务部门集中控制。财务部门通过监控现金余</w:t>
      </w:r>
      <w:r>
        <w:rPr>
          <w:spacing w:val="-64"/>
        </w:rPr>
        <w:t> </w:t>
      </w:r>
      <w:r>
        <w:rPr>
          <w:spacing w:val="-64"/>
        </w:rPr>
      </w:r>
      <w:r>
        <w:rPr>
          <w:spacing w:val="-2"/>
        </w:rPr>
        <w:t>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个月现金流量的滚动预测，确保公司在所有合理预测的情况下拥有充足的资金偿还</w:t>
      </w:r>
      <w:r>
        <w:rPr>
          <w:spacing w:val="-62"/>
        </w:rPr>
        <w:t> </w:t>
      </w:r>
      <w:r>
        <w:rPr>
          <w:spacing w:val="-62"/>
        </w:rPr>
      </w:r>
      <w:r>
        <w:rPr/>
        <w:t>债务。</w:t>
      </w:r>
    </w:p>
    <w:p>
      <w:pPr>
        <w:pStyle w:val="BodyText"/>
        <w:spacing w:line="240" w:lineRule="auto" w:before="20"/>
        <w:ind w:right="996"/>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800"/>
        <w:gridCol w:w="2204"/>
        <w:gridCol w:w="1906"/>
        <w:gridCol w:w="1548"/>
        <w:gridCol w:w="2201"/>
      </w:tblGrid>
      <w:tr>
        <w:trPr>
          <w:trHeight w:val="356" w:hRule="exact"/>
        </w:trPr>
        <w:tc>
          <w:tcPr>
            <w:tcW w:w="1800" w:type="dxa"/>
            <w:vMerge w:val="restart"/>
            <w:tcBorders>
              <w:top w:val="single" w:sz="6" w:space="0" w:color="000000"/>
              <w:left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59" w:type="dxa"/>
            <w:gridSpan w:val="4"/>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0" w:hRule="exact"/>
        </w:trPr>
        <w:tc>
          <w:tcPr>
            <w:tcW w:w="1800" w:type="dxa"/>
            <w:vMerge/>
            <w:tcBorders>
              <w:left w:val="single" w:sz="6" w:space="0" w:color="000000"/>
              <w:bottom w:val="single" w:sz="12" w:space="0" w:color="000000"/>
              <w:right w:val="single" w:sz="6" w:space="0" w:color="000000"/>
            </w:tcBorders>
          </w:tcPr>
          <w:p>
            <w:pPr/>
          </w:p>
        </w:tc>
        <w:tc>
          <w:tcPr>
            <w:tcW w:w="22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255,000,000.00</w:t>
            </w:r>
          </w:p>
        </w:tc>
        <w:tc>
          <w:tcPr>
            <w:tcW w:w="1906" w:type="dxa"/>
            <w:tcBorders>
              <w:top w:val="single" w:sz="12" w:space="0" w:color="000000"/>
              <w:left w:val="single" w:sz="6" w:space="0" w:color="000000"/>
              <w:bottom w:val="single" w:sz="12" w:space="0" w:color="000000"/>
              <w:right w:val="single" w:sz="6" w:space="0" w:color="000000"/>
            </w:tcBorders>
          </w:tcPr>
          <w:p>
            <w:pPr/>
          </w:p>
        </w:tc>
        <w:tc>
          <w:tcPr>
            <w:tcW w:w="1548"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255,000,000.00</w:t>
            </w:r>
          </w:p>
        </w:tc>
      </w:tr>
      <w:tr>
        <w:trPr>
          <w:trHeight w:val="353" w:hRule="exact"/>
        </w:trPr>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69,558,435.77</w:t>
            </w:r>
          </w:p>
        </w:tc>
        <w:tc>
          <w:tcPr>
            <w:tcW w:w="1906" w:type="dxa"/>
            <w:tcBorders>
              <w:top w:val="single" w:sz="12" w:space="0" w:color="000000"/>
              <w:left w:val="single" w:sz="6" w:space="0" w:color="000000"/>
              <w:bottom w:val="single" w:sz="12" w:space="0" w:color="000000"/>
              <w:right w:val="single" w:sz="6" w:space="0" w:color="000000"/>
            </w:tcBorders>
          </w:tcPr>
          <w:p>
            <w:pPr/>
          </w:p>
        </w:tc>
        <w:tc>
          <w:tcPr>
            <w:tcW w:w="1548"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69,558,435.77</w:t>
            </w:r>
          </w:p>
        </w:tc>
      </w:tr>
      <w:tr>
        <w:trPr>
          <w:trHeight w:val="350" w:hRule="exact"/>
        </w:trPr>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95,318,731.95</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67,261,213.00</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43,227,840.00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205,807,784.95</w:t>
            </w:r>
          </w:p>
        </w:tc>
      </w:tr>
      <w:tr>
        <w:trPr>
          <w:trHeight w:val="353" w:hRule="exact"/>
        </w:trPr>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413,769,902.63</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73,368,478.09</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94" w:right="0"/>
              <w:jc w:val="left"/>
              <w:rPr>
                <w:rFonts w:ascii="Times New Roman" w:hAnsi="Times New Roman" w:cs="Times New Roman" w:eastAsia="Times New Roman" w:hint="default"/>
                <w:sz w:val="18"/>
                <w:szCs w:val="18"/>
              </w:rPr>
            </w:pPr>
            <w:r>
              <w:rPr>
                <w:rFonts w:ascii="Times New Roman"/>
                <w:sz w:val="18"/>
              </w:rPr>
              <w:t>43,227,840.00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530,366,220.72</w:t>
            </w:r>
          </w:p>
        </w:tc>
      </w:tr>
    </w:tbl>
    <w:p>
      <w:pPr>
        <w:pStyle w:val="BodyText"/>
        <w:spacing w:line="240" w:lineRule="auto" w:before="8"/>
        <w:ind w:right="996"/>
        <w:jc w:val="left"/>
      </w:pPr>
      <w:r>
        <w:rPr/>
        <w:t>其中：</w:t>
      </w:r>
      <w:r>
        <w:rPr>
          <w:rFonts w:ascii="Times New Roman" w:hAnsi="Times New Roman" w:cs="Times New Roman" w:eastAsia="Times New Roman" w:hint="default"/>
        </w:rPr>
        <w:t>1</w:t>
      </w:r>
      <w:r>
        <w:rPr/>
        <w:t>年以上的其他应付款</w:t>
      </w:r>
      <w:r>
        <w:rPr>
          <w:rFonts w:ascii="Times New Roman" w:hAnsi="Times New Roman" w:cs="Times New Roman" w:eastAsia="Times New Roman" w:hint="default"/>
        </w:rPr>
        <w:t>11,048.91</w:t>
      </w:r>
      <w:r>
        <w:rPr/>
        <w:t>万元系限制性股票回购义务应付款。</w:t>
      </w:r>
    </w:p>
    <w:p>
      <w:pPr>
        <w:spacing w:line="240" w:lineRule="auto" w:before="5"/>
        <w:rPr>
          <w:rFonts w:ascii="宋体" w:hAnsi="宋体" w:cs="宋体" w:eastAsia="宋体" w:hint="default"/>
          <w:sz w:val="18"/>
          <w:szCs w:val="18"/>
        </w:rPr>
      </w:pPr>
    </w:p>
    <w:p>
      <w:pPr>
        <w:pStyle w:val="Heading5"/>
        <w:spacing w:line="240" w:lineRule="auto"/>
        <w:ind w:right="996"/>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2474"/>
        <w:jc w:val="left"/>
      </w:pPr>
      <w:r>
        <w:rPr/>
        <w:t>公允价值计量所使用的输入值划分为三个层次： 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 公允价值计量结果所属的层次，由对公允价值计量整体而言具有重要意义的输入值所属的最低层次决定。</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5"/>
        <w:spacing w:line="367" w:lineRule="exact"/>
        <w:ind w:right="996"/>
        <w:jc w:val="left"/>
        <w:rPr>
          <w:b w:val="0"/>
          <w:bCs w:val="0"/>
        </w:rPr>
      </w:pPr>
      <w:r>
        <w:rPr/>
        <w:t>十二、关联方及关联交易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0" w:lineRule="auto" w:before="49"/>
        <w:ind w:right="7334"/>
        <w:jc w:val="left"/>
      </w:pPr>
      <w:r>
        <w:rPr/>
        <w:t>本企业的母公司情况的说明 本截至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日，本公司无母公司。 本企业最终控制方是范建震和陈迪清先生。 其他说明：</w:t>
      </w:r>
    </w:p>
    <w:p>
      <w:pPr>
        <w:spacing w:line="240" w:lineRule="auto" w:before="10"/>
        <w:rPr>
          <w:rFonts w:ascii="宋体" w:hAnsi="宋体" w:cs="宋体" w:eastAsia="宋体" w:hint="default"/>
          <w:sz w:val="15"/>
          <w:szCs w:val="15"/>
        </w:rPr>
      </w:pPr>
    </w:p>
    <w:p>
      <w:pPr>
        <w:spacing w:line="482" w:lineRule="auto" w:before="0"/>
        <w:ind w:left="152" w:right="42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pStyle w:val="BodyText"/>
        <w:spacing w:line="340" w:lineRule="auto" w:before="52"/>
        <w:ind w:right="2294"/>
        <w:jc w:val="left"/>
      </w:pPr>
      <w:r>
        <w:rPr/>
        <w:t>本企业重要的合营或联营企业详见附注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上海汉得知云软件有限公司（简称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汉得知云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受同一实际控制人控制的联营企业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上海甄汇信息科技有限公司（简称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甄汇信息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上海甄实建筑科技有限公司（简称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甄实建筑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）购销商品、提供和接受劳务的关联交易</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4,095,129.74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3,681,554.51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96"/>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6,492,885.66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2,097,291.22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5,453,599.73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4,952,077.20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1,981,132.07</w:t>
            </w:r>
          </w:p>
        </w:tc>
      </w:tr>
    </w:tbl>
    <w:p>
      <w:pPr>
        <w:pStyle w:val="BodyText"/>
        <w:spacing w:line="240" w:lineRule="auto" w:before="49"/>
        <w:ind w:right="996"/>
        <w:jc w:val="left"/>
      </w:pPr>
      <w:r>
        <w:rPr/>
        <w:t>购销商品、提供和接受劳务的关联交易说明</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2,521,900.00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）应收项目</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7,524,286.00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10,948,901.16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547,445.06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5,780,815.72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289,040.79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5,149,201.84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257,460.09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5,327,900.16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8" w:right="0"/>
              <w:jc w:val="left"/>
              <w:rPr>
                <w:rFonts w:ascii="Times New Roman" w:hAnsi="Times New Roman" w:cs="Times New Roman" w:eastAsia="Times New Roman" w:hint="default"/>
                <w:sz w:val="18"/>
                <w:szCs w:val="18"/>
              </w:rPr>
            </w:pPr>
            <w:r>
              <w:rPr>
                <w:rFonts w:ascii="Times New Roman"/>
                <w:sz w:val="18"/>
              </w:rPr>
              <w:t>787,460.00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46,683,018.43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4,332.44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96,624.37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5"/>
        <w:rPr>
          <w:rFonts w:ascii="宋体" w:hAnsi="宋体" w:cs="宋体" w:eastAsia="宋体" w:hint="default"/>
          <w:sz w:val="19"/>
          <w:szCs w:val="19"/>
        </w:rPr>
      </w:pPr>
    </w:p>
    <w:p>
      <w:pPr>
        <w:pStyle w:val="Heading5"/>
        <w:spacing w:line="240" w:lineRule="auto"/>
        <w:ind w:right="996"/>
        <w:jc w:val="left"/>
        <w:rPr>
          <w:b w:val="0"/>
          <w:bCs w:val="0"/>
        </w:rPr>
      </w:pPr>
      <w:r>
        <w:rPr/>
        <w:t>十三、股份支付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19,085,000.00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7,846,050.00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38" w:lineRule="auto" w:before="49"/>
        <w:ind w:right="7874"/>
        <w:jc w:val="left"/>
      </w:pPr>
      <w:r>
        <w:rPr/>
        <w:t>其他说明 公司本期行权的各项权益工具总额： </w:t>
      </w:r>
      <w:r>
        <w:rPr>
          <w:rFonts w:ascii="Times New Roman" w:hAnsi="Times New Roman" w:cs="Times New Roman" w:eastAsia="Times New Roman" w:hint="default"/>
        </w:rPr>
        <w:t>2016</w:t>
      </w:r>
      <w:r>
        <w:rPr/>
        <w:t>年度</w:t>
      </w:r>
      <w:r>
        <w:rPr>
          <w:spacing w:val="51"/>
        </w:rPr>
        <w:t> </w:t>
      </w:r>
      <w:r>
        <w:rPr>
          <w:rFonts w:ascii="Times New Roman" w:hAnsi="Times New Roman" w:cs="Times New Roman" w:eastAsia="Times New Roman" w:hint="default"/>
        </w:rPr>
        <w:t>6,564,450</w:t>
      </w:r>
      <w:r>
        <w:rPr/>
        <w:t>股；</w:t>
      </w:r>
    </w:p>
    <w:p>
      <w:pPr>
        <w:pStyle w:val="BodyText"/>
        <w:spacing w:line="230" w:lineRule="exact"/>
        <w:ind w:right="996"/>
        <w:jc w:val="left"/>
      </w:pPr>
      <w:r>
        <w:rPr>
          <w:rFonts w:ascii="Times New Roman" w:hAnsi="Times New Roman" w:cs="Times New Roman" w:eastAsia="Times New Roman" w:hint="default"/>
        </w:rPr>
        <w:t>2015</w:t>
      </w:r>
      <w:r>
        <w:rPr/>
        <w:t>年度</w:t>
      </w:r>
      <w:r>
        <w:rPr>
          <w:spacing w:val="51"/>
        </w:rPr>
        <w:t> </w:t>
      </w:r>
      <w:r>
        <w:rPr>
          <w:rFonts w:ascii="Times New Roman" w:hAnsi="Times New Roman" w:cs="Times New Roman" w:eastAsia="Times New Roman" w:hint="default"/>
        </w:rPr>
        <w:t>1,281,600</w:t>
      </w:r>
      <w:r>
        <w:rPr/>
        <w:t>股；</w:t>
      </w:r>
    </w:p>
    <w:p>
      <w:pPr>
        <w:pStyle w:val="BodyText"/>
        <w:spacing w:line="304" w:lineRule="auto" w:before="63"/>
        <w:ind w:right="5534"/>
        <w:jc w:val="left"/>
      </w:pPr>
      <w:r>
        <w:rPr/>
        <w:t>本期行权的各项权益工具合计</w:t>
      </w:r>
      <w:r>
        <w:rPr>
          <w:rFonts w:ascii="Times New Roman" w:hAnsi="Times New Roman" w:cs="Times New Roman" w:eastAsia="Times New Roman" w:hint="default"/>
        </w:rPr>
        <w:t>7,846,050</w:t>
      </w:r>
      <w:r>
        <w:rPr/>
        <w:t>股。 公司本期回购的限制性股票总额：</w:t>
      </w:r>
      <w:r>
        <w:rPr>
          <w:rFonts w:ascii="Times New Roman" w:hAnsi="Times New Roman" w:cs="Times New Roman" w:eastAsia="Times New Roman" w:hint="default"/>
        </w:rPr>
        <w:t>2,470,250</w:t>
      </w:r>
      <w:r>
        <w:rPr/>
        <w:t>股。 公司本期注销的回购股票总额：</w:t>
      </w:r>
      <w:r>
        <w:rPr>
          <w:rFonts w:ascii="Times New Roman" w:hAnsi="Times New Roman" w:cs="Times New Roman" w:eastAsia="Times New Roman" w:hint="default"/>
        </w:rPr>
        <w:t>0</w:t>
      </w:r>
      <w:r>
        <w:rPr/>
        <w:t>股。 公司期末发行在外的限制性股票行权价格的范围和合同剩余期限： </w:t>
      </w:r>
      <w:r>
        <w:rPr>
          <w:rFonts w:ascii="Times New Roman" w:hAnsi="Times New Roman" w:cs="Times New Roman" w:eastAsia="Times New Roman" w:hint="default"/>
        </w:rPr>
        <w:t>2016</w:t>
      </w:r>
      <w:r>
        <w:rPr/>
        <w:t>年度股权激励</w:t>
      </w:r>
    </w:p>
    <w:tbl>
      <w:tblPr>
        <w:tblW w:w="0" w:type="auto"/>
        <w:jc w:val="left"/>
        <w:tblInd w:w="136" w:type="dxa"/>
        <w:tblLayout w:type="fixed"/>
        <w:tblCellMar>
          <w:top w:w="0" w:type="dxa"/>
          <w:left w:w="0" w:type="dxa"/>
          <w:bottom w:w="0" w:type="dxa"/>
          <w:right w:w="0" w:type="dxa"/>
        </w:tblCellMar>
        <w:tblLook w:val="01E0"/>
      </w:tblPr>
      <w:tblGrid>
        <w:gridCol w:w="1644"/>
        <w:gridCol w:w="2494"/>
        <w:gridCol w:w="2494"/>
        <w:gridCol w:w="3027"/>
      </w:tblGrid>
      <w:tr>
        <w:trPr>
          <w:trHeight w:val="355" w:hRule="exact"/>
        </w:trPr>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40" w:right="0"/>
              <w:jc w:val="left"/>
              <w:rPr>
                <w:rFonts w:ascii="宋体" w:hAnsi="宋体" w:cs="宋体" w:eastAsia="宋体" w:hint="default"/>
                <w:sz w:val="18"/>
                <w:szCs w:val="18"/>
              </w:rPr>
            </w:pPr>
            <w:r>
              <w:rPr>
                <w:rFonts w:ascii="宋体" w:hAnsi="宋体" w:cs="宋体" w:eastAsia="宋体" w:hint="default"/>
                <w:sz w:val="18"/>
                <w:szCs w:val="18"/>
              </w:rPr>
              <w:t>限制性股票数量（股）</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授予价格</w:t>
            </w:r>
          </w:p>
        </w:tc>
        <w:tc>
          <w:tcPr>
            <w:tcW w:w="302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604" w:right="0"/>
              <w:jc w:val="left"/>
              <w:rPr>
                <w:rFonts w:ascii="宋体" w:hAnsi="宋体" w:cs="宋体" w:eastAsia="宋体" w:hint="default"/>
                <w:sz w:val="18"/>
                <w:szCs w:val="18"/>
              </w:rPr>
            </w:pPr>
            <w:r>
              <w:rPr>
                <w:rFonts w:ascii="宋体" w:hAnsi="宋体" w:cs="宋体" w:eastAsia="宋体" w:hint="default"/>
                <w:sz w:val="18"/>
                <w:szCs w:val="18"/>
              </w:rPr>
              <w:t>合同（解锁）剩余期限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644"/>
        <w:gridCol w:w="2494"/>
        <w:gridCol w:w="2494"/>
        <w:gridCol w:w="3027"/>
      </w:tblGrid>
      <w:tr>
        <w:trPr>
          <w:trHeight w:val="356" w:hRule="exact"/>
        </w:trPr>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第三期解禁</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8,166,600</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7.27</w:t>
            </w:r>
          </w:p>
        </w:tc>
        <w:tc>
          <w:tcPr>
            <w:tcW w:w="302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个月</w:t>
            </w:r>
          </w:p>
        </w:tc>
      </w:tr>
    </w:tbl>
    <w:p>
      <w:pPr>
        <w:spacing w:line="240" w:lineRule="auto" w:before="1"/>
        <w:rPr>
          <w:rFonts w:ascii="宋体" w:hAnsi="宋体" w:cs="宋体" w:eastAsia="宋体" w:hint="default"/>
          <w:sz w:val="21"/>
          <w:szCs w:val="21"/>
        </w:rPr>
      </w:pPr>
    </w:p>
    <w:p>
      <w:pPr>
        <w:pStyle w:val="BodyText"/>
        <w:spacing w:line="240" w:lineRule="auto" w:before="44"/>
        <w:ind w:right="996"/>
        <w:jc w:val="left"/>
      </w:pPr>
      <w:r>
        <w:rPr>
          <w:rFonts w:ascii="Times New Roman" w:hAnsi="Times New Roman" w:cs="Times New Roman" w:eastAsia="Times New Roman" w:hint="default"/>
        </w:rPr>
        <w:t>2017</w:t>
      </w:r>
      <w:r>
        <w:rPr/>
        <w:t>年度股权激励</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649"/>
        <w:gridCol w:w="2494"/>
        <w:gridCol w:w="2480"/>
        <w:gridCol w:w="3037"/>
      </w:tblGrid>
      <w:tr>
        <w:trPr>
          <w:trHeight w:val="355" w:hRule="exact"/>
        </w:trPr>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40" w:right="0"/>
              <w:jc w:val="left"/>
              <w:rPr>
                <w:rFonts w:ascii="宋体" w:hAnsi="宋体" w:cs="宋体" w:eastAsia="宋体" w:hint="default"/>
                <w:sz w:val="18"/>
                <w:szCs w:val="18"/>
              </w:rPr>
            </w:pPr>
            <w:r>
              <w:rPr>
                <w:rFonts w:ascii="宋体" w:hAnsi="宋体" w:cs="宋体" w:eastAsia="宋体" w:hint="default"/>
                <w:sz w:val="18"/>
                <w:szCs w:val="18"/>
              </w:rPr>
              <w:t>限制性股票数量（股）</w:t>
            </w:r>
          </w:p>
        </w:tc>
        <w:tc>
          <w:tcPr>
            <w:tcW w:w="2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授予价格</w:t>
            </w:r>
          </w:p>
        </w:tc>
        <w:tc>
          <w:tcPr>
            <w:tcW w:w="303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合同（解锁）剩余期限</w:t>
            </w:r>
          </w:p>
        </w:tc>
      </w:tr>
      <w:tr>
        <w:trPr>
          <w:trHeight w:val="350"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第一期解禁</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5,463,000</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5.92</w:t>
            </w:r>
          </w:p>
        </w:tc>
        <w:tc>
          <w:tcPr>
            <w:tcW w:w="30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p>
        </w:tc>
      </w:tr>
      <w:tr>
        <w:trPr>
          <w:trHeight w:val="353"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第二期解禁</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5,454,000</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5.92</w:t>
            </w:r>
          </w:p>
        </w:tc>
        <w:tc>
          <w:tcPr>
            <w:tcW w:w="30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个月</w:t>
            </w:r>
          </w:p>
        </w:tc>
      </w:tr>
      <w:tr>
        <w:trPr>
          <w:trHeight w:val="353"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第三期解禁</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7,272,000</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5.92</w:t>
            </w:r>
          </w:p>
        </w:tc>
        <w:tc>
          <w:tcPr>
            <w:tcW w:w="30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个月</w:t>
            </w:r>
          </w:p>
        </w:tc>
      </w:tr>
      <w:tr>
        <w:trPr>
          <w:trHeight w:val="353"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18,189,000</w:t>
            </w:r>
          </w:p>
        </w:tc>
        <w:tc>
          <w:tcPr>
            <w:tcW w:w="2480" w:type="dxa"/>
            <w:tcBorders>
              <w:top w:val="single" w:sz="12" w:space="0" w:color="000000"/>
              <w:left w:val="single" w:sz="6" w:space="0" w:color="000000"/>
              <w:bottom w:val="single" w:sz="12" w:space="0" w:color="000000"/>
              <w:right w:val="single" w:sz="6" w:space="0" w:color="000000"/>
            </w:tcBorders>
          </w:tcPr>
          <w:p>
            <w:pPr/>
          </w:p>
        </w:tc>
        <w:tc>
          <w:tcPr>
            <w:tcW w:w="3037"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1"/>
        <w:rPr>
          <w:rFonts w:ascii="宋体" w:hAnsi="宋体" w:cs="宋体" w:eastAsia="宋体" w:hint="default"/>
          <w:sz w:val="21"/>
          <w:szCs w:val="21"/>
        </w:rPr>
      </w:pPr>
    </w:p>
    <w:p>
      <w:pPr>
        <w:spacing w:line="259" w:lineRule="auto" w:before="44"/>
        <w:ind w:left="152" w:right="5284" w:firstLine="718"/>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公司期末其他权益工具行权价格的范围和合同剩余期限：</w:t>
      </w:r>
      <w:r>
        <w:rPr>
          <w:rFonts w:ascii="宋体" w:hAnsi="宋体" w:cs="宋体" w:eastAsia="宋体" w:hint="default"/>
          <w:spacing w:val="-18"/>
          <w:sz w:val="18"/>
          <w:szCs w:val="18"/>
        </w:rPr>
        <w:t> </w:t>
      </w:r>
      <w:r>
        <w:rPr>
          <w:rFonts w:ascii="宋体" w:hAnsi="宋体" w:cs="宋体" w:eastAsia="宋体" w:hint="default"/>
          <w:sz w:val="18"/>
          <w:szCs w:val="18"/>
        </w:rPr>
        <w:t>无</w:t>
      </w:r>
      <w:r>
        <w:rPr>
          <w:rFonts w:ascii="宋体" w:hAnsi="宋体" w:cs="宋体" w:eastAsia="宋体" w:hint="default"/>
          <w:sz w:val="18"/>
          <w:szCs w:val="18"/>
        </w:rPr>
        <w:t> </w:t>
      </w:r>
      <w:r>
        <w:rPr>
          <w:rFonts w:ascii="Arial" w:hAnsi="Arial" w:cs="Arial" w:eastAsia="Arial" w:hint="default"/>
          <w:b/>
          <w:bCs/>
          <w:sz w:val="18"/>
          <w:szCs w:val="18"/>
        </w:rPr>
        <w:t>1.</w:t>
      </w:r>
      <w:r>
        <w:rPr>
          <w:rFonts w:ascii="Times New Roman" w:hAnsi="Times New Roman" w:cs="Times New Roman" w:eastAsia="Times New Roman" w:hint="default"/>
          <w:b/>
          <w:bCs/>
          <w:sz w:val="18"/>
          <w:szCs w:val="18"/>
        </w:rPr>
        <w:t>2015</w:t>
      </w:r>
      <w:r>
        <w:rPr>
          <w:rFonts w:ascii="Microsoft JhengHei" w:hAnsi="Microsoft JhengHei" w:cs="Microsoft JhengHei" w:eastAsia="Microsoft JhengHei" w:hint="default"/>
          <w:b/>
          <w:bCs/>
          <w:sz w:val="18"/>
          <w:szCs w:val="18"/>
        </w:rPr>
        <w:t>年度股权激励</w:t>
      </w:r>
      <w:r>
        <w:rPr>
          <w:rFonts w:ascii="Microsoft JhengHei" w:hAnsi="Microsoft JhengHei" w:cs="Microsoft JhengHei" w:eastAsia="Microsoft JhengHei" w:hint="default"/>
          <w:sz w:val="18"/>
          <w:szCs w:val="18"/>
        </w:rPr>
      </w:r>
    </w:p>
    <w:p>
      <w:pPr>
        <w:pStyle w:val="BodyText"/>
        <w:spacing w:line="300" w:lineRule="auto" w:before="37"/>
        <w:ind w:right="996"/>
        <w:jc w:val="left"/>
      </w:pPr>
      <w:r>
        <w:rPr/>
        <w:t>经本公司股东大会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日审议批准，本公司以定向发行的方式向</w:t>
      </w:r>
      <w:r>
        <w:rPr>
          <w:rFonts w:ascii="Times New Roman" w:hAnsi="Times New Roman" w:cs="Times New Roman" w:eastAsia="Times New Roman" w:hint="default"/>
        </w:rPr>
        <w:t>251</w:t>
      </w:r>
      <w:r>
        <w:rPr/>
        <w:t>名激励对象授予限制性人民币普通股（</w:t>
      </w:r>
      <w:r>
        <w:rPr>
          <w:rFonts w:ascii="Times New Roman" w:hAnsi="Times New Roman" w:cs="Times New Roman" w:eastAsia="Times New Roman" w:hint="default"/>
        </w:rPr>
        <w:t>A</w:t>
      </w:r>
      <w:r>
        <w:rPr/>
        <w:t>股）</w:t>
      </w:r>
      <w:r>
        <w:rPr>
          <w:spacing w:val="2"/>
        </w:rPr>
        <w:t> </w:t>
      </w:r>
      <w:r>
        <w:rPr>
          <w:rFonts w:ascii="Times New Roman" w:hAnsi="Times New Roman" w:cs="Times New Roman" w:eastAsia="Times New Roman" w:hint="default"/>
          <w:spacing w:val="-1"/>
        </w:rPr>
        <w:t>5,026,000</w:t>
      </w:r>
      <w:r>
        <w:rPr>
          <w:spacing w:val="-1"/>
        </w:rPr>
        <w:t>股（每股面值</w:t>
      </w:r>
      <w:r>
        <w:rPr>
          <w:rFonts w:ascii="Times New Roman" w:hAnsi="Times New Roman" w:cs="Times New Roman" w:eastAsia="Times New Roman" w:hint="default"/>
          <w:spacing w:val="-1"/>
        </w:rPr>
        <w:t>1</w:t>
      </w:r>
      <w:r>
        <w:rPr>
          <w:spacing w:val="-1"/>
        </w:rPr>
        <w:t>元），授予价格</w:t>
      </w:r>
      <w:r>
        <w:rPr>
          <w:rFonts w:ascii="Times New Roman" w:hAnsi="Times New Roman" w:cs="Times New Roman" w:eastAsia="Times New Roman" w:hint="default"/>
          <w:spacing w:val="-1"/>
        </w:rPr>
        <w:t>11.01</w:t>
      </w:r>
      <w:r>
        <w:rPr>
          <w:spacing w:val="-1"/>
        </w:rPr>
        <w:t>元</w:t>
      </w:r>
      <w:r>
        <w:rPr>
          <w:rFonts w:ascii="Times New Roman" w:hAnsi="Times New Roman" w:cs="Times New Roman" w:eastAsia="Times New Roman" w:hint="default"/>
          <w:spacing w:val="-1"/>
        </w:rPr>
        <w:t>/</w:t>
      </w:r>
      <w:r>
        <w:rPr>
          <w:spacing w:val="-1"/>
        </w:rPr>
        <w:t>股。募集资金总额为</w:t>
      </w:r>
      <w:r>
        <w:rPr>
          <w:rFonts w:ascii="Times New Roman" w:hAnsi="Times New Roman" w:cs="Times New Roman" w:eastAsia="Times New Roman" w:hint="default"/>
          <w:spacing w:val="-1"/>
        </w:rPr>
        <w:t>55,336,260.00</w:t>
      </w:r>
      <w:r>
        <w:rPr>
          <w:spacing w:val="-1"/>
        </w:rPr>
        <w:t>元，其中，记入股本</w:t>
      </w:r>
      <w:r>
        <w:rPr>
          <w:rFonts w:ascii="Times New Roman" w:hAnsi="Times New Roman" w:cs="Times New Roman" w:eastAsia="Times New Roman" w:hint="default"/>
          <w:spacing w:val="-1"/>
        </w:rPr>
        <w:t>5,026,000</w:t>
      </w:r>
      <w:r>
        <w:rPr>
          <w:spacing w:val="-1"/>
        </w:rPr>
        <w:t>元，记入资</w:t>
      </w:r>
      <w:r>
        <w:rPr>
          <w:spacing w:val="-76"/>
        </w:rPr>
        <w:t> </w:t>
      </w:r>
      <w:r>
        <w:rPr>
          <w:spacing w:val="-76"/>
        </w:rPr>
      </w:r>
      <w:r>
        <w:rPr/>
        <w:t>本公积（股本溢价）</w:t>
      </w:r>
      <w:r>
        <w:rPr>
          <w:rFonts w:ascii="Times New Roman" w:hAnsi="Times New Roman" w:cs="Times New Roman" w:eastAsia="Times New Roman" w:hint="default"/>
        </w:rPr>
        <w:t>50,310,260.00</w:t>
      </w:r>
      <w:r>
        <w:rPr/>
        <w:t>元，同时记入库存股</w:t>
      </w:r>
      <w:r>
        <w:rPr>
          <w:rFonts w:ascii="Times New Roman" w:hAnsi="Times New Roman" w:cs="Times New Roman" w:eastAsia="Times New Roman" w:hint="default"/>
        </w:rPr>
        <w:t>55,336,260.00</w:t>
      </w:r>
      <w:r>
        <w:rPr/>
        <w:t>元，记入其他应付款</w:t>
      </w:r>
      <w:r>
        <w:rPr>
          <w:rFonts w:ascii="Times New Roman" w:hAnsi="Times New Roman" w:cs="Times New Roman" w:eastAsia="Times New Roman" w:hint="default"/>
        </w:rPr>
        <w:t>55,336,260.00</w:t>
      </w:r>
      <w:r>
        <w:rPr/>
        <w:t>元。 </w:t>
      </w:r>
      <w:r>
        <w:rPr>
          <w:spacing w:val="-2"/>
        </w:rPr>
        <w:t>根据公司股权激励计划，激励对象获授限制性股票之日起</w:t>
      </w:r>
      <w:r>
        <w:rPr>
          <w:rFonts w:ascii="Times New Roman" w:hAnsi="Times New Roman" w:cs="Times New Roman" w:eastAsia="Times New Roman" w:hint="default"/>
          <w:spacing w:val="-2"/>
        </w:rPr>
        <w:t>12</w:t>
      </w:r>
      <w:r>
        <w:rPr>
          <w:spacing w:val="-2"/>
        </w:rPr>
        <w:t>个月内为锁定期，锁定期后</w:t>
      </w:r>
      <w:r>
        <w:rPr>
          <w:rFonts w:ascii="Times New Roman" w:hAnsi="Times New Roman" w:cs="Times New Roman" w:eastAsia="Times New Roman" w:hint="default"/>
          <w:spacing w:val="-2"/>
        </w:rPr>
        <w:t>36</w:t>
      </w:r>
      <w:r>
        <w:rPr>
          <w:spacing w:val="-2"/>
        </w:rPr>
        <w:t>个月为解锁期。在解锁期内，若达</w:t>
      </w:r>
      <w:r>
        <w:rPr>
          <w:spacing w:val="-60"/>
        </w:rPr>
        <w:t> </w:t>
      </w:r>
      <w:r>
        <w:rPr>
          <w:spacing w:val="-60"/>
        </w:rPr>
      </w:r>
      <w:r>
        <w:rPr>
          <w:spacing w:val="-2"/>
        </w:rPr>
        <w:t>到本计划规定的限制性股票的解锁条件，激励对象可在授予日起</w:t>
      </w:r>
      <w:r>
        <w:rPr>
          <w:rFonts w:ascii="Times New Roman" w:hAnsi="Times New Roman" w:cs="Times New Roman" w:eastAsia="Times New Roman" w:hint="default"/>
          <w:spacing w:val="-2"/>
        </w:rPr>
        <w:t>12</w:t>
      </w:r>
      <w:r>
        <w:rPr>
          <w:spacing w:val="-2"/>
        </w:rPr>
        <w:t>个月后、</w:t>
      </w:r>
      <w:r>
        <w:rPr>
          <w:rFonts w:ascii="Times New Roman" w:hAnsi="Times New Roman" w:cs="Times New Roman" w:eastAsia="Times New Roman" w:hint="default"/>
          <w:spacing w:val="-2"/>
        </w:rPr>
        <w:t>24</w:t>
      </w:r>
      <w:r>
        <w:rPr>
          <w:spacing w:val="-2"/>
        </w:rPr>
        <w:t>个月后、</w:t>
      </w:r>
      <w:r>
        <w:rPr>
          <w:rFonts w:ascii="Times New Roman" w:hAnsi="Times New Roman" w:cs="Times New Roman" w:eastAsia="Times New Roman" w:hint="default"/>
          <w:spacing w:val="-2"/>
        </w:rPr>
        <w:t>36</w:t>
      </w:r>
      <w:r>
        <w:rPr>
          <w:spacing w:val="-2"/>
        </w:rPr>
        <w:t>个月后分三期分别申请解锁所获授</w:t>
      </w:r>
      <w:r>
        <w:rPr>
          <w:spacing w:val="-61"/>
        </w:rPr>
        <w:t> </w:t>
      </w:r>
      <w:r>
        <w:rPr/>
        <w:t>限制性股票总量的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rFonts w:ascii="Times New Roman" w:hAnsi="Times New Roman" w:cs="Times New Roman" w:eastAsia="Times New Roman" w:hint="default"/>
        </w:rPr>
        <w:t>40%</w:t>
      </w:r>
      <w:r>
        <w:rPr/>
        <w:t>。 </w:t>
      </w:r>
      <w:r>
        <w:rPr>
          <w:rFonts w:ascii="Times New Roman" w:hAnsi="Times New Roman" w:cs="Times New Roman" w:eastAsia="Times New Roman" w:hint="default"/>
        </w:rPr>
        <w:t>2015</w:t>
      </w:r>
      <w:r>
        <w:rPr/>
        <w:t>年，公司按照股权激励计划的规定回购了</w:t>
      </w:r>
      <w:r>
        <w:rPr>
          <w:rFonts w:ascii="Times New Roman" w:hAnsi="Times New Roman" w:cs="Times New Roman" w:eastAsia="Times New Roman" w:hint="default"/>
        </w:rPr>
        <w:t>50,000</w:t>
      </w:r>
      <w:r>
        <w:rPr/>
        <w:t>股已授予的限制性股票，共计出资</w:t>
      </w:r>
      <w:r>
        <w:rPr>
          <w:rFonts w:ascii="Times New Roman" w:hAnsi="Times New Roman" w:cs="Times New Roman" w:eastAsia="Times New Roman" w:hint="default"/>
        </w:rPr>
        <w:t>550,500.00</w:t>
      </w:r>
      <w:r>
        <w:rPr/>
        <w:t>元，冲减其他应付款。</w:t>
      </w:r>
    </w:p>
    <w:p>
      <w:pPr>
        <w:pStyle w:val="BodyText"/>
        <w:spacing w:line="240" w:lineRule="auto" w:before="13"/>
        <w:ind w:right="996"/>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日，公司按照股权激励计划的规定解锁第一期限制性股票，共</w:t>
      </w:r>
      <w:r>
        <w:rPr>
          <w:rFonts w:ascii="Times New Roman" w:hAnsi="Times New Roman" w:cs="Times New Roman" w:eastAsia="Times New Roman" w:hint="default"/>
        </w:rPr>
        <w:t>1,217,100</w:t>
      </w:r>
      <w:r>
        <w:rPr/>
        <w:t>股（转增前</w:t>
      </w:r>
      <w:r>
        <w:rPr>
          <w:rFonts w:ascii="Times New Roman" w:hAnsi="Times New Roman" w:cs="Times New Roman" w:eastAsia="Times New Roman" w:hint="default"/>
        </w:rPr>
        <w:t>1,217,100</w:t>
      </w:r>
      <w:r>
        <w:rPr/>
        <w:t>股）</w:t>
      </w:r>
    </w:p>
    <w:p>
      <w:pPr>
        <w:pStyle w:val="BodyText"/>
        <w:spacing w:line="300" w:lineRule="auto" w:before="63"/>
        <w:ind w:right="996"/>
        <w:jc w:val="left"/>
      </w:pPr>
      <w:r>
        <w:rPr>
          <w:rFonts w:ascii="Times New Roman" w:hAnsi="Times New Roman" w:cs="Times New Roman" w:eastAsia="Times New Roman" w:hint="default"/>
          <w:spacing w:val="-2"/>
        </w:rPr>
        <w:t>2016</w:t>
      </w:r>
      <w:r>
        <w:rPr>
          <w:spacing w:val="-2"/>
        </w:rPr>
        <w:t>年，公司按照股权激励计划的规定回购了</w:t>
      </w:r>
      <w:r>
        <w:rPr>
          <w:rFonts w:ascii="Times New Roman" w:hAnsi="Times New Roman" w:cs="Times New Roman" w:eastAsia="Times New Roman" w:hint="default"/>
          <w:spacing w:val="-2"/>
        </w:rPr>
        <w:t>919,000</w:t>
      </w:r>
      <w:r>
        <w:rPr>
          <w:spacing w:val="-2"/>
        </w:rPr>
        <w:t>股（转增前）已授予的限制性股票，共计出资</w:t>
      </w:r>
      <w:r>
        <w:rPr>
          <w:rFonts w:ascii="Times New Roman" w:hAnsi="Times New Roman" w:cs="Times New Roman" w:eastAsia="Times New Roman" w:hint="default"/>
          <w:spacing w:val="-2"/>
        </w:rPr>
        <w:t>10,098,870.00</w:t>
      </w:r>
      <w:r>
        <w:rPr>
          <w:spacing w:val="-2"/>
        </w:rPr>
        <w:t>元，冲减其</w:t>
      </w:r>
      <w:r>
        <w:rPr>
          <w:spacing w:val="-52"/>
        </w:rPr>
        <w:t> </w:t>
      </w:r>
      <w:r>
        <w:rPr>
          <w:spacing w:val="-52"/>
        </w:rPr>
      </w:r>
      <w:r>
        <w:rPr/>
        <w:t>他应付款。</w:t>
      </w:r>
    </w:p>
    <w:p>
      <w:pPr>
        <w:pStyle w:val="BodyText"/>
        <w:spacing w:line="240" w:lineRule="auto" w:before="31"/>
        <w:ind w:right="99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月，公司按照股权激励计划的规定解锁第二期限制性股票，共</w:t>
      </w:r>
      <w:r>
        <w:rPr>
          <w:rFonts w:ascii="Times New Roman" w:hAnsi="Times New Roman" w:cs="Times New Roman" w:eastAsia="Times New Roman" w:hint="default"/>
        </w:rPr>
        <w:t>1,059,300</w:t>
      </w:r>
      <w:r>
        <w:rPr/>
        <w:t>股</w:t>
      </w:r>
    </w:p>
    <w:p>
      <w:pPr>
        <w:pStyle w:val="BodyText"/>
        <w:spacing w:line="240" w:lineRule="auto" w:before="63"/>
        <w:ind w:right="996"/>
        <w:jc w:val="left"/>
      </w:pPr>
      <w:r>
        <w:rPr>
          <w:rFonts w:ascii="Times New Roman" w:hAnsi="Times New Roman" w:cs="Times New Roman" w:eastAsia="Times New Roman" w:hint="default"/>
        </w:rPr>
        <w:t>2017</w:t>
      </w:r>
      <w:r>
        <w:rPr/>
        <w:t>年，公司按照股权激励计划的规定回购了</w:t>
      </w:r>
      <w:r>
        <w:rPr>
          <w:rFonts w:ascii="Times New Roman" w:hAnsi="Times New Roman" w:cs="Times New Roman" w:eastAsia="Times New Roman" w:hint="default"/>
        </w:rPr>
        <w:t>368,200</w:t>
      </w:r>
      <w:r>
        <w:rPr/>
        <w:t>股已授予的限制性股票，共计出资</w:t>
      </w:r>
      <w:r>
        <w:rPr>
          <w:rFonts w:ascii="Times New Roman" w:hAnsi="Times New Roman" w:cs="Times New Roman" w:eastAsia="Times New Roman" w:hint="default"/>
        </w:rPr>
        <w:t>4,034,331.00</w:t>
      </w:r>
      <w:r>
        <w:rPr/>
        <w:t>元，冲减其他应付款。</w:t>
      </w:r>
    </w:p>
    <w:p>
      <w:pPr>
        <w:pStyle w:val="BodyText"/>
        <w:spacing w:line="240" w:lineRule="auto" w:before="63"/>
        <w:ind w:right="99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月，公司按照股权激励计划的规定解锁第三期限制性股票，共</w:t>
      </w:r>
      <w:r>
        <w:rPr>
          <w:rFonts w:ascii="Times New Roman" w:hAnsi="Times New Roman" w:cs="Times New Roman" w:eastAsia="Times New Roman" w:hint="default"/>
        </w:rPr>
        <w:t>1,281,600</w:t>
      </w:r>
      <w:r>
        <w:rPr/>
        <w:t>股</w:t>
      </w:r>
    </w:p>
    <w:p>
      <w:pPr>
        <w:pStyle w:val="BodyText"/>
        <w:spacing w:line="300" w:lineRule="auto" w:before="63"/>
        <w:ind w:right="1124"/>
        <w:jc w:val="left"/>
      </w:pPr>
      <w:r>
        <w:rPr>
          <w:rFonts w:ascii="Times New Roman" w:hAnsi="Times New Roman" w:cs="Times New Roman" w:eastAsia="Times New Roman" w:hint="default"/>
        </w:rPr>
        <w:t>2018</w:t>
      </w:r>
      <w:r>
        <w:rPr/>
        <w:t>年，公司按照股权激励计划的规定回购了</w:t>
      </w:r>
      <w:r>
        <w:rPr>
          <w:rFonts w:ascii="Times New Roman" w:hAnsi="Times New Roman" w:cs="Times New Roman" w:eastAsia="Times New Roman" w:hint="default"/>
        </w:rPr>
        <w:t>130,800</w:t>
      </w:r>
      <w:r>
        <w:rPr/>
        <w:t>股已授予的限制性股票，共计出资</w:t>
      </w:r>
      <w:r>
        <w:rPr>
          <w:rFonts w:ascii="Times New Roman" w:hAnsi="Times New Roman" w:cs="Times New Roman" w:eastAsia="Times New Roman" w:hint="default"/>
        </w:rPr>
        <w:t>1,440,108.00</w:t>
      </w:r>
      <w:r>
        <w:rPr/>
        <w:t>元，冲减其他应付款。 本期共计注销以前年度回购的库存股</w:t>
      </w:r>
      <w:r>
        <w:rPr>
          <w:rFonts w:ascii="Times New Roman" w:hAnsi="Times New Roman" w:cs="Times New Roman" w:eastAsia="Times New Roman" w:hint="default"/>
        </w:rPr>
        <w:t>0</w:t>
      </w:r>
      <w:r>
        <w:rPr/>
        <w:t>股。</w:t>
      </w:r>
    </w:p>
    <w:p>
      <w:pPr>
        <w:pStyle w:val="Heading9"/>
        <w:spacing w:line="269" w:lineRule="exact"/>
        <w:ind w:right="996"/>
        <w:jc w:val="left"/>
        <w:rPr>
          <w:b w:val="0"/>
          <w:bCs w:val="0"/>
        </w:rPr>
      </w:pPr>
      <w:r>
        <w:rPr>
          <w:rFonts w:ascii="Times New Roman" w:hAnsi="Times New Roman" w:cs="Times New Roman" w:eastAsia="Times New Roman" w:hint="default"/>
        </w:rPr>
        <w:t>2.2016</w:t>
      </w:r>
      <w:r>
        <w:rPr/>
        <w:t>年度股权激励</w:t>
      </w:r>
      <w:r>
        <w:rPr>
          <w:b w:val="0"/>
          <w:bCs w:val="0"/>
        </w:rPr>
      </w:r>
    </w:p>
    <w:p>
      <w:pPr>
        <w:pStyle w:val="BodyText"/>
        <w:spacing w:line="300" w:lineRule="auto" w:before="56"/>
        <w:ind w:right="1124"/>
        <w:jc w:val="left"/>
      </w:pPr>
      <w:r>
        <w:rPr/>
        <w:t>经本公司股东大会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日审议批准，本公司以定向发行的方式向</w:t>
      </w:r>
      <w:r>
        <w:rPr>
          <w:rFonts w:ascii="Times New Roman" w:hAnsi="Times New Roman" w:cs="Times New Roman" w:eastAsia="Times New Roman" w:hint="default"/>
        </w:rPr>
        <w:t>1039</w:t>
      </w:r>
      <w:r>
        <w:rPr/>
        <w:t>名激励对象授予限制性人民币普通股（</w:t>
      </w:r>
      <w:r>
        <w:rPr>
          <w:rFonts w:ascii="Times New Roman" w:hAnsi="Times New Roman" w:cs="Times New Roman" w:eastAsia="Times New Roman" w:hint="default"/>
        </w:rPr>
        <w:t>A</w:t>
      </w:r>
      <w:r>
        <w:rPr/>
        <w:t>股）</w:t>
      </w:r>
      <w:r>
        <w:rPr>
          <w:spacing w:val="2"/>
        </w:rPr>
        <w:t> </w:t>
      </w:r>
      <w:r>
        <w:rPr>
          <w:rFonts w:ascii="Times New Roman" w:hAnsi="Times New Roman" w:cs="Times New Roman" w:eastAsia="Times New Roman" w:hint="default"/>
          <w:spacing w:val="-2"/>
        </w:rPr>
        <w:t>27,095,500</w:t>
      </w:r>
      <w:r>
        <w:rPr>
          <w:spacing w:val="-2"/>
        </w:rPr>
        <w:t>股（每股面值</w:t>
      </w:r>
      <w:r>
        <w:rPr>
          <w:rFonts w:ascii="Times New Roman" w:hAnsi="Times New Roman" w:cs="Times New Roman" w:eastAsia="Times New Roman" w:hint="default"/>
          <w:spacing w:val="-2"/>
        </w:rPr>
        <w:t>1</w:t>
      </w:r>
      <w:r>
        <w:rPr>
          <w:spacing w:val="-2"/>
        </w:rPr>
        <w:t>元），授予价格</w:t>
      </w:r>
      <w:r>
        <w:rPr>
          <w:rFonts w:ascii="Times New Roman" w:hAnsi="Times New Roman" w:cs="Times New Roman" w:eastAsia="Times New Roman" w:hint="default"/>
          <w:spacing w:val="-2"/>
        </w:rPr>
        <w:t>7.27</w:t>
      </w:r>
      <w:r>
        <w:rPr>
          <w:spacing w:val="-2"/>
        </w:rPr>
        <w:t>元</w:t>
      </w:r>
      <w:r>
        <w:rPr>
          <w:rFonts w:ascii="Times New Roman" w:hAnsi="Times New Roman" w:cs="Times New Roman" w:eastAsia="Times New Roman" w:hint="default"/>
          <w:spacing w:val="-2"/>
        </w:rPr>
        <w:t>/</w:t>
      </w:r>
      <w:r>
        <w:rPr>
          <w:spacing w:val="-2"/>
        </w:rPr>
        <w:t>股。募集资金总额为</w:t>
      </w:r>
      <w:r>
        <w:rPr>
          <w:rFonts w:ascii="Times New Roman" w:hAnsi="Times New Roman" w:cs="Times New Roman" w:eastAsia="Times New Roman" w:hint="default"/>
          <w:spacing w:val="-2"/>
        </w:rPr>
        <w:t>196,984,285.00</w:t>
      </w:r>
      <w:r>
        <w:rPr>
          <w:spacing w:val="-2"/>
        </w:rPr>
        <w:t>元，其中，记入股本</w:t>
      </w:r>
      <w:r>
        <w:rPr>
          <w:rFonts w:ascii="Times New Roman" w:hAnsi="Times New Roman" w:cs="Times New Roman" w:eastAsia="Times New Roman" w:hint="default"/>
          <w:spacing w:val="-2"/>
        </w:rPr>
        <w:t>27,095,500.00</w:t>
      </w:r>
      <w:r>
        <w:rPr>
          <w:spacing w:val="-2"/>
        </w:rPr>
        <w:t>元，记</w:t>
      </w:r>
      <w:r>
        <w:rPr>
          <w:spacing w:val="-39"/>
        </w:rPr>
        <w:t> </w:t>
      </w:r>
      <w:r>
        <w:rPr>
          <w:spacing w:val="-39"/>
        </w:rPr>
      </w:r>
      <w:r>
        <w:rPr/>
        <w:t>入资本公积（股本溢价）</w:t>
      </w:r>
      <w:r>
        <w:rPr>
          <w:rFonts w:ascii="Times New Roman" w:hAnsi="Times New Roman" w:cs="Times New Roman" w:eastAsia="Times New Roman" w:hint="default"/>
        </w:rPr>
        <w:t>169,888,785.00</w:t>
      </w:r>
      <w:r>
        <w:rPr/>
        <w:t>元，同时记入库存股</w:t>
      </w:r>
      <w:r>
        <w:rPr>
          <w:rFonts w:ascii="Times New Roman" w:hAnsi="Times New Roman" w:cs="Times New Roman" w:eastAsia="Times New Roman" w:hint="default"/>
        </w:rPr>
        <w:t>196,984,285.00</w:t>
      </w:r>
      <w:r>
        <w:rPr/>
        <w:t>元，记入其他应付款</w:t>
      </w:r>
      <w:r>
        <w:rPr>
          <w:rFonts w:ascii="Times New Roman" w:hAnsi="Times New Roman" w:cs="Times New Roman" w:eastAsia="Times New Roman" w:hint="default"/>
        </w:rPr>
        <w:t>196,984,285.00</w:t>
      </w:r>
      <w:r>
        <w:rPr/>
        <w:t>元。 </w:t>
      </w:r>
      <w:r>
        <w:rPr>
          <w:spacing w:val="-2"/>
        </w:rPr>
        <w:t>根据公司股权激励计划，激励对象获授限制性股票之日起</w:t>
      </w:r>
      <w:r>
        <w:rPr>
          <w:rFonts w:ascii="Times New Roman" w:hAnsi="Times New Roman" w:cs="Times New Roman" w:eastAsia="Times New Roman" w:hint="default"/>
          <w:spacing w:val="-2"/>
        </w:rPr>
        <w:t>12</w:t>
      </w:r>
      <w:r>
        <w:rPr>
          <w:spacing w:val="-2"/>
        </w:rPr>
        <w:t>个月内为锁定期，锁定期后</w:t>
      </w:r>
      <w:r>
        <w:rPr>
          <w:rFonts w:ascii="Times New Roman" w:hAnsi="Times New Roman" w:cs="Times New Roman" w:eastAsia="Times New Roman" w:hint="default"/>
          <w:spacing w:val="-2"/>
        </w:rPr>
        <w:t>36</w:t>
      </w:r>
      <w:r>
        <w:rPr>
          <w:spacing w:val="-2"/>
        </w:rPr>
        <w:t>个月为解锁期。在解锁期内，若达</w:t>
      </w:r>
      <w:r>
        <w:rPr>
          <w:spacing w:val="-60"/>
        </w:rPr>
        <w:t> </w:t>
      </w:r>
      <w:r>
        <w:rPr>
          <w:spacing w:val="-60"/>
        </w:rPr>
      </w:r>
      <w:r>
        <w:rPr>
          <w:spacing w:val="-2"/>
        </w:rPr>
        <w:t>到本计划规定的限制性股票的解锁条件，激励对象可在授予日起</w:t>
      </w:r>
      <w:r>
        <w:rPr>
          <w:rFonts w:ascii="Times New Roman" w:hAnsi="Times New Roman" w:cs="Times New Roman" w:eastAsia="Times New Roman" w:hint="default"/>
          <w:spacing w:val="-2"/>
        </w:rPr>
        <w:t>12</w:t>
      </w:r>
      <w:r>
        <w:rPr>
          <w:spacing w:val="-2"/>
        </w:rPr>
        <w:t>个月后、</w:t>
      </w:r>
      <w:r>
        <w:rPr>
          <w:rFonts w:ascii="Times New Roman" w:hAnsi="Times New Roman" w:cs="Times New Roman" w:eastAsia="Times New Roman" w:hint="default"/>
          <w:spacing w:val="-2"/>
        </w:rPr>
        <w:t>24</w:t>
      </w:r>
      <w:r>
        <w:rPr>
          <w:spacing w:val="-2"/>
        </w:rPr>
        <w:t>个月后、</w:t>
      </w:r>
      <w:r>
        <w:rPr>
          <w:rFonts w:ascii="Times New Roman" w:hAnsi="Times New Roman" w:cs="Times New Roman" w:eastAsia="Times New Roman" w:hint="default"/>
          <w:spacing w:val="-2"/>
        </w:rPr>
        <w:t>36</w:t>
      </w:r>
      <w:r>
        <w:rPr>
          <w:spacing w:val="-2"/>
        </w:rPr>
        <w:t>个月后分三期分别申请解锁所获授</w:t>
      </w:r>
      <w:r>
        <w:rPr>
          <w:spacing w:val="-61"/>
        </w:rPr>
        <w:t> </w:t>
      </w:r>
      <w:r>
        <w:rPr/>
        <w:t>限制性股票总量的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rFonts w:ascii="Times New Roman" w:hAnsi="Times New Roman" w:cs="Times New Roman" w:eastAsia="Times New Roman" w:hint="default"/>
        </w:rPr>
        <w:t>40%</w:t>
      </w:r>
      <w:r>
        <w:rPr/>
        <w:t>。 </w:t>
      </w:r>
      <w:r>
        <w:rPr>
          <w:rFonts w:ascii="Times New Roman" w:hAnsi="Times New Roman" w:cs="Times New Roman" w:eastAsia="Times New Roman" w:hint="default"/>
        </w:rPr>
        <w:t>2016</w:t>
      </w:r>
      <w:r>
        <w:rPr/>
        <w:t>年，公司按照股权激励计划的规定回购了</w:t>
      </w:r>
      <w:r>
        <w:rPr>
          <w:rFonts w:ascii="Times New Roman" w:hAnsi="Times New Roman" w:cs="Times New Roman" w:eastAsia="Times New Roman" w:hint="default"/>
        </w:rPr>
        <w:t>475,000</w:t>
      </w:r>
      <w:r>
        <w:rPr/>
        <w:t>股已授予的限制性股票，共计出资</w:t>
      </w:r>
      <w:r>
        <w:rPr>
          <w:rFonts w:ascii="Times New Roman" w:hAnsi="Times New Roman" w:cs="Times New Roman" w:eastAsia="Times New Roman" w:hint="default"/>
        </w:rPr>
        <w:t>3,453,250.00</w:t>
      </w:r>
      <w:r>
        <w:rPr/>
        <w:t>元，冲减其他应付款。</w:t>
      </w:r>
    </w:p>
    <w:p>
      <w:pPr>
        <w:pStyle w:val="BodyText"/>
        <w:spacing w:line="240" w:lineRule="auto" w:before="13"/>
        <w:ind w:right="99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月，公司按照股权激励计划的规定解锁第一期限制性股票，共</w:t>
      </w:r>
      <w:r>
        <w:rPr>
          <w:rFonts w:ascii="Times New Roman" w:hAnsi="Times New Roman" w:cs="Times New Roman" w:eastAsia="Times New Roman" w:hint="default"/>
        </w:rPr>
        <w:t>7,380,600</w:t>
      </w:r>
      <w:r>
        <w:rPr/>
        <w:t>股</w:t>
      </w:r>
    </w:p>
    <w:p>
      <w:pPr>
        <w:pStyle w:val="BodyText"/>
        <w:spacing w:line="300" w:lineRule="auto" w:before="63"/>
        <w:ind w:right="996"/>
        <w:jc w:val="left"/>
      </w:pPr>
      <w:r>
        <w:rPr>
          <w:rFonts w:ascii="Times New Roman" w:hAnsi="Times New Roman" w:cs="Times New Roman" w:eastAsia="Times New Roman" w:hint="default"/>
          <w:spacing w:val="-1"/>
        </w:rPr>
        <w:t>2017</w:t>
      </w:r>
      <w:r>
        <w:rPr>
          <w:spacing w:val="-1"/>
        </w:rPr>
        <w:t>年，公司按照股权激励计划的规定回购了</w:t>
      </w:r>
      <w:r>
        <w:rPr>
          <w:rFonts w:ascii="Times New Roman" w:hAnsi="Times New Roman" w:cs="Times New Roman" w:eastAsia="Times New Roman" w:hint="default"/>
          <w:spacing w:val="-1"/>
        </w:rPr>
        <w:t>2,779,400</w:t>
      </w:r>
      <w:r>
        <w:rPr>
          <w:spacing w:val="-1"/>
        </w:rPr>
        <w:t>股（转增前）已授予的限制性股票，共计出资</w:t>
      </w:r>
      <w:r>
        <w:rPr>
          <w:rFonts w:ascii="Times New Roman" w:hAnsi="Times New Roman" w:cs="Times New Roman" w:eastAsia="Times New Roman" w:hint="default"/>
          <w:spacing w:val="-1"/>
        </w:rPr>
        <w:t>20,141,693.00</w:t>
      </w:r>
      <w:r>
        <w:rPr>
          <w:spacing w:val="-1"/>
        </w:rPr>
        <w:t>元，冲减</w:t>
      </w:r>
      <w:r>
        <w:rPr>
          <w:spacing w:val="-71"/>
        </w:rPr>
        <w:t> </w:t>
      </w:r>
      <w:r>
        <w:rPr>
          <w:spacing w:val="-71"/>
        </w:rPr>
      </w:r>
      <w:r>
        <w:rPr/>
        <w:t>其他应付款。本期共计注销以前年度回购的库存股</w:t>
      </w:r>
      <w:r>
        <w:rPr>
          <w:rFonts w:ascii="Times New Roman" w:hAnsi="Times New Roman" w:cs="Times New Roman" w:eastAsia="Times New Roman" w:hint="default"/>
        </w:rPr>
        <w:t>2,493,500</w:t>
      </w:r>
      <w:r>
        <w:rPr/>
        <w:t>股。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月，公司按照股权激励计划的规定解锁第二期限制性股票，共</w:t>
      </w:r>
      <w:r>
        <w:rPr>
          <w:rFonts w:ascii="Times New Roman" w:hAnsi="Times New Roman" w:cs="Times New Roman" w:eastAsia="Times New Roman" w:hint="default"/>
        </w:rPr>
        <w:t>6,564,450</w:t>
      </w:r>
      <w:r>
        <w:rPr/>
        <w:t>股</w:t>
      </w:r>
    </w:p>
    <w:p>
      <w:pPr>
        <w:pStyle w:val="BodyText"/>
        <w:spacing w:line="300" w:lineRule="auto" w:before="13"/>
        <w:ind w:right="1037"/>
        <w:jc w:val="left"/>
      </w:pPr>
      <w:r>
        <w:rPr>
          <w:rFonts w:ascii="Times New Roman" w:hAnsi="Times New Roman" w:cs="Times New Roman" w:eastAsia="Times New Roman" w:hint="default"/>
          <w:spacing w:val="-2"/>
        </w:rPr>
        <w:t>2018</w:t>
      </w:r>
      <w:r>
        <w:rPr>
          <w:spacing w:val="-2"/>
        </w:rPr>
        <w:t>年，公司按照股权激励计划的规定回购了</w:t>
      </w:r>
      <w:r>
        <w:rPr>
          <w:rFonts w:ascii="Times New Roman" w:hAnsi="Times New Roman" w:cs="Times New Roman" w:eastAsia="Times New Roman" w:hint="default"/>
          <w:spacing w:val="-2"/>
        </w:rPr>
        <w:t>1,509,450</w:t>
      </w:r>
      <w:r>
        <w:rPr>
          <w:spacing w:val="-2"/>
        </w:rPr>
        <w:t>股已授予的限制性股票，共计出资</w:t>
      </w:r>
      <w:r>
        <w:rPr>
          <w:rFonts w:ascii="Times New Roman" w:hAnsi="Times New Roman" w:cs="Times New Roman" w:eastAsia="Times New Roman" w:hint="default"/>
          <w:spacing w:val="-2"/>
        </w:rPr>
        <w:t>10,973,701.50</w:t>
      </w:r>
      <w:r>
        <w:rPr>
          <w:spacing w:val="-2"/>
        </w:rPr>
        <w:t>元，冲减其他应付款。</w:t>
      </w:r>
      <w:r>
        <w:rPr/>
        <w:t> 本期共计注销以前年度回购的库存股</w:t>
      </w:r>
      <w:r>
        <w:rPr>
          <w:rFonts w:ascii="Times New Roman" w:hAnsi="Times New Roman" w:cs="Times New Roman" w:eastAsia="Times New Roman" w:hint="default"/>
        </w:rPr>
        <w:t>0</w:t>
      </w:r>
      <w:r>
        <w:rPr/>
        <w:t>股。</w:t>
      </w:r>
    </w:p>
    <w:p>
      <w:pPr>
        <w:pStyle w:val="Heading9"/>
        <w:spacing w:line="269" w:lineRule="exact"/>
        <w:ind w:right="996"/>
        <w:jc w:val="left"/>
        <w:rPr>
          <w:b w:val="0"/>
          <w:bCs w:val="0"/>
        </w:rPr>
      </w:pPr>
      <w:r>
        <w:rPr>
          <w:rFonts w:ascii="Times New Roman" w:hAnsi="Times New Roman" w:cs="Times New Roman" w:eastAsia="Times New Roman" w:hint="default"/>
          <w:b w:val="0"/>
          <w:bCs w:val="0"/>
        </w:rPr>
        <w:t>3.</w:t>
      </w:r>
      <w:r>
        <w:rPr>
          <w:rFonts w:ascii="Times New Roman" w:hAnsi="Times New Roman" w:cs="Times New Roman" w:eastAsia="Times New Roman" w:hint="default"/>
        </w:rPr>
        <w:t>2017</w:t>
      </w:r>
      <w:r>
        <w:rPr/>
        <w:t>年度股权激励</w:t>
      </w:r>
      <w:r>
        <w:rPr>
          <w:b w:val="0"/>
          <w:bCs w:val="0"/>
        </w:rPr>
      </w:r>
    </w:p>
    <w:p>
      <w:pPr>
        <w:pStyle w:val="BodyText"/>
        <w:spacing w:line="240" w:lineRule="auto" w:before="56"/>
        <w:ind w:right="996"/>
        <w:jc w:val="left"/>
      </w:pPr>
      <w:r>
        <w:rPr/>
        <w:t>经本公司股东大会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日审议批准，本公司以定向发行的方式向</w:t>
      </w:r>
      <w:r>
        <w:rPr>
          <w:rFonts w:ascii="Times New Roman" w:hAnsi="Times New Roman" w:cs="Times New Roman" w:eastAsia="Times New Roman" w:hint="default"/>
        </w:rPr>
        <w:t>565</w:t>
      </w:r>
      <w:r>
        <w:rPr/>
        <w:t>名激励对象授予限制性人民币普通股（</w:t>
      </w:r>
      <w:r>
        <w:rPr>
          <w:rFonts w:ascii="Times New Roman" w:hAnsi="Times New Roman" w:cs="Times New Roman" w:eastAsia="Times New Roman" w:hint="default"/>
        </w:rPr>
        <w:t>A</w:t>
      </w:r>
      <w:r>
        <w:rPr/>
        <w:t>股）股</w:t>
      </w:r>
    </w:p>
    <w:p>
      <w:pPr>
        <w:pStyle w:val="BodyText"/>
        <w:spacing w:line="240" w:lineRule="auto" w:before="62"/>
        <w:ind w:right="996"/>
        <w:jc w:val="left"/>
      </w:pPr>
      <w:r>
        <w:rPr/>
        <w:t>（每股面值</w:t>
      </w:r>
      <w:r>
        <w:rPr>
          <w:rFonts w:ascii="Times New Roman" w:hAnsi="Times New Roman" w:cs="Times New Roman" w:eastAsia="Times New Roman" w:hint="default"/>
        </w:rPr>
        <w:t>1</w:t>
      </w:r>
      <w:r>
        <w:rPr/>
        <w:t>元），授予价格</w:t>
      </w:r>
      <w:r>
        <w:rPr>
          <w:rFonts w:ascii="Times New Roman" w:hAnsi="Times New Roman" w:cs="Times New Roman" w:eastAsia="Times New Roman" w:hint="default"/>
        </w:rPr>
        <w:t>5.92</w:t>
      </w:r>
      <w:r>
        <w:rPr/>
        <w:t>元</w:t>
      </w:r>
      <w:r>
        <w:rPr>
          <w:rFonts w:ascii="Times New Roman" w:hAnsi="Times New Roman" w:cs="Times New Roman" w:eastAsia="Times New Roman" w:hint="default"/>
        </w:rPr>
        <w:t>/</w:t>
      </w:r>
      <w:r>
        <w:rPr/>
        <w:t>股。募集资金总额为</w:t>
      </w:r>
      <w:r>
        <w:rPr>
          <w:rFonts w:ascii="Times New Roman" w:hAnsi="Times New Roman" w:cs="Times New Roman" w:eastAsia="Times New Roman" w:hint="default"/>
        </w:rPr>
        <w:t>112,983,200.00</w:t>
      </w:r>
      <w:r>
        <w:rPr/>
        <w:t>元，其中，记入股本</w:t>
      </w:r>
      <w:r>
        <w:rPr>
          <w:rFonts w:ascii="Times New Roman" w:hAnsi="Times New Roman" w:cs="Times New Roman" w:eastAsia="Times New Roman" w:hint="default"/>
        </w:rPr>
        <w:t>19,085,000.00</w:t>
      </w:r>
      <w:r>
        <w:rPr/>
        <w:t>元，记入资本公积</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4"/>
        <w:jc w:val="left"/>
      </w:pPr>
      <w:r>
        <w:rPr/>
        <w:t>（股本溢价）</w:t>
      </w:r>
      <w:r>
        <w:rPr>
          <w:rFonts w:ascii="Times New Roman" w:hAnsi="Times New Roman" w:cs="Times New Roman" w:eastAsia="Times New Roman" w:hint="default"/>
        </w:rPr>
        <w:t>93,898,200.00</w:t>
      </w:r>
      <w:r>
        <w:rPr/>
        <w:t>元，同时记入库存股</w:t>
      </w:r>
      <w:r>
        <w:rPr>
          <w:rFonts w:ascii="Times New Roman" w:hAnsi="Times New Roman" w:cs="Times New Roman" w:eastAsia="Times New Roman" w:hint="default"/>
        </w:rPr>
        <w:t>112,983,200.00</w:t>
      </w:r>
      <w:r>
        <w:rPr/>
        <w:t>元，记入其他应付款</w:t>
      </w:r>
      <w:r>
        <w:rPr>
          <w:rFonts w:ascii="Times New Roman" w:hAnsi="Times New Roman" w:cs="Times New Roman" w:eastAsia="Times New Roman" w:hint="default"/>
        </w:rPr>
        <w:t>112,983,200.00</w:t>
      </w:r>
      <w:r>
        <w:rPr/>
        <w:t>元。 </w:t>
      </w:r>
      <w:r>
        <w:rPr>
          <w:rFonts w:ascii="Times New Roman" w:hAnsi="Times New Roman" w:cs="Times New Roman" w:eastAsia="Times New Roman" w:hint="default"/>
        </w:rPr>
        <w:t>2018</w:t>
      </w:r>
      <w:r>
        <w:rPr/>
        <w:t>年，公司按照股权激励计划的规定回购了</w:t>
      </w:r>
      <w:r>
        <w:rPr>
          <w:rFonts w:ascii="Times New Roman" w:hAnsi="Times New Roman" w:cs="Times New Roman" w:eastAsia="Times New Roman" w:hint="default"/>
        </w:rPr>
        <w:t>830,000</w:t>
      </w:r>
      <w:r>
        <w:rPr/>
        <w:t>股已授予的限制性股票，共计出资</w:t>
      </w:r>
      <w:r>
        <w:rPr>
          <w:rFonts w:ascii="Times New Roman" w:hAnsi="Times New Roman" w:cs="Times New Roman" w:eastAsia="Times New Roman" w:hint="default"/>
        </w:rPr>
        <w:t>4,913,600.00</w:t>
      </w:r>
      <w:r>
        <w:rPr/>
        <w:t>元，冲减其他应付款。 本期共计注销以前年度回购的库存股</w:t>
      </w:r>
      <w:r>
        <w:rPr>
          <w:rFonts w:ascii="Times New Roman" w:hAnsi="Times New Roman" w:cs="Times New Roman" w:eastAsia="Times New Roman" w:hint="default"/>
        </w:rPr>
        <w:t>0</w:t>
      </w:r>
      <w:r>
        <w:rPr/>
        <w:t>股。</w:t>
      </w:r>
    </w:p>
    <w:p>
      <w:pPr>
        <w:spacing w:line="240" w:lineRule="auto" w:before="3"/>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038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年度股权激励以授予日的市场价格（</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日收盘价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14.89 </w:t>
            </w:r>
            <w:r>
              <w:rPr>
                <w:rFonts w:ascii="宋体" w:hAnsi="宋体" w:cs="宋体" w:eastAsia="宋体" w:hint="default"/>
                <w:sz w:val="18"/>
                <w:szCs w:val="18"/>
              </w:rPr>
              <w:t>元）为基础，考虑由限售期间股价波动 导致的限制性股票的收益风险，在市场价格的基础上扣减 参照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BS </w:t>
            </w:r>
            <w:r>
              <w:rPr>
                <w:rFonts w:ascii="宋体" w:hAnsi="宋体" w:cs="宋体" w:eastAsia="宋体" w:hint="default"/>
                <w:sz w:val="18"/>
                <w:szCs w:val="18"/>
              </w:rPr>
              <w:t>模型计算得出的流通性折扣后得到授予日限制性 股票的公允价值。银信资产评估有限公司对上述本公司授 予的限制性股票公允价值作了评估，在授予日起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8"/>
                <w:sz w:val="18"/>
                <w:szCs w:val="18"/>
              </w:rPr>
              <w:t>后、</w:t>
            </w:r>
            <w:r>
              <w:rPr>
                <w:rFonts w:ascii="Times New Roman" w:hAnsi="Times New Roman" w:cs="Times New Roman" w:eastAsia="Times New Roman" w:hint="default"/>
                <w:spacing w:val="-8"/>
                <w:sz w:val="18"/>
                <w:szCs w:val="18"/>
              </w:rPr>
              <w:t>24 </w:t>
            </w:r>
            <w:r>
              <w:rPr>
                <w:rFonts w:ascii="宋体" w:hAnsi="宋体" w:cs="宋体" w:eastAsia="宋体" w:hint="default"/>
                <w:spacing w:val="-6"/>
                <w:sz w:val="18"/>
                <w:szCs w:val="18"/>
              </w:rPr>
              <w:t>个月后、</w:t>
            </w:r>
            <w:r>
              <w:rPr>
                <w:rFonts w:ascii="Times New Roman" w:hAnsi="Times New Roman" w:cs="Times New Roman" w:eastAsia="Times New Roman" w:hint="default"/>
                <w:spacing w:val="-6"/>
                <w:sz w:val="18"/>
                <w:szCs w:val="18"/>
              </w:rPr>
              <w:t>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个月后解锁的限制性股票的公允价值分 别为每股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7.58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元，并出具银信财报字</w:t>
            </w:r>
          </w:p>
          <w:p>
            <w:pPr>
              <w:pStyle w:val="TableParagraph"/>
              <w:tabs>
                <w:tab w:pos="3418" w:val="left" w:leader="none"/>
                <w:tab w:pos="4378" w:val="left" w:leader="none"/>
              </w:tabs>
              <w:spacing w:line="309" w:lineRule="auto" w:before="7"/>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 </w:t>
            </w:r>
            <w:r>
              <w:rPr>
                <w:rFonts w:ascii="宋体" w:hAnsi="宋体" w:cs="宋体" w:eastAsia="宋体" w:hint="default"/>
                <w:sz w:val="18"/>
                <w:szCs w:val="18"/>
              </w:rPr>
              <w:t>号评估报告。授予日限制性股票的公允价 值扣除授予价格（</w:t>
            </w:r>
            <w:r>
              <w:rPr>
                <w:rFonts w:ascii="Times New Roman" w:hAnsi="Times New Roman" w:cs="Times New Roman" w:eastAsia="Times New Roman" w:hint="default"/>
                <w:sz w:val="18"/>
                <w:szCs w:val="18"/>
              </w:rPr>
              <w:t>7.27 </w:t>
            </w:r>
            <w:r>
              <w:rPr>
                <w:rFonts w:ascii="宋体" w:hAnsi="宋体" w:cs="宋体" w:eastAsia="宋体" w:hint="default"/>
                <w:sz w:val="18"/>
                <w:szCs w:val="18"/>
              </w:rPr>
              <w:t>元）即授予日权益工具公允价值总 额。授予日权益工具单位公允价值乘以限制性股票数量即 </w:t>
            </w:r>
            <w:r>
              <w:rPr>
                <w:rFonts w:ascii="宋体" w:hAnsi="宋体" w:cs="宋体" w:eastAsia="宋体" w:hint="default"/>
                <w:spacing w:val="-4"/>
                <w:sz w:val="18"/>
                <w:szCs w:val="18"/>
              </w:rPr>
              <w:t>授予日权益工具公允价值总额。具体如下：</w:t>
              <w:tab/>
              <w:tab/>
            </w:r>
            <w:r>
              <w:rPr>
                <w:rFonts w:ascii="宋体" w:hAnsi="宋体" w:cs="宋体" w:eastAsia="宋体" w:hint="default"/>
                <w:sz w:val="18"/>
                <w:szCs w:val="18"/>
              </w:rPr>
              <w:t>类</w:t>
            </w:r>
            <w:r>
              <w:rPr>
                <w:rFonts w:ascii="宋体" w:hAnsi="宋体" w:cs="宋体" w:eastAsia="宋体" w:hint="default"/>
                <w:sz w:val="18"/>
                <w:szCs w:val="18"/>
              </w:rPr>
              <w:t> 别</w:t>
              <w:tab/>
              <w:t>公允价值第一</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期（授予日起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个月后解锁）</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16,257,300.00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第二期（授</w:t>
            </w:r>
          </w:p>
          <w:p>
            <w:pPr>
              <w:pStyle w:val="TableParagraph"/>
              <w:tabs>
                <w:tab w:pos="2335" w:val="left" w:leader="none"/>
              </w:tabs>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予日起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tab/>
            </w:r>
            <w:r>
              <w:rPr>
                <w:rFonts w:ascii="Times New Roman" w:hAnsi="Times New Roman" w:cs="Times New Roman" w:eastAsia="Times New Roman" w:hint="default"/>
                <w:sz w:val="18"/>
                <w:szCs w:val="18"/>
              </w:rPr>
              <w:t>2,519,881.50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第三期（授予日</w:t>
            </w:r>
            <w:r>
              <w:rPr>
                <w:rFonts w:ascii="宋体" w:hAnsi="宋体" w:cs="宋体" w:eastAsia="宋体" w:hint="default"/>
                <w:sz w:val="18"/>
                <w:szCs w:val="18"/>
              </w:rPr>
              <w:t> 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w:t>
            </w:r>
            <w:r>
              <w:rPr>
                <w:rFonts w:ascii="宋体" w:hAnsi="宋体" w:cs="宋体" w:eastAsia="宋体" w:hint="default"/>
                <w:spacing w:val="14"/>
                <w:sz w:val="18"/>
                <w:szCs w:val="18"/>
              </w:rPr>
              <w:t> </w:t>
            </w:r>
            <w:r>
              <w:rPr>
                <w:rFonts w:ascii="宋体" w:hAnsi="宋体" w:cs="宋体" w:eastAsia="宋体" w:hint="default"/>
                <w:sz w:val="18"/>
                <w:szCs w:val="18"/>
              </w:rPr>
              <w:t>合计</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18,777,181.502</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年度股权激励以授予日的市场价格</w:t>
            </w:r>
          </w:p>
          <w:p>
            <w:pPr>
              <w:pStyle w:val="TableParagraph"/>
              <w:tabs>
                <w:tab w:pos="3418" w:val="left" w:leader="none"/>
              </w:tabs>
              <w:spacing w:line="30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日收盘价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元）为基础，考虑由限售</w:t>
            </w:r>
            <w:r>
              <w:rPr>
                <w:rFonts w:ascii="宋体" w:hAnsi="宋体" w:cs="宋体" w:eastAsia="宋体" w:hint="default"/>
                <w:sz w:val="18"/>
                <w:szCs w:val="18"/>
              </w:rPr>
              <w:t> 期间股价波动导致的限制性股票的收益风险，在市场价格 的基础上扣减参照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BS </w:t>
            </w:r>
            <w:r>
              <w:rPr>
                <w:rFonts w:ascii="宋体" w:hAnsi="宋体" w:cs="宋体" w:eastAsia="宋体" w:hint="default"/>
                <w:sz w:val="18"/>
                <w:szCs w:val="18"/>
              </w:rPr>
              <w:t>模型计算得出的流通性折扣后得到 授予日限制性股票的公允价值。银信资产评估有限公司对 上述本公司授予的限制性股票公允价值作了评估，在授予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个月后解锁的限制性股票 的公允价值分别为每股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8.84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6.42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元，并出具 银信财报字（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 </w:t>
            </w:r>
            <w:r>
              <w:rPr>
                <w:rFonts w:ascii="宋体" w:hAnsi="宋体" w:cs="宋体" w:eastAsia="宋体" w:hint="default"/>
                <w:sz w:val="18"/>
                <w:szCs w:val="18"/>
              </w:rPr>
              <w:t>号评估报告。授予日限制性股 票的公允价值扣除授予价格（</w:t>
            </w:r>
            <w:r>
              <w:rPr>
                <w:rFonts w:ascii="Times New Roman" w:hAnsi="Times New Roman" w:cs="Times New Roman" w:eastAsia="Times New Roman" w:hint="default"/>
                <w:sz w:val="18"/>
                <w:szCs w:val="18"/>
              </w:rPr>
              <w:t>5.92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元）即授予日权益工具 公允价值总额。授予日权益工具单位公允价值乘以限制性 股票数量即授予日权益工具公允价值总额。具体如下： 类别</w:t>
              <w:tab/>
              <w:t>公允价值第一</w:t>
            </w:r>
          </w:p>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期（授予日起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个月后解锁）</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23,302,785.00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第二期（授</w:t>
            </w:r>
          </w:p>
          <w:p>
            <w:pPr>
              <w:pStyle w:val="TableParagraph"/>
              <w:tabs>
                <w:tab w:pos="2124" w:val="left" w:leader="none"/>
              </w:tabs>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予日起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tab/>
            </w:r>
            <w:r>
              <w:rPr>
                <w:rFonts w:ascii="Times New Roman" w:hAnsi="Times New Roman" w:cs="Times New Roman" w:eastAsia="Times New Roman" w:hint="default"/>
                <w:sz w:val="18"/>
                <w:szCs w:val="18"/>
              </w:rPr>
              <w:t>16,718,460.00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第三期（授予日</w:t>
            </w:r>
          </w:p>
          <w:p>
            <w:pPr>
              <w:pStyle w:val="TableParagraph"/>
              <w:tabs>
                <w:tab w:pos="2006" w:val="left" w:leader="none"/>
              </w:tabs>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tab/>
            </w:r>
            <w:r>
              <w:rPr>
                <w:rFonts w:ascii="Times New Roman" w:hAnsi="Times New Roman" w:cs="Times New Roman" w:eastAsia="Times New Roman" w:hint="default"/>
                <w:sz w:val="18"/>
                <w:szCs w:val="18"/>
              </w:rPr>
              <w:t>3,817,000.00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合计</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43,838,245.00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110,187,378.13</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25,590,057.96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pPr>
      <w:r>
        <w:rPr/>
        <w:t>其他说明</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pStyle w:val="Heading5"/>
        <w:spacing w:line="240" w:lineRule="auto" w:before="72"/>
        <w:ind w:right="996"/>
        <w:jc w:val="left"/>
        <w:rPr>
          <w:b w:val="0"/>
          <w:bCs w:val="0"/>
        </w:rPr>
      </w:pPr>
      <w:r>
        <w:rPr/>
        <w:t>十四、承诺及或有事项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96"/>
        <w:jc w:val="left"/>
      </w:pPr>
      <w:r>
        <w:rPr/>
        <w:t>资产负债表日存在的重要承诺</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0"/>
        </w:sectPr>
      </w:pPr>
    </w:p>
    <w:p>
      <w:pPr>
        <w:pStyle w:val="Heading9"/>
        <w:spacing w:line="300" w:lineRule="exact"/>
        <w:ind w:right="-4"/>
        <w:jc w:val="left"/>
        <w:rPr>
          <w:b w:val="0"/>
          <w:bCs w:val="0"/>
        </w:rPr>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日，公司已签订尚未到期的保函如下：</w:t>
      </w:r>
      <w:r>
        <w:rPr>
          <w:b w:val="0"/>
          <w:bCs w:val="0"/>
        </w:rPr>
      </w:r>
    </w:p>
    <w:p>
      <w:pPr>
        <w:spacing w:line="240" w:lineRule="auto" w:before="5"/>
        <w:rPr>
          <w:rFonts w:ascii="Microsoft JhengHei" w:hAnsi="Microsoft JhengHei" w:cs="Microsoft JhengHei" w:eastAsia="Microsoft JhengHei" w:hint="default"/>
          <w:b/>
          <w:bCs/>
          <w:sz w:val="19"/>
          <w:szCs w:val="19"/>
        </w:rPr>
      </w:pPr>
      <w:r>
        <w:rPr/>
        <w:br w:type="column"/>
      </w:r>
      <w:r>
        <w:rPr>
          <w:rFonts w:ascii="Microsoft JhengHei"/>
          <w:b/>
          <w:sz w:val="19"/>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5"/>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669" w:space="562"/>
            <w:col w:w="5699"/>
          </w:cols>
        </w:sectPr>
      </w:pPr>
    </w:p>
    <w:p>
      <w:pPr>
        <w:spacing w:line="240" w:lineRule="auto" w:before="10"/>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026"/>
        <w:gridCol w:w="1491"/>
        <w:gridCol w:w="2134"/>
        <w:gridCol w:w="2134"/>
        <w:gridCol w:w="1874"/>
      </w:tblGrid>
      <w:tr>
        <w:trPr>
          <w:trHeight w:val="353" w:hRule="exact"/>
        </w:trPr>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保函号码</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76" w:right="0"/>
              <w:jc w:val="left"/>
              <w:rPr>
                <w:rFonts w:ascii="宋体" w:hAnsi="宋体" w:cs="宋体" w:eastAsia="宋体" w:hint="default"/>
                <w:sz w:val="18"/>
                <w:szCs w:val="18"/>
              </w:rPr>
            </w:pPr>
            <w:r>
              <w:rPr>
                <w:rFonts w:ascii="宋体" w:hAnsi="宋体" w:cs="宋体" w:eastAsia="宋体" w:hint="default"/>
                <w:sz w:val="18"/>
                <w:szCs w:val="18"/>
              </w:rPr>
              <w:t>保函种类</w:t>
            </w:r>
          </w:p>
        </w:tc>
        <w:tc>
          <w:tcPr>
            <w:tcW w:w="2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18"/>
                <w:szCs w:val="18"/>
              </w:rPr>
            </w:pPr>
            <w:r>
              <w:rPr>
                <w:rFonts w:ascii="宋体" w:hAnsi="宋体" w:cs="宋体" w:eastAsia="宋体" w:hint="default"/>
                <w:sz w:val="18"/>
                <w:szCs w:val="18"/>
              </w:rPr>
              <w:t>保函开立日期</w:t>
            </w:r>
          </w:p>
        </w:tc>
        <w:tc>
          <w:tcPr>
            <w:tcW w:w="2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11" w:right="0"/>
              <w:jc w:val="left"/>
              <w:rPr>
                <w:rFonts w:ascii="宋体" w:hAnsi="宋体" w:cs="宋体" w:eastAsia="宋体" w:hint="default"/>
                <w:sz w:val="18"/>
                <w:szCs w:val="18"/>
              </w:rPr>
            </w:pPr>
            <w:r>
              <w:rPr>
                <w:rFonts w:ascii="宋体" w:hAnsi="宋体" w:cs="宋体" w:eastAsia="宋体" w:hint="default"/>
                <w:sz w:val="18"/>
                <w:szCs w:val="18"/>
              </w:rPr>
              <w:t>保函到期日</w:t>
            </w:r>
          </w:p>
        </w:tc>
        <w:tc>
          <w:tcPr>
            <w:tcW w:w="187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571" w:right="0"/>
              <w:jc w:val="left"/>
              <w:rPr>
                <w:rFonts w:ascii="宋体" w:hAnsi="宋体" w:cs="宋体" w:eastAsia="宋体" w:hint="default"/>
                <w:sz w:val="18"/>
                <w:szCs w:val="18"/>
              </w:rPr>
            </w:pPr>
            <w:r>
              <w:rPr>
                <w:rFonts w:ascii="宋体" w:hAnsi="宋体" w:cs="宋体" w:eastAsia="宋体" w:hint="default"/>
                <w:sz w:val="18"/>
                <w:szCs w:val="18"/>
              </w:rPr>
              <w:t>保函余额</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3805170404</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2017/5/11</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2019/8/31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345,000.00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3805171007</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2017/10/26</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2019/12/31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350"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3805180807</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2018/9/5</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2019/8/31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253,000.00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3805181103</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2018/11/19</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2019/7/1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185,000.00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3805180301</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2018/3/9</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2019/3/31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351"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Z1809LC15684808</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2018/9/29</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2019/1/1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Z1810LC15602367</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2018/10/31</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2019/8/31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434,640.00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BH981918000030</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2018/8/14</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2020/1/31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285,000.00</w:t>
            </w:r>
          </w:p>
        </w:tc>
      </w:tr>
      <w:tr>
        <w:trPr>
          <w:trHeight w:val="350"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BH981918000031</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2018/8/28</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2019/4/30</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268,565.80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BH981918000034</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2018/9/5</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2019/8/30</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495,000.00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BH981918000035</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2018/9/10</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2019/2/12</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350"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BH981918000040</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2018/9/20</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2019/11/21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1,090,000.00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BH981918000041</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2018/9/27</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2019/11/21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BH981918000044</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2018/10/12</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2019/11/21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948,000.00</w:t>
            </w:r>
          </w:p>
        </w:tc>
      </w:tr>
      <w:tr>
        <w:trPr>
          <w:trHeight w:val="350"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BH981918000050</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2018/10/26</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2020/5/26</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2,250,000.00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BH981918000051</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2018/11/12</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2019/11/21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444,000.00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2" w:right="0"/>
              <w:jc w:val="left"/>
              <w:rPr>
                <w:rFonts w:ascii="Times New Roman" w:hAnsi="Times New Roman" w:cs="Times New Roman" w:eastAsia="Times New Roman" w:hint="default"/>
                <w:sz w:val="18"/>
                <w:szCs w:val="18"/>
              </w:rPr>
            </w:pPr>
            <w:r>
              <w:rPr>
                <w:rFonts w:ascii="Times New Roman"/>
                <w:sz w:val="18"/>
              </w:rPr>
              <w:t>BH981918000052</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Times New Roman"/>
                <w:sz w:val="18"/>
              </w:rPr>
              <w:t>2018/11/20</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Times New Roman"/>
                <w:sz w:val="18"/>
              </w:rPr>
              <w:t>2019/11/21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538,000.00</w:t>
            </w:r>
          </w:p>
        </w:tc>
      </w:tr>
      <w:tr>
        <w:trPr>
          <w:trHeight w:val="350"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BH981918000047</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2018/10/17</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2019/2/19</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BH981918000061</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2018/12/11</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2020/5/26</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BH981918000065</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2018/12/17</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2019/11/21</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50"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BH981918000060</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2018/12/6</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2019/3/5</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264,855.00</w:t>
            </w:r>
          </w:p>
        </w:tc>
      </w:tr>
      <w:tr>
        <w:trPr>
          <w:trHeight w:val="355"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BH981918000069</w:t>
            </w: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2018/12/19</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2019/8/20</w:t>
            </w: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215,700.00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026"/>
        <w:gridCol w:w="1491"/>
        <w:gridCol w:w="2134"/>
        <w:gridCol w:w="2134"/>
        <w:gridCol w:w="1874"/>
      </w:tblGrid>
      <w:tr>
        <w:trPr>
          <w:trHeight w:val="356" w:hRule="exact"/>
        </w:trPr>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BH981918000055</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2018/11/28</w:t>
            </w:r>
          </w:p>
        </w:tc>
        <w:tc>
          <w:tcPr>
            <w:tcW w:w="2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2019/4/2</w:t>
            </w:r>
          </w:p>
        </w:tc>
        <w:tc>
          <w:tcPr>
            <w:tcW w:w="187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3" w:hRule="exact"/>
        </w:trPr>
        <w:tc>
          <w:tcPr>
            <w:tcW w:w="2026" w:type="dxa"/>
            <w:tcBorders>
              <w:top w:val="single" w:sz="12" w:space="0" w:color="000000"/>
              <w:left w:val="single" w:sz="6" w:space="0" w:color="000000"/>
              <w:bottom w:val="single" w:sz="12" w:space="0" w:color="000000"/>
              <w:right w:val="single" w:sz="6" w:space="0" w:color="000000"/>
            </w:tcBorders>
          </w:tcPr>
          <w:p>
            <w:pPr/>
          </w:p>
        </w:tc>
        <w:tc>
          <w:tcPr>
            <w:tcW w:w="1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134" w:type="dxa"/>
            <w:tcBorders>
              <w:top w:val="single" w:sz="12" w:space="0" w:color="000000"/>
              <w:left w:val="single" w:sz="6" w:space="0" w:color="000000"/>
              <w:bottom w:val="single" w:sz="12" w:space="0" w:color="000000"/>
              <w:right w:val="single" w:sz="6" w:space="0" w:color="000000"/>
            </w:tcBorders>
          </w:tcPr>
          <w:p>
            <w:pPr/>
          </w:p>
        </w:tc>
        <w:tc>
          <w:tcPr>
            <w:tcW w:w="2134"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10,736,760.80</w:t>
            </w:r>
          </w:p>
        </w:tc>
      </w:tr>
    </w:tbl>
    <w:p>
      <w:pPr>
        <w:spacing w:line="240" w:lineRule="auto" w:before="3"/>
        <w:rPr>
          <w:rFonts w:ascii="宋体" w:hAnsi="宋体" w:cs="宋体" w:eastAsia="宋体" w:hint="default"/>
          <w:sz w:val="19"/>
          <w:szCs w:val="19"/>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、或有事项</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）资产负债表日存在的重要或有事项</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04" w:lineRule="auto"/>
        <w:ind w:right="1124"/>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日委托上海瑞富律师事务所陆炜律师就丰联酒业控股集团有限公司所拖欠的服务费人民币 </w:t>
      </w:r>
      <w:r>
        <w:rPr>
          <w:rFonts w:ascii="Times New Roman" w:hAnsi="Times New Roman" w:cs="Times New Roman" w:eastAsia="Times New Roman" w:hint="default"/>
        </w:rPr>
        <w:t>2,882,383.00</w:t>
      </w:r>
      <w:r>
        <w:rPr/>
        <w:t>元向北京市海淀区人民法院提起诉讼，请求丰联酒业控股集团有限公司支付拖欠的《实施咨询服务框架合同》 服务费用。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5"/>
        </w:rPr>
        <w:t> </w:t>
      </w:r>
      <w:r>
        <w:rPr/>
        <w:t>月因增加诉讼主体的案情需要，本案变更为两个诉讼案件，分别为：案件一为本公司诉丰联酒业控股 </w:t>
      </w:r>
      <w:r>
        <w:rPr>
          <w:spacing w:val="-2"/>
        </w:rPr>
        <w:t>集团有限公司和承德聚鑫贸易有限责任公司技术服务合同纠纷案，诉讼请求是要求两被告向本公司支付拖欠的技术服务费用</w:t>
      </w:r>
      <w:r>
        <w:rPr>
          <w:spacing w:val="-64"/>
        </w:rPr>
        <w:t> </w:t>
      </w:r>
      <w:r>
        <w:rPr>
          <w:spacing w:val="-64"/>
        </w:rPr>
      </w:r>
      <w:r>
        <w:rPr/>
        <w:t>人民币</w:t>
      </w:r>
      <w:r>
        <w:rPr>
          <w:rFonts w:ascii="Times New Roman" w:hAnsi="Times New Roman" w:cs="Times New Roman" w:eastAsia="Times New Roman" w:hint="default"/>
        </w:rPr>
        <w:t>1,405,480.00</w:t>
      </w:r>
      <w:r>
        <w:rPr/>
        <w:t>元。案件二为本公司诉丰联酒业控股集团有限公司、安徽省临泉县文王酒类有限公司和湖南武陵酒有限 公司技术服务合同纠纷案。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月，因案情需要，案件二又拆分为两个案件，案件二（新）本公司诉丰联酒业控股集团 </w:t>
      </w:r>
      <w:r>
        <w:rPr>
          <w:spacing w:val="-2"/>
        </w:rPr>
        <w:t>有限公司和安徽省临泉县文王酒类有限公司技术服务合同纠纷案，诉讼请求是要求两被告向本公司支付拖欠的技术服务费用</w:t>
      </w:r>
      <w:r>
        <w:rPr>
          <w:spacing w:val="-63"/>
        </w:rPr>
        <w:t> </w:t>
      </w:r>
      <w:r>
        <w:rPr>
          <w:spacing w:val="-63"/>
        </w:rPr>
      </w:r>
      <w:r>
        <w:rPr/>
        <w:t>人民币</w:t>
      </w:r>
      <w:r>
        <w:rPr>
          <w:rFonts w:ascii="Times New Roman" w:hAnsi="Times New Roman" w:cs="Times New Roman" w:eastAsia="Times New Roman" w:hint="default"/>
        </w:rPr>
        <w:t>1,102,168.00</w:t>
      </w:r>
      <w:r>
        <w:rPr/>
        <w:t>元。案件三本公司诉丰联酒业控股集团有限公司和湖南武陵酒有限公司技术服务合同纠纷案，诉讼请求 是要求两被告向本公司支付拖欠的技术服务费用人民币</w:t>
      </w:r>
      <w:r>
        <w:rPr>
          <w:rFonts w:ascii="Times New Roman" w:hAnsi="Times New Roman" w:cs="Times New Roman" w:eastAsia="Times New Roman" w:hint="default"/>
        </w:rPr>
        <w:t>1,102,168.00</w:t>
      </w:r>
      <w:r>
        <w:rPr/>
        <w:t>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日，上述三个诉讼尚在审理中， 公司账面应收该项目款项为</w:t>
      </w:r>
      <w:r>
        <w:rPr>
          <w:rFonts w:ascii="Times New Roman" w:hAnsi="Times New Roman" w:cs="Times New Roman" w:eastAsia="Times New Roman" w:hint="default"/>
        </w:rPr>
        <w:t>3,055,225.00</w:t>
      </w:r>
      <w:r>
        <w:rPr/>
        <w:t>，已全额计提坏账准备。</w:t>
      </w:r>
    </w:p>
    <w:p>
      <w:pPr>
        <w:pStyle w:val="BodyText"/>
        <w:spacing w:line="300" w:lineRule="auto" w:before="9"/>
        <w:ind w:right="1127"/>
        <w:jc w:val="left"/>
      </w:pPr>
      <w:r>
        <w:rPr/>
        <w:t>（</w:t>
      </w: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日委托上海金茂凯德事务所田孝明律师就埃森哲（中国）有限公司所拖欠的服务费人民币 </w:t>
      </w:r>
      <w:r>
        <w:rPr>
          <w:rFonts w:ascii="Times New Roman" w:hAnsi="Times New Roman" w:cs="Times New Roman" w:eastAsia="Times New Roman" w:hint="default"/>
        </w:rPr>
        <w:t>12,011,522.40</w:t>
      </w:r>
      <w:r>
        <w:rPr/>
        <w:t>元向中国国际经济贸易仲裁委员会申请仲裁，请求埃森哲（中国）有限公司支付拖欠的《埃森哲</w:t>
      </w:r>
      <w:r>
        <w:rPr>
          <w:rFonts w:ascii="Times New Roman" w:hAnsi="Times New Roman" w:cs="Times New Roman" w:eastAsia="Times New Roman" w:hint="default"/>
        </w:rPr>
        <w:t>-</w:t>
      </w:r>
      <w:r>
        <w:rPr/>
        <w:t>华润雪花啤 </w:t>
      </w:r>
      <w:r>
        <w:rPr>
          <w:spacing w:val="-4"/>
        </w:rPr>
        <w:t>酒</w:t>
      </w:r>
      <w:r>
        <w:rPr>
          <w:rFonts w:ascii="Times New Roman" w:hAnsi="Times New Roman" w:cs="Times New Roman" w:eastAsia="Times New Roman" w:hint="default"/>
          <w:spacing w:val="-4"/>
        </w:rPr>
        <w:t>ERP</w:t>
      </w:r>
      <w:r>
        <w:rPr>
          <w:spacing w:val="-4"/>
        </w:rPr>
        <w:t>（基础阶段）试点及推广项目》及补充协议的服务费用及办理本案支出的相关费用。该案已分别于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8</w:t>
      </w:r>
      <w:r>
        <w:rPr>
          <w:spacing w:val="-4"/>
        </w:rPr>
        <w:t>日、</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日二次开庭审理，本公司于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日与埃森哲（中国）有限公司达成和解协议，埃森哲（中国）有限公司应向</w:t>
      </w:r>
      <w:r>
        <w:rPr>
          <w:spacing w:val="-62"/>
        </w:rPr>
        <w:t> </w:t>
      </w:r>
      <w:r>
        <w:rPr>
          <w:spacing w:val="-62"/>
        </w:rPr>
      </w:r>
      <w:r>
        <w:rPr>
          <w:spacing w:val="-2"/>
        </w:rPr>
        <w:t>本公司支付</w:t>
      </w:r>
      <w:r>
        <w:rPr>
          <w:rFonts w:ascii="Times New Roman" w:hAnsi="Times New Roman" w:cs="Times New Roman" w:eastAsia="Times New Roman" w:hint="default"/>
          <w:spacing w:val="-2"/>
        </w:rPr>
        <w:t>4,600,000.00</w:t>
      </w:r>
      <w:r>
        <w:rPr>
          <w:spacing w:val="-2"/>
        </w:rPr>
        <w:t>元，目前公司尚未收到标的金额款项。公司账面应收该项目款项</w:t>
      </w:r>
      <w:r>
        <w:rPr>
          <w:rFonts w:ascii="Times New Roman" w:hAnsi="Times New Roman" w:cs="Times New Roman" w:eastAsia="Times New Roman" w:hint="default"/>
          <w:spacing w:val="-2"/>
        </w:rPr>
        <w:t>11,505,150.40</w:t>
      </w:r>
      <w:r>
        <w:rPr>
          <w:spacing w:val="-2"/>
        </w:rPr>
        <w:t>元，已全额计提坏账准</w:t>
      </w:r>
      <w:r>
        <w:rPr>
          <w:spacing w:val="-45"/>
        </w:rPr>
        <w:t> </w:t>
      </w:r>
      <w:r>
        <w:rPr>
          <w:spacing w:val="-45"/>
        </w:rPr>
      </w:r>
      <w:r>
        <w:rPr/>
        <w:t>备。</w:t>
      </w:r>
    </w:p>
    <w:p>
      <w:pPr>
        <w:pStyle w:val="BodyText"/>
        <w:spacing w:line="300" w:lineRule="auto" w:before="31"/>
        <w:ind w:right="1129"/>
        <w:jc w:val="left"/>
      </w:pPr>
      <w:r>
        <w:rPr>
          <w:spacing w:val="-2"/>
        </w:rPr>
        <w:t>（</w:t>
      </w:r>
      <w:r>
        <w:rPr>
          <w:rFonts w:ascii="Times New Roman" w:hAnsi="Times New Roman" w:cs="Times New Roman" w:eastAsia="Times New Roman" w:hint="default"/>
          <w:spacing w:val="-2"/>
        </w:rPr>
        <w:t>3</w:t>
      </w:r>
      <w:r>
        <w:rPr>
          <w:spacing w:val="-2"/>
        </w:rPr>
        <w:t>）本公司于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日委托北京市盈科（福州）律师事务所陈斌律师就明一国际营养品集团有限公司所拖欠的《明一</w:t>
      </w:r>
      <w:r>
        <w:rPr>
          <w:spacing w:val="-60"/>
        </w:rPr>
        <w:t> </w:t>
      </w:r>
      <w:r>
        <w:rPr>
          <w:spacing w:val="-60"/>
        </w:rPr>
      </w:r>
      <w:r>
        <w:rPr>
          <w:spacing w:val="-1"/>
        </w:rPr>
        <w:t>集团</w:t>
      </w:r>
      <w:r>
        <w:rPr>
          <w:rFonts w:ascii="Times New Roman" w:hAnsi="Times New Roman" w:cs="Times New Roman" w:eastAsia="Times New Roman" w:hint="default"/>
          <w:spacing w:val="-1"/>
        </w:rPr>
        <w:t>-ORACLE</w:t>
      </w:r>
      <w:r>
        <w:rPr>
          <w:spacing w:val="-1"/>
        </w:rPr>
        <w:t>软件销售合同》的软件销售款及维护费用</w:t>
      </w:r>
      <w:r>
        <w:rPr>
          <w:rFonts w:ascii="Times New Roman" w:hAnsi="Times New Roman" w:cs="Times New Roman" w:eastAsia="Times New Roman" w:hint="default"/>
          <w:spacing w:val="-1"/>
        </w:rPr>
        <w:t>1,200,000.00</w:t>
      </w:r>
      <w:r>
        <w:rPr>
          <w:spacing w:val="-1"/>
        </w:rPr>
        <w:t>元向福建省长乐市人民法院提起诉讼，请求明一国际营</w:t>
      </w:r>
      <w:r>
        <w:rPr>
          <w:spacing w:val="-39"/>
        </w:rPr>
        <w:t> </w:t>
      </w:r>
      <w:r>
        <w:rPr>
          <w:spacing w:val="-39"/>
        </w:rPr>
      </w:r>
      <w:r>
        <w:rPr>
          <w:spacing w:val="-1"/>
        </w:rPr>
        <w:t>养品集团有限公司支付所拖欠的软件销售款及逾期付款的违约金共计</w:t>
      </w:r>
      <w:r>
        <w:rPr>
          <w:rFonts w:ascii="Times New Roman" w:hAnsi="Times New Roman" w:cs="Times New Roman" w:eastAsia="Times New Roman" w:hint="default"/>
          <w:spacing w:val="-1"/>
        </w:rPr>
        <w:t>1,560,000.00</w:t>
      </w:r>
      <w:r>
        <w:rPr>
          <w:spacing w:val="-1"/>
        </w:rPr>
        <w:t>元。该案件受理法院已于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日作</w:t>
      </w:r>
      <w:r>
        <w:rPr>
          <w:spacing w:val="-72"/>
        </w:rPr>
        <w:t> </w:t>
      </w:r>
      <w:r>
        <w:rPr/>
        <w:t>出民事判决（</w:t>
      </w:r>
      <w:r>
        <w:rPr>
          <w:rFonts w:ascii="Times New Roman" w:hAnsi="Times New Roman" w:cs="Times New Roman" w:eastAsia="Times New Roman" w:hint="default"/>
        </w:rPr>
        <w:t>2016</w:t>
      </w:r>
      <w:r>
        <w:rPr/>
        <w:t>）闽</w:t>
      </w:r>
      <w:r>
        <w:rPr>
          <w:rFonts w:ascii="Times New Roman" w:hAnsi="Times New Roman" w:cs="Times New Roman" w:eastAsia="Times New Roman" w:hint="default"/>
        </w:rPr>
        <w:t>0182</w:t>
      </w:r>
      <w:r>
        <w:rPr/>
        <w:t>民初</w:t>
      </w:r>
      <w:r>
        <w:rPr>
          <w:rFonts w:ascii="Times New Roman" w:hAnsi="Times New Roman" w:cs="Times New Roman" w:eastAsia="Times New Roman" w:hint="default"/>
        </w:rPr>
        <w:t>2680</w:t>
      </w:r>
      <w:r>
        <w:rPr/>
        <w:t>号，判令明一公司应向本公司支付违约金</w:t>
      </w:r>
      <w:r>
        <w:rPr>
          <w:rFonts w:ascii="Times New Roman" w:hAnsi="Times New Roman" w:cs="Times New Roman" w:eastAsia="Times New Roman" w:hint="default"/>
        </w:rPr>
        <w:t>196,721.31</w:t>
      </w:r>
      <w:r>
        <w:rPr/>
        <w:t>元，其余诉讼请求不予支持。明一 </w:t>
      </w:r>
      <w:r>
        <w:rPr>
          <w:spacing w:val="-2"/>
        </w:rPr>
        <w:t>国际营养品集团有限公司不服长乐市人民法院的一审判决，于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日向福州市中级人民法院提起上诉，福州市中级</w:t>
      </w:r>
      <w:r>
        <w:rPr>
          <w:spacing w:val="-59"/>
        </w:rPr>
        <w:t> </w:t>
      </w:r>
      <w:r>
        <w:rPr>
          <w:spacing w:val="-59"/>
        </w:rPr>
      </w:r>
      <w:r>
        <w:rPr>
          <w:spacing w:val="-2"/>
        </w:rPr>
        <w:t>人民法院于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日作出民事判决（</w:t>
      </w:r>
      <w:r>
        <w:rPr>
          <w:rFonts w:ascii="Times New Roman" w:hAnsi="Times New Roman" w:cs="Times New Roman" w:eastAsia="Times New Roman" w:hint="default"/>
          <w:spacing w:val="-2"/>
        </w:rPr>
        <w:t>2017</w:t>
      </w:r>
      <w:r>
        <w:rPr>
          <w:spacing w:val="-2"/>
        </w:rPr>
        <w:t>）闽</w:t>
      </w:r>
      <w:r>
        <w:rPr>
          <w:rFonts w:ascii="Times New Roman" w:hAnsi="Times New Roman" w:cs="Times New Roman" w:eastAsia="Times New Roman" w:hint="default"/>
          <w:spacing w:val="-2"/>
        </w:rPr>
        <w:t>01</w:t>
      </w:r>
      <w:r>
        <w:rPr>
          <w:spacing w:val="-2"/>
        </w:rPr>
        <w:t>民终</w:t>
      </w:r>
      <w:r>
        <w:rPr>
          <w:rFonts w:ascii="Times New Roman" w:hAnsi="Times New Roman" w:cs="Times New Roman" w:eastAsia="Times New Roman" w:hint="default"/>
          <w:spacing w:val="-2"/>
        </w:rPr>
        <w:t>304</w:t>
      </w:r>
      <w:r>
        <w:rPr>
          <w:spacing w:val="-2"/>
        </w:rPr>
        <w:t>号，撤销福建省长乐市人民法院（</w:t>
      </w:r>
      <w:r>
        <w:rPr>
          <w:rFonts w:ascii="Times New Roman" w:hAnsi="Times New Roman" w:cs="Times New Roman" w:eastAsia="Times New Roman" w:hint="default"/>
          <w:spacing w:val="-2"/>
        </w:rPr>
        <w:t>2016</w:t>
      </w:r>
      <w:r>
        <w:rPr>
          <w:spacing w:val="-2"/>
        </w:rPr>
        <w:t>）闽</w:t>
      </w:r>
      <w:r>
        <w:rPr>
          <w:rFonts w:ascii="Times New Roman" w:hAnsi="Times New Roman" w:cs="Times New Roman" w:eastAsia="Times New Roman" w:hint="default"/>
          <w:spacing w:val="-2"/>
        </w:rPr>
        <w:t>0182</w:t>
      </w:r>
      <w:r>
        <w:rPr>
          <w:spacing w:val="-2"/>
        </w:rPr>
        <w:t>民初</w:t>
      </w:r>
      <w:r>
        <w:rPr>
          <w:rFonts w:ascii="Times New Roman" w:hAnsi="Times New Roman" w:cs="Times New Roman" w:eastAsia="Times New Roman" w:hint="default"/>
          <w:spacing w:val="-2"/>
        </w:rPr>
        <w:t>2680</w:t>
      </w:r>
      <w:r>
        <w:rPr>
          <w:spacing w:val="-2"/>
        </w:rPr>
        <w:t>号民</w:t>
      </w:r>
      <w:r>
        <w:rPr>
          <w:spacing w:val="-52"/>
        </w:rPr>
        <w:t> </w:t>
      </w:r>
      <w:r>
        <w:rPr/>
        <w:t>事判决，驳回公司一审全部诉讼请求。公司不服福州市中级人民法院（</w:t>
      </w:r>
      <w:r>
        <w:rPr>
          <w:rFonts w:ascii="Times New Roman" w:hAnsi="Times New Roman" w:cs="Times New Roman" w:eastAsia="Times New Roman" w:hint="default"/>
        </w:rPr>
        <w:t>2017</w:t>
      </w:r>
      <w:r>
        <w:rPr/>
        <w:t>）闽</w:t>
      </w:r>
      <w:r>
        <w:rPr>
          <w:rFonts w:ascii="Times New Roman" w:hAnsi="Times New Roman" w:cs="Times New Roman" w:eastAsia="Times New Roman" w:hint="default"/>
        </w:rPr>
        <w:t>01</w:t>
      </w:r>
      <w:r>
        <w:rPr/>
        <w:t>民终</w:t>
      </w:r>
      <w:r>
        <w:rPr>
          <w:rFonts w:ascii="Times New Roman" w:hAnsi="Times New Roman" w:cs="Times New Roman" w:eastAsia="Times New Roman" w:hint="default"/>
        </w:rPr>
        <w:t>304</w:t>
      </w:r>
      <w:r>
        <w:rPr/>
        <w:t>号民事判决书，于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日向福建省高级人民法院申请再审。福建省高级人民法院于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日驳回本公司的再审申请。截止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3"/>
        </w:rPr>
        <w:t> </w:t>
      </w:r>
      <w:r>
        <w:rPr/>
        <w:t>该项目账面应收款余额为零。</w:t>
      </w:r>
    </w:p>
    <w:p>
      <w:pPr>
        <w:pStyle w:val="BodyText"/>
        <w:spacing w:line="300" w:lineRule="auto" w:before="31"/>
        <w:ind w:right="1129"/>
        <w:jc w:val="both"/>
      </w:pPr>
      <w:r>
        <w:rPr>
          <w:spacing w:val="-2"/>
        </w:rPr>
        <w:t>（</w:t>
      </w:r>
      <w:r>
        <w:rPr>
          <w:rFonts w:ascii="Times New Roman" w:hAnsi="Times New Roman" w:cs="Times New Roman" w:eastAsia="Times New Roman" w:hint="default"/>
          <w:spacing w:val="-2"/>
        </w:rPr>
        <w:t>4</w:t>
      </w:r>
      <w:r>
        <w:rPr>
          <w:spacing w:val="-2"/>
        </w:rPr>
        <w:t>）本公司于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日委托上海金茂凯德事务所田孝明律师就集怡嘉数码科技（深圳）有限公司所拖欠的服务费人民</w:t>
      </w:r>
      <w:r>
        <w:rPr>
          <w:spacing w:val="-60"/>
        </w:rPr>
        <w:t> </w:t>
      </w:r>
      <w:r>
        <w:rPr>
          <w:spacing w:val="-60"/>
        </w:rPr>
      </w:r>
      <w:r>
        <w:rPr>
          <w:spacing w:val="-3"/>
        </w:rPr>
        <w:t>币</w:t>
      </w:r>
      <w:r>
        <w:rPr>
          <w:rFonts w:ascii="Times New Roman" w:hAnsi="Times New Roman" w:cs="Times New Roman" w:eastAsia="Times New Roman" w:hint="default"/>
          <w:spacing w:val="-3"/>
        </w:rPr>
        <w:t>1,350,000.00</w:t>
      </w:r>
      <w:r>
        <w:rPr>
          <w:spacing w:val="-3"/>
        </w:rPr>
        <w:t>元向中国国际经济贸易仲裁委员会申请仲裁，请求集怡嘉数码科技（深圳）有限公司支付拖欠的《集怡嘉</w:t>
      </w:r>
      <w:r>
        <w:rPr>
          <w:rFonts w:ascii="Times New Roman" w:hAnsi="Times New Roman" w:cs="Times New Roman" w:eastAsia="Times New Roman" w:hint="default"/>
          <w:spacing w:val="-3"/>
        </w:rPr>
        <w:t>-SAP</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实施项目》服务费及办理本案的相关费用。中国国际经济贸易仲裁委员会于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日作出裁决，裁决集怡嘉数码科技</w:t>
      </w:r>
    </w:p>
    <w:p>
      <w:pPr>
        <w:pStyle w:val="BodyText"/>
        <w:spacing w:line="240" w:lineRule="auto" w:before="13"/>
        <w:ind w:right="996"/>
        <w:jc w:val="left"/>
      </w:pPr>
      <w:r>
        <w:rPr/>
        <w:t>（深圳）有限公司向公司支付标的金额款项。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日，本公司已收到该笔赔偿款。</w:t>
      </w:r>
    </w:p>
    <w:p>
      <w:pPr>
        <w:pStyle w:val="BodyText"/>
        <w:spacing w:line="300" w:lineRule="auto" w:before="63"/>
        <w:ind w:right="1124"/>
        <w:jc w:val="left"/>
      </w:pPr>
      <w:r>
        <w:rPr/>
        <w:t>（</w:t>
      </w: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日委托上海金茂凯德事务所潘金涛律师就久泰能源内蒙古有限公司所拖欠的服务费人民币 </w:t>
      </w:r>
      <w:r>
        <w:rPr>
          <w:rFonts w:ascii="Times New Roman" w:hAnsi="Times New Roman" w:cs="Times New Roman" w:eastAsia="Times New Roman" w:hint="default"/>
        </w:rPr>
        <w:t>5,525,113.33</w:t>
      </w:r>
      <w:r>
        <w:rPr/>
        <w:t>元向中国国际经济贸易仲裁委员会申请仲裁，请求久泰能源内蒙古有限公司支付拖欠的《咨询实施服务合同》 服务费及办理本案的相关费用。中国国际经济贸易仲裁委员会于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日作出裁决，裁决久泰能源内蒙古有限公司向 公司支付</w:t>
      </w:r>
      <w:r>
        <w:rPr>
          <w:rFonts w:ascii="Times New Roman" w:hAnsi="Times New Roman" w:cs="Times New Roman" w:eastAsia="Times New Roman" w:hint="default"/>
        </w:rPr>
        <w:t>5,525,113.33</w:t>
      </w:r>
      <w:r>
        <w:rPr/>
        <w:t>元及办理本案的相关费用。截止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日，公司收到赔偿款</w:t>
      </w:r>
      <w:r>
        <w:rPr>
          <w:rFonts w:ascii="Times New Roman" w:hAnsi="Times New Roman" w:cs="Times New Roman" w:eastAsia="Times New Roman" w:hint="default"/>
        </w:rPr>
        <w:t>2,000,000.00</w:t>
      </w:r>
      <w:r>
        <w:rPr/>
        <w:t>元，本期应收账款余额 </w:t>
      </w:r>
      <w:r>
        <w:rPr>
          <w:rFonts w:ascii="Times New Roman" w:hAnsi="Times New Roman" w:cs="Times New Roman" w:eastAsia="Times New Roman" w:hint="default"/>
        </w:rPr>
        <w:t>3,221,000.00</w:t>
      </w:r>
      <w:r>
        <w:rPr/>
        <w:t>元，已全额计提坏账。</w:t>
      </w:r>
    </w:p>
    <w:p>
      <w:pPr>
        <w:pStyle w:val="BodyText"/>
        <w:spacing w:line="300" w:lineRule="auto" w:before="13"/>
        <w:ind w:right="1128"/>
        <w:jc w:val="both"/>
      </w:pPr>
      <w:r>
        <w:rPr/>
        <w:t>（</w:t>
      </w:r>
      <w:r>
        <w:rPr>
          <w:rFonts w:ascii="Times New Roman" w:hAnsi="Times New Roman" w:cs="Times New Roman" w:eastAsia="Times New Roman" w:hint="default"/>
        </w:rPr>
        <w:t>6</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日委托上海金茂凯德事务所潘金涛律师就久泰能源（准格尔）有限公司所拖欠《系统集成销售 合同》的设备款项中的</w:t>
      </w:r>
      <w:r>
        <w:rPr>
          <w:rFonts w:ascii="Times New Roman" w:hAnsi="Times New Roman" w:cs="Times New Roman" w:eastAsia="Times New Roman" w:hint="default"/>
        </w:rPr>
        <w:t>8,350,000.00</w:t>
      </w:r>
      <w:r>
        <w:rPr/>
        <w:t>元向内蒙古鄂尔多斯市准格尔旗人民法院提起诉讼，请求久泰能源（准格尔）有限公司 </w:t>
      </w:r>
      <w:r>
        <w:rPr>
          <w:spacing w:val="-2"/>
        </w:rPr>
        <w:t>支付拖欠的《系统集成销售合同》设备款及办理本案的相关费用。内蒙古鄂尔多斯市准格尔旗人民法院于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日作出</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69"/>
        <w:jc w:val="left"/>
      </w:pPr>
      <w:r>
        <w:rPr/>
        <w:t>判决，判令久泰能源（准格尔）有限公司向公司支付</w:t>
      </w:r>
      <w:r>
        <w:rPr>
          <w:rFonts w:ascii="Times New Roman" w:hAnsi="Times New Roman" w:cs="Times New Roman" w:eastAsia="Times New Roman" w:hint="default"/>
        </w:rPr>
        <w:t>8,350,000.00</w:t>
      </w:r>
      <w:r>
        <w:rPr/>
        <w:t>元及办理本案的相关费用。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日，本公司已收 到该笔赔偿款。</w:t>
      </w:r>
    </w:p>
    <w:p>
      <w:pPr>
        <w:pStyle w:val="BodyText"/>
        <w:spacing w:line="304" w:lineRule="auto" w:before="31"/>
        <w:ind w:right="1124"/>
        <w:jc w:val="left"/>
      </w:pPr>
      <w:r>
        <w:rPr>
          <w:spacing w:val="-1"/>
        </w:rPr>
        <w:t>（</w:t>
      </w:r>
      <w:r>
        <w:rPr>
          <w:rFonts w:ascii="Times New Roman" w:hAnsi="Times New Roman" w:cs="Times New Roman" w:eastAsia="Times New Roman" w:hint="default"/>
          <w:spacing w:val="-1"/>
        </w:rPr>
        <w:t>7</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6</w:t>
      </w:r>
      <w:r>
        <w:rPr>
          <w:spacing w:val="-1"/>
        </w:rPr>
        <w:t>日委托上海金茂凯德事务所潘金涛律师就中融民信资本管理有限公司服务费人民币</w:t>
      </w:r>
      <w:r>
        <w:rPr>
          <w:rFonts w:ascii="Times New Roman" w:hAnsi="Times New Roman" w:cs="Times New Roman" w:eastAsia="Times New Roman" w:hint="default"/>
          <w:spacing w:val="-1"/>
        </w:rPr>
        <w:t>1,533,278.00</w:t>
      </w:r>
      <w:r>
        <w:rPr>
          <w:spacing w:val="-1"/>
        </w:rPr>
        <w:t>元</w:t>
      </w:r>
      <w:r>
        <w:rPr>
          <w:spacing w:val="-70"/>
        </w:rPr>
        <w:t> </w:t>
      </w:r>
      <w:r>
        <w:rPr>
          <w:spacing w:val="-2"/>
        </w:rPr>
        <w:t>向北京市朝阳区人民法院提起诉讼，请求中融民信资本管理有限公司支付拖欠的《咨询实施服务合同》已实施部分的服务费</w:t>
      </w:r>
      <w:r>
        <w:rPr>
          <w:spacing w:val="-63"/>
        </w:rPr>
        <w:t> </w:t>
      </w:r>
      <w:r>
        <w:rPr>
          <w:spacing w:val="-63"/>
        </w:rPr>
      </w:r>
      <w:r>
        <w:rPr/>
        <w:t>用及办理本案的相关费用。北京市朝阳区人民法院于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日作出裁决，裁决中融民信资本管理有限公司向公司支付 </w:t>
      </w:r>
      <w:r>
        <w:rPr>
          <w:rFonts w:ascii="Times New Roman" w:hAnsi="Times New Roman" w:cs="Times New Roman" w:eastAsia="Times New Roman" w:hint="default"/>
        </w:rPr>
        <w:t>1,533,278.00</w:t>
      </w:r>
      <w:r>
        <w:rPr/>
        <w:t>元及办理本案的相关费用，目前公司尚未收到标的金额款项。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日，本期应收账款余额</w:t>
      </w:r>
      <w:r>
        <w:rPr>
          <w:rFonts w:ascii="Times New Roman" w:hAnsi="Times New Roman" w:cs="Times New Roman" w:eastAsia="Times New Roman" w:hint="default"/>
        </w:rPr>
        <w:t>1,788,979.70</w:t>
      </w:r>
      <w:r>
        <w:rPr/>
        <w:t>元，已全额计提坏账准备。</w:t>
      </w:r>
    </w:p>
    <w:p>
      <w:pPr>
        <w:spacing w:line="240" w:lineRule="auto" w:before="3"/>
        <w:rPr>
          <w:rFonts w:ascii="宋体" w:hAnsi="宋体" w:cs="宋体" w:eastAsia="宋体" w:hint="default"/>
          <w:sz w:val="14"/>
          <w:szCs w:val="14"/>
        </w:rPr>
      </w:pPr>
    </w:p>
    <w:p>
      <w:pPr>
        <w:pStyle w:val="Heading5"/>
        <w:spacing w:line="240" w:lineRule="auto"/>
        <w:ind w:right="996"/>
        <w:jc w:val="left"/>
        <w:rPr>
          <w:b w:val="0"/>
          <w:bCs w:val="0"/>
        </w:rPr>
      </w:pPr>
      <w:r>
        <w:rPr/>
        <w:t>十五、资产负债表日后事项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26,627,477.67</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97" w:lineRule="auto"/>
        <w:ind w:right="996"/>
        <w:jc w:val="left"/>
      </w:pPr>
      <w:r>
        <w:rPr>
          <w:rFonts w:ascii="Arial" w:hAnsi="Arial" w:cs="Arial" w:eastAsia="Arial" w:hint="default"/>
          <w:b/>
          <w:bCs/>
        </w:rPr>
        <w:t>1.</w:t>
      </w:r>
      <w:r>
        <w:rPr>
          <w:rFonts w:ascii="Times New Roman" w:hAnsi="Times New Roman" w:cs="Times New Roman" w:eastAsia="Times New Roman" w:hint="default"/>
          <w:b/>
          <w:bCs/>
        </w:rPr>
        <w:t>2018 </w:t>
      </w:r>
      <w:r>
        <w:rPr>
          <w:rFonts w:ascii="Microsoft JhengHei" w:hAnsi="Microsoft JhengHei" w:cs="Microsoft JhengHei" w:eastAsia="Microsoft JhengHei" w:hint="default"/>
          <w:b/>
          <w:bCs/>
        </w:rPr>
        <w:t>年限制性股票激励计划</w:t>
      </w:r>
      <w:r>
        <w:rPr>
          <w:rFonts w:ascii="Microsoft JhengHei" w:hAnsi="Microsoft JhengHei" w:cs="Microsoft JhengHei" w:eastAsia="Microsoft JhengHei" w:hint="default"/>
          <w:b/>
          <w:bCs/>
          <w:spacing w:val="-23"/>
        </w:rPr>
        <w:t> </w:t>
      </w:r>
      <w:r>
        <w:rPr>
          <w:rFonts w:ascii="Microsoft JhengHei" w:hAnsi="Microsoft JhengHei" w:cs="Microsoft JhengHei" w:eastAsia="Microsoft JhengHei" w:hint="default"/>
          <w:b/>
          <w:bCs/>
          <w:spacing w:val="-23"/>
        </w:rPr>
      </w:r>
      <w:r>
        <w:rPr>
          <w:spacing w:val="-5"/>
        </w:rPr>
        <w:t>根据公司</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17</w:t>
      </w:r>
      <w:r>
        <w:rPr>
          <w:spacing w:val="-5"/>
        </w:rPr>
        <w:t>日召开的第三届董事会第三十六次（临时）会议审议通过了《关于向激励对象授予限制性股票的议案》、</w:t>
      </w:r>
      <w:r>
        <w:rPr>
          <w:spacing w:val="-60"/>
        </w:rPr>
        <w:t> </w:t>
      </w:r>
      <w:r>
        <w:rPr>
          <w:spacing w:val="-60"/>
        </w:rPr>
      </w:r>
      <w:r>
        <w:rPr/>
        <w:t>第三届董事会第三十七次（临时）会议审议通过了《关于调整公司 </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年限制性股票激励计划的议案》对授予股数和人数 的调整及《 上海汉得信息技术股份有限公司 </w:t>
      </w:r>
      <w:r>
        <w:rPr>
          <w:rFonts w:ascii="Times New Roman" w:hAnsi="Times New Roman" w:cs="Times New Roman" w:eastAsia="Times New Roman" w:hint="default"/>
        </w:rPr>
        <w:t>2018 </w:t>
      </w:r>
      <w:r>
        <w:rPr/>
        <w:t>年限制性股票激励计划（草案）》（以下简称</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年激励计划》</w:t>
      </w:r>
      <w:r>
        <w:rPr>
          <w:rFonts w:ascii="Times New Roman" w:hAnsi="Times New Roman" w:cs="Times New Roman" w:eastAsia="Times New Roman" w:hint="default"/>
        </w:rPr>
        <w:t>”</w:t>
      </w:r>
      <w:r>
        <w:rPr/>
        <w:t>） 相关要求，公司董事会实施并完成了限制性股票的授予工作，向激励对象定向发行</w:t>
      </w:r>
      <w:r>
        <w:rPr>
          <w:rFonts w:ascii="Times New Roman" w:hAnsi="Times New Roman" w:cs="Times New Roman" w:eastAsia="Times New Roman" w:hint="default"/>
        </w:rPr>
        <w:t>1,458.8</w:t>
      </w:r>
      <w:r>
        <w:rPr>
          <w:rFonts w:ascii="Times New Roman" w:hAnsi="Times New Roman" w:cs="Times New Roman" w:eastAsia="Times New Roman" w:hint="default"/>
          <w:spacing w:val="26"/>
        </w:rPr>
        <w:t> </w:t>
      </w:r>
      <w:r>
        <w:rPr/>
        <w:t>万股限制性股票。本次增发后， 公司股本增至</w:t>
      </w:r>
      <w:r>
        <w:rPr>
          <w:rFonts w:ascii="Times New Roman" w:hAnsi="Times New Roman" w:cs="Times New Roman" w:eastAsia="Times New Roman" w:hint="default"/>
        </w:rPr>
        <w:t>887,582,589</w:t>
      </w:r>
      <w:r>
        <w:rPr/>
        <w:t>股。</w:t>
      </w:r>
    </w:p>
    <w:p>
      <w:pPr>
        <w:pStyle w:val="Heading9"/>
        <w:spacing w:line="271" w:lineRule="exact"/>
        <w:ind w:right="996"/>
        <w:jc w:val="left"/>
        <w:rPr>
          <w:b w:val="0"/>
          <w:bCs w:val="0"/>
        </w:rPr>
      </w:pPr>
      <w:r>
        <w:rPr>
          <w:rFonts w:ascii="Arial" w:hAnsi="Arial" w:cs="Arial" w:eastAsia="Arial" w:hint="default"/>
          <w:w w:val="119"/>
        </w:rPr>
      </w:r>
      <w:r>
        <w:rPr>
          <w:rFonts w:ascii="Arial" w:hAnsi="Arial" w:cs="Arial" w:eastAsia="Arial" w:hint="default"/>
          <w:shd w:fill="C0C0C0" w:color="auto" w:val="clear"/>
        </w:rPr>
        <w:t>2.</w:t>
      </w:r>
      <w:r>
        <w:rPr>
          <w:rFonts w:ascii="Arial" w:hAnsi="Arial" w:cs="Arial" w:eastAsia="Arial" w:hint="default"/>
        </w:rPr>
      </w:r>
      <w:r>
        <w:rPr/>
        <w:t>控股股东、实际控制人协议转让公司部分股份</w:t>
      </w:r>
      <w:r>
        <w:rPr>
          <w:b w:val="0"/>
          <w:bCs w:val="0"/>
        </w:rPr>
      </w:r>
    </w:p>
    <w:p>
      <w:pPr>
        <w:pStyle w:val="BodyText"/>
        <w:spacing w:line="300" w:lineRule="auto" w:before="56"/>
        <w:ind w:right="996"/>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日上海汉得信息技术股份有限公司（以下简称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）控股股东、实际控制人陈迪清、范建震与北京百度网讯科</w:t>
      </w:r>
      <w:r>
        <w:rPr>
          <w:spacing w:val="-42"/>
        </w:rPr>
        <w:t> </w:t>
      </w:r>
      <w:r>
        <w:rPr>
          <w:spacing w:val="-42"/>
        </w:rPr>
      </w:r>
      <w:r>
        <w:rPr>
          <w:spacing w:val="-7"/>
          <w:w w:val="100"/>
        </w:rPr>
        <w:t>技有限公司（以下简称</w:t>
      </w:r>
      <w:r>
        <w:rPr>
          <w:rFonts w:ascii="Times New Roman" w:hAnsi="Times New Roman" w:cs="Times New Roman" w:eastAsia="Times New Roman" w:hint="default"/>
          <w:spacing w:val="-7"/>
          <w:w w:val="100"/>
        </w:rPr>
        <w:t>“</w:t>
      </w:r>
      <w:r>
        <w:rPr>
          <w:spacing w:val="-7"/>
          <w:w w:val="100"/>
        </w:rPr>
        <w:t>百度</w:t>
      </w:r>
      <w:r>
        <w:rPr>
          <w:rFonts w:ascii="Times New Roman" w:hAnsi="Times New Roman" w:cs="Times New Roman" w:eastAsia="Times New Roman" w:hint="default"/>
          <w:spacing w:val="-7"/>
          <w:w w:val="100"/>
        </w:rPr>
        <w:t>”</w:t>
      </w:r>
      <w:r>
        <w:rPr>
          <w:spacing w:val="-7"/>
          <w:w w:val="100"/>
        </w:rPr>
        <w:t>）签署了《北京百度网讯科技有限公司与范建震、陈迪清之股份购买协议》（以下简称</w:t>
      </w:r>
      <w:r>
        <w:rPr>
          <w:w w:val="100"/>
        </w:rPr>
        <w:t> </w:t>
      </w:r>
      <w:r>
        <w:rPr>
          <w:rFonts w:ascii="Times New Roman" w:hAnsi="Times New Roman" w:cs="Times New Roman" w:eastAsia="Times New Roman" w:hint="default"/>
          <w:spacing w:val="-19"/>
          <w:w w:val="100"/>
        </w:rPr>
        <w:t>“</w:t>
      </w:r>
      <w:r>
        <w:rPr>
          <w:spacing w:val="-19"/>
          <w:w w:val="100"/>
        </w:rPr>
        <w:t>协议</w:t>
      </w:r>
      <w:r>
        <w:rPr>
          <w:rFonts w:ascii="Times New Roman" w:hAnsi="Times New Roman" w:cs="Times New Roman" w:eastAsia="Times New Roman" w:hint="default"/>
          <w:spacing w:val="-19"/>
          <w:w w:val="100"/>
        </w:rPr>
        <w:t>”</w:t>
      </w:r>
      <w:r>
        <w:rPr>
          <w:spacing w:val="-19"/>
          <w:w w:val="100"/>
        </w:rPr>
        <w:t>）。</w:t>
      </w:r>
      <w:r>
        <w:rPr>
          <w:spacing w:val="-76"/>
          <w:w w:val="100"/>
        </w:rPr>
        <w:t> </w:t>
      </w:r>
      <w:r>
        <w:rPr/>
        <w:t>陈迪清拟将其持有的公司无限售条件流通股股份</w:t>
      </w:r>
      <w:r>
        <w:rPr>
          <w:rFonts w:ascii="Times New Roman" w:hAnsi="Times New Roman" w:cs="Times New Roman" w:eastAsia="Times New Roman" w:hint="default"/>
        </w:rPr>
        <w:t>23,327,767</w:t>
      </w:r>
      <w:r>
        <w:rPr/>
        <w:t>股（占公司总股本</w:t>
      </w:r>
      <w:r>
        <w:rPr>
          <w:rFonts w:ascii="Times New Roman" w:hAnsi="Times New Roman" w:cs="Times New Roman" w:eastAsia="Times New Roman" w:hint="default"/>
        </w:rPr>
        <w:t>2.63%</w:t>
      </w:r>
      <w:r>
        <w:rPr/>
        <w:t>）转让给百度；范建震拟将其持有的公 司无限售条件流通股股份</w:t>
      </w:r>
      <w:r>
        <w:rPr>
          <w:rFonts w:ascii="Times New Roman" w:hAnsi="Times New Roman" w:cs="Times New Roman" w:eastAsia="Times New Roman" w:hint="default"/>
        </w:rPr>
        <w:t>23,327,716</w:t>
      </w:r>
      <w:r>
        <w:rPr/>
        <w:t>股（占公司总股本</w:t>
      </w:r>
      <w:r>
        <w:rPr>
          <w:rFonts w:ascii="Times New Roman" w:hAnsi="Times New Roman" w:cs="Times New Roman" w:eastAsia="Times New Roman" w:hint="default"/>
        </w:rPr>
        <w:t>2.63%</w:t>
      </w:r>
      <w:r>
        <w:rPr/>
        <w:t>）转让给百度。二者合计拟以协议转让方式转让公司股份 </w:t>
      </w:r>
      <w:r>
        <w:rPr>
          <w:rFonts w:ascii="Times New Roman" w:hAnsi="Times New Roman" w:cs="Times New Roman" w:eastAsia="Times New Roman" w:hint="default"/>
        </w:rPr>
        <w:t>46,655,483</w:t>
      </w:r>
      <w:r>
        <w:rPr/>
        <w:t>股，占公司总股本的</w:t>
      </w:r>
      <w:r>
        <w:rPr>
          <w:rFonts w:ascii="Times New Roman" w:hAnsi="Times New Roman" w:cs="Times New Roman" w:eastAsia="Times New Roman" w:hint="default"/>
        </w:rPr>
        <w:t>5.26%</w:t>
      </w:r>
      <w:r>
        <w:rPr/>
        <w:t>。</w:t>
      </w:r>
    </w:p>
    <w:p>
      <w:pPr>
        <w:pStyle w:val="BodyText"/>
        <w:spacing w:line="300" w:lineRule="auto" w:before="13"/>
        <w:ind w:right="996"/>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日公司收到转让双方的通知，本次协议转让公司股份事宜的过户登记手续已办理完毕，并于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日收到</w:t>
      </w:r>
      <w:r>
        <w:rPr>
          <w:spacing w:val="-56"/>
        </w:rPr>
        <w:t> </w:t>
      </w:r>
      <w:r>
        <w:rPr>
          <w:spacing w:val="-56"/>
        </w:rPr>
      </w:r>
      <w:r>
        <w:rPr/>
        <w:t>中国证券登记结算有限责任公司出具的《证券过户登记确认书》。</w:t>
      </w:r>
    </w:p>
    <w:p>
      <w:pPr>
        <w:spacing w:line="240" w:lineRule="auto" w:before="13"/>
        <w:rPr>
          <w:rFonts w:ascii="宋体" w:hAnsi="宋体" w:cs="宋体" w:eastAsia="宋体" w:hint="default"/>
          <w:sz w:val="15"/>
          <w:szCs w:val="15"/>
        </w:rPr>
      </w:pPr>
    </w:p>
    <w:p>
      <w:pPr>
        <w:pStyle w:val="Heading5"/>
        <w:spacing w:line="240" w:lineRule="auto"/>
        <w:ind w:right="996"/>
        <w:jc w:val="left"/>
        <w:rPr>
          <w:b w:val="0"/>
          <w:bCs w:val="0"/>
        </w:rPr>
      </w:pPr>
      <w:r>
        <w:rPr/>
        <w:t>十六、其他重要事项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9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）追溯重述法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6"/>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6</w:t>
      </w:r>
      <w:r>
        <w:rPr/>
        <w:t>、其他对投资者决策有影响的重要交易和事项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96"/>
        <w:jc w:val="left"/>
      </w:pPr>
      <w:r>
        <w:rPr/>
        <w:t>无</w:t>
      </w:r>
    </w:p>
    <w:p>
      <w:pPr>
        <w:spacing w:line="240" w:lineRule="auto" w:before="5"/>
        <w:rPr>
          <w:rFonts w:ascii="宋体" w:hAnsi="宋体" w:cs="宋体" w:eastAsia="宋体" w:hint="default"/>
          <w:sz w:val="19"/>
          <w:szCs w:val="19"/>
        </w:rPr>
      </w:pPr>
    </w:p>
    <w:p>
      <w:pPr>
        <w:pStyle w:val="Heading5"/>
        <w:spacing w:line="240" w:lineRule="auto"/>
        <w:ind w:right="996"/>
        <w:jc w:val="left"/>
        <w:rPr>
          <w:b w:val="0"/>
          <w:bCs w:val="0"/>
        </w:rPr>
      </w:pPr>
      <w:r>
        <w:rPr/>
        <w:t>十七、母公司财务报表主要项目注释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45,235,896.17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53,289,625.27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1,684,431,773.60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1,196,952,474.41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1,729,667,669.77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1,250,242,099.68</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41,729,373.47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50,805,875.27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3,506,522.70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2,483,750.00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45,235,896.17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53,289,625.27</w:t>
            </w:r>
          </w:p>
        </w:tc>
      </w:tr>
    </w:tbl>
    <w:p>
      <w:pPr>
        <w:pStyle w:val="BodyText"/>
        <w:spacing w:line="240" w:lineRule="auto" w:before="49"/>
        <w:ind w:right="996"/>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41,321,130.48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41,321,130.48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bl>
    <w:p>
      <w:pPr>
        <w:pStyle w:val="BodyText"/>
        <w:spacing w:line="338" w:lineRule="auto" w:before="49"/>
        <w:ind w:right="7694"/>
        <w:jc w:val="left"/>
      </w:pPr>
      <w:r>
        <w:rPr/>
        <w:t>其他说明 本期计提、转回或收回的坏账准备情况 本期计提坏账准备金额</w:t>
      </w:r>
      <w:r>
        <w:rPr>
          <w:rFonts w:ascii="Times New Roman" w:hAnsi="Times New Roman" w:cs="Times New Roman" w:eastAsia="Times New Roman" w:hint="default"/>
        </w:rPr>
        <w:t>157,593.30</w:t>
      </w:r>
      <w:r>
        <w:rPr/>
        <w:t>元。</w:t>
      </w:r>
    </w:p>
    <w:p>
      <w:pPr>
        <w:spacing w:line="240" w:lineRule="auto" w:before="10"/>
        <w:rPr>
          <w:rFonts w:ascii="宋体" w:hAnsi="宋体" w:cs="宋体" w:eastAsia="宋体" w:hint="default"/>
          <w:sz w:val="14"/>
          <w:szCs w:val="14"/>
        </w:rPr>
      </w:pPr>
    </w:p>
    <w:p>
      <w:pPr>
        <w:pStyle w:val="Heading7"/>
        <w:spacing w:line="240" w:lineRule="auto"/>
        <w:ind w:right="996"/>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2,025,25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7,688.04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340,825,</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914.44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1,684,431</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,773.60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99,883.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259,347,4</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09.03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1,196,952,4</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74.41</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2,025,25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7,688.04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340,825,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914.44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1,684,431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,773.60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99,883.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259,347,4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09.03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1,196,952,4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74.41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1,309,112,130.94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65,455,606.55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1,309,112,130.94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65,455,606.55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205,555,320.42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102,777,660.21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61,531,086.29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61,531,086.29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111,061,561.39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111,061,561.39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1,687,260,099.04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340,825,914.44</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357" w:lineRule="auto" w:before="49"/>
        <w:ind w:right="1647"/>
        <w:jc w:val="left"/>
      </w:pPr>
      <w:r>
        <w:rPr/>
        <w:t>确定该组合依据的说明： 组合中，采用余额百分比法计提坏账准备的应收账款：</w:t>
      </w:r>
    </w:p>
    <w:p>
      <w:pPr>
        <w:pStyle w:val="BodyText"/>
        <w:spacing w:line="348" w:lineRule="auto" w:before="29"/>
        <w:ind w:right="20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4"/>
        <w:ind w:right="-14"/>
        <w:jc w:val="left"/>
      </w:pPr>
      <w:r>
        <w:rPr/>
        <w:t>本期计提坏账准备金额</w:t>
      </w:r>
      <w:r>
        <w:rPr>
          <w:spacing w:val="-48"/>
        </w:rPr>
        <w:t> </w:t>
      </w:r>
      <w:r>
        <w:rPr>
          <w:rFonts w:ascii="Times New Roman" w:hAnsi="Times New Roman" w:cs="Times New Roman" w:eastAsia="Times New Roman" w:hint="default"/>
        </w:rPr>
        <w:t>81,478,505.41</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140" w:space="2689"/>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996"/>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96"/>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49"/>
        <w:ind w:right="-18"/>
        <w:jc w:val="left"/>
      </w:pPr>
      <w:r>
        <w:rPr/>
        <w:t>应收账款核销说明：</w:t>
      </w:r>
    </w:p>
    <w:p>
      <w:pPr>
        <w:pStyle w:val="BodyText"/>
        <w:spacing w:line="240" w:lineRule="auto" w:before="115"/>
        <w:ind w:right="-18"/>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085" w:space="4787"/>
            <w:col w:w="2058"/>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632"/>
        <w:gridCol w:w="2074"/>
        <w:gridCol w:w="1834"/>
        <w:gridCol w:w="2120"/>
      </w:tblGrid>
      <w:tr>
        <w:trPr>
          <w:trHeight w:val="355" w:hRule="exact"/>
        </w:trPr>
        <w:tc>
          <w:tcPr>
            <w:tcW w:w="3632"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027"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2" w:hRule="exact"/>
        </w:trPr>
        <w:tc>
          <w:tcPr>
            <w:tcW w:w="3632" w:type="dxa"/>
            <w:vMerge/>
            <w:tcBorders>
              <w:left w:val="single" w:sz="6" w:space="0" w:color="000000"/>
              <w:bottom w:val="single" w:sz="12" w:space="0" w:color="000000"/>
              <w:right w:val="single" w:sz="6" w:space="0" w:color="000000"/>
            </w:tcBorders>
          </w:tcPr>
          <w:p>
            <w:pP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21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3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4" w:right="0"/>
              <w:jc w:val="left"/>
              <w:rPr>
                <w:rFonts w:ascii="Times New Roman" w:hAnsi="Times New Roman" w:cs="Times New Roman" w:eastAsia="Times New Roman" w:hint="default"/>
                <w:sz w:val="18"/>
                <w:szCs w:val="18"/>
              </w:rPr>
            </w:pPr>
            <w:r>
              <w:rPr>
                <w:rFonts w:ascii="Times New Roman"/>
                <w:sz w:val="18"/>
              </w:rPr>
              <w:t>221,451,218.22</w:t>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10.93</w:t>
            </w:r>
          </w:p>
        </w:tc>
        <w:tc>
          <w:tcPr>
            <w:tcW w:w="2120"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3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60,325,798.50</w:t>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2.98</w:t>
            </w:r>
          </w:p>
        </w:tc>
        <w:tc>
          <w:tcPr>
            <w:tcW w:w="2120"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3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中国移动通信集团四川有限公司</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40,507,801.43</w:t>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2.00</w:t>
            </w:r>
          </w:p>
        </w:tc>
        <w:tc>
          <w:tcPr>
            <w:tcW w:w="21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4,528,511.76</w:t>
            </w:r>
          </w:p>
        </w:tc>
      </w:tr>
      <w:tr>
        <w:trPr>
          <w:trHeight w:val="353" w:hRule="exact"/>
        </w:trPr>
        <w:tc>
          <w:tcPr>
            <w:tcW w:w="3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华润置地投资有限公司</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2" w:right="0"/>
              <w:jc w:val="left"/>
              <w:rPr>
                <w:rFonts w:ascii="Times New Roman" w:hAnsi="Times New Roman" w:cs="Times New Roman" w:eastAsia="Times New Roman" w:hint="default"/>
                <w:sz w:val="18"/>
                <w:szCs w:val="18"/>
              </w:rPr>
            </w:pPr>
            <w:r>
              <w:rPr>
                <w:rFonts w:ascii="Times New Roman"/>
                <w:sz w:val="18"/>
              </w:rPr>
              <w:t>31,408,576.21</w:t>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Times New Roman"/>
                <w:sz w:val="18"/>
              </w:rPr>
              <w:t>1.55</w:t>
            </w:r>
          </w:p>
        </w:tc>
        <w:tc>
          <w:tcPr>
            <w:tcW w:w="21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Times New Roman"/>
                <w:sz w:val="18"/>
              </w:rPr>
              <w:t>1,570,428.81</w:t>
            </w:r>
          </w:p>
        </w:tc>
      </w:tr>
      <w:tr>
        <w:trPr>
          <w:trHeight w:val="353" w:hRule="exact"/>
        </w:trPr>
        <w:tc>
          <w:tcPr>
            <w:tcW w:w="3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4" w:right="0"/>
              <w:jc w:val="left"/>
              <w:rPr>
                <w:rFonts w:ascii="Times New Roman" w:hAnsi="Times New Roman" w:cs="Times New Roman" w:eastAsia="Times New Roman" w:hint="default"/>
                <w:sz w:val="18"/>
                <w:szCs w:val="18"/>
              </w:rPr>
            </w:pPr>
            <w:r>
              <w:rPr>
                <w:rFonts w:ascii="Times New Roman"/>
                <w:sz w:val="18"/>
              </w:rPr>
              <w:t>23,986,959.55</w:t>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1.18</w:t>
            </w:r>
          </w:p>
        </w:tc>
        <w:tc>
          <w:tcPr>
            <w:tcW w:w="21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1,199,347.98</w:t>
            </w:r>
          </w:p>
        </w:tc>
      </w:tr>
      <w:tr>
        <w:trPr>
          <w:trHeight w:val="353" w:hRule="exact"/>
        </w:trPr>
        <w:tc>
          <w:tcPr>
            <w:tcW w:w="3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377,680,353.91</w:t>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18.64</w:t>
            </w:r>
          </w:p>
        </w:tc>
        <w:tc>
          <w:tcPr>
            <w:tcW w:w="21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7,298,288.55</w:t>
            </w:r>
          </w:p>
        </w:tc>
      </w:tr>
    </w:tbl>
    <w:p>
      <w:pPr>
        <w:pStyle w:val="BodyText"/>
        <w:spacing w:line="338" w:lineRule="auto" w:before="49"/>
        <w:ind w:right="7544"/>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40" w:lineRule="auto" w:before="43"/>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after="0" w:line="3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6"/>
        <w:jc w:val="left"/>
      </w:pPr>
      <w:r>
        <w:rPr/>
        <w:t>其他说明：</w:t>
      </w:r>
    </w:p>
    <w:p>
      <w:pPr>
        <w:spacing w:line="240" w:lineRule="auto" w:before="2"/>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1,262,328.93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214,343.05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323,766,960.36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434,287,380.24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325,029,289.29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434,501,723.29</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1,262,328.93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214,343.05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1,262,328.93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214,343.05</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350,446,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926.07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26,679,9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7.61%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323,766,9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60.36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450,632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,306.07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16,344,92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434,287,38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0.24</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350,446,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926.07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26,679,9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65.71</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323,766,9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60.36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450,632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,306.07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16,344,92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5.83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434,287,38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22,856,059.04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1,142,802.95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22,856,059.04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1,142,802.95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23,422,148.64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11,711,074.32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5,085,349.85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5,085,349.85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3,032,132.66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3,032,132.66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54,395,690.19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20,971,359.78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0" w:header="745" w:top="1060" w:bottom="1160" w:left="980" w:right="0"/>
        </w:sectPr>
      </w:pPr>
    </w:p>
    <w:p>
      <w:pPr>
        <w:pStyle w:val="BodyText"/>
        <w:spacing w:line="357" w:lineRule="auto" w:before="49"/>
        <w:ind w:right="1467"/>
        <w:jc w:val="left"/>
      </w:pPr>
      <w:r>
        <w:rPr/>
        <w:t>确定该组合依据的说明： 组合中，采用余额百分比法计提坏账准备的其他应收款：</w:t>
      </w:r>
    </w:p>
    <w:p>
      <w:pPr>
        <w:pStyle w:val="BodyText"/>
        <w:spacing w:line="340" w:lineRule="auto" w:before="29"/>
        <w:ind w:right="1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164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4"/>
        <w:jc w:val="left"/>
      </w:pPr>
      <w:r>
        <w:rPr/>
        <w:t>本期计提坏账准备金额</w:t>
      </w:r>
      <w:r>
        <w:rPr>
          <w:spacing w:val="-48"/>
        </w:rPr>
        <w:t> </w:t>
      </w:r>
      <w:r>
        <w:rPr>
          <w:rFonts w:ascii="Times New Roman" w:hAnsi="Times New Roman" w:cs="Times New Roman" w:eastAsia="Times New Roman" w:hint="default"/>
        </w:rPr>
        <w:t>10,335,039.88</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140" w:space="2689"/>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996"/>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96"/>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49"/>
        <w:ind w:right="-18"/>
        <w:jc w:val="left"/>
      </w:pPr>
      <w:r>
        <w:rPr/>
        <w:t>其他应收款核销说明：</w:t>
      </w:r>
    </w:p>
    <w:p>
      <w:pPr>
        <w:pStyle w:val="BodyText"/>
        <w:spacing w:line="240" w:lineRule="auto" w:before="115"/>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25" w:space="6004"/>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293,457,233.20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399,345,988.83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5,161,203.56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5,218,205.96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48,783,069.71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43,224,210.27</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3,045,419.60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2,843,901.01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350,446,926.07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450,632,306.07</w:t>
            </w:r>
          </w:p>
        </w:tc>
      </w:tr>
    </w:tbl>
    <w:p>
      <w:pPr>
        <w:pStyle w:val="BodyText"/>
        <w:spacing w:line="240" w:lineRule="auto" w:before="49"/>
        <w:ind w:right="996"/>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关联企业往来（子 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212,567,725.85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60.66%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关联企业往来（子 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23,570,518.55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得逸信息</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关联企业往来（子 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14,230,194.93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关联企业往来（子 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12,074,390.61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5,708,605.93</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关联企业往来（子 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9,764,643.50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272,207,473.44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5,708,605.93</w:t>
            </w:r>
          </w:p>
        </w:tc>
      </w:tr>
    </w:tbl>
    <w:p>
      <w:pPr>
        <w:pStyle w:val="BodyText"/>
        <w:spacing w:line="240" w:lineRule="auto" w:before="49"/>
        <w:ind w:right="996"/>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338" w:lineRule="auto" w:before="49"/>
        <w:ind w:right="7364"/>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43"/>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240" w:lineRule="auto" w:before="43"/>
        <w:ind w:right="996"/>
        <w:jc w:val="left"/>
      </w:pPr>
      <w:r>
        <w:rPr/>
        <w:t>其他说明：</w:t>
      </w:r>
    </w:p>
    <w:p>
      <w:pPr>
        <w:spacing w:line="240" w:lineRule="auto" w:before="1"/>
        <w:rPr>
          <w:rFonts w:ascii="宋体" w:hAnsi="宋体" w:cs="宋体" w:eastAsia="宋体" w:hint="default"/>
          <w:sz w:val="22"/>
          <w:szCs w:val="22"/>
        </w:rPr>
      </w:pPr>
    </w:p>
    <w:p>
      <w:pPr>
        <w:pStyle w:val="Heading7"/>
        <w:spacing w:line="240" w:lineRule="auto"/>
        <w:ind w:right="996"/>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500,942,986.90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500,942,986.90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500,978,666.90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500,978,666.90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92,618,187.21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92,618,187.21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25,352,537.55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25,352,537.55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593,561,174.11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593,561,174.11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526,331,204.45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526,331,204.45</w:t>
            </w: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61,873,283.21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61,873,283.21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43,532,695.00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43,532,695.00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80" w:header="745"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5,000,002.00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5,000,002.00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574,886.68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1,164,320.00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1,739,206.68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67,615,300.00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67,615,300.00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55,282,500.01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55,282,500.01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500,978,666.90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1,164,320.00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500,942,986.90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2,559,473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6,767,472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-6,767,47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15,164,61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-20,359,8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45.53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37,958,64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32,614,77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443,937.0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57,443,93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7.09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25,352,53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-27,544,3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37,958,64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56,851,36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92,618,18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25,352,53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-27,544,3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58.19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37,958,64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56,851,36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92,618,18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335" w:lineRule="exact"/>
        <w:ind w:right="996"/>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4"/>
        <w:jc w:val="left"/>
      </w:pPr>
      <w:r>
        <w:rPr/>
        <w:t>注</w:t>
      </w:r>
      <w:r>
        <w:rPr>
          <w:rFonts w:ascii="Times New Roman" w:hAnsi="Times New Roman" w:cs="Times New Roman" w:eastAsia="Times New Roman" w:hint="default"/>
        </w:rPr>
        <w:t>1</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日起，甄云科技由公司的控股子公司变为公司的联营企业，公司对其长期股权投资由成本法改按权益 法核算。</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84"/>
        <w:jc w:val="left"/>
      </w:pPr>
      <w:r>
        <w:rPr/>
        <w:t>注</w:t>
      </w:r>
      <w:r>
        <w:rPr>
          <w:rFonts w:ascii="Times New Roman" w:hAnsi="Times New Roman" w:cs="Times New Roman" w:eastAsia="Times New Roman" w:hint="default"/>
        </w:rPr>
        <w:t>2</w:t>
      </w:r>
      <w:r>
        <w:rPr/>
        <w:t>：甄汇信息本期其他变动系转让股份和其他股东增资导致持股比例从</w:t>
      </w:r>
      <w:r>
        <w:rPr>
          <w:rFonts w:ascii="Times New Roman" w:hAnsi="Times New Roman" w:cs="Times New Roman" w:eastAsia="Times New Roman" w:hint="default"/>
        </w:rPr>
        <w:t>42%</w:t>
      </w:r>
      <w:r>
        <w:rPr/>
        <w:t>降至</w:t>
      </w:r>
      <w:r>
        <w:rPr>
          <w:rFonts w:ascii="Times New Roman" w:hAnsi="Times New Roman" w:cs="Times New Roman" w:eastAsia="Times New Roman" w:hint="default"/>
        </w:rPr>
        <w:t>31.5%</w:t>
      </w:r>
      <w:r>
        <w:rPr/>
        <w:t>，导致长期股权投资其他减少</w:t>
      </w:r>
      <w:r>
        <w:rPr>
          <w:rFonts w:ascii="Times New Roman" w:hAnsi="Times New Roman" w:cs="Times New Roman" w:eastAsia="Times New Roman" w:hint="default"/>
        </w:rPr>
        <w:t>14.86 </w:t>
      </w:r>
      <w:r>
        <w:rPr/>
        <w:t>万，长期股权投资其他权益变动增加</w:t>
      </w:r>
      <w:r>
        <w:rPr>
          <w:rFonts w:ascii="Times New Roman" w:hAnsi="Times New Roman" w:cs="Times New Roman" w:eastAsia="Times New Roman" w:hint="default"/>
        </w:rPr>
        <w:t>3,795.86</w:t>
      </w:r>
      <w:r>
        <w:rPr/>
        <w:t>万元。</w:t>
      </w:r>
    </w:p>
    <w:p>
      <w:pPr>
        <w:spacing w:line="240" w:lineRule="auto" w:before="3"/>
        <w:rPr>
          <w:rFonts w:ascii="宋体" w:hAnsi="宋体" w:cs="宋体" w:eastAsia="宋体" w:hint="default"/>
          <w:sz w:val="17"/>
          <w:szCs w:val="17"/>
        </w:rPr>
      </w:pPr>
    </w:p>
    <w:p>
      <w:pPr>
        <w:pStyle w:val="Heading7"/>
        <w:spacing w:line="240" w:lineRule="auto"/>
        <w:ind w:right="996"/>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2,714,700,247.88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1,825,541,197.82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2,150,493,504.11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1,379,360,662.28</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3,813,832.91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11,387,053.79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484,855.87</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2,718,514,080.79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1,825,541,197.82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2,161,880,557.90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1,379,845,518.15</w:t>
            </w:r>
          </w:p>
        </w:tc>
      </w:tr>
    </w:tbl>
    <w:p>
      <w:pPr>
        <w:pStyle w:val="BodyText"/>
        <w:spacing w:line="240" w:lineRule="auto" w:before="49"/>
        <w:ind w:right="996"/>
        <w:jc w:val="left"/>
      </w:pPr>
      <w:r>
        <w:rPr/>
        <w:t>其他说明：</w:t>
      </w:r>
    </w:p>
    <w:p>
      <w:pPr>
        <w:spacing w:line="240" w:lineRule="auto" w:before="12"/>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-27,533,906.97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-16,246,151.92</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57,561,766.77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14,898,039.53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1,759,458.99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-1,253,741.09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30,533,577.70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-1,348,112.39</w:t>
            </w:r>
          </w:p>
        </w:tc>
      </w:tr>
    </w:tbl>
    <w:p>
      <w:pPr>
        <w:spacing w:line="240" w:lineRule="auto" w:before="1"/>
        <w:rPr>
          <w:rFonts w:ascii="宋体" w:hAnsi="宋体" w:cs="宋体" w:eastAsia="宋体" w:hint="default"/>
          <w:sz w:val="18"/>
          <w:szCs w:val="18"/>
        </w:rPr>
      </w:pPr>
    </w:p>
    <w:p>
      <w:pPr>
        <w:pStyle w:val="Heading5"/>
        <w:spacing w:line="367" w:lineRule="exact"/>
        <w:ind w:right="996"/>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6"/>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96,085,304.97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41,210,505.44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1,769,598.32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-1,430,537.25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21,091,658.42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453,952.62</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3060"/>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8" w:right="0"/>
              <w:jc w:val="left"/>
              <w:rPr>
                <w:rFonts w:ascii="Times New Roman" w:hAnsi="Times New Roman" w:cs="Times New Roman" w:eastAsia="Times New Roman" w:hint="default"/>
                <w:sz w:val="18"/>
                <w:szCs w:val="18"/>
              </w:rPr>
            </w:pPr>
            <w:r>
              <w:rPr>
                <w:rFonts w:ascii="Times New Roman"/>
                <w:sz w:val="18"/>
              </w:rPr>
              <w:t>116,089,260.44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7"/>
        <w:spacing w:line="240" w:lineRule="auto"/>
        <w:ind w:right="996"/>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r>
      <w:tr>
        <w:trPr>
          <w:trHeight w:val="716"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0.31</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99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pStyle w:val="BodyText"/>
        <w:spacing w:line="280" w:lineRule="auto"/>
        <w:ind w:right="996"/>
        <w:jc w:val="left"/>
      </w:pPr>
      <w:r>
        <w:rPr>
          <w:rFonts w:ascii="Microsoft JhengHei" w:hAnsi="Microsoft JhengHei" w:cs="Microsoft JhengHei" w:eastAsia="Microsoft JhengHei" w:hint="default"/>
          <w:b/>
          <w:bCs/>
          <w:sz w:val="21"/>
          <w:szCs w:val="21"/>
        </w:rPr>
        <w:t>会计政策变更相关补充资料：</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spacing w:val="-2"/>
        </w:rPr>
        <w:t>本公司根据《财政部关于修订印发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号）变更了相关会计政策并对</w:t>
      </w:r>
      <w:r>
        <w:rPr>
          <w:spacing w:val="-59"/>
        </w:rPr>
        <w:t> </w:t>
      </w:r>
      <w:r>
        <w:rPr>
          <w:spacing w:val="-59"/>
        </w:rPr>
      </w:r>
      <w:r>
        <w:rPr/>
        <w:t>比较财务报表进行了追溯重述，重述后的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日合并资产负债表如下：</w:t>
      </w:r>
    </w:p>
    <w:p>
      <w:pPr>
        <w:pStyle w:val="BodyText"/>
        <w:spacing w:line="240" w:lineRule="auto" w:before="29"/>
        <w:ind w:left="1658" w:right="1042"/>
        <w:jc w:val="center"/>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905"/>
        <w:gridCol w:w="2167"/>
        <w:gridCol w:w="2386"/>
        <w:gridCol w:w="2201"/>
      </w:tblGrid>
      <w:tr>
        <w:trPr>
          <w:trHeight w:val="355" w:hRule="exact"/>
        </w:trPr>
        <w:tc>
          <w:tcPr>
            <w:tcW w:w="29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0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742,521,911.76</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695,780,390.66</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866,070,967.06</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665"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1,159,099,050.92</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1,534,729,881.17</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1,808,837,128.55</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41,352,122.85</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62,856,570.05</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19,542,666.84</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39,837,972.36</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61,139,304.00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44,805,096.92</w:t>
            </w:r>
          </w:p>
        </w:tc>
      </w:tr>
      <w:tr>
        <w:trPr>
          <w:trHeight w:val="351"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859,143.30</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746,277.15</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16,379.32</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5,140,000.00</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3,774,000.00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5,888,000.00</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64,684,299.55</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62,579,562.36</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85,393,155.36</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7" w:lineRule="exact"/>
              <w:ind w:left="9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2,053,494,500.74</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2,421,605,985.39</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2,830,553,394.05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905"/>
        <w:gridCol w:w="2167"/>
        <w:gridCol w:w="2386"/>
        <w:gridCol w:w="2201"/>
      </w:tblGrid>
      <w:tr>
        <w:trPr>
          <w:trHeight w:val="356" w:hRule="exact"/>
        </w:trPr>
        <w:tc>
          <w:tcPr>
            <w:tcW w:w="29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67" w:type="dxa"/>
            <w:tcBorders>
              <w:top w:val="single" w:sz="6" w:space="0" w:color="000000"/>
              <w:left w:val="single" w:sz="6" w:space="0" w:color="000000"/>
              <w:bottom w:val="single" w:sz="12" w:space="0" w:color="000000"/>
              <w:right w:val="single" w:sz="6" w:space="0" w:color="000000"/>
            </w:tcBorders>
          </w:tcPr>
          <w:p>
            <w:pPr/>
          </w:p>
        </w:tc>
        <w:tc>
          <w:tcPr>
            <w:tcW w:w="2386" w:type="dxa"/>
            <w:tcBorders>
              <w:top w:val="single" w:sz="6" w:space="0" w:color="000000"/>
              <w:left w:val="single" w:sz="6" w:space="0" w:color="000000"/>
              <w:bottom w:val="single" w:sz="12" w:space="0" w:color="000000"/>
              <w:right w:val="single" w:sz="6" w:space="0" w:color="000000"/>
            </w:tcBorders>
          </w:tcPr>
          <w:p>
            <w:pPr/>
          </w:p>
        </w:tc>
        <w:tc>
          <w:tcPr>
            <w:tcW w:w="2201" w:type="dxa"/>
            <w:tcBorders>
              <w:top w:val="single" w:sz="6"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32,938,523.91</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70,260,478.50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73,636,202.25</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56,387,923.72</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158,717,657.83</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323,411,857.22</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318,955,670.30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302,140,435.02</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58,847,698.78</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93,122,236.45</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184,414,665.04</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33,542,370.46</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36,072,310.65</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98,671,030.00</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93,960,012.11</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93,960,012.11</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93,960,012.11</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1,532,919.69</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2,167,739.69</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3,387,814.19</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32,932,607.74</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48,674,524.19</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64,467,195.49</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6,604,849.04</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5,415,679.24</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8,514,509.44</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7" w:lineRule="exact"/>
              <w:ind w:left="8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583,770,838.95</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725,016,574.85</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987,909,521.37</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2,637,265,339.69</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3,146,622,560.24</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3,818,462,915.42</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183,000,000.00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255,000,000.00</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1"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665"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26,044,170.67</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15,192,758.08</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69,558,435.77</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52,258,998.75</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55,972,864.28</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13,151,528.06</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148,872,397.74</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212,286,676.16</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264,648,822.92</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28,377,443.01</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40,850,461.49</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38,623,151.27</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300,624,096.09</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167,184,140.95</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205,807,784.95</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905"/>
        <w:gridCol w:w="2167"/>
        <w:gridCol w:w="2386"/>
        <w:gridCol w:w="2201"/>
      </w:tblGrid>
      <w:tr>
        <w:trPr>
          <w:trHeight w:val="356" w:hRule="exact"/>
        </w:trPr>
        <w:tc>
          <w:tcPr>
            <w:tcW w:w="29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67" w:type="dxa"/>
            <w:tcBorders>
              <w:top w:val="single" w:sz="6" w:space="0" w:color="000000"/>
              <w:left w:val="single" w:sz="6" w:space="0" w:color="000000"/>
              <w:bottom w:val="single" w:sz="12" w:space="0" w:color="000000"/>
              <w:right w:val="single" w:sz="6" w:space="0" w:color="000000"/>
            </w:tcBorders>
          </w:tcPr>
          <w:p>
            <w:pPr/>
          </w:p>
        </w:tc>
        <w:tc>
          <w:tcPr>
            <w:tcW w:w="2386" w:type="dxa"/>
            <w:tcBorders>
              <w:top w:val="single" w:sz="6" w:space="0" w:color="000000"/>
              <w:left w:val="single" w:sz="6" w:space="0" w:color="000000"/>
              <w:bottom w:val="single" w:sz="12" w:space="0" w:color="000000"/>
              <w:right w:val="single" w:sz="6" w:space="0" w:color="000000"/>
            </w:tcBorders>
          </w:tcPr>
          <w:p>
            <w:pPr/>
          </w:p>
        </w:tc>
        <w:tc>
          <w:tcPr>
            <w:tcW w:w="2201" w:type="dxa"/>
            <w:tcBorders>
              <w:top w:val="single" w:sz="6"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7" w:lineRule="exact"/>
              <w:ind w:left="9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556,177,106.26</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674,486,900.96</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846,789,722.97</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4" w:lineRule="exact"/>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1,150,000.00</w:t>
            </w: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7,843,333.32</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11,595,416.65</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11,607,499.98</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5,833,711.17</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20,576,808.13</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7" w:lineRule="exact"/>
              <w:ind w:left="8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8,993,333.32</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17,429,127.82</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32,184,308.11</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565,170,439.58</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691,916,028.78</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878,974,031.08</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862,470,134.00</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853,909,589.00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872,994,589.00</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597,218,813.15</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566,695,523.87</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717,527,929.17</w:t>
            </w:r>
          </w:p>
        </w:tc>
      </w:tr>
      <w:tr>
        <w:trPr>
          <w:trHeight w:val="351"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296,281,820.12</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140,860,973.00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191,944,834.50</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-1,365,067.42</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-3,450,888.63</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958,714.42</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105,344,395.37</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134,045,493.10</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169,023,817.59</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67" w:type="dxa"/>
            <w:tcBorders>
              <w:top w:val="single" w:sz="12" w:space="0" w:color="000000"/>
              <w:left w:val="single" w:sz="6" w:space="0" w:color="000000"/>
              <w:bottom w:val="single" w:sz="12" w:space="0" w:color="000000"/>
              <w:right w:val="single" w:sz="6" w:space="0" w:color="000000"/>
            </w:tcBorders>
          </w:tcPr>
          <w:p>
            <w:pPr/>
          </w:p>
        </w:tc>
        <w:tc>
          <w:tcPr>
            <w:tcW w:w="2386" w:type="dxa"/>
            <w:tcBorders>
              <w:top w:val="single" w:sz="12" w:space="0" w:color="000000"/>
              <w:left w:val="single" w:sz="6" w:space="0" w:color="000000"/>
              <w:bottom w:val="single" w:sz="12" w:space="0" w:color="000000"/>
              <w:right w:val="single" w:sz="6" w:space="0" w:color="000000"/>
            </w:tcBorders>
          </w:tcPr>
          <w:p>
            <w:pPr/>
          </w:p>
        </w:tc>
        <w:tc>
          <w:tcPr>
            <w:tcW w:w="220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797,160,145.20</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1,049,315,587.01</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1,375,038,734.76</w:t>
            </w:r>
          </w:p>
        </w:tc>
      </w:tr>
      <w:tr>
        <w:trPr>
          <w:trHeight w:val="350"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2,064,546,600.18</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2,459,654,331.35</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2,943,598,950.44</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7,548,299.93</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-4,947,799.89</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-4,110,066.10</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4" w:lineRule="exact"/>
              <w:ind w:left="8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2,072,094,900.11</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2,454,706,531.46</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2,939,488,884.34</w:t>
            </w:r>
          </w:p>
        </w:tc>
      </w:tr>
      <w:tr>
        <w:trPr>
          <w:trHeight w:val="353" w:hRule="exact"/>
        </w:trPr>
        <w:tc>
          <w:tcPr>
            <w:tcW w:w="2905" w:type="dxa"/>
            <w:tcBorders>
              <w:top w:val="single" w:sz="12" w:space="0" w:color="000000"/>
              <w:left w:val="single" w:sz="6" w:space="0" w:color="000000"/>
              <w:bottom w:val="single" w:sz="12" w:space="0" w:color="000000"/>
              <w:right w:val="single" w:sz="6" w:space="0" w:color="000000"/>
            </w:tcBorders>
          </w:tcPr>
          <w:p>
            <w:pPr>
              <w:pStyle w:val="TableParagraph"/>
              <w:spacing w:line="264" w:lineRule="exact"/>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2,637,265,339.69</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3,146,622,560.24</w:t>
            </w:r>
          </w:p>
        </w:tc>
        <w:tc>
          <w:tcPr>
            <w:tcW w:w="22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3,818,462,915.42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35"/>
        <w:ind w:left="3285" w:right="996" w:firstLine="0"/>
        <w:jc w:val="left"/>
        <w:rPr>
          <w:rFonts w:ascii="Microsoft JhengHei" w:hAnsi="Microsoft JhengHei" w:cs="Microsoft JhengHei" w:eastAsia="Microsoft JhengHei" w:hint="default"/>
          <w:sz w:val="32"/>
          <w:szCs w:val="32"/>
        </w:rPr>
      </w:pPr>
      <w:bookmarkStart w:name="_bookmark11" w:id="12"/>
      <w:bookmarkEnd w:id="12"/>
      <w:r>
        <w:rPr/>
      </w:r>
      <w:r>
        <w:rPr>
          <w:rFonts w:ascii="Microsoft JhengHei" w:hAnsi="Microsoft JhengHei" w:cs="Microsoft JhengHei" w:eastAsia="Microsoft JhengHei" w:hint="default"/>
          <w:b/>
          <w:bCs/>
          <w:sz w:val="32"/>
          <w:szCs w:val="32"/>
        </w:rPr>
        <w:t>第十二节 </w:t>
      </w:r>
      <w:r>
        <w:rPr>
          <w:rFonts w:ascii="Microsoft JhengHei" w:hAnsi="Microsoft JhengHei" w:cs="Microsoft JhengHei" w:eastAsia="Microsoft JhengHei" w:hint="default"/>
          <w:b/>
          <w:bCs/>
          <w:spacing w:val="8"/>
          <w:sz w:val="32"/>
          <w:szCs w:val="32"/>
        </w:rPr>
        <w:t> </w:t>
      </w:r>
      <w:r>
        <w:rPr>
          <w:rFonts w:ascii="Microsoft JhengHei" w:hAnsi="Microsoft JhengHei" w:cs="Microsoft JhengHei" w:eastAsia="Microsoft JhengHei" w:hint="default"/>
          <w:b/>
          <w:bCs/>
          <w:sz w:val="32"/>
          <w:szCs w:val="32"/>
        </w:rPr>
        <w:t>备查文件目录</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31"/>
          <w:szCs w:val="31"/>
        </w:rPr>
      </w:pPr>
    </w:p>
    <w:p>
      <w:pPr>
        <w:pStyle w:val="Heading6"/>
        <w:spacing w:line="381" w:lineRule="auto" w:before="0"/>
        <w:ind w:right="996"/>
        <w:jc w:val="left"/>
        <w:rPr>
          <w:rFonts w:ascii="宋体" w:hAnsi="宋体" w:cs="宋体" w:eastAsia="宋体" w:hint="default"/>
        </w:rPr>
      </w:pPr>
      <w:r>
        <w:rPr/>
        <w:t>一、载有法定代表人陈迪清先生、主管会计工作负责人、会计机构负责人沈雁冰先生签名并</w:t>
      </w:r>
      <w:r>
        <w:rPr>
          <w:spacing w:val="-91"/>
        </w:rPr>
        <w:t> </w:t>
      </w:r>
      <w:r>
        <w:rPr>
          <w:spacing w:val="-91"/>
        </w:rPr>
      </w:r>
      <w:r>
        <w:rPr/>
        <w:t>盖章的财务报告文本；</w:t>
      </w:r>
      <w:r>
        <w:rPr>
          <w:rFonts w:ascii="宋体" w:hAnsi="宋体" w:cs="宋体" w:eastAsia="宋体" w:hint="default"/>
        </w:rPr>
        <w:t> </w:t>
      </w:r>
      <w:r>
        <w:rPr/>
        <w:t>二、载有会计师事务所盖章、注册会计师签名并盖章的审计报告原件；</w:t>
      </w:r>
      <w:r>
        <w:rPr>
          <w:rFonts w:ascii="宋体" w:hAnsi="宋体" w:cs="宋体" w:eastAsia="宋体" w:hint="default"/>
        </w:rPr>
        <w:t> </w:t>
      </w:r>
      <w:r>
        <w:rPr/>
        <w:t>三、报告期内在中国证监会指定网站上公开披露过的所有公司文件的正本及公告的原稿；</w:t>
      </w:r>
      <w:r>
        <w:rPr>
          <w:rFonts w:ascii="宋体" w:hAnsi="宋体" w:cs="宋体" w:eastAsia="宋体" w:hint="default"/>
        </w:rPr>
        <w:t> </w:t>
      </w:r>
      <w:r>
        <w:rPr/>
        <w:t>四、经公司法定代表人陈迪清先生签名的</w:t>
      </w:r>
      <w:r>
        <w:rPr>
          <w:rFonts w:ascii="宋体" w:hAnsi="宋体" w:cs="宋体" w:eastAsia="宋体" w:hint="default"/>
        </w:rPr>
        <w:t>2018</w:t>
      </w:r>
      <w:r>
        <w:rPr/>
        <w:t>年年度报告原件；</w:t>
      </w:r>
      <w:r>
        <w:rPr>
          <w:rFonts w:ascii="宋体" w:hAnsi="宋体" w:cs="宋体" w:eastAsia="宋体" w:hint="default"/>
        </w:rPr>
        <w:t> </w:t>
      </w:r>
    </w:p>
    <w:p>
      <w:pPr>
        <w:spacing w:before="53"/>
        <w:ind w:left="152" w:right="996" w:firstLine="0"/>
        <w:jc w:val="left"/>
        <w:rPr>
          <w:rFonts w:ascii="宋体" w:hAnsi="宋体" w:cs="宋体" w:eastAsia="宋体" w:hint="default"/>
          <w:sz w:val="24"/>
          <w:szCs w:val="24"/>
        </w:rPr>
      </w:pPr>
      <w:r>
        <w:rPr>
          <w:rFonts w:ascii="宋体" w:hAnsi="宋体" w:cs="宋体" w:eastAsia="宋体" w:hint="default"/>
          <w:sz w:val="24"/>
          <w:szCs w:val="24"/>
        </w:rPr>
        <w:t>五、其他有关资料。</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7"/>
        <w:ind w:left="0" w:right="1011" w:firstLine="0"/>
        <w:jc w:val="right"/>
        <w:rPr>
          <w:rFonts w:ascii="宋体" w:hAnsi="宋体" w:cs="宋体" w:eastAsia="宋体" w:hint="default"/>
          <w:sz w:val="24"/>
          <w:szCs w:val="24"/>
        </w:rPr>
      </w:pPr>
      <w:r>
        <w:rPr>
          <w:rFonts w:ascii="宋体" w:hAnsi="宋体" w:cs="宋体" w:eastAsia="宋体" w:hint="default"/>
          <w:sz w:val="24"/>
          <w:szCs w:val="24"/>
        </w:rPr>
        <w:t>上海汉得信息技术股份有限公司</w:t>
      </w:r>
      <w:r>
        <w:rPr>
          <w:rFonts w:ascii="宋体" w:hAnsi="宋体" w:cs="宋体" w:eastAsia="宋体" w:hint="default"/>
          <w:sz w:val="24"/>
          <w:szCs w:val="24"/>
        </w:rPr>
        <w:t> </w:t>
      </w:r>
    </w:p>
    <w:p>
      <w:pPr>
        <w:spacing w:line="388" w:lineRule="auto" w:before="194"/>
        <w:ind w:left="7392" w:right="1011" w:firstLine="240"/>
        <w:jc w:val="right"/>
        <w:rPr>
          <w:rFonts w:ascii="宋体" w:hAnsi="宋体" w:cs="宋体" w:eastAsia="宋体" w:hint="default"/>
          <w:sz w:val="24"/>
          <w:szCs w:val="24"/>
        </w:rPr>
      </w:pPr>
      <w:r>
        <w:rPr>
          <w:rFonts w:ascii="宋体" w:hAnsi="宋体" w:cs="宋体" w:eastAsia="宋体" w:hint="default"/>
          <w:sz w:val="24"/>
          <w:szCs w:val="24"/>
        </w:rPr>
        <w:t>法定代表人：陈迪清</w:t>
      </w:r>
      <w:r>
        <w:rPr>
          <w:rFonts w:ascii="宋体" w:hAnsi="宋体" w:cs="宋体" w:eastAsia="宋体" w:hint="default"/>
          <w:sz w:val="24"/>
          <w:szCs w:val="24"/>
        </w:rPr>
        <w:t> </w:t>
      </w:r>
      <w:r>
        <w:rPr>
          <w:rFonts w:ascii="宋体" w:hAnsi="宋体" w:cs="宋体" w:eastAsia="宋体" w:hint="default"/>
          <w:sz w:val="24"/>
          <w:szCs w:val="24"/>
        </w:rPr>
        <w:t>二〇一九年四月十七日</w:t>
      </w:r>
      <w:r>
        <w:rPr>
          <w:rFonts w:ascii="宋体" w:hAnsi="宋体" w:cs="宋体" w:eastAsia="宋体" w:hint="default"/>
          <w:sz w:val="24"/>
          <w:szCs w:val="24"/>
        </w:rPr>
        <w:t> </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84" type="#_x0000_t75" stroked="false">
          <v:imagedata r:id="rId1" o:title=""/>
        </v:shape>
      </w:pict>
    </w:r>
    <w:r>
      <w:rPr/>
      <w:pict>
        <v:shape style="position:absolute;margin-left:533.099976pt;margin-top:795.613892pt;width:6.5pt;height:11pt;mso-position-horizontal-relative:page;mso-position-vertical-relative:page;z-index:-946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552" type="#_x0000_t75" stroked="false">
          <v:imagedata r:id="rId1" o:title=""/>
        </v:shape>
      </w:pict>
    </w:r>
    <w:r>
      <w:rPr/>
      <w:pict>
        <v:shape style="position:absolute;margin-left:524.099976pt;margin-top:781.933899pt;width:15.7pt;height:11pt;mso-position-horizontal-relative:page;mso-position-vertical-relative:page;z-index:-946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504" type="#_x0000_t75" stroked="false">
          <v:imagedata r:id="rId1" o:title=""/>
        </v:shape>
      </w:pict>
    </w:r>
    <w:r>
      <w:rPr/>
      <w:pict>
        <v:shape style="position:absolute;margin-left:523.099976pt;margin-top:781.933899pt;width:17.7pt;height:11pt;mso-position-horizontal-relative:page;mso-position-vertical-relative:page;z-index:-946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36" type="#_x0000_t75" stroked="false">
          <v:imagedata r:id="rId1" o:title=""/>
        </v:shape>
      </w:pict>
    </w:r>
    <w:r>
      <w:rPr/>
      <w:pict>
        <v:shape style="position:absolute;margin-left:527.659973pt;margin-top:781.933899pt;width:13.15pt;height:11pt;mso-position-horizontal-relative:page;mso-position-vertical-relative:page;z-index:-946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888" type="#_x0000_t75" stroked="false">
          <v:imagedata r:id="rId1" o:title=""/>
        </v:shape>
      </w:pict>
    </w:r>
    <w:r>
      <w:rPr/>
      <w:pict>
        <v:shape style="position:absolute;margin-left:524.099976pt;margin-top:781.933899pt;width:15.7pt;height:11pt;mso-position-horizontal-relative:page;mso-position-vertical-relative:page;z-index:-946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840" type="#_x0000_t75" stroked="false">
          <v:imagedata r:id="rId1" o:title=""/>
        </v:shape>
      </w:pict>
    </w:r>
    <w:r>
      <w:rPr/>
      <w:pict>
        <v:shape style="position:absolute;margin-left:523.099976pt;margin-top:781.933899pt;width:17.7pt;height:11pt;mso-position-horizontal-relative:page;mso-position-vertical-relative:page;z-index:-946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792" type="#_x0000_t75" stroked="false">
          <v:imagedata r:id="rId1" o:title=""/>
        </v:shape>
      </w:pict>
    </w:r>
    <w:r>
      <w:rPr/>
      <w:pict>
        <v:shape style="position:absolute;margin-left:523.460022pt;margin-top:781.933899pt;width:17.3pt;height:11pt;mso-position-horizontal-relative:page;mso-position-vertical-relative:page;z-index:-946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744" type="#_x0000_t75" stroked="false">
          <v:imagedata r:id="rId1" o:title=""/>
        </v:shape>
      </w:pict>
    </w:r>
    <w:r>
      <w:rPr/>
      <w:pict>
        <v:shape style="position:absolute;margin-left:523.099976pt;margin-top:781.933899pt;width:17.7pt;height:11pt;mso-position-horizontal-relative:page;mso-position-vertical-relative:page;z-index:-946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696" type="#_x0000_t75" stroked="false">
          <v:imagedata r:id="rId1" o:title=""/>
        </v:shape>
      </w:pict>
    </w:r>
    <w:r>
      <w:rPr/>
      <w:pict>
        <v:shape style="position:absolute;margin-left:523.099976pt;margin-top:781.933899pt;width:17.7pt;height:11pt;mso-position-horizontal-relative:page;mso-position-vertical-relative:page;z-index:-946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133</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648" type="#_x0000_t75" stroked="false">
          <v:imagedata r:id="rId1" o:title=""/>
        </v:shape>
      </w:pict>
    </w:r>
    <w:r>
      <w:rPr/>
      <w:pict>
        <v:shape style="position:absolute;margin-left:523.099976pt;margin-top:781.933899pt;width:17.7pt;height:11pt;mso-position-horizontal-relative:page;mso-position-vertical-relative:page;z-index:-946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600" type="#_x0000_t75" stroked="false">
          <v:imagedata r:id="rId1" o:title=""/>
        </v:shape>
      </w:pict>
    </w:r>
    <w:r>
      <w:rPr/>
      <w:pict>
        <v:shape style="position:absolute;margin-left:523.099976pt;margin-top:781.933899pt;width:17.7pt;height:11pt;mso-position-horizontal-relative:page;mso-position-vertical-relative:page;z-index:-946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947008" type="#_x0000_t202" filled="false" stroked="false">
          <v:textbox inset="0,0,0,0">
            <w:txbxContent>
              <w:p>
                <w:pPr>
                  <w:pStyle w:val="BodyText"/>
                  <w:spacing w:line="214" w:lineRule="exact"/>
                  <w:ind w:left="20" w:right="0"/>
                  <w:jc w:val="left"/>
                </w:pPr>
                <w:r>
                  <w:rPr/>
                  <w:t>上海汉得信息技术股份有限公司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Microsoft JhengHei" w:hAnsi="Microsoft JhengHei" w:eastAsia="Microsoft JhengHei"/>
      <w:b/>
      <w:bCs/>
      <w:sz w:val="36"/>
      <w:szCs w:val="36"/>
    </w:rPr>
  </w:style>
  <w:style w:styleId="Heading2" w:type="paragraph">
    <w:name w:val="Heading 2"/>
    <w:basedOn w:val="Normal"/>
    <w:uiPriority w:val="1"/>
    <w:qFormat/>
    <w:pPr>
      <w:outlineLvl w:val="2"/>
    </w:pPr>
    <w:rPr>
      <w:rFonts w:ascii="Microsoft JhengHei" w:hAnsi="Microsoft JhengHei" w:eastAsia="Microsoft JhengHei"/>
      <w:b/>
      <w:bCs/>
      <w:sz w:val="32"/>
      <w:szCs w:val="32"/>
    </w:rPr>
  </w:style>
  <w:style w:styleId="Heading3" w:type="paragraph">
    <w:name w:val="Heading 3"/>
    <w:basedOn w:val="Normal"/>
    <w:uiPriority w:val="1"/>
    <w:qFormat/>
    <w:pPr>
      <w:outlineLvl w:val="3"/>
    </w:pPr>
    <w:rPr>
      <w:rFonts w:ascii="Microsoft JhengHei" w:hAnsi="Microsoft JhengHei" w:eastAsia="Microsoft JhengHei"/>
      <w:b/>
      <w:bCs/>
      <w:sz w:val="28"/>
      <w:szCs w:val="28"/>
    </w:rPr>
  </w:style>
  <w:style w:styleId="Heading4" w:type="paragraph">
    <w:name w:val="Heading 4"/>
    <w:basedOn w:val="Normal"/>
    <w:uiPriority w:val="1"/>
    <w:qFormat/>
    <w:pPr>
      <w:ind w:left="152"/>
      <w:outlineLvl w:val="4"/>
    </w:pPr>
    <w:rPr>
      <w:rFonts w:ascii="宋体" w:hAnsi="宋体" w:eastAsia="宋体"/>
      <w:sz w:val="28"/>
      <w:szCs w:val="28"/>
    </w:rPr>
  </w:style>
  <w:style w:styleId="Heading5" w:type="paragraph">
    <w:name w:val="Heading 5"/>
    <w:basedOn w:val="Normal"/>
    <w:uiPriority w:val="1"/>
    <w:qFormat/>
    <w:pPr>
      <w:ind w:left="152"/>
      <w:outlineLvl w:val="5"/>
    </w:pPr>
    <w:rPr>
      <w:rFonts w:ascii="Microsoft JhengHei" w:hAnsi="Microsoft JhengHei" w:eastAsia="Microsoft JhengHei"/>
      <w:b/>
      <w:bCs/>
      <w:sz w:val="24"/>
      <w:szCs w:val="24"/>
    </w:rPr>
  </w:style>
  <w:style w:styleId="Heading6" w:type="paragraph">
    <w:name w:val="Heading 6"/>
    <w:basedOn w:val="Normal"/>
    <w:uiPriority w:val="1"/>
    <w:qFormat/>
    <w:pPr>
      <w:spacing w:before="36"/>
      <w:ind w:left="152"/>
      <w:outlineLvl w:val="6"/>
    </w:pPr>
    <w:rPr>
      <w:rFonts w:ascii="宋体" w:hAnsi="宋体" w:eastAsia="宋体"/>
      <w:sz w:val="24"/>
      <w:szCs w:val="24"/>
    </w:rPr>
  </w:style>
  <w:style w:styleId="Heading7" w:type="paragraph">
    <w:name w:val="Heading 7"/>
    <w:basedOn w:val="Normal"/>
    <w:uiPriority w:val="1"/>
    <w:qFormat/>
    <w:pPr>
      <w:ind w:left="152"/>
      <w:outlineLvl w:val="7"/>
    </w:pPr>
    <w:rPr>
      <w:rFonts w:ascii="Microsoft JhengHei" w:hAnsi="Microsoft JhengHei" w:eastAsia="Microsoft JhengHei"/>
      <w:b/>
      <w:bCs/>
      <w:sz w:val="21"/>
      <w:szCs w:val="21"/>
    </w:rPr>
  </w:style>
  <w:style w:styleId="Heading8" w:type="paragraph">
    <w:name w:val="Heading 8"/>
    <w:basedOn w:val="Normal"/>
    <w:uiPriority w:val="1"/>
    <w:qFormat/>
    <w:pPr>
      <w:ind w:left="152"/>
      <w:outlineLvl w:val="8"/>
    </w:pPr>
    <w:rPr>
      <w:rFonts w:ascii="宋体" w:hAnsi="宋体" w:eastAsia="宋体"/>
      <w:sz w:val="21"/>
      <w:szCs w:val="21"/>
    </w:rPr>
  </w:style>
  <w:style w:styleId="Heading9" w:type="paragraph">
    <w:name w:val="Heading 9"/>
    <w:basedOn w:val="Normal"/>
    <w:uiPriority w:val="1"/>
    <w:qFormat/>
    <w:pPr>
      <w:ind w:left="152"/>
      <w:outlineLvl w:val="9"/>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nd-china.com/" TargetMode="External"/><Relationship Id="rId10" Type="http://schemas.openxmlformats.org/officeDocument/2006/relationships/hyperlink" Target="mailto:investors@vip.hand-china.com" TargetMode="External"/><Relationship Id="rId11" Type="http://schemas.openxmlformats.org/officeDocument/2006/relationships/hyperlink" Target="mailto:sherry.li@hand-china.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上海汉得信息技术股份有限公司</dc:creator>
  <dc:title>上海汉得信息技术股份有限公司2018年年度报告全文</dc:title>
  <dcterms:created xsi:type="dcterms:W3CDTF">2020-05-05T00:06:48Z</dcterms:created>
  <dcterms:modified xsi:type="dcterms:W3CDTF">2020-05-05T00:06:48Z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Word 2013</vt:lpwstr>
  </property>
  <property fmtid="{D5CDD505-2E9C-101B-9397-08002B2CF9AE}" pid="4" name="LastSaved">
    <vt:filetime>2020-05-04T00:00:00Z</vt:filetime>
  </property>
</Properties>
</file>