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5"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7465"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7"/>
        <w:rPr>
          <w:rFonts w:ascii="Times New Roman" w:hAnsi="Times New Roman" w:cs="Times New Roman" w:eastAsia="Times New Roman" w:hint="default"/>
          <w:sz w:val="13"/>
          <w:szCs w:val="13"/>
        </w:rPr>
      </w:pPr>
    </w:p>
    <w:p>
      <w:pPr>
        <w:pStyle w:val="Heading1"/>
        <w:spacing w:line="460" w:lineRule="exact"/>
        <w:ind w:right="984"/>
        <w:jc w:val="center"/>
        <w:rPr>
          <w:b w:val="0"/>
          <w:bCs w:val="0"/>
        </w:rPr>
      </w:pPr>
      <w:r>
        <w:rPr/>
        <w:t>上海汉得信息技术股份有限公司</w:t>
      </w:r>
      <w:r>
        <w:rPr>
          <w:b w:val="0"/>
          <w:bCs w:val="0"/>
        </w:rPr>
      </w:r>
    </w:p>
    <w:p>
      <w:pPr>
        <w:spacing w:before="196"/>
        <w:ind w:left="0" w:right="98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2019</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5"/>
        <w:rPr>
          <w:rFonts w:ascii="宋体" w:hAnsi="宋体" w:cs="宋体" w:eastAsia="宋体" w:hint="default"/>
          <w:b/>
          <w:bCs/>
          <w:sz w:val="38"/>
          <w:szCs w:val="38"/>
        </w:rPr>
      </w:pPr>
    </w:p>
    <w:p>
      <w:pPr>
        <w:pStyle w:val="Heading2"/>
        <w:spacing w:line="240" w:lineRule="auto"/>
        <w:ind w:right="978"/>
        <w:jc w:val="center"/>
        <w:rPr>
          <w:b w:val="0"/>
          <w:bCs w:val="0"/>
        </w:rPr>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81"/>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b w:val="0"/>
          <w:bCs w:val="0"/>
        </w:rPr>
      </w:r>
    </w:p>
    <w:p>
      <w:pPr>
        <w:spacing w:after="0" w:line="240" w:lineRule="auto"/>
        <w:jc w:val="cente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2"/>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408" w:lineRule="auto" w:before="212"/>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公司负责人陈迪清、主管会计工作负责人沈雁冰及会计机构负责人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沈雁冰声明：保证年度报告中财务报告的真实、准确、完整。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公司在经营中可能存在宏观经济波动的风险、人力成本上升和人才流失风</w:t>
      </w:r>
      <w:r>
        <w:rPr>
          <w:rFonts w:ascii="宋体" w:hAnsi="宋体" w:cs="宋体" w:eastAsia="宋体" w:hint="default"/>
          <w:spacing w:val="2"/>
          <w:sz w:val="28"/>
          <w:szCs w:val="28"/>
        </w:rPr>
      </w:r>
    </w:p>
    <w:p>
      <w:pPr>
        <w:spacing w:line="393" w:lineRule="auto" w:before="0"/>
        <w:ind w:left="152"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险、传统</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业务增长速度减慢，咨询行业竞争加剧风险、公司自身能力增长</w:t>
      </w:r>
      <w:r>
        <w:rPr>
          <w:rFonts w:ascii="宋体" w:hAnsi="宋体" w:cs="宋体" w:eastAsia="宋体" w:hint="default"/>
          <w:b/>
          <w:bCs/>
          <w:w w:val="99"/>
          <w:sz w:val="28"/>
          <w:szCs w:val="28"/>
        </w:rPr>
        <w:t> </w:t>
      </w:r>
      <w:r>
        <w:rPr>
          <w:rFonts w:ascii="宋体" w:hAnsi="宋体" w:cs="宋体" w:eastAsia="宋体" w:hint="default"/>
          <w:b/>
          <w:bCs/>
          <w:spacing w:val="2"/>
          <w:sz w:val="28"/>
          <w:szCs w:val="28"/>
        </w:rPr>
        <w:t>速度是否跟得上信息化发展速度的风险，有关风险的内容和采取的措施已在本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部分予以描述。</w:t>
      </w:r>
      <w:r>
        <w:rPr>
          <w:rFonts w:ascii="宋体" w:hAnsi="宋体" w:cs="宋体" w:eastAsia="宋体" w:hint="default"/>
          <w:b/>
          <w:bCs/>
          <w:spacing w:val="-129"/>
          <w:sz w:val="28"/>
          <w:szCs w:val="28"/>
        </w:rPr>
        <w:t> </w:t>
      </w:r>
      <w:r>
        <w:rPr>
          <w:rFonts w:ascii="宋体" w:hAnsi="宋体" w:cs="宋体" w:eastAsia="宋体" w:hint="default"/>
          <w:b/>
          <w:bCs/>
          <w:spacing w:val="-129"/>
          <w:sz w:val="28"/>
          <w:szCs w:val="28"/>
        </w:rPr>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before="179"/>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p>
      <w:pPr>
        <w:spacing w:before="0"/>
        <w:ind w:left="152" w:right="0" w:firstLine="0"/>
        <w:jc w:val="both"/>
        <w:rPr>
          <w:rFonts w:ascii="宋体" w:hAnsi="宋体" w:cs="宋体" w:eastAsia="宋体" w:hint="default"/>
          <w:sz w:val="28"/>
          <w:szCs w:val="28"/>
        </w:rPr>
      </w:pPr>
      <w:hyperlink w:history="true" w:anchor="_bookmark0">
        <w:r>
          <w:rPr>
            <w:rFonts w:ascii="宋体" w:hAnsi="宋体" w:cs="宋体" w:eastAsia="宋体" w:hint="default"/>
            <w:b/>
            <w:bCs/>
            <w:sz w:val="28"/>
            <w:szCs w:val="28"/>
          </w:rPr>
          <w:t>第一节重要提示、目录和释义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3"/>
            <w:sz w:val="28"/>
            <w:szCs w:val="28"/>
          </w:rPr>
          <w:t> </w:t>
        </w:r>
        <w:r>
          <w:rPr>
            <w:rFonts w:ascii="宋体" w:hAnsi="宋体" w:cs="宋体" w:eastAsia="宋体" w:hint="default"/>
            <w:b/>
            <w:bCs/>
            <w:sz w:val="28"/>
            <w:szCs w:val="28"/>
          </w:rPr>
          <w:t>2</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1">
        <w:r>
          <w:rPr>
            <w:rFonts w:ascii="宋体" w:hAnsi="宋体" w:cs="宋体" w:eastAsia="宋体" w:hint="default"/>
            <w:b/>
            <w:bCs/>
            <w:sz w:val="28"/>
            <w:szCs w:val="28"/>
          </w:rPr>
          <w:t>第二节公司简介和主要财务指标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85"/>
            <w:sz w:val="28"/>
            <w:szCs w:val="28"/>
          </w:rPr>
          <w:t> </w:t>
        </w:r>
        <w:r>
          <w:rPr>
            <w:rFonts w:ascii="宋体" w:hAnsi="宋体" w:cs="宋体" w:eastAsia="宋体" w:hint="default"/>
            <w:b/>
            <w:bCs/>
            <w:sz w:val="28"/>
            <w:szCs w:val="28"/>
          </w:rPr>
          <w:t>6</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2">
        <w:r>
          <w:rPr>
            <w:rFonts w:ascii="宋体" w:hAnsi="宋体" w:cs="宋体" w:eastAsia="宋体" w:hint="default"/>
            <w:b/>
            <w:bCs/>
            <w:sz w:val="28"/>
            <w:szCs w:val="28"/>
          </w:rPr>
          <w:t>第三节公司业务概要</w:t>
        </w:r>
        <w:r>
          <w:rPr>
            <w:rFonts w:ascii="宋体" w:hAnsi="宋体" w:cs="宋体" w:eastAsia="宋体" w:hint="default"/>
            <w:b/>
            <w:bCs/>
            <w:spacing w:val="-74"/>
            <w:sz w:val="28"/>
            <w:szCs w:val="28"/>
          </w:rPr>
          <w:t> </w:t>
        </w:r>
        <w:r>
          <w:rPr>
            <w:rFonts w:ascii="宋体" w:hAnsi="宋体" w:cs="宋体" w:eastAsia="宋体" w:hint="default"/>
            <w:b/>
            <w:bCs/>
            <w:spacing w:val="-74"/>
            <w:sz w:val="28"/>
            <w:szCs w:val="28"/>
          </w:rPr>
        </w:r>
        <w:r>
          <w:rPr>
            <w:rFonts w:ascii="宋体" w:hAnsi="宋体" w:cs="宋体" w:eastAsia="宋体" w:hint="default"/>
            <w:b/>
            <w:bCs/>
            <w:spacing w:val="3"/>
            <w:sz w:val="28"/>
            <w:szCs w:val="28"/>
          </w:rPr>
          <w:t>...............................................</w:t>
        </w:r>
        <w:r>
          <w:rPr>
            <w:rFonts w:ascii="宋体" w:hAnsi="宋体" w:cs="宋体" w:eastAsia="宋体" w:hint="default"/>
            <w:b/>
            <w:bCs/>
            <w:spacing w:val="-52"/>
            <w:sz w:val="28"/>
            <w:szCs w:val="28"/>
          </w:rPr>
          <w:t> </w:t>
        </w:r>
        <w:r>
          <w:rPr>
            <w:rFonts w:ascii="宋体" w:hAnsi="宋体" w:cs="宋体" w:eastAsia="宋体" w:hint="default"/>
            <w:b/>
            <w:bCs/>
            <w:sz w:val="28"/>
            <w:szCs w:val="28"/>
          </w:rPr>
          <w:t>9</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3">
        <w:r>
          <w:rPr>
            <w:rFonts w:ascii="宋体" w:hAnsi="宋体" w:cs="宋体" w:eastAsia="宋体" w:hint="default"/>
            <w:b/>
            <w:bCs/>
            <w:sz w:val="28"/>
            <w:szCs w:val="28"/>
          </w:rPr>
          <w:t>第四节经营情况讨论与分析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7"/>
            <w:sz w:val="28"/>
            <w:szCs w:val="28"/>
          </w:rPr>
          <w:t> </w:t>
        </w:r>
        <w:r>
          <w:rPr>
            <w:rFonts w:ascii="宋体" w:hAnsi="宋体" w:cs="宋体" w:eastAsia="宋体" w:hint="default"/>
            <w:b/>
            <w:bCs/>
            <w:sz w:val="28"/>
            <w:szCs w:val="28"/>
          </w:rPr>
          <w:t>17</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4">
        <w:r>
          <w:rPr>
            <w:rFonts w:ascii="宋体" w:hAnsi="宋体" w:cs="宋体" w:eastAsia="宋体" w:hint="default"/>
            <w:b/>
            <w:bCs/>
            <w:sz w:val="28"/>
            <w:szCs w:val="28"/>
          </w:rPr>
          <w:t>第五节重要事项</w:t>
        </w:r>
        <w:r>
          <w:rPr>
            <w:rFonts w:ascii="宋体" w:hAnsi="宋体" w:cs="宋体" w:eastAsia="宋体" w:hint="default"/>
            <w:b/>
            <w:bCs/>
            <w:spacing w:val="-87"/>
            <w:sz w:val="28"/>
            <w:szCs w:val="28"/>
          </w:rPr>
          <w:t> </w:t>
        </w:r>
        <w:r>
          <w:rPr>
            <w:rFonts w:ascii="宋体" w:hAnsi="宋体" w:cs="宋体" w:eastAsia="宋体" w:hint="default"/>
            <w:b/>
            <w:bCs/>
            <w:spacing w:val="-87"/>
            <w:sz w:val="28"/>
            <w:szCs w:val="28"/>
          </w:rPr>
        </w:r>
        <w:r>
          <w:rPr>
            <w:rFonts w:ascii="宋体" w:hAnsi="宋体" w:cs="宋体" w:eastAsia="宋体" w:hint="default"/>
            <w:b/>
            <w:bCs/>
            <w:spacing w:val="3"/>
            <w:sz w:val="28"/>
            <w:szCs w:val="28"/>
          </w:rPr>
          <w:t>..................................................</w:t>
        </w:r>
        <w:r>
          <w:rPr>
            <w:rFonts w:ascii="宋体" w:hAnsi="宋体" w:cs="宋体" w:eastAsia="宋体" w:hint="default"/>
            <w:b/>
            <w:bCs/>
            <w:spacing w:val="-52"/>
            <w:sz w:val="28"/>
            <w:szCs w:val="28"/>
          </w:rPr>
          <w:t> </w:t>
        </w:r>
        <w:r>
          <w:rPr>
            <w:rFonts w:ascii="宋体" w:hAnsi="宋体" w:cs="宋体" w:eastAsia="宋体" w:hint="default"/>
            <w:b/>
            <w:bCs/>
            <w:sz w:val="28"/>
            <w:szCs w:val="28"/>
          </w:rPr>
          <w:t>47</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9"/>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5">
        <w:r>
          <w:rPr>
            <w:rFonts w:ascii="宋体" w:hAnsi="宋体" w:cs="宋体" w:eastAsia="宋体" w:hint="default"/>
            <w:b/>
            <w:bCs/>
            <w:sz w:val="28"/>
            <w:szCs w:val="28"/>
          </w:rPr>
          <w:t>第六节股份变动及股东情况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7"/>
            <w:sz w:val="28"/>
            <w:szCs w:val="28"/>
          </w:rPr>
          <w:t> </w:t>
        </w:r>
        <w:r>
          <w:rPr>
            <w:rFonts w:ascii="宋体" w:hAnsi="宋体" w:cs="宋体" w:eastAsia="宋体" w:hint="default"/>
            <w:b/>
            <w:bCs/>
            <w:sz w:val="28"/>
            <w:szCs w:val="28"/>
          </w:rPr>
          <w:t>74</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6">
        <w:r>
          <w:rPr>
            <w:rFonts w:ascii="宋体" w:hAnsi="宋体" w:cs="宋体" w:eastAsia="宋体" w:hint="default"/>
            <w:b/>
            <w:bCs/>
            <w:sz w:val="28"/>
            <w:szCs w:val="28"/>
          </w:rPr>
          <w:t>第七节优先股相关情况</w:t>
        </w:r>
        <w:r>
          <w:rPr>
            <w:rFonts w:ascii="宋体" w:hAnsi="宋体" w:cs="宋体" w:eastAsia="宋体" w:hint="default"/>
            <w:b/>
            <w:bCs/>
            <w:spacing w:val="-66"/>
            <w:sz w:val="28"/>
            <w:szCs w:val="28"/>
          </w:rPr>
          <w:t> </w:t>
        </w:r>
        <w:r>
          <w:rPr>
            <w:rFonts w:ascii="宋体" w:hAnsi="宋体" w:cs="宋体" w:eastAsia="宋体" w:hint="default"/>
            <w:b/>
            <w:bCs/>
            <w:spacing w:val="-66"/>
            <w:sz w:val="28"/>
            <w:szCs w:val="28"/>
          </w:rPr>
        </w:r>
        <w:r>
          <w:rPr>
            <w:rFonts w:ascii="宋体" w:hAnsi="宋体" w:cs="宋体" w:eastAsia="宋体" w:hint="default"/>
            <w:b/>
            <w:bCs/>
            <w:spacing w:val="3"/>
            <w:sz w:val="28"/>
            <w:szCs w:val="28"/>
          </w:rPr>
          <w:t>............................................</w:t>
        </w:r>
        <w:r>
          <w:rPr>
            <w:rFonts w:ascii="宋体" w:hAnsi="宋体" w:cs="宋体" w:eastAsia="宋体" w:hint="default"/>
            <w:b/>
            <w:bCs/>
            <w:spacing w:val="-47"/>
            <w:sz w:val="28"/>
            <w:szCs w:val="28"/>
          </w:rPr>
          <w:t> </w:t>
        </w:r>
        <w:r>
          <w:rPr>
            <w:rFonts w:ascii="宋体" w:hAnsi="宋体" w:cs="宋体" w:eastAsia="宋体" w:hint="default"/>
            <w:b/>
            <w:bCs/>
            <w:sz w:val="28"/>
            <w:szCs w:val="28"/>
          </w:rPr>
          <w:t>82</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line="434" w:lineRule="auto" w:before="0"/>
        <w:ind w:left="152" w:right="1000" w:firstLine="0"/>
        <w:jc w:val="both"/>
        <w:rPr>
          <w:rFonts w:ascii="宋体" w:hAnsi="宋体" w:cs="宋体" w:eastAsia="宋体" w:hint="default"/>
          <w:sz w:val="28"/>
          <w:szCs w:val="28"/>
        </w:rPr>
      </w:pPr>
      <w:hyperlink w:history="true" w:anchor="_bookmark7">
        <w:r>
          <w:rPr>
            <w:rFonts w:ascii="宋体" w:hAnsi="宋体" w:cs="宋体" w:eastAsia="宋体" w:hint="default"/>
            <w:b/>
            <w:bCs/>
            <w:sz w:val="28"/>
            <w:szCs w:val="28"/>
          </w:rPr>
          <w:t>第八节可转换公司债券相关情况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71"/>
            <w:sz w:val="28"/>
            <w:szCs w:val="28"/>
          </w:rPr>
          <w:t> </w:t>
        </w:r>
        <w:r>
          <w:rPr>
            <w:rFonts w:ascii="宋体" w:hAnsi="宋体" w:cs="宋体" w:eastAsia="宋体" w:hint="default"/>
            <w:b/>
            <w:bCs/>
            <w:sz w:val="28"/>
            <w:szCs w:val="28"/>
          </w:rPr>
          <w:t>83</w:t>
        </w:r>
      </w:hyperlink>
      <w:r>
        <w:rPr>
          <w:rFonts w:ascii="宋体" w:hAnsi="宋体" w:cs="宋体" w:eastAsia="宋体" w:hint="default"/>
          <w:b/>
          <w:bCs/>
          <w:color w:val="0462C1"/>
          <w:w w:val="99"/>
          <w:sz w:val="28"/>
          <w:szCs w:val="28"/>
        </w:rPr>
        <w:t> </w:t>
      </w:r>
      <w:hyperlink w:history="true" w:anchor="_bookmark8">
        <w:r>
          <w:rPr>
            <w:rFonts w:ascii="宋体" w:hAnsi="宋体" w:cs="宋体" w:eastAsia="宋体" w:hint="default"/>
            <w:b/>
            <w:bCs/>
            <w:sz w:val="28"/>
            <w:szCs w:val="28"/>
          </w:rPr>
          <w:t>第九节董事、监事、高级管理人员和员工情况</w:t>
        </w:r>
        <w:r>
          <w:rPr>
            <w:rFonts w:ascii="宋体" w:hAnsi="宋体" w:cs="宋体" w:eastAsia="宋体" w:hint="default"/>
            <w:b/>
            <w:bCs/>
            <w:spacing w:val="-131"/>
            <w:sz w:val="28"/>
            <w:szCs w:val="28"/>
          </w:rPr>
          <w:t> </w:t>
        </w:r>
        <w:r>
          <w:rPr>
            <w:rFonts w:ascii="宋体" w:hAnsi="宋体" w:cs="宋体" w:eastAsia="宋体" w:hint="default"/>
            <w:b/>
            <w:bCs/>
            <w:spacing w:val="-131"/>
            <w:sz w:val="28"/>
            <w:szCs w:val="28"/>
          </w:rPr>
        </w:r>
        <w:r>
          <w:rPr>
            <w:rFonts w:ascii="宋体" w:hAnsi="宋体" w:cs="宋体" w:eastAsia="宋体" w:hint="default"/>
            <w:b/>
            <w:bCs/>
            <w:spacing w:val="3"/>
            <w:sz w:val="28"/>
            <w:szCs w:val="28"/>
          </w:rPr>
          <w:t>.........................</w:t>
        </w:r>
        <w:r>
          <w:rPr>
            <w:rFonts w:ascii="宋体" w:hAnsi="宋体" w:cs="宋体" w:eastAsia="宋体" w:hint="default"/>
            <w:b/>
            <w:bCs/>
            <w:spacing w:val="-37"/>
            <w:sz w:val="28"/>
            <w:szCs w:val="28"/>
          </w:rPr>
          <w:t> </w:t>
        </w:r>
        <w:r>
          <w:rPr>
            <w:rFonts w:ascii="宋体" w:hAnsi="宋体" w:cs="宋体" w:eastAsia="宋体" w:hint="default"/>
            <w:b/>
            <w:bCs/>
            <w:sz w:val="28"/>
            <w:szCs w:val="28"/>
          </w:rPr>
          <w:t>84</w:t>
        </w:r>
      </w:hyperlink>
      <w:r>
        <w:rPr>
          <w:rFonts w:ascii="宋体" w:hAnsi="宋体" w:cs="宋体" w:eastAsia="宋体" w:hint="default"/>
          <w:b/>
          <w:bCs/>
          <w:color w:val="0462C1"/>
          <w:w w:val="99"/>
          <w:sz w:val="28"/>
          <w:szCs w:val="28"/>
        </w:rPr>
        <w:t> </w:t>
      </w:r>
      <w:hyperlink w:history="true" w:anchor="_bookmark9">
        <w:r>
          <w:rPr>
            <w:rFonts w:ascii="宋体" w:hAnsi="宋体" w:cs="宋体" w:eastAsia="宋体" w:hint="default"/>
            <w:b/>
            <w:bCs/>
            <w:sz w:val="28"/>
            <w:szCs w:val="28"/>
          </w:rPr>
          <w:t>第十节公司治理</w:t>
        </w:r>
        <w:r>
          <w:rPr>
            <w:rFonts w:ascii="宋体" w:hAnsi="宋体" w:cs="宋体" w:eastAsia="宋体" w:hint="default"/>
            <w:b/>
            <w:bCs/>
            <w:spacing w:val="-87"/>
            <w:sz w:val="28"/>
            <w:szCs w:val="28"/>
          </w:rPr>
          <w:t> </w:t>
        </w:r>
        <w:r>
          <w:rPr>
            <w:rFonts w:ascii="宋体" w:hAnsi="宋体" w:cs="宋体" w:eastAsia="宋体" w:hint="default"/>
            <w:b/>
            <w:bCs/>
            <w:spacing w:val="-87"/>
            <w:sz w:val="28"/>
            <w:szCs w:val="28"/>
          </w:rPr>
        </w:r>
        <w:r>
          <w:rPr>
            <w:rFonts w:ascii="宋体" w:hAnsi="宋体" w:cs="宋体" w:eastAsia="宋体" w:hint="default"/>
            <w:b/>
            <w:bCs/>
            <w:spacing w:val="3"/>
            <w:sz w:val="28"/>
            <w:szCs w:val="28"/>
          </w:rPr>
          <w:t>..................................................</w:t>
        </w:r>
        <w:r>
          <w:rPr>
            <w:rFonts w:ascii="宋体" w:hAnsi="宋体" w:cs="宋体" w:eastAsia="宋体" w:hint="default"/>
            <w:b/>
            <w:bCs/>
            <w:spacing w:val="-52"/>
            <w:sz w:val="28"/>
            <w:szCs w:val="28"/>
          </w:rPr>
          <w:t> </w:t>
        </w:r>
        <w:r>
          <w:rPr>
            <w:rFonts w:ascii="宋体" w:hAnsi="宋体" w:cs="宋体" w:eastAsia="宋体" w:hint="default"/>
            <w:b/>
            <w:bCs/>
            <w:sz w:val="28"/>
            <w:szCs w:val="28"/>
          </w:rPr>
          <w:t>92</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before="72"/>
        <w:ind w:left="152" w:right="0" w:firstLine="0"/>
        <w:jc w:val="both"/>
        <w:rPr>
          <w:rFonts w:ascii="宋体" w:hAnsi="宋体" w:cs="宋体" w:eastAsia="宋体" w:hint="default"/>
          <w:sz w:val="28"/>
          <w:szCs w:val="28"/>
        </w:rPr>
      </w:pPr>
      <w:hyperlink w:history="true" w:anchor="_bookmark10">
        <w:r>
          <w:rPr>
            <w:rFonts w:ascii="宋体" w:hAnsi="宋体" w:cs="宋体" w:eastAsia="宋体" w:hint="default"/>
            <w:b/>
            <w:bCs/>
            <w:sz w:val="28"/>
            <w:szCs w:val="28"/>
          </w:rPr>
          <w:t>第十一节公司债券相关情况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7"/>
            <w:sz w:val="28"/>
            <w:szCs w:val="28"/>
          </w:rPr>
          <w:t> </w:t>
        </w:r>
        <w:r>
          <w:rPr>
            <w:rFonts w:ascii="宋体" w:hAnsi="宋体" w:cs="宋体" w:eastAsia="宋体" w:hint="default"/>
            <w:b/>
            <w:bCs/>
            <w:sz w:val="28"/>
            <w:szCs w:val="28"/>
          </w:rPr>
          <w:t>99</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11">
        <w:r>
          <w:rPr>
            <w:rFonts w:ascii="宋体" w:hAnsi="宋体" w:cs="宋体" w:eastAsia="宋体" w:hint="default"/>
            <w:b/>
            <w:bCs/>
            <w:sz w:val="28"/>
            <w:szCs w:val="28"/>
          </w:rPr>
          <w:t>第十二节财务报告</w:t>
        </w:r>
        <w:r>
          <w:rPr>
            <w:rFonts w:ascii="宋体" w:hAnsi="宋体" w:cs="宋体" w:eastAsia="宋体" w:hint="default"/>
            <w:b/>
            <w:bCs/>
            <w:spacing w:val="-80"/>
            <w:sz w:val="28"/>
            <w:szCs w:val="28"/>
          </w:rPr>
          <w:t> </w:t>
        </w:r>
        <w:r>
          <w:rPr>
            <w:rFonts w:ascii="宋体" w:hAnsi="宋体" w:cs="宋体" w:eastAsia="宋体" w:hint="default"/>
            <w:b/>
            <w:bCs/>
            <w:spacing w:val="-80"/>
            <w:sz w:val="28"/>
            <w:szCs w:val="28"/>
          </w:rPr>
        </w:r>
        <w:r>
          <w:rPr>
            <w:rFonts w:ascii="宋体" w:hAnsi="宋体" w:cs="宋体" w:eastAsia="宋体" w:hint="default"/>
            <w:b/>
            <w:bCs/>
            <w:spacing w:val="3"/>
            <w:sz w:val="28"/>
            <w:szCs w:val="28"/>
          </w:rPr>
          <w:t>...............................................</w:t>
        </w:r>
        <w:r>
          <w:rPr>
            <w:rFonts w:ascii="宋体" w:hAnsi="宋体" w:cs="宋体" w:eastAsia="宋体" w:hint="default"/>
            <w:b/>
            <w:bCs/>
            <w:spacing w:val="-48"/>
            <w:sz w:val="28"/>
            <w:szCs w:val="28"/>
          </w:rPr>
          <w:t> </w:t>
        </w:r>
        <w:r>
          <w:rPr>
            <w:rFonts w:ascii="宋体" w:hAnsi="宋体" w:cs="宋体" w:eastAsia="宋体" w:hint="default"/>
            <w:b/>
            <w:bCs/>
            <w:sz w:val="28"/>
            <w:szCs w:val="28"/>
          </w:rPr>
          <w:t>100</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28"/>
          <w:szCs w:val="28"/>
        </w:rPr>
      </w:pPr>
      <w:hyperlink w:history="true" w:anchor="_bookmark12">
        <w:r>
          <w:rPr>
            <w:rFonts w:ascii="宋体" w:hAnsi="宋体" w:cs="宋体" w:eastAsia="宋体" w:hint="default"/>
            <w:b/>
            <w:bCs/>
            <w:sz w:val="28"/>
            <w:szCs w:val="28"/>
          </w:rPr>
          <w:t>第十三节备查文件目录</w:t>
        </w:r>
        <w:r>
          <w:rPr>
            <w:rFonts w:ascii="宋体" w:hAnsi="宋体" w:cs="宋体" w:eastAsia="宋体" w:hint="default"/>
            <w:b/>
            <w:bCs/>
            <w:spacing w:val="-66"/>
            <w:sz w:val="28"/>
            <w:szCs w:val="28"/>
          </w:rPr>
          <w:t> </w:t>
        </w:r>
        <w:r>
          <w:rPr>
            <w:rFonts w:ascii="宋体" w:hAnsi="宋体" w:cs="宋体" w:eastAsia="宋体" w:hint="default"/>
            <w:b/>
            <w:bCs/>
            <w:spacing w:val="-66"/>
            <w:sz w:val="28"/>
            <w:szCs w:val="28"/>
          </w:rPr>
        </w:r>
        <w:r>
          <w:rPr>
            <w:rFonts w:ascii="宋体" w:hAnsi="宋体" w:cs="宋体" w:eastAsia="宋体" w:hint="default"/>
            <w:b/>
            <w:bCs/>
            <w:spacing w:val="3"/>
            <w:sz w:val="28"/>
            <w:szCs w:val="28"/>
          </w:rPr>
          <w:t>...........................................</w:t>
        </w:r>
        <w:r>
          <w:rPr>
            <w:rFonts w:ascii="宋体" w:hAnsi="宋体" w:cs="宋体" w:eastAsia="宋体" w:hint="default"/>
            <w:b/>
            <w:bCs/>
            <w:spacing w:val="-44"/>
            <w:sz w:val="28"/>
            <w:szCs w:val="28"/>
          </w:rPr>
          <w:t> </w:t>
        </w:r>
        <w:r>
          <w:rPr>
            <w:rFonts w:ascii="宋体" w:hAnsi="宋体" w:cs="宋体" w:eastAsia="宋体" w:hint="default"/>
            <w:b/>
            <w:bCs/>
            <w:sz w:val="28"/>
            <w:szCs w:val="28"/>
          </w:rPr>
          <w:t>227</w:t>
        </w:r>
      </w:hyperlink>
      <w:r>
        <w:rPr>
          <w:rFonts w:ascii="宋体" w:hAnsi="宋体" w:cs="宋体" w:eastAsia="宋体" w:hint="default"/>
          <w:b/>
          <w:bCs/>
          <w:color w:val="0462C1"/>
          <w:sz w:val="28"/>
          <w:szCs w:val="28"/>
        </w:rPr>
        <w:t> </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6"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Oracle</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年正式进入中国市场成立甲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骨文（中国）软件系统有限公司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总部位于德国的 </w:t>
            </w:r>
            <w:r>
              <w:rPr>
                <w:rFonts w:ascii="Times New Roman" w:hAnsi="Times New Roman" w:cs="Times New Roman" w:eastAsia="Times New Roman" w:hint="default"/>
                <w:sz w:val="18"/>
                <w:szCs w:val="18"/>
              </w:rPr>
              <w:t>SAP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 </w:t>
            </w:r>
            <w:r>
              <w:rPr>
                <w:rFonts w:ascii="宋体" w:hAnsi="宋体" w:cs="宋体" w:eastAsia="宋体" w:hint="default"/>
                <w:sz w:val="18"/>
                <w:szCs w:val="18"/>
              </w:rPr>
              <w:t>是 </w:t>
            </w:r>
            <w:r>
              <w:rPr>
                <w:rFonts w:ascii="Times New Roman" w:hAnsi="Times New Roman" w:cs="Times New Roman" w:eastAsia="Times New Roman" w:hint="default"/>
                <w:sz w:val="18"/>
                <w:szCs w:val="18"/>
              </w:rPr>
              <w:t>Systems Applications</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z w:val="18"/>
                <w:szCs w:val="18"/>
              </w:rPr>
              <w:t> Products </w:t>
            </w:r>
            <w:r>
              <w:rPr>
                <w:rFonts w:ascii="宋体" w:hAnsi="宋体" w:cs="宋体" w:eastAsia="宋体" w:hint="default"/>
                <w:sz w:val="18"/>
                <w:szCs w:val="18"/>
              </w:rPr>
              <w:t>的缩写，既是其公司简称，也是其主要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软件产品的简 称</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ERP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的缩写，中文意思为企业资源计划</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BPO</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企业将一些标准化的、非决策性的业务流程外包给第三方服务供应 商，以降低成本，同时提高作业质量的业务模式</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（软件即服务）的简称。它是一种通过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pacing w:val="-2"/>
                <w:sz w:val="18"/>
                <w:szCs w:val="18"/>
              </w:rPr>
              <w:t>提供软件的模式，厂商将应用软件统一部署在自己的服务器上，客户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通过互联网向厂商定购所需的应用软件服务，按定购的服务多少和时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间长短向厂商支付费用，并通过互联网获得厂商提供的服务</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Manufacturing Execution System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即制造执行系统。是面向制造企业的 生产信息化管理系统</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PLM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Product lifecycle management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的缩写，中文意思即产品生命周期管理</w:t>
            </w:r>
            <w:r>
              <w:rPr>
                <w:rFonts w:ascii="宋体" w:hAnsi="宋体" w:cs="宋体" w:eastAsia="宋体" w:hint="default"/>
                <w:w w:val="99"/>
                <w:sz w:val="18"/>
                <w:szCs w:val="18"/>
              </w:rPr>
              <w:t> </w:t>
            </w:r>
            <w:r>
              <w:rPr>
                <w:rFonts w:ascii="宋体" w:hAnsi="宋体" w:cs="宋体" w:eastAsia="宋体" w:hint="default"/>
                <w:sz w:val="18"/>
                <w:szCs w:val="18"/>
              </w:rPr>
              <w:t>系统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Warehouse Management System</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的缩写，即仓储管理系统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TMS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Transportation Management System</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的缩写，即运输管理系统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CRM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的缩写，即客户关系管理系统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BI</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Intelligence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的缩写，即商务智能分析系统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HRMS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Human Resource Management System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的缩写，即人力资源管理系统</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EPM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performance management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的缩写，即企业绩效管理系统</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HEC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公司自主研发的汉得费控及报账系统，专注于帮助国内企业进行有效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的支出性资源规划和实时管控，同时提高内部运营管理能力</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HLS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公司自主研发的汉得融资租赁系统，主要面向融资租赁公司提供核心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业务管理系统的信息化服务</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HRP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8"/>
              <w:jc w:val="left"/>
              <w:rPr>
                <w:rFonts w:ascii="宋体" w:hAnsi="宋体" w:cs="宋体" w:eastAsia="宋体" w:hint="default"/>
                <w:sz w:val="18"/>
                <w:szCs w:val="18"/>
              </w:rPr>
            </w:pPr>
            <w:r>
              <w:rPr>
                <w:rFonts w:ascii="宋体" w:hAnsi="宋体" w:cs="宋体" w:eastAsia="宋体" w:hint="default"/>
                <w:spacing w:val="-1"/>
                <w:w w:val="99"/>
                <w:sz w:val="18"/>
                <w:szCs w:val="18"/>
              </w:rPr>
              <w:t>公司自主研发的汉得医果（</w:t>
            </w:r>
            <w:r>
              <w:rPr>
                <w:rFonts w:ascii="Times New Roman" w:hAnsi="Times New Roman" w:cs="Times New Roman" w:eastAsia="Times New Roman" w:hint="default"/>
                <w:spacing w:val="-1"/>
                <w:w w:val="99"/>
                <w:sz w:val="18"/>
                <w:szCs w:val="18"/>
              </w:rPr>
              <w:t>Hospital</w:t>
            </w:r>
            <w:r>
              <w:rPr>
                <w:rFonts w:ascii="Times New Roman" w:hAnsi="Times New Roman" w:cs="Times New Roman" w:eastAsia="Times New Roman" w:hint="default"/>
                <w:spacing w:val="15"/>
                <w:w w:val="99"/>
                <w:sz w:val="18"/>
                <w:szCs w:val="18"/>
              </w:rPr>
              <w:t> </w:t>
            </w:r>
            <w:r>
              <w:rPr>
                <w:rFonts w:ascii="Times New Roman" w:hAnsi="Times New Roman" w:cs="Times New Roman" w:eastAsia="Times New Roman" w:hint="default"/>
                <w:spacing w:val="-1"/>
                <w:w w:val="99"/>
                <w:sz w:val="18"/>
                <w:szCs w:val="18"/>
              </w:rPr>
              <w:t>Resource</w:t>
            </w:r>
            <w:r>
              <w:rPr>
                <w:rFonts w:ascii="Times New Roman" w:hAnsi="Times New Roman" w:cs="Times New Roman" w:eastAsia="Times New Roman" w:hint="default"/>
                <w:spacing w:val="13"/>
                <w:w w:val="99"/>
                <w:sz w:val="18"/>
                <w:szCs w:val="18"/>
              </w:rPr>
              <w:t> </w:t>
            </w:r>
            <w:r>
              <w:rPr>
                <w:rFonts w:ascii="Times New Roman" w:hAnsi="Times New Roman" w:cs="Times New Roman" w:eastAsia="Times New Roman" w:hint="default"/>
                <w:spacing w:val="-7"/>
                <w:w w:val="99"/>
                <w:sz w:val="18"/>
                <w:szCs w:val="18"/>
              </w:rPr>
              <w:t>Planning</w:t>
            </w:r>
            <w:r>
              <w:rPr>
                <w:rFonts w:ascii="宋体" w:hAnsi="宋体" w:cs="宋体" w:eastAsia="宋体" w:hint="default"/>
                <w:spacing w:val="-7"/>
                <w:w w:val="99"/>
                <w:sz w:val="18"/>
                <w:szCs w:val="18"/>
              </w:rPr>
              <w:t>），主要面向医</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院行业的客户提供运营管理的信息化服务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HAP</w:t>
            </w:r>
            <w:r>
              <w:rPr>
                <w:rFonts w:ascii="Times New Roman"/>
                <w:spacing w:val="-10"/>
                <w:sz w:val="18"/>
              </w:rPr>
              <w:t> </w:t>
            </w:r>
            <w:r>
              <w:rPr>
                <w:rFonts w:ascii="Times New Roman"/>
                <w:sz w:val="18"/>
              </w:rPr>
              <w:t>Cloud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HAND Application Platform</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4"/>
                <w:sz w:val="18"/>
                <w:szCs w:val="18"/>
              </w:rPr>
              <w:t>Cloud</w:t>
            </w:r>
            <w:r>
              <w:rPr>
                <w:rFonts w:ascii="宋体" w:hAnsi="宋体" w:cs="宋体" w:eastAsia="宋体" w:hint="default"/>
                <w:spacing w:val="-4"/>
                <w:sz w:val="18"/>
                <w:szCs w:val="18"/>
              </w:rPr>
              <w:t>，中文名汉得云应用开发平台，是面</w:t>
            </w:r>
            <w:r>
              <w:rPr>
                <w:rFonts w:ascii="宋体" w:hAnsi="宋体" w:cs="宋体" w:eastAsia="宋体" w:hint="default"/>
                <w:w w:val="99"/>
                <w:sz w:val="18"/>
                <w:szCs w:val="18"/>
              </w:rPr>
              <w:t> </w:t>
            </w:r>
            <w:r>
              <w:rPr>
                <w:rFonts w:ascii="宋体" w:hAnsi="宋体" w:cs="宋体" w:eastAsia="宋体" w:hint="default"/>
                <w:sz w:val="18"/>
                <w:szCs w:val="18"/>
              </w:rPr>
              <w:t>向微服务架构思想和分布式应用架构研发的分布式应用开发平台</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HCMP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Hand Cloud Management Platform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的缩写，中文名汉得融合云治理平</w:t>
            </w:r>
            <w:r>
              <w:rPr>
                <w:rFonts w:ascii="宋体" w:hAnsi="宋体" w:cs="宋体" w:eastAsia="宋体" w:hint="default"/>
                <w:w w:val="99"/>
                <w:sz w:val="18"/>
                <w:szCs w:val="18"/>
              </w:rPr>
              <w:t> </w:t>
            </w:r>
            <w:r>
              <w:rPr>
                <w:rFonts w:ascii="宋体" w:hAnsi="宋体" w:cs="宋体" w:eastAsia="宋体" w:hint="default"/>
                <w:sz w:val="18"/>
                <w:szCs w:val="18"/>
              </w:rPr>
              <w:t>台，主要是为提高企业跨云资源管理的效率</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Choerodon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Choerodon </w:t>
            </w:r>
            <w:r>
              <w:rPr>
                <w:rFonts w:ascii="宋体" w:hAnsi="宋体" w:cs="宋体" w:eastAsia="宋体" w:hint="default"/>
                <w:sz w:val="18"/>
                <w:szCs w:val="18"/>
              </w:rPr>
              <w:t>猪齿鱼是一个开源企业服务平台，是基于 </w:t>
            </w:r>
            <w:r>
              <w:rPr>
                <w:rFonts w:ascii="Times New Roman" w:hAnsi="Times New Roman" w:cs="Times New Roman" w:eastAsia="Times New Roman" w:hint="default"/>
                <w:sz w:val="18"/>
                <w:szCs w:val="18"/>
              </w:rPr>
              <w:t>Kubernetes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的 容 器编排和管理能力，整合 </w:t>
            </w: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工具链、微服务和移动应用框 架的基于容器的企业级应用平台</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before="0"/>
        <w:ind w:left="2723" w:right="1133" w:firstLine="0"/>
        <w:jc w:val="left"/>
        <w:rPr>
          <w:rFonts w:ascii="宋体" w:hAnsi="宋体" w:cs="宋体" w:eastAsia="宋体" w:hint="default"/>
          <w:sz w:val="32"/>
          <w:szCs w:val="32"/>
        </w:rPr>
      </w:pPr>
      <w:bookmarkStart w:name="_bookmark1" w:id="2"/>
      <w:bookmarkEnd w:id="2"/>
      <w:r>
        <w:rPr/>
      </w:r>
      <w:r>
        <w:rPr>
          <w:rFonts w:ascii="宋体" w:hAnsi="宋体" w:cs="宋体" w:eastAsia="宋体" w:hint="default"/>
          <w:b/>
          <w:bCs/>
          <w:sz w:val="32"/>
          <w:szCs w:val="32"/>
        </w:rPr>
        <w:t>第二节公司简介和主要财务指标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1133"/>
        <w:jc w:val="left"/>
        <w:rPr>
          <w:b w:val="0"/>
          <w:bCs w:val="0"/>
        </w:rPr>
      </w:pPr>
      <w:r>
        <w:rPr/>
        <w:pict>
          <v:shape style="position:absolute;margin-left:138pt;margin-top:114.585602pt;width:396.95pt;height:19.7pt;mso-position-horizontal-relative:page;mso-position-vertical-relative:paragraph;z-index:-1130536"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300170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1"/>
                <w:sz w:val="18"/>
              </w:rPr>
              <w:t> </w:t>
            </w:r>
            <w:r>
              <w:rPr>
                <w:rFonts w:ascii="Times New Roman"/>
                <w:spacing w:val="-3"/>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HAND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201707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http://www.hand-china.com/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3"/>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于培培、卢娅</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021-67002300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021-50177372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021-59800969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021-59800969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1">
              <w:r>
                <w:rPr>
                  <w:rFonts w:ascii="Times New Roman"/>
                  <w:sz w:val="18"/>
                </w:rPr>
                <w:t>motton.shen@hand-china.com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3"/>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3"/>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公司聘请的会计师事务所</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上海市四川中路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z w:val="18"/>
                <w:szCs w:val="18"/>
              </w:rPr>
              <w:t>号久事商务大厦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陈竑、林伟</w:t>
            </w:r>
          </w:p>
        </w:tc>
      </w:tr>
    </w:tbl>
    <w:p>
      <w:pPr>
        <w:pStyle w:val="BodyText"/>
        <w:spacing w:line="240" w:lineRule="auto" w:before="51"/>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2,723,440,576.81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2,865,327,512.52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2,325,047,409.32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86,114,201.71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386,875,076.87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323,750,932.99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51,648,839.11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270,785,816.43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249,676,699.46</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66,258,554.41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201,993,338.91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-25,003,883.79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4,192,989,403.08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3,818,462,915.42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3,146,622,560.24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3,066,901,427.19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2,943,598,950.44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2,459,654,331.35</w:t>
            </w:r>
          </w:p>
        </w:tc>
      </w:tr>
    </w:tbl>
    <w:p>
      <w:pPr>
        <w:pStyle w:val="BodyText"/>
        <w:spacing w:line="240" w:lineRule="auto" w:before="52"/>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0.0974</w:t>
            </w: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701,838,700.44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901,476,388.08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632,861,991.39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487,263,496.90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65,813,893.08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102,361,857.23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-84,339,008.07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2,277,459.47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57,521,544.04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88,279,414.25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-91,492,234.79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-2,659,884.39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-293,783,063.18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1" w:right="0"/>
              <w:jc w:val="left"/>
              <w:rPr>
                <w:rFonts w:ascii="Times New Roman" w:hAnsi="Times New Roman" w:cs="Times New Roman" w:eastAsia="Times New Roman" w:hint="default"/>
                <w:sz w:val="18"/>
                <w:szCs w:val="18"/>
              </w:rPr>
            </w:pPr>
            <w:r>
              <w:rPr>
                <w:rFonts w:ascii="Times New Roman"/>
                <w:sz w:val="18"/>
              </w:rPr>
              <w:t>-80,334,621.72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1" w:right="0"/>
              <w:jc w:val="left"/>
              <w:rPr>
                <w:rFonts w:ascii="Times New Roman" w:hAnsi="Times New Roman" w:cs="Times New Roman" w:eastAsia="Times New Roman" w:hint="default"/>
                <w:sz w:val="18"/>
                <w:szCs w:val="18"/>
              </w:rPr>
            </w:pPr>
            <w:r>
              <w:rPr>
                <w:rFonts w:ascii="Times New Roman"/>
                <w:sz w:val="18"/>
              </w:rPr>
              <w:t>41,169,712.84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1" w:right="0"/>
              <w:jc w:val="left"/>
              <w:rPr>
                <w:rFonts w:ascii="Times New Roman" w:hAnsi="Times New Roman" w:cs="Times New Roman" w:eastAsia="Times New Roman" w:hint="default"/>
                <w:sz w:val="18"/>
                <w:szCs w:val="18"/>
              </w:rPr>
            </w:pPr>
            <w:r>
              <w:rPr>
                <w:rFonts w:ascii="Times New Roman"/>
                <w:sz w:val="18"/>
              </w:rPr>
              <w:t>399,206,526.47</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5"/>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72,249.10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96,085,304.97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55,892,953.46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39,158,838.92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41,210,505.44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29,476,916.67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2,965,410.07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1,769,598.32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-739,520.38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-1,430,537.25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2,184,213.22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6,538,244.93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21,091,658.42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13,280,859.80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453,370.18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453,952.62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198,990.02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34,465,362.60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116,089,260.44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74,074,233.53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5"/>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357" w:lineRule="auto" w:before="134"/>
        <w:ind w:left="633" w:right="0" w:firstLine="0"/>
        <w:jc w:val="left"/>
        <w:rPr>
          <w:rFonts w:ascii="宋体" w:hAnsi="宋体" w:cs="宋体" w:eastAsia="宋体" w:hint="default"/>
          <w:sz w:val="24"/>
          <w:szCs w:val="24"/>
        </w:rPr>
      </w:pPr>
      <w:r>
        <w:rPr>
          <w:rFonts w:ascii="宋体" w:hAnsi="宋体" w:cs="宋体" w:eastAsia="宋体" w:hint="default"/>
          <w:sz w:val="24"/>
          <w:szCs w:val="24"/>
        </w:rPr>
        <w:t>（一）公司的主要产品和服务：</w:t>
      </w:r>
      <w:r>
        <w:rPr>
          <w:rFonts w:ascii="宋体" w:hAnsi="宋体" w:cs="宋体" w:eastAsia="宋体" w:hint="default"/>
          <w:sz w:val="24"/>
          <w:szCs w:val="24"/>
        </w:rPr>
        <w:t> </w:t>
      </w:r>
      <w:r>
        <w:rPr>
          <w:rFonts w:ascii="宋体" w:hAnsi="宋体" w:cs="宋体" w:eastAsia="宋体" w:hint="default"/>
          <w:spacing w:val="-3"/>
          <w:sz w:val="24"/>
          <w:szCs w:val="24"/>
        </w:rPr>
        <w:t>公司是国内最早从事高端</w:t>
      </w:r>
      <w:r>
        <w:rPr>
          <w:rFonts w:ascii="宋体" w:hAnsi="宋体" w:cs="宋体" w:eastAsia="宋体" w:hint="default"/>
          <w:spacing w:val="-3"/>
          <w:sz w:val="24"/>
          <w:szCs w:val="24"/>
        </w:rPr>
        <w:t>ERP</w:t>
      </w:r>
      <w:r>
        <w:rPr>
          <w:rFonts w:ascii="宋体" w:hAnsi="宋体" w:cs="宋体" w:eastAsia="宋体" w:hint="default"/>
          <w:spacing w:val="-3"/>
          <w:sz w:val="24"/>
          <w:szCs w:val="24"/>
        </w:rPr>
        <w:t>实施服务的专业咨询公司之一，通过多年的技术积累、业务</w:t>
      </w:r>
    </w:p>
    <w:p>
      <w:pPr>
        <w:spacing w:line="357" w:lineRule="auto" w:before="37"/>
        <w:ind w:left="152" w:right="1170" w:firstLine="0"/>
        <w:jc w:val="both"/>
        <w:rPr>
          <w:rFonts w:ascii="宋体" w:hAnsi="宋体" w:cs="宋体" w:eastAsia="宋体" w:hint="default"/>
          <w:sz w:val="24"/>
          <w:szCs w:val="24"/>
        </w:rPr>
      </w:pPr>
      <w:r>
        <w:rPr>
          <w:rFonts w:ascii="宋体" w:hAnsi="宋体" w:cs="宋体" w:eastAsia="宋体" w:hint="default"/>
          <w:sz w:val="24"/>
          <w:szCs w:val="24"/>
        </w:rPr>
        <w:t>创新和市场开拓，公司在企业信息化领域的客户规模、实施经验、专业技术、人才团队和服 务能力已居于国内领先水平，公司业务领域已扩展至全面的企业信息化应用产品研发、咨询 实施与技术服务。公司已由最初的信息化软件实施商，发展为解决方案服务商，并开始向数 字化生态综合服务商进化。</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多年来公司除了在传统</w:t>
      </w:r>
      <w:r>
        <w:rPr>
          <w:rFonts w:ascii="宋体" w:hAnsi="宋体" w:cs="宋体" w:eastAsia="宋体" w:hint="default"/>
          <w:sz w:val="24"/>
          <w:szCs w:val="24"/>
        </w:rPr>
        <w:t>IT</w:t>
      </w:r>
      <w:r>
        <w:rPr>
          <w:rFonts w:ascii="宋体" w:hAnsi="宋体" w:cs="宋体" w:eastAsia="宋体" w:hint="default"/>
          <w:sz w:val="24"/>
          <w:szCs w:val="24"/>
        </w:rPr>
        <w:t>领域不断精益求精，也积极跟踪和研究云计算、大数据、物联 网、人工智能、工业互联网等技术的发展和应用，充分与全球</w:t>
      </w:r>
      <w:r>
        <w:rPr>
          <w:rFonts w:ascii="宋体" w:hAnsi="宋体" w:cs="宋体" w:eastAsia="宋体" w:hint="default"/>
          <w:sz w:val="24"/>
          <w:szCs w:val="24"/>
        </w:rPr>
        <w:t>IT</w:t>
      </w:r>
      <w:r>
        <w:rPr>
          <w:rFonts w:ascii="宋体" w:hAnsi="宋体" w:cs="宋体" w:eastAsia="宋体" w:hint="default"/>
          <w:sz w:val="24"/>
          <w:szCs w:val="24"/>
        </w:rPr>
        <w:t>生态圈的合作伙伴们共同推 动包括云、大数据、智能制造、新零售、物联网等新业务在企业服务领域的应用拓展。与此 同时，公司为适应企业客户不断发展的</w:t>
      </w:r>
      <w:r>
        <w:rPr>
          <w:rFonts w:ascii="宋体" w:hAnsi="宋体" w:cs="宋体" w:eastAsia="宋体" w:hint="default"/>
          <w:sz w:val="24"/>
          <w:szCs w:val="24"/>
        </w:rPr>
        <w:t>IT</w:t>
      </w:r>
      <w:r>
        <w:rPr>
          <w:rFonts w:ascii="宋体" w:hAnsi="宋体" w:cs="宋体" w:eastAsia="宋体" w:hint="default"/>
          <w:sz w:val="24"/>
          <w:szCs w:val="24"/>
        </w:rPr>
        <w:t>需求而持续丰富完善企业信息化整体解决方案咨询 服务能力，积极研发自主产品和解决方案，使得公司的服务领域也随之不断延伸。</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公司致力于成为连接企业管理与信息技术的桥梁，帮助企业实现数字化转型，以信息化 手段帮助客户提高组织的运营效率、效益与竞争能力，实现客户价值。报告期内，公司提供 的主要产品及服务如下：</w:t>
      </w:r>
      <w:r>
        <w:rPr>
          <w:rFonts w:ascii="宋体" w:hAnsi="宋体" w:cs="宋体" w:eastAsia="宋体" w:hint="default"/>
          <w:sz w:val="24"/>
          <w:szCs w:val="24"/>
        </w:rPr>
        <w:t> </w:t>
      </w:r>
    </w:p>
    <w:p>
      <w:pPr>
        <w:spacing w:line="357" w:lineRule="auto" w:before="36"/>
        <w:ind w:left="152" w:right="1132" w:firstLine="480"/>
        <w:jc w:val="both"/>
        <w:rPr>
          <w:rFonts w:ascii="宋体" w:hAnsi="宋体" w:cs="宋体" w:eastAsia="宋体" w:hint="default"/>
          <w:sz w:val="24"/>
          <w:szCs w:val="24"/>
        </w:rPr>
      </w:pPr>
      <w:r>
        <w:rPr>
          <w:rFonts w:ascii="宋体" w:hAnsi="宋体" w:cs="宋体" w:eastAsia="宋体" w:hint="default"/>
          <w:spacing w:val="-3"/>
          <w:sz w:val="24"/>
          <w:szCs w:val="24"/>
        </w:rPr>
        <w:t>1</w:t>
      </w:r>
      <w:r>
        <w:rPr>
          <w:rFonts w:ascii="宋体" w:hAnsi="宋体" w:cs="宋体" w:eastAsia="宋体" w:hint="default"/>
          <w:spacing w:val="-3"/>
          <w:sz w:val="24"/>
          <w:szCs w:val="24"/>
        </w:rPr>
        <w:t>、软件实施业务。软件实施服务是在企业信息系统建设过程中，由专业的咨询顾问和企</w:t>
      </w:r>
      <w:r>
        <w:rPr>
          <w:rFonts w:ascii="宋体" w:hAnsi="宋体" w:cs="宋体" w:eastAsia="宋体" w:hint="default"/>
          <w:sz w:val="24"/>
          <w:szCs w:val="24"/>
        </w:rPr>
        <w:t> 业项目人员协同运作，按照企业的实际需求，提供的专业化和个性化服务。</w:t>
      </w:r>
      <w:r>
        <w:rPr>
          <w:rFonts w:ascii="宋体" w:hAnsi="宋体" w:cs="宋体" w:eastAsia="宋体" w:hint="default"/>
          <w:sz w:val="24"/>
          <w:szCs w:val="24"/>
        </w:rPr>
        <w:t> </w:t>
      </w:r>
    </w:p>
    <w:p>
      <w:pPr>
        <w:spacing w:before="37"/>
        <w:ind w:left="633" w:right="1133" w:firstLine="0"/>
        <w:jc w:val="left"/>
        <w:rPr>
          <w:rFonts w:ascii="宋体" w:hAnsi="宋体" w:cs="宋体" w:eastAsia="宋体" w:hint="default"/>
          <w:sz w:val="24"/>
          <w:szCs w:val="24"/>
        </w:rPr>
      </w:pPr>
      <w:r>
        <w:rPr>
          <w:rFonts w:ascii="宋体" w:hAnsi="宋体" w:cs="宋体" w:eastAsia="宋体" w:hint="default"/>
          <w:sz w:val="24"/>
          <w:szCs w:val="24"/>
        </w:rPr>
        <w:t>公司的软件实施业务主要包括：</w:t>
      </w:r>
      <w:r>
        <w:rPr>
          <w:rFonts w:ascii="宋体" w:hAnsi="宋体" w:cs="宋体" w:eastAsia="宋体" w:hint="default"/>
          <w:sz w:val="24"/>
          <w:szCs w:val="24"/>
        </w:rPr>
        <w:t> </w:t>
      </w:r>
    </w:p>
    <w:p>
      <w:pPr>
        <w:spacing w:line="357" w:lineRule="auto" w:before="154"/>
        <w:ind w:left="152" w:right="1129" w:firstLine="480"/>
        <w:jc w:val="both"/>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1</w:t>
      </w:r>
      <w:r>
        <w:rPr>
          <w:rFonts w:ascii="宋体" w:hAnsi="宋体" w:cs="宋体" w:eastAsia="宋体" w:hint="default"/>
          <w:spacing w:val="-2"/>
          <w:sz w:val="24"/>
          <w:szCs w:val="24"/>
        </w:rPr>
        <w:t>）传统</w:t>
      </w:r>
      <w:r>
        <w:rPr>
          <w:rFonts w:ascii="宋体" w:hAnsi="宋体" w:cs="宋体" w:eastAsia="宋体" w:hint="default"/>
          <w:spacing w:val="-2"/>
          <w:sz w:val="24"/>
          <w:szCs w:val="24"/>
        </w:rPr>
        <w:t>ERP</w:t>
      </w:r>
      <w:r>
        <w:rPr>
          <w:rFonts w:ascii="宋体" w:hAnsi="宋体" w:cs="宋体" w:eastAsia="宋体" w:hint="default"/>
          <w:spacing w:val="-2"/>
          <w:sz w:val="24"/>
          <w:szCs w:val="24"/>
        </w:rPr>
        <w:t>及相关信息化软件实施服务。主要是以</w:t>
      </w:r>
      <w:r>
        <w:rPr>
          <w:rFonts w:ascii="宋体" w:hAnsi="宋体" w:cs="宋体" w:eastAsia="宋体" w:hint="default"/>
          <w:spacing w:val="-2"/>
          <w:sz w:val="24"/>
          <w:szCs w:val="24"/>
        </w:rPr>
        <w:t>Oracle</w:t>
      </w:r>
      <w:r>
        <w:rPr>
          <w:rFonts w:ascii="宋体" w:hAnsi="宋体" w:cs="宋体" w:eastAsia="宋体" w:hint="default"/>
          <w:spacing w:val="-2"/>
          <w:sz w:val="24"/>
          <w:szCs w:val="24"/>
        </w:rPr>
        <w:t>，</w:t>
      </w:r>
      <w:r>
        <w:rPr>
          <w:rFonts w:ascii="宋体" w:hAnsi="宋体" w:cs="宋体" w:eastAsia="宋体" w:hint="default"/>
          <w:spacing w:val="-2"/>
          <w:sz w:val="24"/>
          <w:szCs w:val="24"/>
        </w:rPr>
        <w:t>SAP</w:t>
      </w:r>
      <w:r>
        <w:rPr>
          <w:rFonts w:ascii="宋体" w:hAnsi="宋体" w:cs="宋体" w:eastAsia="宋体" w:hint="default"/>
          <w:spacing w:val="-2"/>
          <w:sz w:val="24"/>
          <w:szCs w:val="24"/>
        </w:rPr>
        <w:t>，微软等厂商为代表的</w:t>
      </w:r>
      <w:r>
        <w:rPr>
          <w:rFonts w:ascii="宋体" w:hAnsi="宋体" w:cs="宋体" w:eastAsia="宋体" w:hint="default"/>
          <w:sz w:val="24"/>
          <w:szCs w:val="24"/>
        </w:rPr>
        <w:t> 传统</w:t>
      </w:r>
      <w:r>
        <w:rPr>
          <w:rFonts w:ascii="宋体" w:hAnsi="宋体" w:cs="宋体" w:eastAsia="宋体" w:hint="default"/>
          <w:sz w:val="24"/>
          <w:szCs w:val="24"/>
        </w:rPr>
        <w:t>ERP</w:t>
      </w:r>
      <w:r>
        <w:rPr>
          <w:rFonts w:ascii="宋体" w:hAnsi="宋体" w:cs="宋体" w:eastAsia="宋体" w:hint="default"/>
          <w:sz w:val="24"/>
          <w:szCs w:val="24"/>
        </w:rPr>
        <w:t>／</w:t>
      </w:r>
      <w:r>
        <w:rPr>
          <w:rFonts w:ascii="宋体" w:hAnsi="宋体" w:cs="宋体" w:eastAsia="宋体" w:hint="default"/>
          <w:sz w:val="24"/>
          <w:szCs w:val="24"/>
        </w:rPr>
        <w:t>CRM</w:t>
      </w:r>
      <w:r>
        <w:rPr>
          <w:rFonts w:ascii="宋体" w:hAnsi="宋体" w:cs="宋体" w:eastAsia="宋体" w:hint="default"/>
          <w:sz w:val="24"/>
          <w:szCs w:val="24"/>
        </w:rPr>
        <w:t>／</w:t>
      </w:r>
      <w:r>
        <w:rPr>
          <w:rFonts w:ascii="宋体" w:hAnsi="宋体" w:cs="宋体" w:eastAsia="宋体" w:hint="default"/>
          <w:sz w:val="24"/>
          <w:szCs w:val="24"/>
        </w:rPr>
        <w:t>HRMS</w:t>
      </w:r>
      <w:r>
        <w:rPr>
          <w:rFonts w:ascii="宋体" w:hAnsi="宋体" w:cs="宋体" w:eastAsia="宋体" w:hint="default"/>
          <w:sz w:val="24"/>
          <w:szCs w:val="24"/>
        </w:rPr>
        <w:t>／</w:t>
      </w:r>
      <w:r>
        <w:rPr>
          <w:rFonts w:ascii="宋体" w:hAnsi="宋体" w:cs="宋体" w:eastAsia="宋体" w:hint="default"/>
          <w:sz w:val="24"/>
          <w:szCs w:val="24"/>
        </w:rPr>
        <w:t>EPM</w:t>
      </w:r>
      <w:r>
        <w:rPr>
          <w:rFonts w:ascii="宋体" w:hAnsi="宋体" w:cs="宋体" w:eastAsia="宋体" w:hint="default"/>
          <w:sz w:val="24"/>
          <w:szCs w:val="24"/>
        </w:rPr>
        <w:t>／</w:t>
      </w:r>
      <w:r>
        <w:rPr>
          <w:rFonts w:ascii="宋体" w:hAnsi="宋体" w:cs="宋体" w:eastAsia="宋体" w:hint="default"/>
          <w:sz w:val="24"/>
          <w:szCs w:val="24"/>
        </w:rPr>
        <w:t>PLM</w:t>
      </w:r>
      <w:r>
        <w:rPr>
          <w:rFonts w:ascii="宋体" w:hAnsi="宋体" w:cs="宋体" w:eastAsia="宋体" w:hint="default"/>
          <w:sz w:val="24"/>
          <w:szCs w:val="24"/>
        </w:rPr>
        <w:t>／</w:t>
      </w:r>
      <w:r>
        <w:rPr>
          <w:rFonts w:ascii="宋体" w:hAnsi="宋体" w:cs="宋体" w:eastAsia="宋体" w:hint="default"/>
          <w:sz w:val="24"/>
          <w:szCs w:val="24"/>
        </w:rPr>
        <w:t>BI</w:t>
      </w:r>
      <w:r>
        <w:rPr>
          <w:rFonts w:ascii="宋体" w:hAnsi="宋体" w:cs="宋体" w:eastAsia="宋体" w:hint="default"/>
          <w:sz w:val="24"/>
          <w:szCs w:val="24"/>
        </w:rPr>
        <w:t>／</w:t>
      </w:r>
      <w:r>
        <w:rPr>
          <w:rFonts w:ascii="宋体" w:hAnsi="宋体" w:cs="宋体" w:eastAsia="宋体" w:hint="default"/>
          <w:sz w:val="24"/>
          <w:szCs w:val="24"/>
        </w:rPr>
        <w:t>WMS</w:t>
      </w:r>
      <w:r>
        <w:rPr>
          <w:rFonts w:ascii="宋体" w:hAnsi="宋体" w:cs="宋体" w:eastAsia="宋体" w:hint="default"/>
          <w:sz w:val="24"/>
          <w:szCs w:val="24"/>
        </w:rPr>
        <w:t>／</w:t>
      </w:r>
      <w:r>
        <w:rPr>
          <w:rFonts w:ascii="宋体" w:hAnsi="宋体" w:cs="宋体" w:eastAsia="宋体" w:hint="default"/>
          <w:sz w:val="24"/>
          <w:szCs w:val="24"/>
        </w:rPr>
        <w:t>TMS</w:t>
      </w:r>
      <w:r>
        <w:rPr>
          <w:rFonts w:ascii="宋体" w:hAnsi="宋体" w:cs="宋体" w:eastAsia="宋体" w:hint="default"/>
          <w:sz w:val="24"/>
          <w:szCs w:val="24"/>
        </w:rPr>
        <w:t>／</w:t>
      </w:r>
      <w:r>
        <w:rPr>
          <w:rFonts w:ascii="宋体" w:hAnsi="宋体" w:cs="宋体" w:eastAsia="宋体" w:hint="default"/>
          <w:sz w:val="24"/>
          <w:szCs w:val="24"/>
        </w:rPr>
        <w:t>HRPERION</w:t>
      </w:r>
      <w:r>
        <w:rPr>
          <w:rFonts w:ascii="宋体" w:hAnsi="宋体" w:cs="宋体" w:eastAsia="宋体" w:hint="default"/>
          <w:sz w:val="24"/>
          <w:szCs w:val="24"/>
        </w:rPr>
        <w:t>等企业信息化套装软件的实施服 务，提供涵盖企业信息化建设全生命周期（业务咨询、系统规划、流程梳理、蓝图设计、软 件部署、系统上线等）的交付服务，以及实施过程中的用户培训、系统配置、定制开发、系 统优化等服务。</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2</w:t>
      </w:r>
      <w:r>
        <w:rPr>
          <w:rFonts w:ascii="宋体" w:hAnsi="宋体" w:cs="宋体" w:eastAsia="宋体" w:hint="default"/>
          <w:spacing w:val="-3"/>
          <w:sz w:val="24"/>
          <w:szCs w:val="24"/>
        </w:rPr>
        <w:t>）自主研发产品及解决方案的实施服务。随着我国企业信息化水平的提升、信息化意</w:t>
      </w:r>
      <w:r>
        <w:rPr>
          <w:rFonts w:ascii="宋体" w:hAnsi="宋体" w:cs="宋体" w:eastAsia="宋体" w:hint="default"/>
          <w:sz w:val="24"/>
          <w:szCs w:val="24"/>
        </w:rPr>
        <w:t> </w:t>
      </w:r>
      <w:r>
        <w:rPr>
          <w:rFonts w:ascii="宋体" w:hAnsi="宋体" w:cs="宋体" w:eastAsia="宋体" w:hint="default"/>
          <w:spacing w:val="-2"/>
          <w:sz w:val="24"/>
          <w:szCs w:val="24"/>
        </w:rPr>
        <w:t>识的增强，和各类新技术、新产品的蓬勃发展，我国企业客户的信息化需求变得更加多样化、</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1" w:firstLine="0"/>
        <w:jc w:val="both"/>
        <w:rPr>
          <w:rFonts w:ascii="宋体" w:hAnsi="宋体" w:cs="宋体" w:eastAsia="宋体" w:hint="default"/>
          <w:sz w:val="24"/>
          <w:szCs w:val="24"/>
        </w:rPr>
      </w:pPr>
      <w:r>
        <w:rPr>
          <w:rFonts w:ascii="宋体" w:hAnsi="宋体" w:cs="宋体" w:eastAsia="宋体" w:hint="default"/>
          <w:sz w:val="24"/>
          <w:szCs w:val="24"/>
        </w:rPr>
        <w:t>个性化。公司多年来聚焦我国企业特色，基于对客户业务的深入理解，以及多年来企业信息 化实施服务的经验，研发了大量自主产品及解决方案，如：</w:t>
      </w:r>
      <w:r>
        <w:rPr>
          <w:rFonts w:ascii="宋体" w:hAnsi="宋体" w:cs="宋体" w:eastAsia="宋体" w:hint="default"/>
          <w:sz w:val="24"/>
          <w:szCs w:val="24"/>
        </w:rPr>
        <w:t> </w:t>
      </w:r>
    </w:p>
    <w:p>
      <w:pPr>
        <w:spacing w:line="357" w:lineRule="auto" w:before="36"/>
        <w:ind w:left="152" w:right="1128" w:firstLine="480"/>
        <w:jc w:val="both"/>
        <w:rPr>
          <w:rFonts w:ascii="宋体" w:hAnsi="宋体" w:cs="宋体" w:eastAsia="宋体" w:hint="default"/>
          <w:sz w:val="24"/>
          <w:szCs w:val="24"/>
        </w:rPr>
      </w:pPr>
      <w:r>
        <w:rPr>
          <w:rFonts w:ascii="宋体" w:hAnsi="宋体" w:cs="宋体" w:eastAsia="宋体" w:hint="default"/>
          <w:spacing w:val="-3"/>
          <w:sz w:val="24"/>
          <w:szCs w:val="24"/>
        </w:rPr>
        <w:t>1</w:t>
      </w:r>
      <w:r>
        <w:rPr>
          <w:rFonts w:ascii="宋体" w:hAnsi="宋体" w:cs="宋体" w:eastAsia="宋体" w:hint="default"/>
          <w:spacing w:val="-3"/>
          <w:sz w:val="24"/>
          <w:szCs w:val="24"/>
        </w:rPr>
        <w:t>）智能制造领域：为响应当前中国制造业转型升级的重要战略，公司围绕制造业的智能</w:t>
      </w:r>
      <w:r>
        <w:rPr>
          <w:rFonts w:ascii="宋体" w:hAnsi="宋体" w:cs="宋体" w:eastAsia="宋体" w:hint="default"/>
          <w:sz w:val="24"/>
          <w:szCs w:val="24"/>
        </w:rPr>
        <w:t> </w:t>
      </w:r>
      <w:r>
        <w:rPr>
          <w:rFonts w:ascii="宋体" w:hAnsi="宋体" w:cs="宋体" w:eastAsia="宋体" w:hint="default"/>
          <w:spacing w:val="-2"/>
          <w:sz w:val="24"/>
          <w:szCs w:val="24"/>
        </w:rPr>
        <w:t>制造转型，以精细化生产制造为核心，积极整合各专业领域的资源，为客户提供基于</w:t>
      </w:r>
      <w:r>
        <w:rPr>
          <w:rFonts w:ascii="宋体" w:hAnsi="宋体" w:cs="宋体" w:eastAsia="宋体" w:hint="default"/>
          <w:spacing w:val="-2"/>
          <w:sz w:val="24"/>
          <w:szCs w:val="24"/>
        </w:rPr>
        <w:t>HCM</w:t>
      </w:r>
      <w:r>
        <w:rPr>
          <w:rFonts w:ascii="宋体" w:hAnsi="宋体" w:cs="宋体" w:eastAsia="宋体" w:hint="default"/>
          <w:spacing w:val="-2"/>
          <w:sz w:val="24"/>
          <w:szCs w:val="24"/>
        </w:rPr>
        <w:t>（协</w:t>
      </w:r>
      <w:r>
        <w:rPr>
          <w:rFonts w:ascii="宋体" w:hAnsi="宋体" w:cs="宋体" w:eastAsia="宋体" w:hint="default"/>
          <w:spacing w:val="-116"/>
          <w:sz w:val="24"/>
          <w:szCs w:val="24"/>
        </w:rPr>
        <w:t> </w:t>
      </w:r>
      <w:r>
        <w:rPr>
          <w:rFonts w:ascii="宋体" w:hAnsi="宋体" w:cs="宋体" w:eastAsia="宋体" w:hint="default"/>
          <w:sz w:val="24"/>
          <w:szCs w:val="24"/>
        </w:rPr>
        <w:t>同制造）、</w:t>
      </w:r>
      <w:r>
        <w:rPr>
          <w:rFonts w:ascii="宋体" w:hAnsi="宋体" w:cs="宋体" w:eastAsia="宋体" w:hint="default"/>
          <w:sz w:val="24"/>
          <w:szCs w:val="24"/>
        </w:rPr>
        <w:t>MES</w:t>
      </w:r>
      <w:r>
        <w:rPr>
          <w:rFonts w:ascii="宋体" w:hAnsi="宋体" w:cs="宋体" w:eastAsia="宋体" w:hint="default"/>
          <w:sz w:val="24"/>
          <w:szCs w:val="24"/>
        </w:rPr>
        <w:t>（制造执行）、</w:t>
      </w:r>
      <w:r>
        <w:rPr>
          <w:rFonts w:ascii="宋体" w:hAnsi="宋体" w:cs="宋体" w:eastAsia="宋体" w:hint="default"/>
          <w:sz w:val="24"/>
          <w:szCs w:val="24"/>
        </w:rPr>
        <w:t>APS</w:t>
      </w:r>
      <w:r>
        <w:rPr>
          <w:rFonts w:ascii="宋体" w:hAnsi="宋体" w:cs="宋体" w:eastAsia="宋体" w:hint="default"/>
          <w:sz w:val="24"/>
          <w:szCs w:val="24"/>
        </w:rPr>
        <w:t>（计划排程）、</w:t>
      </w:r>
      <w:r>
        <w:rPr>
          <w:rFonts w:ascii="宋体" w:hAnsi="宋体" w:cs="宋体" w:eastAsia="宋体" w:hint="default"/>
          <w:sz w:val="24"/>
          <w:szCs w:val="24"/>
        </w:rPr>
        <w:t>SCM</w:t>
      </w:r>
      <w:r>
        <w:rPr>
          <w:rFonts w:ascii="宋体" w:hAnsi="宋体" w:cs="宋体" w:eastAsia="宋体" w:hint="default"/>
          <w:sz w:val="24"/>
          <w:szCs w:val="24"/>
        </w:rPr>
        <w:t>（供应链管理）、</w:t>
      </w:r>
      <w:r>
        <w:rPr>
          <w:rFonts w:ascii="宋体" w:hAnsi="宋体" w:cs="宋体" w:eastAsia="宋体" w:hint="default"/>
          <w:sz w:val="24"/>
          <w:szCs w:val="24"/>
        </w:rPr>
        <w:t>QMS</w:t>
      </w:r>
      <w:r>
        <w:rPr>
          <w:rFonts w:ascii="宋体" w:hAnsi="宋体" w:cs="宋体" w:eastAsia="宋体" w:hint="default"/>
          <w:sz w:val="24"/>
          <w:szCs w:val="24"/>
        </w:rPr>
        <w:t>（质量管理）、 </w:t>
      </w:r>
      <w:r>
        <w:rPr>
          <w:rFonts w:ascii="宋体" w:hAnsi="宋体" w:cs="宋体" w:eastAsia="宋体" w:hint="default"/>
          <w:spacing w:val="-2"/>
          <w:sz w:val="24"/>
          <w:szCs w:val="24"/>
        </w:rPr>
        <w:t>PCS</w:t>
      </w:r>
      <w:r>
        <w:rPr>
          <w:rFonts w:ascii="宋体" w:hAnsi="宋体" w:cs="宋体" w:eastAsia="宋体" w:hint="default"/>
          <w:spacing w:val="-2"/>
          <w:sz w:val="24"/>
          <w:szCs w:val="24"/>
        </w:rPr>
        <w:t>（过程控制）等软件平台的智能制造解决方案，帮助制造业客户建立具备个性化定制、协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同供应链、远程协作和智能分析等功能的一整套落地方案。</w:t>
      </w:r>
      <w:r>
        <w:rPr>
          <w:rFonts w:ascii="宋体" w:hAnsi="宋体" w:cs="宋体" w:eastAsia="宋体" w:hint="default"/>
          <w:sz w:val="24"/>
          <w:szCs w:val="24"/>
        </w:rPr>
        <w:t> </w:t>
      </w:r>
    </w:p>
    <w:p>
      <w:pPr>
        <w:spacing w:line="357" w:lineRule="auto" w:before="37"/>
        <w:ind w:left="152" w:right="996" w:firstLine="480"/>
        <w:jc w:val="left"/>
        <w:rPr>
          <w:rFonts w:ascii="宋体" w:hAnsi="宋体" w:cs="宋体" w:eastAsia="宋体" w:hint="default"/>
          <w:sz w:val="24"/>
          <w:szCs w:val="24"/>
        </w:rPr>
      </w:pPr>
      <w:r>
        <w:rPr>
          <w:rFonts w:ascii="宋体" w:hAnsi="宋体" w:cs="宋体" w:eastAsia="宋体" w:hint="default"/>
          <w:spacing w:val="-3"/>
          <w:sz w:val="24"/>
          <w:szCs w:val="24"/>
        </w:rPr>
        <w:t>2</w:t>
      </w:r>
      <w:r>
        <w:rPr>
          <w:rFonts w:ascii="宋体" w:hAnsi="宋体" w:cs="宋体" w:eastAsia="宋体" w:hint="default"/>
          <w:spacing w:val="-3"/>
          <w:sz w:val="24"/>
          <w:szCs w:val="24"/>
        </w:rPr>
        <w:t>）云计算领域：云计算是信息技术革命的核心之一，也是公司解决方案产品化的重要方</w:t>
      </w:r>
      <w:r>
        <w:rPr>
          <w:rFonts w:ascii="宋体" w:hAnsi="宋体" w:cs="宋体" w:eastAsia="宋体" w:hint="default"/>
          <w:sz w:val="24"/>
          <w:szCs w:val="24"/>
        </w:rPr>
        <w:t> 向。公司基于多年的信息化经验和能力，积极研究客户需求和市场趋势，研发了具有市场竞 争力的云计算产品，为客户提供基于自有云计算的独特解决方案和专业化实施服务，如</w:t>
      </w:r>
      <w:r>
        <w:rPr>
          <w:rFonts w:ascii="宋体" w:hAnsi="宋体" w:cs="宋体" w:eastAsia="宋体" w:hint="default"/>
          <w:sz w:val="24"/>
          <w:szCs w:val="24"/>
        </w:rPr>
        <w:t>One </w:t>
      </w:r>
      <w:r>
        <w:rPr>
          <w:rFonts w:ascii="宋体" w:hAnsi="宋体" w:cs="宋体" w:eastAsia="宋体" w:hint="default"/>
          <w:spacing w:val="-7"/>
          <w:sz w:val="24"/>
          <w:szCs w:val="24"/>
        </w:rPr>
        <w:t>Contract</w:t>
      </w:r>
      <w:r>
        <w:rPr>
          <w:rFonts w:ascii="宋体" w:hAnsi="宋体" w:cs="宋体" w:eastAsia="宋体" w:hint="default"/>
          <w:spacing w:val="-7"/>
          <w:sz w:val="24"/>
          <w:szCs w:val="24"/>
        </w:rPr>
        <w:t>（一诺智能合同管理平台，基于可视化和智能化技术，致力于合同全生命周期管理），</w:t>
      </w:r>
      <w:r>
        <w:rPr>
          <w:rFonts w:ascii="宋体" w:hAnsi="宋体" w:cs="宋体" w:eastAsia="宋体" w:hint="default"/>
          <w:sz w:val="24"/>
          <w:szCs w:val="24"/>
        </w:rPr>
        <w:t> </w:t>
      </w:r>
      <w:r>
        <w:rPr>
          <w:rFonts w:ascii="宋体" w:hAnsi="宋体" w:cs="宋体" w:eastAsia="宋体" w:hint="default"/>
          <w:sz w:val="24"/>
          <w:szCs w:val="24"/>
        </w:rPr>
        <w:t>HAP</w:t>
      </w:r>
      <w:r>
        <w:rPr>
          <w:rFonts w:ascii="宋体" w:hAnsi="宋体" w:cs="宋体" w:eastAsia="宋体" w:hint="default"/>
          <w:spacing w:val="-67"/>
          <w:sz w:val="24"/>
          <w:szCs w:val="24"/>
        </w:rPr>
        <w:t> </w:t>
      </w:r>
      <w:r>
        <w:rPr>
          <w:rFonts w:ascii="宋体" w:hAnsi="宋体" w:cs="宋体" w:eastAsia="宋体" w:hint="default"/>
          <w:sz w:val="24"/>
          <w:szCs w:val="24"/>
        </w:rPr>
        <w:t>Cloud</w:t>
      </w:r>
      <w:r>
        <w:rPr>
          <w:rFonts w:ascii="宋体" w:hAnsi="宋体" w:cs="宋体" w:eastAsia="宋体" w:hint="default"/>
          <w:sz w:val="24"/>
          <w:szCs w:val="24"/>
        </w:rPr>
        <w:t>（面向微服务架构思想和分布式应用架构研发的分布式应用开发平台），</w:t>
      </w:r>
      <w:r>
        <w:rPr>
          <w:rFonts w:ascii="宋体" w:hAnsi="宋体" w:cs="宋体" w:eastAsia="宋体" w:hint="default"/>
          <w:sz w:val="24"/>
          <w:szCs w:val="24"/>
        </w:rPr>
        <w:t>HCMP</w:t>
      </w:r>
      <w:r>
        <w:rPr>
          <w:rFonts w:ascii="宋体" w:hAnsi="宋体" w:cs="宋体" w:eastAsia="宋体" w:hint="default"/>
          <w:sz w:val="24"/>
          <w:szCs w:val="24"/>
        </w:rPr>
        <w:t>（汉 得融合云治理平台，提高企业跨云资源管理的效率）、</w:t>
      </w:r>
      <w:r>
        <w:rPr>
          <w:rFonts w:ascii="宋体" w:hAnsi="宋体" w:cs="宋体" w:eastAsia="宋体" w:hint="default"/>
          <w:sz w:val="24"/>
          <w:szCs w:val="24"/>
        </w:rPr>
        <w:t>Choerodon</w:t>
      </w:r>
      <w:r>
        <w:rPr>
          <w:rFonts w:ascii="宋体" w:hAnsi="宋体" w:cs="宋体" w:eastAsia="宋体" w:hint="default"/>
          <w:sz w:val="24"/>
          <w:szCs w:val="24"/>
        </w:rPr>
        <w:t>（猪齿鱼数字化平台，为企 业提供数字化转型的企业级应用容器平台支持）、燕千云（智能服务管理平台，帮助企业快 速整合服务渠道）等在内的多个产品推出，并服务于大量企业客户。</w:t>
      </w:r>
      <w:r>
        <w:rPr>
          <w:rFonts w:ascii="宋体" w:hAnsi="宋体" w:cs="宋体" w:eastAsia="宋体" w:hint="default"/>
          <w:sz w:val="24"/>
          <w:szCs w:val="24"/>
        </w:rPr>
        <w:t> </w:t>
      </w:r>
    </w:p>
    <w:p>
      <w:pPr>
        <w:spacing w:line="357" w:lineRule="auto" w:before="36"/>
        <w:ind w:left="152" w:right="1130" w:firstLine="480"/>
        <w:jc w:val="both"/>
        <w:rPr>
          <w:rFonts w:ascii="宋体" w:hAnsi="宋体" w:cs="宋体" w:eastAsia="宋体" w:hint="default"/>
          <w:sz w:val="24"/>
          <w:szCs w:val="24"/>
        </w:rPr>
      </w:pPr>
      <w:r>
        <w:rPr>
          <w:rFonts w:ascii="宋体" w:hAnsi="宋体" w:cs="宋体" w:eastAsia="宋体" w:hint="default"/>
          <w:spacing w:val="-3"/>
          <w:sz w:val="24"/>
          <w:szCs w:val="24"/>
        </w:rPr>
        <w:t>3</w:t>
      </w:r>
      <w:r>
        <w:rPr>
          <w:rFonts w:ascii="宋体" w:hAnsi="宋体" w:cs="宋体" w:eastAsia="宋体" w:hint="default"/>
          <w:spacing w:val="-3"/>
          <w:sz w:val="24"/>
          <w:szCs w:val="24"/>
        </w:rPr>
        <w:t>）其他自主研发产品及解决方案的实施服务：除智能制造和云计算领域外，公司还基于</w:t>
      </w:r>
      <w:r>
        <w:rPr>
          <w:rFonts w:ascii="宋体" w:hAnsi="宋体" w:cs="宋体" w:eastAsia="宋体" w:hint="default"/>
          <w:sz w:val="24"/>
          <w:szCs w:val="24"/>
        </w:rPr>
        <w:t> 对客户业务的深入理解，自主研发了大量应用于各行业和领域的产品及解决方案，如汉得医 果（</w:t>
      </w:r>
      <w:r>
        <w:rPr>
          <w:rFonts w:ascii="宋体" w:hAnsi="宋体" w:cs="宋体" w:eastAsia="宋体" w:hint="default"/>
          <w:sz w:val="24"/>
          <w:szCs w:val="24"/>
        </w:rPr>
        <w:t>HRP</w:t>
      </w:r>
      <w:r>
        <w:rPr>
          <w:rFonts w:ascii="宋体" w:hAnsi="宋体" w:cs="宋体" w:eastAsia="宋体" w:hint="default"/>
          <w:sz w:val="24"/>
          <w:szCs w:val="24"/>
        </w:rPr>
        <w:t>）、汉得电商业务平台（</w:t>
      </w:r>
      <w:r>
        <w:rPr>
          <w:rFonts w:ascii="宋体" w:hAnsi="宋体" w:cs="宋体" w:eastAsia="宋体" w:hint="default"/>
          <w:sz w:val="24"/>
          <w:szCs w:val="24"/>
        </w:rPr>
        <w:t>HOMS</w:t>
      </w:r>
      <w:r>
        <w:rPr>
          <w:rFonts w:ascii="宋体" w:hAnsi="宋体" w:cs="宋体" w:eastAsia="宋体" w:hint="default"/>
          <w:sz w:val="24"/>
          <w:szCs w:val="24"/>
        </w:rPr>
        <w:t>）、汉得费控及报账系统（</w:t>
      </w:r>
      <w:r>
        <w:rPr>
          <w:rFonts w:ascii="宋体" w:hAnsi="宋体" w:cs="宋体" w:eastAsia="宋体" w:hint="default"/>
          <w:sz w:val="24"/>
          <w:szCs w:val="24"/>
        </w:rPr>
        <w:t>HEC</w:t>
      </w:r>
      <w:r>
        <w:rPr>
          <w:rFonts w:ascii="宋体" w:hAnsi="宋体" w:cs="宋体" w:eastAsia="宋体" w:hint="default"/>
          <w:sz w:val="24"/>
          <w:szCs w:val="24"/>
        </w:rPr>
        <w:t>）、汉得融资租赁系统</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HLS</w:t>
      </w:r>
      <w:r>
        <w:rPr>
          <w:rFonts w:ascii="宋体" w:hAnsi="宋体" w:cs="宋体" w:eastAsia="宋体" w:hint="default"/>
          <w:sz w:val="24"/>
          <w:szCs w:val="24"/>
        </w:rPr>
        <w:t>）、汉得主数据管理系统（</w:t>
      </w:r>
      <w:r>
        <w:rPr>
          <w:rFonts w:ascii="宋体" w:hAnsi="宋体" w:cs="宋体" w:eastAsia="宋体" w:hint="default"/>
          <w:sz w:val="24"/>
          <w:szCs w:val="24"/>
        </w:rPr>
        <w:t>HMDM</w:t>
      </w:r>
      <w:r>
        <w:rPr>
          <w:rFonts w:ascii="宋体" w:hAnsi="宋体" w:cs="宋体" w:eastAsia="宋体" w:hint="default"/>
          <w:sz w:val="24"/>
          <w:szCs w:val="24"/>
        </w:rPr>
        <w:t>）、汉得物联网平台（</w:t>
      </w:r>
      <w:r>
        <w:rPr>
          <w:rFonts w:ascii="宋体" w:hAnsi="宋体" w:cs="宋体" w:eastAsia="宋体" w:hint="default"/>
          <w:sz w:val="24"/>
          <w:szCs w:val="24"/>
        </w:rPr>
        <w:t>HI-IOT</w:t>
      </w:r>
      <w:r>
        <w:rPr>
          <w:rFonts w:ascii="宋体" w:hAnsi="宋体" w:cs="宋体" w:eastAsia="宋体" w:hint="default"/>
          <w:sz w:val="24"/>
          <w:szCs w:val="24"/>
        </w:rPr>
        <w:t>）、汉得中台清结算系统</w:t>
      </w:r>
    </w:p>
    <w:p>
      <w:pPr>
        <w:spacing w:line="357" w:lineRule="auto" w:before="154"/>
        <w:ind w:left="152" w:right="1170" w:firstLine="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HSCS</w:t>
      </w:r>
      <w:r>
        <w:rPr>
          <w:rFonts w:ascii="宋体" w:hAnsi="宋体" w:cs="宋体" w:eastAsia="宋体" w:hint="default"/>
          <w:sz w:val="24"/>
          <w:szCs w:val="24"/>
        </w:rPr>
        <w:t>）、汉得数据服务平台（</w:t>
      </w:r>
      <w:r>
        <w:rPr>
          <w:rFonts w:ascii="宋体" w:hAnsi="宋体" w:cs="宋体" w:eastAsia="宋体" w:hint="default"/>
          <w:sz w:val="24"/>
          <w:szCs w:val="24"/>
        </w:rPr>
        <w:t>HDSP</w:t>
      </w:r>
      <w:r>
        <w:rPr>
          <w:rFonts w:ascii="宋体" w:hAnsi="宋体" w:cs="宋体" w:eastAsia="宋体" w:hint="default"/>
          <w:sz w:val="24"/>
          <w:szCs w:val="24"/>
        </w:rPr>
        <w:t>）等在内的一大批自主研发产品，补充完善了部分细分 领域的解决方案，为企业客户提供更优质的适应企业特性的实施服务，帮助客户提高业务效 率、优化资源配置，提高企业信息化治理水平。</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、客户支持业务。企业客户在进行了较大规模的</w:t>
      </w:r>
      <w:r>
        <w:rPr>
          <w:rFonts w:ascii="宋体" w:hAnsi="宋体" w:cs="宋体" w:eastAsia="宋体" w:hint="default"/>
          <w:spacing w:val="-2"/>
          <w:sz w:val="24"/>
          <w:szCs w:val="24"/>
        </w:rPr>
        <w:t>ERP</w:t>
      </w:r>
      <w:r>
        <w:rPr>
          <w:rFonts w:ascii="宋体" w:hAnsi="宋体" w:cs="宋体" w:eastAsia="宋体" w:hint="default"/>
          <w:spacing w:val="-2"/>
          <w:sz w:val="24"/>
          <w:szCs w:val="24"/>
        </w:rPr>
        <w:t>及相关系统信息化建设后，由于</w:t>
      </w:r>
      <w:r>
        <w:rPr>
          <w:rFonts w:ascii="宋体" w:hAnsi="宋体" w:cs="宋体" w:eastAsia="宋体" w:hint="default"/>
          <w:spacing w:val="-2"/>
          <w:sz w:val="24"/>
          <w:szCs w:val="24"/>
        </w:rPr>
        <w:t>ERP</w:t>
      </w:r>
      <w:r>
        <w:rPr>
          <w:rFonts w:ascii="宋体" w:hAnsi="宋体" w:cs="宋体" w:eastAsia="宋体" w:hint="default"/>
          <w:sz w:val="24"/>
          <w:szCs w:val="24"/>
        </w:rPr>
        <w:t> </w:t>
      </w:r>
      <w:r>
        <w:rPr>
          <w:rFonts w:ascii="宋体" w:hAnsi="宋体" w:cs="宋体" w:eastAsia="宋体" w:hint="default"/>
          <w:sz w:val="24"/>
          <w:szCs w:val="24"/>
        </w:rPr>
        <w:t>等相关企业信息平台的专业性和复杂性，这些客户往往需要</w:t>
      </w:r>
      <w:r>
        <w:rPr>
          <w:rFonts w:ascii="宋体" w:hAnsi="宋体" w:cs="宋体" w:eastAsia="宋体" w:hint="default"/>
          <w:sz w:val="24"/>
          <w:szCs w:val="24"/>
        </w:rPr>
        <w:t>IT</w:t>
      </w:r>
      <w:r>
        <w:rPr>
          <w:rFonts w:ascii="宋体" w:hAnsi="宋体" w:cs="宋体" w:eastAsia="宋体" w:hint="default"/>
          <w:sz w:val="24"/>
          <w:szCs w:val="24"/>
        </w:rPr>
        <w:t>服务商提供长期的高质量系统 运维支持，如系统日常维护、故障排除以及因企业业务调整而相应地需要进行系统升级维护 等。</w:t>
      </w:r>
      <w:r>
        <w:rPr>
          <w:rFonts w:ascii="宋体" w:hAnsi="宋体" w:cs="宋体" w:eastAsia="宋体" w:hint="default"/>
          <w:sz w:val="24"/>
          <w:szCs w:val="24"/>
        </w:rPr>
        <w:t> </w:t>
      </w:r>
    </w:p>
    <w:p>
      <w:pPr>
        <w:spacing w:line="357" w:lineRule="auto" w:before="36"/>
        <w:ind w:left="152" w:right="998" w:firstLine="480"/>
        <w:jc w:val="left"/>
        <w:rPr>
          <w:rFonts w:ascii="宋体" w:hAnsi="宋体" w:cs="宋体" w:eastAsia="宋体" w:hint="default"/>
          <w:sz w:val="24"/>
          <w:szCs w:val="24"/>
        </w:rPr>
      </w:pPr>
      <w:r>
        <w:rPr>
          <w:rFonts w:ascii="宋体" w:hAnsi="宋体" w:cs="宋体" w:eastAsia="宋体" w:hint="default"/>
          <w:sz w:val="24"/>
          <w:szCs w:val="24"/>
        </w:rPr>
        <w:t>此外，新技术的飞速发展带动着业务模式及运营模式不断地发生变化，企业内部</w:t>
      </w:r>
      <w:r>
        <w:rPr>
          <w:rFonts w:ascii="宋体" w:hAnsi="宋体" w:cs="宋体" w:eastAsia="宋体" w:hint="default"/>
          <w:sz w:val="24"/>
          <w:szCs w:val="24"/>
        </w:rPr>
        <w:t>IT</w:t>
      </w:r>
      <w:r>
        <w:rPr>
          <w:rFonts w:ascii="宋体" w:hAnsi="宋体" w:cs="宋体" w:eastAsia="宋体" w:hint="default"/>
          <w:sz w:val="24"/>
          <w:szCs w:val="24"/>
        </w:rPr>
        <w:t>追逐 和聚焦新业务和新技术的意识越来越强烈，信息系统架构也呈现出单核心系统向多专业系统 </w:t>
      </w:r>
      <w:r>
        <w:rPr>
          <w:rFonts w:ascii="宋体" w:hAnsi="宋体" w:cs="宋体" w:eastAsia="宋体" w:hint="default"/>
          <w:spacing w:val="-2"/>
          <w:sz w:val="24"/>
          <w:szCs w:val="24"/>
        </w:rPr>
        <w:t>集成的趋势，新技术新架构给</w:t>
      </w:r>
      <w:r>
        <w:rPr>
          <w:rFonts w:ascii="宋体" w:hAnsi="宋体" w:cs="宋体" w:eastAsia="宋体" w:hint="default"/>
          <w:spacing w:val="-2"/>
          <w:sz w:val="24"/>
          <w:szCs w:val="24"/>
        </w:rPr>
        <w:t>IT</w:t>
      </w:r>
      <w:r>
        <w:rPr>
          <w:rFonts w:ascii="宋体" w:hAnsi="宋体" w:cs="宋体" w:eastAsia="宋体" w:hint="default"/>
          <w:spacing w:val="-2"/>
          <w:sz w:val="24"/>
          <w:szCs w:val="24"/>
        </w:rPr>
        <w:t>发展带来重大变革，对运维的专业化能力提出了更高的要求，</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633" w:right="1153" w:hanging="481"/>
        <w:jc w:val="left"/>
        <w:rPr>
          <w:rFonts w:ascii="宋体" w:hAnsi="宋体" w:cs="宋体" w:eastAsia="宋体" w:hint="default"/>
          <w:sz w:val="24"/>
          <w:szCs w:val="24"/>
        </w:rPr>
      </w:pPr>
      <w:r>
        <w:rPr>
          <w:rFonts w:ascii="宋体" w:hAnsi="宋体" w:cs="宋体" w:eastAsia="宋体" w:hint="default"/>
          <w:sz w:val="24"/>
          <w:szCs w:val="24"/>
        </w:rPr>
        <w:t>因此越来越多的企业选择运维服务外包。</w:t>
      </w:r>
      <w:r>
        <w:rPr>
          <w:rFonts w:ascii="宋体" w:hAnsi="宋体" w:cs="宋体" w:eastAsia="宋体" w:hint="default"/>
          <w:sz w:val="24"/>
          <w:szCs w:val="24"/>
        </w:rPr>
        <w:t> </w:t>
      </w:r>
      <w:r>
        <w:rPr>
          <w:rFonts w:ascii="宋体" w:hAnsi="宋体" w:cs="宋体" w:eastAsia="宋体" w:hint="default"/>
          <w:sz w:val="24"/>
          <w:szCs w:val="24"/>
        </w:rPr>
        <w:t>公司有专业的团队，以面向全球市场，提供</w:t>
      </w:r>
      <w:r>
        <w:rPr>
          <w:rFonts w:ascii="宋体" w:hAnsi="宋体" w:cs="宋体" w:eastAsia="宋体" w:hint="default"/>
          <w:sz w:val="24"/>
          <w:szCs w:val="24"/>
        </w:rPr>
        <w:t>7*24</w:t>
      </w:r>
      <w:r>
        <w:rPr>
          <w:rFonts w:ascii="宋体" w:hAnsi="宋体" w:cs="宋体" w:eastAsia="宋体" w:hint="default"/>
          <w:sz w:val="24"/>
          <w:szCs w:val="24"/>
        </w:rPr>
        <w:t>小时的、基于服务级别的企业信息化运</w:t>
      </w:r>
    </w:p>
    <w:p>
      <w:pPr>
        <w:spacing w:line="357" w:lineRule="auto" w:before="36"/>
        <w:ind w:left="633" w:right="1133" w:hanging="481"/>
        <w:jc w:val="left"/>
        <w:rPr>
          <w:rFonts w:ascii="宋体" w:hAnsi="宋体" w:cs="宋体" w:eastAsia="宋体" w:hint="default"/>
          <w:sz w:val="24"/>
          <w:szCs w:val="24"/>
        </w:rPr>
      </w:pPr>
      <w:r>
        <w:rPr>
          <w:rFonts w:ascii="宋体" w:hAnsi="宋体" w:cs="宋体" w:eastAsia="宋体" w:hint="default"/>
          <w:sz w:val="24"/>
          <w:szCs w:val="24"/>
        </w:rPr>
        <w:t>营和维护服务，满足企业客户在实施企业信息化后存在的大量系统运营维护需求。</w:t>
      </w:r>
      <w:r>
        <w:rPr>
          <w:rFonts w:ascii="宋体" w:hAnsi="宋体" w:cs="宋体" w:eastAsia="宋体" w:hint="default"/>
          <w:sz w:val="24"/>
          <w:szCs w:val="24"/>
        </w:rPr>
        <w:t> 3</w:t>
      </w:r>
      <w:r>
        <w:rPr>
          <w:rFonts w:ascii="宋体" w:hAnsi="宋体" w:cs="宋体" w:eastAsia="宋体" w:hint="default"/>
          <w:sz w:val="24"/>
          <w:szCs w:val="24"/>
        </w:rPr>
        <w:t>、其他业务。公司的其他业务包括：</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）软件外包：软件外包服务业务是公司基于软件实施服务业务所积累的强大实施团队</w:t>
      </w:r>
      <w:r>
        <w:rPr>
          <w:rFonts w:ascii="宋体" w:hAnsi="宋体" w:cs="宋体" w:eastAsia="宋体" w:hint="default"/>
          <w:sz w:val="24"/>
          <w:szCs w:val="24"/>
        </w:rPr>
        <w:t> </w:t>
      </w:r>
      <w:r>
        <w:rPr>
          <w:rFonts w:ascii="宋体" w:hAnsi="宋体" w:cs="宋体" w:eastAsia="宋体" w:hint="default"/>
          <w:spacing w:val="-2"/>
          <w:sz w:val="24"/>
          <w:szCs w:val="24"/>
        </w:rPr>
        <w:t>与丰富实施经验而开拓的衍生业务领域。公司软件外包服务业务主要涉及软件实施服务中</w:t>
      </w:r>
      <w:r>
        <w:rPr>
          <w:rFonts w:ascii="宋体" w:hAnsi="宋体" w:cs="宋体" w:eastAsia="宋体" w:hint="default"/>
          <w:spacing w:val="-2"/>
          <w:sz w:val="24"/>
          <w:szCs w:val="24"/>
        </w:rPr>
        <w:t>ERP</w:t>
      </w:r>
      <w:r>
        <w:rPr>
          <w:rFonts w:ascii="宋体" w:hAnsi="宋体" w:cs="宋体" w:eastAsia="宋体" w:hint="default"/>
          <w:spacing w:val="-116"/>
          <w:sz w:val="24"/>
          <w:szCs w:val="24"/>
        </w:rPr>
        <w:t> </w:t>
      </w:r>
      <w:r>
        <w:rPr>
          <w:rFonts w:ascii="宋体" w:hAnsi="宋体" w:cs="宋体" w:eastAsia="宋体" w:hint="default"/>
          <w:sz w:val="24"/>
          <w:szCs w:val="24"/>
        </w:rPr>
        <w:t>软件二次开发与设计部分，以及一些为满足客户需求的技术开发外包工作等。</w:t>
      </w:r>
      <w:r>
        <w:rPr>
          <w:rFonts w:ascii="宋体" w:hAnsi="宋体" w:cs="宋体" w:eastAsia="宋体" w:hint="default"/>
          <w:sz w:val="24"/>
          <w:szCs w:val="24"/>
        </w:rPr>
        <w:t> </w:t>
      </w:r>
    </w:p>
    <w:p>
      <w:pPr>
        <w:spacing w:line="357" w:lineRule="auto" w:before="37"/>
        <w:ind w:left="152" w:right="1132"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2</w:t>
      </w:r>
      <w:r>
        <w:rPr>
          <w:rFonts w:ascii="宋体" w:hAnsi="宋体" w:cs="宋体" w:eastAsia="宋体" w:hint="default"/>
          <w:spacing w:val="-3"/>
          <w:sz w:val="24"/>
          <w:szCs w:val="24"/>
        </w:rPr>
        <w:t>）软硬件销售：公司从事的软件实施服务需要以对应的企业级软件以及一些配套的硬</w:t>
      </w:r>
      <w:r>
        <w:rPr>
          <w:rFonts w:ascii="宋体" w:hAnsi="宋体" w:cs="宋体" w:eastAsia="宋体" w:hint="default"/>
          <w:sz w:val="24"/>
          <w:szCs w:val="24"/>
        </w:rPr>
        <w:t> 件设施作为实施基础，因此公司在为客户提供实施服务前期会参考客户自身意愿、结合客户 的业务特点向客户销售相应的软硬件产品。公司软硬件销售业务仅是实施服务的衍生业务， 公司一般不单独销售软硬件产品。</w:t>
      </w:r>
      <w:r>
        <w:rPr>
          <w:rFonts w:ascii="宋体" w:hAnsi="宋体" w:cs="宋体" w:eastAsia="宋体" w:hint="default"/>
          <w:sz w:val="24"/>
          <w:szCs w:val="24"/>
        </w:rPr>
        <w:t> </w:t>
      </w:r>
    </w:p>
    <w:p>
      <w:pPr>
        <w:spacing w:line="357" w:lineRule="auto" w:before="36"/>
        <w:ind w:left="152" w:right="1051"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）数据处理：除前述为客户提供软件实施服务以外，根据部分客户的数据处理需求， 为其提供扫描加工、数据处理、存储和分析等服务。</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）商业保理：依托传统</w:t>
      </w:r>
      <w:r>
        <w:rPr>
          <w:rFonts w:ascii="宋体" w:hAnsi="宋体" w:cs="宋体" w:eastAsia="宋体" w:hint="default"/>
          <w:sz w:val="24"/>
          <w:szCs w:val="24"/>
        </w:rPr>
        <w:t>ERP</w:t>
      </w:r>
      <w:r>
        <w:rPr>
          <w:rFonts w:ascii="宋体" w:hAnsi="宋体" w:cs="宋体" w:eastAsia="宋体" w:hint="default"/>
          <w:sz w:val="24"/>
          <w:szCs w:val="24"/>
        </w:rPr>
        <w:t>实施服务领域的核心客户资源，将公司自主研发的中小企 </w:t>
      </w:r>
      <w:r>
        <w:rPr>
          <w:rFonts w:ascii="宋体" w:hAnsi="宋体" w:cs="宋体" w:eastAsia="宋体" w:hint="default"/>
          <w:spacing w:val="-2"/>
          <w:sz w:val="24"/>
          <w:szCs w:val="24"/>
        </w:rPr>
        <w:t>业供应链金融云平台，对接核心客户</w:t>
      </w:r>
      <w:r>
        <w:rPr>
          <w:rFonts w:ascii="宋体" w:hAnsi="宋体" w:cs="宋体" w:eastAsia="宋体" w:hint="default"/>
          <w:spacing w:val="-2"/>
          <w:sz w:val="24"/>
          <w:szCs w:val="24"/>
        </w:rPr>
        <w:t>ERP</w:t>
      </w:r>
      <w:r>
        <w:rPr>
          <w:rFonts w:ascii="宋体" w:hAnsi="宋体" w:cs="宋体" w:eastAsia="宋体" w:hint="default"/>
          <w:spacing w:val="-2"/>
          <w:sz w:val="24"/>
          <w:szCs w:val="24"/>
        </w:rPr>
        <w:t>系统的供应链模块，以获取交易、采购、发货、开票</w:t>
      </w:r>
      <w:r>
        <w:rPr>
          <w:rFonts w:ascii="宋体" w:hAnsi="宋体" w:cs="宋体" w:eastAsia="宋体" w:hint="default"/>
          <w:sz w:val="24"/>
          <w:szCs w:val="24"/>
        </w:rPr>
        <w:t> </w:t>
      </w:r>
      <w:r>
        <w:rPr>
          <w:rFonts w:ascii="宋体" w:hAnsi="宋体" w:cs="宋体" w:eastAsia="宋体" w:hint="default"/>
          <w:spacing w:val="-2"/>
          <w:sz w:val="24"/>
          <w:szCs w:val="24"/>
        </w:rPr>
        <w:t>等真实数据，基于这些</w:t>
      </w:r>
      <w:r>
        <w:rPr>
          <w:rFonts w:ascii="宋体" w:hAnsi="宋体" w:cs="宋体" w:eastAsia="宋体" w:hint="default"/>
          <w:spacing w:val="-2"/>
          <w:sz w:val="24"/>
          <w:szCs w:val="24"/>
        </w:rPr>
        <w:t>ERP</w:t>
      </w:r>
      <w:r>
        <w:rPr>
          <w:rFonts w:ascii="宋体" w:hAnsi="宋体" w:cs="宋体" w:eastAsia="宋体" w:hint="default"/>
          <w:spacing w:val="-2"/>
          <w:sz w:val="24"/>
          <w:szCs w:val="24"/>
        </w:rPr>
        <w:t>系统内真实的交易数据，以优质应收账款为依据，向核心企业客户</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的上游供应商及下游经销商提供服务。公司通过开展商业保理业务，能提升公司核心企业客 户的粘性，帮助核心企业客户维护供应链的稳定性。</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（二）报告期内发生的重大变化：</w:t>
      </w:r>
      <w:r>
        <w:rPr>
          <w:rFonts w:ascii="宋体" w:hAnsi="宋体" w:cs="宋体" w:eastAsia="宋体" w:hint="default"/>
          <w:sz w:val="24"/>
          <w:szCs w:val="24"/>
        </w:rPr>
        <w:t> </w:t>
      </w:r>
      <w:r>
        <w:rPr>
          <w:rFonts w:ascii="宋体" w:hAnsi="宋体" w:cs="宋体" w:eastAsia="宋体" w:hint="default"/>
          <w:sz w:val="24"/>
          <w:szCs w:val="24"/>
        </w:rPr>
        <w:t>市场需求方面，各类新技术、新产品蓬勃发展，尤其是云平台、</w:t>
      </w:r>
      <w:r>
        <w:rPr>
          <w:rFonts w:ascii="宋体" w:hAnsi="宋体" w:cs="宋体" w:eastAsia="宋体" w:hint="default"/>
          <w:sz w:val="24"/>
          <w:szCs w:val="24"/>
        </w:rPr>
        <w:t>SaaS</w:t>
      </w:r>
      <w:r>
        <w:rPr>
          <w:rFonts w:ascii="宋体" w:hAnsi="宋体" w:cs="宋体" w:eastAsia="宋体" w:hint="default"/>
          <w:sz w:val="24"/>
          <w:szCs w:val="24"/>
        </w:rPr>
        <w:t>应用的发展，加速</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了传统企业信息化／数字化转型，企业不再仅仅局限于传统的信息管理诉求，更多的关注新 技术、新产品的应用发展，由过去的“痛点驱动”升级为“愿景驱动”，过去企业寄希望于 </w:t>
      </w:r>
      <w:r>
        <w:rPr>
          <w:rFonts w:ascii="宋体" w:hAnsi="宋体" w:cs="宋体" w:eastAsia="宋体" w:hint="default"/>
          <w:spacing w:val="-2"/>
          <w:sz w:val="24"/>
          <w:szCs w:val="24"/>
        </w:rPr>
        <w:t>通过信息化手段来解决管理痛点问题，而现在提出了更多诸如智能化发展等改革提升的愿景，</w:t>
      </w:r>
      <w:r>
        <w:rPr>
          <w:rFonts w:ascii="宋体" w:hAnsi="宋体" w:cs="宋体" w:eastAsia="宋体" w:hint="default"/>
          <w:sz w:val="24"/>
          <w:szCs w:val="24"/>
        </w:rPr>
        <w:t> 因此有更多涵盖企业前中后台的信息化／数字化的诉求。这样的需求升级推动了公司所在行 业市场容量快速变大，并对服务商的服务能力覆盖面、对新技术的应用能力和整体解决方案 能力提出了更高的要求。此外，近年来部分国内企业在积极寻找“走出去”的机会或国际化 的发展方向，随之带来的商机明显增多，公司伴随客户信息化需求的海外延伸，逐渐积累起 在海外市场为客户提供本地化实施和运维的经验和能力。</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公司经营情况方面，受外部经济环境以及企业级</w:t>
      </w:r>
      <w:r>
        <w:rPr>
          <w:rFonts w:ascii="宋体" w:hAnsi="宋体" w:cs="宋体" w:eastAsia="宋体" w:hint="default"/>
          <w:sz w:val="24"/>
          <w:szCs w:val="24"/>
        </w:rPr>
        <w:t>IT</w:t>
      </w:r>
      <w:r>
        <w:rPr>
          <w:rFonts w:ascii="宋体" w:hAnsi="宋体" w:cs="宋体" w:eastAsia="宋体" w:hint="default"/>
          <w:sz w:val="24"/>
          <w:szCs w:val="24"/>
        </w:rPr>
        <w:t>服务市场变化的影响，来自国内</w:t>
      </w:r>
      <w:r>
        <w:rPr>
          <w:rFonts w:ascii="宋体" w:hAnsi="宋体" w:cs="宋体" w:eastAsia="宋体" w:hint="default"/>
          <w:sz w:val="24"/>
          <w:szCs w:val="24"/>
        </w:rPr>
        <w:t>ERP</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领域的需求出现了放缓的迹象，使得软件实施收入增速整体放缓。为适应企业客户不断发展 的</w:t>
      </w:r>
      <w:r>
        <w:rPr>
          <w:rFonts w:ascii="宋体" w:hAnsi="宋体" w:cs="宋体" w:eastAsia="宋体" w:hint="default"/>
          <w:sz w:val="24"/>
          <w:szCs w:val="24"/>
        </w:rPr>
        <w:t>IT</w:t>
      </w:r>
      <w:r>
        <w:rPr>
          <w:rFonts w:ascii="宋体" w:hAnsi="宋体" w:cs="宋体" w:eastAsia="宋体" w:hint="default"/>
          <w:sz w:val="24"/>
          <w:szCs w:val="24"/>
        </w:rPr>
        <w:t>需求，公司持续丰富完善自身信息化咨询服务能力，对员工专业能力和综合素质提出了 </w:t>
      </w:r>
      <w:r>
        <w:rPr>
          <w:rFonts w:ascii="宋体" w:hAnsi="宋体" w:cs="宋体" w:eastAsia="宋体" w:hint="default"/>
          <w:spacing w:val="-2"/>
          <w:sz w:val="24"/>
          <w:szCs w:val="24"/>
        </w:rPr>
        <w:t>更高的要求，同时受实施项目范围及地点扩大影响，使得人力成本及员工差旅成本增长较快。</w:t>
      </w:r>
      <w:r>
        <w:rPr>
          <w:rFonts w:ascii="宋体" w:hAnsi="宋体" w:cs="宋体" w:eastAsia="宋体" w:hint="default"/>
          <w:sz w:val="24"/>
          <w:szCs w:val="24"/>
        </w:rPr>
        <w:t> 报告期内，公司继续基于行业深度拓展，优化面向客户的服务架构，并针对性发展自有产品 和自有业务，研发成本进一步增加，自有产品实施方面收入增长明显，解决方案能力和创新 能力进一步增强。公司品牌持续壮大以及龙头案例的积累，带来的行业影响力大幅提升，产 品化以及解决方案的标准化，提升了公司整体的交付能力及实施效率。</w:t>
      </w:r>
      <w:r>
        <w:rPr>
          <w:rFonts w:ascii="宋体" w:hAnsi="宋体" w:cs="宋体" w:eastAsia="宋体" w:hint="default"/>
          <w:sz w:val="24"/>
          <w:szCs w:val="24"/>
        </w:rPr>
        <w:t> </w:t>
      </w:r>
    </w:p>
    <w:p>
      <w:pPr>
        <w:spacing w:line="357" w:lineRule="auto" w:before="37"/>
        <w:ind w:left="152" w:right="1171" w:firstLine="480"/>
        <w:jc w:val="both"/>
        <w:rPr>
          <w:rFonts w:ascii="宋体" w:hAnsi="宋体" w:cs="宋体" w:eastAsia="宋体" w:hint="default"/>
          <w:sz w:val="24"/>
          <w:szCs w:val="24"/>
        </w:rPr>
      </w:pPr>
      <w:r>
        <w:rPr>
          <w:rFonts w:ascii="宋体" w:hAnsi="宋体" w:cs="宋体" w:eastAsia="宋体" w:hint="default"/>
          <w:sz w:val="24"/>
          <w:szCs w:val="24"/>
        </w:rPr>
        <w:t>报告期内，公司实际控制人通过协议转让方式引入百度作为战略投资者，公司同时与百 度达成战略合作框架协议，利用双方在不同领域或方面的能力形成较强的优势互补，对于公 司而言，在市场开拓能力、技术支撑、服务创新等方面将得到非常有力的支持，有望迅速提 升公司在企业数字化领域的竞争能力。</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（三）行业基本情况及对公司的影响：</w:t>
      </w:r>
      <w:r>
        <w:rPr>
          <w:rFonts w:ascii="宋体" w:hAnsi="宋体" w:cs="宋体" w:eastAsia="宋体" w:hint="default"/>
          <w:sz w:val="24"/>
          <w:szCs w:val="24"/>
        </w:rPr>
        <w:t> </w:t>
      </w:r>
      <w:r>
        <w:rPr>
          <w:rFonts w:ascii="宋体" w:hAnsi="宋体" w:cs="宋体" w:eastAsia="宋体" w:hint="default"/>
          <w:sz w:val="24"/>
          <w:szCs w:val="24"/>
        </w:rPr>
        <w:t>公司属于软件和信息技术服务业，软件和信息技术服务业是关系国民经济和社会发展全</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局的基础性、战略性、先导性产业，对经济社会发展具有重要的支撑和引领作用。企业信息 化行业的发展主要取决于国民经济的发展状况、国家对于企业信息化的支持力度、企业对于 信息化的重视程度等因素。目前，我国经济处于持续平稳较快增长，工业化和信息化融合、 智能制造、工业互联网的发展起步阶段，我国对于企业信息化给予高度重视和政策支持，不 断加大投入力度，企业对于将新技术快速应用于业务场景，提升管理信息化水平和经营效率 的诉求也越来越强。因此，软件和信息技术服务业在可预见的相当长时期内将处于较高景气 的状态。</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企业信息化服务领域的竞争较为市场化，在行业内要取得竞争优势的关键在于是否能满 </w:t>
      </w:r>
      <w:r>
        <w:rPr>
          <w:rFonts w:ascii="宋体" w:hAnsi="宋体" w:cs="宋体" w:eastAsia="宋体" w:hint="default"/>
          <w:spacing w:val="-2"/>
          <w:sz w:val="24"/>
          <w:szCs w:val="24"/>
        </w:rPr>
        <w:t>足不同行业不同客户需求的服务能力，以及是否具有丰富产品实施经验和完整产品解决方案。</w:t>
      </w:r>
      <w:r>
        <w:rPr>
          <w:rFonts w:ascii="宋体" w:hAnsi="宋体" w:cs="宋体" w:eastAsia="宋体" w:hint="default"/>
          <w:sz w:val="24"/>
          <w:szCs w:val="24"/>
        </w:rPr>
        <w:t> 公司主要从事中高端客户的企业信息化综合服务，在企业信息化领域经过多年的深耕，在行 业内的国内厂商中已经具备较高的地位和影响力。</w:t>
      </w:r>
      <w:r>
        <w:rPr>
          <w:rFonts w:ascii="宋体" w:hAnsi="宋体" w:cs="宋体" w:eastAsia="宋体" w:hint="default"/>
          <w:sz w:val="24"/>
          <w:szCs w:val="24"/>
        </w:rPr>
        <w:t> </w:t>
      </w:r>
    </w:p>
    <w:p>
      <w:pPr>
        <w:spacing w:line="506" w:lineRule="auto" w:before="36"/>
        <w:ind w:left="152" w:right="7863"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sz w:val="24"/>
          <w:szCs w:val="24"/>
        </w:rPr>
        <w:t>二、主要资产重大变化情况</w:t>
      </w:r>
      <w:r>
        <w:rPr>
          <w:rFonts w:ascii="宋体" w:hAnsi="宋体" w:cs="宋体" w:eastAsia="宋体" w:hint="default"/>
          <w:b/>
          <w:bCs/>
          <w:spacing w:val="42"/>
          <w:sz w:val="24"/>
          <w:szCs w:val="24"/>
        </w:rPr>
        <w:t> </w:t>
      </w:r>
      <w:r>
        <w:rPr>
          <w:rFonts w:ascii="宋体" w:hAnsi="宋体" w:cs="宋体" w:eastAsia="宋体" w:hint="default"/>
          <w:b/>
          <w:bCs/>
          <w:spacing w:val="42"/>
          <w:sz w:val="24"/>
          <w:szCs w:val="24"/>
        </w:rPr>
      </w:r>
      <w:r>
        <w:rPr>
          <w:rFonts w:ascii="Times New Roman" w:hAnsi="Times New Roman" w:cs="Times New Roman" w:eastAsia="Times New Roman" w:hint="default"/>
          <w:b/>
          <w:bCs/>
          <w:w w:val="100"/>
          <w:sz w:val="21"/>
          <w:szCs w:val="21"/>
        </w:rPr>
        <w:t>1</w:t>
      </w:r>
      <w:r>
        <w:rPr>
          <w:rFonts w:ascii="宋体" w:hAnsi="宋体" w:cs="宋体" w:eastAsia="宋体" w:hint="default"/>
          <w:b/>
          <w:bCs/>
          <w:w w:val="100"/>
          <w:sz w:val="21"/>
          <w:szCs w:val="21"/>
        </w:rPr>
        <w:t>、主要资产重大</w:t>
      </w:r>
      <w:r>
        <w:rPr>
          <w:rFonts w:ascii="宋体" w:hAnsi="宋体" w:cs="宋体" w:eastAsia="宋体" w:hint="default"/>
          <w:b/>
          <w:bCs/>
          <w:spacing w:val="-3"/>
          <w:w w:val="100"/>
          <w:sz w:val="21"/>
          <w:szCs w:val="21"/>
        </w:rPr>
        <w:t>变</w:t>
      </w:r>
      <w:r>
        <w:rPr>
          <w:rFonts w:ascii="宋体" w:hAnsi="宋体" w:cs="宋体" w:eastAsia="宋体" w:hint="default"/>
          <w:b/>
          <w:bCs/>
          <w:w w:val="100"/>
          <w:sz w:val="21"/>
          <w:szCs w:val="21"/>
        </w:rPr>
        <w:t>化情况</w:t>
      </w:r>
      <w:r>
        <w:rPr>
          <w:rFonts w:ascii="宋体" w:hAnsi="宋体" w:cs="宋体" w:eastAsia="宋体" w:hint="default"/>
          <w:w w:val="100"/>
          <w:sz w:val="21"/>
          <w:szCs w:val="21"/>
        </w:rPr>
      </w:r>
    </w:p>
    <w:p>
      <w:pPr>
        <w:spacing w:line="240" w:lineRule="auto" w:before="13"/>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36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年相比</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111.05%</w:t>
            </w:r>
            <w:r>
              <w:rPr>
                <w:rFonts w:ascii="宋体" w:hAnsi="宋体" w:cs="宋体" w:eastAsia="宋体" w:hint="default"/>
                <w:sz w:val="18"/>
                <w:szCs w:val="18"/>
              </w:rPr>
              <w:t>，主要系公司拥有知识产权的自主研发 软件所致。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5"/>
        <w:spacing w:line="240" w:lineRule="auto"/>
        <w:ind w:right="1133"/>
        <w:jc w:val="left"/>
        <w:rPr>
          <w:b w:val="0"/>
          <w:bCs w:val="0"/>
        </w:rPr>
      </w:pPr>
      <w:r>
        <w:rPr/>
        <w:t>三、核心竞争力分析</w:t>
      </w:r>
      <w:r>
        <w:rPr>
          <w:b w:val="0"/>
          <w:bCs w:val="0"/>
        </w:rPr>
      </w:r>
    </w:p>
    <w:p>
      <w:pPr>
        <w:spacing w:line="240" w:lineRule="auto" w:before="11"/>
        <w:rPr>
          <w:rFonts w:ascii="宋体" w:hAnsi="宋体" w:cs="宋体" w:eastAsia="宋体" w:hint="default"/>
          <w:b/>
          <w:bCs/>
          <w:sz w:val="28"/>
          <w:szCs w:val="28"/>
        </w:rPr>
      </w:pPr>
    </w:p>
    <w:p>
      <w:pPr>
        <w:spacing w:line="357" w:lineRule="auto" w:before="0"/>
        <w:ind w:left="633" w:right="1119" w:firstLine="0"/>
        <w:jc w:val="left"/>
        <w:rPr>
          <w:rFonts w:ascii="宋体" w:hAnsi="宋体" w:cs="宋体" w:eastAsia="宋体" w:hint="default"/>
          <w:sz w:val="24"/>
          <w:szCs w:val="24"/>
        </w:rPr>
      </w:pPr>
      <w:r>
        <w:rPr>
          <w:rFonts w:ascii="宋体" w:hAnsi="宋体" w:cs="宋体" w:eastAsia="宋体" w:hint="default"/>
          <w:sz w:val="24"/>
          <w:szCs w:val="24"/>
        </w:rPr>
        <w:t>（一）丰富的实施服务经验和全面的信息化服务能力</w:t>
      </w:r>
      <w:r>
        <w:rPr>
          <w:rFonts w:ascii="宋体" w:hAnsi="宋体" w:cs="宋体" w:eastAsia="宋体" w:hint="default"/>
          <w:sz w:val="24"/>
          <w:szCs w:val="24"/>
        </w:rPr>
        <w:t> </w:t>
      </w:r>
      <w:r>
        <w:rPr>
          <w:rFonts w:ascii="宋体" w:hAnsi="宋体" w:cs="宋体" w:eastAsia="宋体" w:hint="default"/>
          <w:spacing w:val="-2"/>
          <w:sz w:val="24"/>
          <w:szCs w:val="24"/>
        </w:rPr>
        <w:t>在传统业务上，公司主要针对</w:t>
      </w:r>
      <w:r>
        <w:rPr>
          <w:rFonts w:ascii="宋体" w:hAnsi="宋体" w:cs="宋体" w:eastAsia="宋体" w:hint="default"/>
          <w:spacing w:val="-2"/>
          <w:sz w:val="24"/>
          <w:szCs w:val="24"/>
        </w:rPr>
        <w:t>Oracle</w:t>
      </w:r>
      <w:r>
        <w:rPr>
          <w:rFonts w:ascii="宋体" w:hAnsi="宋体" w:cs="宋体" w:eastAsia="宋体" w:hint="default"/>
          <w:spacing w:val="-2"/>
          <w:sz w:val="24"/>
          <w:szCs w:val="24"/>
        </w:rPr>
        <w:t>、</w:t>
      </w:r>
      <w:r>
        <w:rPr>
          <w:rFonts w:ascii="宋体" w:hAnsi="宋体" w:cs="宋体" w:eastAsia="宋体" w:hint="default"/>
          <w:spacing w:val="-2"/>
          <w:sz w:val="24"/>
          <w:szCs w:val="24"/>
        </w:rPr>
        <w:t>SAP</w:t>
      </w:r>
      <w:r>
        <w:rPr>
          <w:rFonts w:ascii="宋体" w:hAnsi="宋体" w:cs="宋体" w:eastAsia="宋体" w:hint="default"/>
          <w:spacing w:val="-2"/>
          <w:sz w:val="24"/>
          <w:szCs w:val="24"/>
        </w:rPr>
        <w:t>、微软等高端套装软件提供实施服务，公司在</w:t>
      </w:r>
    </w:p>
    <w:p>
      <w:pPr>
        <w:spacing w:line="357" w:lineRule="auto" w:before="36"/>
        <w:ind w:left="152" w:right="1013" w:firstLine="0"/>
        <w:jc w:val="left"/>
        <w:rPr>
          <w:rFonts w:ascii="宋体" w:hAnsi="宋体" w:cs="宋体" w:eastAsia="宋体" w:hint="default"/>
          <w:sz w:val="24"/>
          <w:szCs w:val="24"/>
        </w:rPr>
      </w:pPr>
      <w:r>
        <w:rPr>
          <w:rFonts w:ascii="宋体" w:hAnsi="宋体" w:cs="宋体" w:eastAsia="宋体" w:hint="default"/>
          <w:sz w:val="24"/>
          <w:szCs w:val="24"/>
        </w:rPr>
        <w:t>长期的实施过程中经过不断的消化、提炼、整合和完善解决方案，对其产品内容形成了十分 深刻的理解，并在实施服务领域中积累了丰富的实战经验。与国内同行相比，由于公司的客 户众多，行业分布广泛，建立了快速应急响应机制，加之公司自身的知识库和方法论整理及 时有效，因此公司在高端套装软件实施服务的经验方面具有明显的优势。近年来公司服务的 软件平台从</w:t>
      </w:r>
      <w:r>
        <w:rPr>
          <w:rFonts w:ascii="宋体" w:hAnsi="宋体" w:cs="宋体" w:eastAsia="宋体" w:hint="default"/>
          <w:sz w:val="24"/>
          <w:szCs w:val="24"/>
        </w:rPr>
        <w:t>ERP</w:t>
      </w:r>
      <w:r>
        <w:rPr>
          <w:rFonts w:ascii="宋体" w:hAnsi="宋体" w:cs="宋体" w:eastAsia="宋体" w:hint="default"/>
          <w:sz w:val="24"/>
          <w:szCs w:val="24"/>
        </w:rPr>
        <w:t>为主进一步扩展到了企业信息化其他相关领域，比如</w:t>
      </w:r>
      <w:r>
        <w:rPr>
          <w:rFonts w:ascii="宋体" w:hAnsi="宋体" w:cs="宋体" w:eastAsia="宋体" w:hint="default"/>
          <w:sz w:val="24"/>
          <w:szCs w:val="24"/>
        </w:rPr>
        <w:t>CRM</w:t>
      </w:r>
      <w:r>
        <w:rPr>
          <w:rFonts w:ascii="宋体" w:hAnsi="宋体" w:cs="宋体" w:eastAsia="宋体" w:hint="default"/>
          <w:sz w:val="24"/>
          <w:szCs w:val="24"/>
        </w:rPr>
        <w:t>客户关系管理、</w:t>
      </w:r>
      <w:r>
        <w:rPr>
          <w:rFonts w:ascii="宋体" w:hAnsi="宋体" w:cs="宋体" w:eastAsia="宋体" w:hint="default"/>
          <w:sz w:val="24"/>
          <w:szCs w:val="24"/>
        </w:rPr>
        <w:t>HRMS </w:t>
      </w:r>
      <w:r>
        <w:rPr>
          <w:rFonts w:ascii="宋体" w:hAnsi="宋体" w:cs="宋体" w:eastAsia="宋体" w:hint="default"/>
          <w:sz w:val="24"/>
          <w:szCs w:val="24"/>
        </w:rPr>
        <w:t>人力资源管理、</w:t>
      </w:r>
      <w:r>
        <w:rPr>
          <w:rFonts w:ascii="宋体" w:hAnsi="宋体" w:cs="宋体" w:eastAsia="宋体" w:hint="default"/>
          <w:sz w:val="24"/>
          <w:szCs w:val="24"/>
        </w:rPr>
        <w:t>EPM</w:t>
      </w:r>
      <w:r>
        <w:rPr>
          <w:rFonts w:ascii="宋体" w:hAnsi="宋体" w:cs="宋体" w:eastAsia="宋体" w:hint="default"/>
          <w:sz w:val="24"/>
          <w:szCs w:val="24"/>
        </w:rPr>
        <w:t>企业绩效管理系统、</w:t>
      </w:r>
      <w:r>
        <w:rPr>
          <w:rFonts w:ascii="宋体" w:hAnsi="宋体" w:cs="宋体" w:eastAsia="宋体" w:hint="default"/>
          <w:sz w:val="24"/>
          <w:szCs w:val="24"/>
        </w:rPr>
        <w:t>BI</w:t>
      </w:r>
      <w:r>
        <w:rPr>
          <w:rFonts w:ascii="宋体" w:hAnsi="宋体" w:cs="宋体" w:eastAsia="宋体" w:hint="default"/>
          <w:sz w:val="24"/>
          <w:szCs w:val="24"/>
        </w:rPr>
        <w:t>商务智能分析系统等专业领域，公司通过自身的人 才培养体系和方案整合能力、产品化能力、业务咨询服务能力、技术开发能力，在项目实施 </w:t>
      </w:r>
      <w:r>
        <w:rPr>
          <w:rFonts w:ascii="宋体" w:hAnsi="宋体" w:cs="宋体" w:eastAsia="宋体" w:hint="default"/>
          <w:spacing w:val="-2"/>
          <w:sz w:val="24"/>
          <w:szCs w:val="24"/>
        </w:rPr>
        <w:t>过程中逐渐积累了这些专业产品的实施经验，形成了跨产品线、跨产品体系的全面解决方案，</w:t>
      </w:r>
      <w:r>
        <w:rPr>
          <w:rFonts w:ascii="宋体" w:hAnsi="宋体" w:cs="宋体" w:eastAsia="宋体" w:hint="default"/>
          <w:sz w:val="24"/>
          <w:szCs w:val="24"/>
        </w:rPr>
        <w:t> 能够为客户提供端到端的全面信息化服务。公司基于对不同软件产品内容的理解，结合客户 差异化的经营业务内容以及流程为国内大量企业提供量身定制的实施服务，并通过大量成功 实施服务经验的总结形成了自己的</w:t>
      </w:r>
      <w:r>
        <w:rPr>
          <w:rFonts w:ascii="宋体" w:hAnsi="宋体" w:cs="宋体" w:eastAsia="宋体" w:hint="default"/>
          <w:sz w:val="24"/>
          <w:szCs w:val="24"/>
        </w:rPr>
        <w:t>Quick-HAND</w:t>
      </w:r>
      <w:r>
        <w:rPr>
          <w:rFonts w:ascii="宋体" w:hAnsi="宋体" w:cs="宋体" w:eastAsia="宋体" w:hint="default"/>
          <w:sz w:val="24"/>
          <w:szCs w:val="24"/>
        </w:rPr>
        <w:t>实施方法论和多项业内领先、适应性强的行业 解决方案。经过多年实施服务经验的积累，公司目前具备为客户提供全面而先进的企业信息 化软件实施服务的能力，可有效保障企业管理信息化建设，提升企业的管理与经营效率。</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多年来公司通过对客户业务的深化应用，对方案经验的积累沉淀，对技术能力的储备提 升，加大研发创新投入，自我积累了包括汉得协同制造系统</w:t>
      </w:r>
      <w:r>
        <w:rPr>
          <w:rFonts w:ascii="宋体" w:hAnsi="宋体" w:cs="宋体" w:eastAsia="宋体" w:hint="default"/>
          <w:sz w:val="24"/>
          <w:szCs w:val="24"/>
        </w:rPr>
        <w:t>(HCMs)</w:t>
      </w:r>
      <w:r>
        <w:rPr>
          <w:rFonts w:ascii="宋体" w:hAnsi="宋体" w:cs="宋体" w:eastAsia="宋体" w:hint="default"/>
          <w:sz w:val="24"/>
          <w:szCs w:val="24"/>
        </w:rPr>
        <w:t>、汉得费控及报账系统</w:t>
      </w:r>
    </w:p>
    <w:p>
      <w:pPr>
        <w:spacing w:line="357" w:lineRule="auto" w:before="36"/>
        <w:ind w:left="152" w:right="1136" w:firstLine="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HEC</w:t>
      </w:r>
      <w:r>
        <w:rPr>
          <w:rFonts w:ascii="宋体" w:hAnsi="宋体" w:cs="宋体" w:eastAsia="宋体" w:hint="default"/>
          <w:spacing w:val="-3"/>
          <w:sz w:val="24"/>
          <w:szCs w:val="24"/>
        </w:rPr>
        <w:t>）、汉得融资租赁系统（</w:t>
      </w:r>
      <w:r>
        <w:rPr>
          <w:rFonts w:ascii="宋体" w:hAnsi="宋体" w:cs="宋体" w:eastAsia="宋体" w:hint="default"/>
          <w:spacing w:val="-3"/>
          <w:sz w:val="24"/>
          <w:szCs w:val="24"/>
        </w:rPr>
        <w:t>HLS</w:t>
      </w:r>
      <w:r>
        <w:rPr>
          <w:rFonts w:ascii="宋体" w:hAnsi="宋体" w:cs="宋体" w:eastAsia="宋体" w:hint="default"/>
          <w:spacing w:val="-3"/>
          <w:sz w:val="24"/>
          <w:szCs w:val="24"/>
        </w:rPr>
        <w:t>）、汉得医果（</w:t>
      </w:r>
      <w:r>
        <w:rPr>
          <w:rFonts w:ascii="宋体" w:hAnsi="宋体" w:cs="宋体" w:eastAsia="宋体" w:hint="default"/>
          <w:spacing w:val="-3"/>
          <w:sz w:val="24"/>
          <w:szCs w:val="24"/>
        </w:rPr>
        <w:t>HRP</w:t>
      </w:r>
      <w:r>
        <w:rPr>
          <w:rFonts w:ascii="宋体" w:hAnsi="宋体" w:cs="宋体" w:eastAsia="宋体" w:hint="default"/>
          <w:spacing w:val="-3"/>
          <w:sz w:val="24"/>
          <w:szCs w:val="24"/>
        </w:rPr>
        <w:t>）、汉得主数据管理系统（</w:t>
      </w:r>
      <w:r>
        <w:rPr>
          <w:rFonts w:ascii="宋体" w:hAnsi="宋体" w:cs="宋体" w:eastAsia="宋体" w:hint="default"/>
          <w:spacing w:val="-3"/>
          <w:sz w:val="24"/>
          <w:szCs w:val="24"/>
        </w:rPr>
        <w:t>HMDM</w:t>
      </w:r>
      <w:r>
        <w:rPr>
          <w:rFonts w:ascii="宋体" w:hAnsi="宋体" w:cs="宋体" w:eastAsia="宋体" w:hint="default"/>
          <w:spacing w:val="-3"/>
          <w:sz w:val="24"/>
          <w:szCs w:val="24"/>
        </w:rPr>
        <w:t>）、汉</w:t>
      </w:r>
      <w:r>
        <w:rPr>
          <w:rFonts w:ascii="宋体" w:hAnsi="宋体" w:cs="宋体" w:eastAsia="宋体" w:hint="default"/>
          <w:spacing w:val="-75"/>
          <w:sz w:val="24"/>
          <w:szCs w:val="24"/>
        </w:rPr>
        <w:t> </w:t>
      </w:r>
      <w:r>
        <w:rPr>
          <w:rFonts w:ascii="宋体" w:hAnsi="宋体" w:cs="宋体" w:eastAsia="宋体" w:hint="default"/>
          <w:sz w:val="24"/>
          <w:szCs w:val="24"/>
        </w:rPr>
        <w:t>得物联网平台（</w:t>
      </w:r>
      <w:r>
        <w:rPr>
          <w:rFonts w:ascii="宋体" w:hAnsi="宋体" w:cs="宋体" w:eastAsia="宋体" w:hint="default"/>
          <w:sz w:val="24"/>
          <w:szCs w:val="24"/>
        </w:rPr>
        <w:t>HI-IOT</w:t>
      </w:r>
      <w:r>
        <w:rPr>
          <w:rFonts w:ascii="宋体" w:hAnsi="宋体" w:cs="宋体" w:eastAsia="宋体" w:hint="default"/>
          <w:sz w:val="24"/>
          <w:szCs w:val="24"/>
        </w:rPr>
        <w:t>）、汉得电商业务平台（</w:t>
      </w:r>
      <w:r>
        <w:rPr>
          <w:rFonts w:ascii="宋体" w:hAnsi="宋体" w:cs="宋体" w:eastAsia="宋体" w:hint="default"/>
          <w:sz w:val="24"/>
          <w:szCs w:val="24"/>
        </w:rPr>
        <w:t>HOMS</w:t>
      </w:r>
      <w:r>
        <w:rPr>
          <w:rFonts w:ascii="宋体" w:hAnsi="宋体" w:cs="宋体" w:eastAsia="宋体" w:hint="default"/>
          <w:sz w:val="24"/>
          <w:szCs w:val="24"/>
        </w:rPr>
        <w:t>）、汉得中台清结算系统（</w:t>
      </w:r>
      <w:r>
        <w:rPr>
          <w:rFonts w:ascii="宋体" w:hAnsi="宋体" w:cs="宋体" w:eastAsia="宋体" w:hint="default"/>
          <w:sz w:val="24"/>
          <w:szCs w:val="24"/>
        </w:rPr>
        <w:t>HSCS</w:t>
      </w:r>
      <w:r>
        <w:rPr>
          <w:rFonts w:ascii="宋体" w:hAnsi="宋体" w:cs="宋体" w:eastAsia="宋体" w:hint="default"/>
          <w:sz w:val="24"/>
          <w:szCs w:val="24"/>
        </w:rPr>
        <w:t>）、汉 得数据服务平台（</w:t>
      </w:r>
      <w:r>
        <w:rPr>
          <w:rFonts w:ascii="宋体" w:hAnsi="宋体" w:cs="宋体" w:eastAsia="宋体" w:hint="default"/>
          <w:sz w:val="24"/>
          <w:szCs w:val="24"/>
        </w:rPr>
        <w:t>HDSP</w:t>
      </w:r>
      <w:r>
        <w:rPr>
          <w:rFonts w:ascii="宋体" w:hAnsi="宋体" w:cs="宋体" w:eastAsia="宋体" w:hint="default"/>
          <w:sz w:val="24"/>
          <w:szCs w:val="24"/>
        </w:rPr>
        <w:t>）、汉得财务中台及共享服务平台（</w:t>
      </w:r>
      <w:r>
        <w:rPr>
          <w:rFonts w:ascii="宋体" w:hAnsi="宋体" w:cs="宋体" w:eastAsia="宋体" w:hint="default"/>
          <w:sz w:val="24"/>
          <w:szCs w:val="24"/>
        </w:rPr>
        <w:t>HSSP</w:t>
      </w:r>
      <w:r>
        <w:rPr>
          <w:rFonts w:ascii="宋体" w:hAnsi="宋体" w:cs="宋体" w:eastAsia="宋体" w:hint="default"/>
          <w:sz w:val="24"/>
          <w:szCs w:val="24"/>
        </w:rPr>
        <w:t>）等一大批优秀的自主研发 产品，补充完善了部分细分领域的解决方案，提供更优质的适应企业特性的实施服务，帮助 客户提高业务效率、优化资源配置的同时更关注企业的内部控制、风险管理等，提高了企业 信息化治理水平，目前这些产品已在众多客户处取得了良好的应用效果，不仅为公司开辟了</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sz w:val="24"/>
          <w:szCs w:val="24"/>
        </w:rPr>
        <w:t>新的业务市场和利润增长点，更扩大了公司的综合实施服务能力。</w:t>
      </w:r>
      <w:r>
        <w:rPr>
          <w:rFonts w:ascii="宋体" w:hAnsi="宋体" w:cs="宋体" w:eastAsia="宋体" w:hint="default"/>
          <w:sz w:val="24"/>
          <w:szCs w:val="24"/>
        </w:rPr>
        <w:t> </w:t>
      </w:r>
    </w:p>
    <w:p>
      <w:pPr>
        <w:spacing w:line="357" w:lineRule="auto" w:before="154"/>
        <w:ind w:left="633" w:right="1153" w:firstLine="0"/>
        <w:jc w:val="left"/>
        <w:rPr>
          <w:rFonts w:ascii="宋体" w:hAnsi="宋体" w:cs="宋体" w:eastAsia="宋体" w:hint="default"/>
          <w:sz w:val="24"/>
          <w:szCs w:val="24"/>
        </w:rPr>
      </w:pPr>
      <w:r>
        <w:rPr>
          <w:rFonts w:ascii="宋体" w:hAnsi="宋体" w:cs="宋体" w:eastAsia="宋体" w:hint="default"/>
          <w:sz w:val="24"/>
          <w:szCs w:val="24"/>
        </w:rPr>
        <w:t>（二）客户资源优势</w:t>
      </w:r>
      <w:r>
        <w:rPr>
          <w:rFonts w:ascii="宋体" w:hAnsi="宋体" w:cs="宋体" w:eastAsia="宋体" w:hint="default"/>
          <w:sz w:val="24"/>
          <w:szCs w:val="24"/>
        </w:rPr>
        <w:t> </w:t>
      </w:r>
      <w:r>
        <w:rPr>
          <w:rFonts w:ascii="宋体" w:hAnsi="宋体" w:cs="宋体" w:eastAsia="宋体" w:hint="default"/>
          <w:sz w:val="24"/>
          <w:szCs w:val="24"/>
        </w:rPr>
        <w:t>公司长期从事企业信息化咨询实施服务，已先后为数千家企业客户成功提供了信息化建</w:t>
      </w:r>
    </w:p>
    <w:p>
      <w:pPr>
        <w:spacing w:line="357" w:lineRule="auto" w:before="36"/>
        <w:ind w:left="152" w:right="1134" w:firstLine="0"/>
        <w:jc w:val="both"/>
        <w:rPr>
          <w:rFonts w:ascii="宋体" w:hAnsi="宋体" w:cs="宋体" w:eastAsia="宋体" w:hint="default"/>
          <w:sz w:val="24"/>
          <w:szCs w:val="24"/>
        </w:rPr>
      </w:pPr>
      <w:r>
        <w:rPr>
          <w:rFonts w:ascii="宋体" w:hAnsi="宋体" w:cs="宋体" w:eastAsia="宋体" w:hint="default"/>
          <w:sz w:val="24"/>
          <w:szCs w:val="24"/>
        </w:rPr>
        <w:t>设服务，客户遍及制造、高科技、金融、贸易、快速消费品、互联网、公用事业和房地产等 </w:t>
      </w:r>
      <w:r>
        <w:rPr>
          <w:rFonts w:ascii="宋体" w:hAnsi="宋体" w:cs="宋体" w:eastAsia="宋体" w:hint="default"/>
          <w:spacing w:val="-3"/>
          <w:sz w:val="24"/>
          <w:szCs w:val="24"/>
        </w:rPr>
        <w:t>诸多行业，涵盖诸多世界</w:t>
      </w:r>
      <w:r>
        <w:rPr>
          <w:rFonts w:ascii="宋体" w:hAnsi="宋体" w:cs="宋体" w:eastAsia="宋体" w:hint="default"/>
          <w:spacing w:val="-3"/>
          <w:sz w:val="24"/>
          <w:szCs w:val="24"/>
        </w:rPr>
        <w:t>500</w:t>
      </w:r>
      <w:r>
        <w:rPr>
          <w:rFonts w:ascii="宋体" w:hAnsi="宋体" w:cs="宋体" w:eastAsia="宋体" w:hint="default"/>
          <w:spacing w:val="-3"/>
          <w:sz w:val="24"/>
          <w:szCs w:val="24"/>
        </w:rPr>
        <w:t>强企业、大型民营、国企集团等行业领军企业。目前，公司以国</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内市场为主，并积极开拓全球市场，为大中型企业客户提供专业的信息化咨询服务，涉及到 了各行各业企业管理的主要领域。自公司成立以来，始终坚持以客户为中心的战略，高度关 注客户满意度和黏着度，通过整合多元化的信息化产品和服务能力，能够更好的帮助客户规 划落实众多信息化诉求，并做到更有匹配度的量身定制</w:t>
      </w:r>
      <w:r>
        <w:rPr>
          <w:rFonts w:ascii="宋体" w:hAnsi="宋体" w:cs="宋体" w:eastAsia="宋体" w:hint="default"/>
          <w:sz w:val="24"/>
          <w:szCs w:val="24"/>
        </w:rPr>
        <w:t>IT</w:t>
      </w:r>
      <w:r>
        <w:rPr>
          <w:rFonts w:ascii="宋体" w:hAnsi="宋体" w:cs="宋体" w:eastAsia="宋体" w:hint="default"/>
          <w:sz w:val="24"/>
          <w:szCs w:val="24"/>
        </w:rPr>
        <w:t>规划、实施部署和系统运营维护的 服务，能够更有效的帮助客户降低整合外部服务资源的成本，提高运营效率，优质和全面的 服务使得公司与客户建立了长期稳定的合作关系，延长了公司与客户的服务周期，并更多呈 现可持续的合作态势。</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公司在</w:t>
      </w:r>
      <w:r>
        <w:rPr>
          <w:rFonts w:ascii="宋体" w:hAnsi="宋体" w:cs="宋体" w:eastAsia="宋体" w:hint="default"/>
          <w:sz w:val="24"/>
          <w:szCs w:val="24"/>
        </w:rPr>
        <w:t>Oracle</w:t>
      </w:r>
      <w:r>
        <w:rPr>
          <w:rFonts w:ascii="宋体" w:hAnsi="宋体" w:cs="宋体" w:eastAsia="宋体" w:hint="default"/>
          <w:sz w:val="24"/>
          <w:szCs w:val="24"/>
        </w:rPr>
        <w:t>和</w:t>
      </w:r>
      <w:r>
        <w:rPr>
          <w:rFonts w:ascii="宋体" w:hAnsi="宋体" w:cs="宋体" w:eastAsia="宋体" w:hint="default"/>
          <w:sz w:val="24"/>
          <w:szCs w:val="24"/>
        </w:rPr>
        <w:t>SAP</w:t>
      </w:r>
      <w:r>
        <w:rPr>
          <w:rFonts w:ascii="宋体" w:hAnsi="宋体" w:cs="宋体" w:eastAsia="宋体" w:hint="default"/>
          <w:sz w:val="24"/>
          <w:szCs w:val="24"/>
        </w:rPr>
        <w:t>等高端企业信息化套装软件实施服务市场中拥有稳定的客户基础和 持久的客户关系，在行业内形成了较好的口碑和较强的品牌影响力，较高的客户黏性是公司 主营业务收入保持稳定的重要原因，同时，公司高黏性的客户也是其他新的业务方向潜在的 优质客户资源，公司将在这些老客户上深耕细作，推出更多的创新产品和创新服务，建立长 期友好合作的机制。随着企业信息化的不断深入，原有的客户资源为公司的业务扩展和创新 提供了良好的平台，充分的信任及合作基础有助于公司推动新的业务转化。</w:t>
      </w:r>
      <w:r>
        <w:rPr>
          <w:rFonts w:ascii="宋体" w:hAnsi="宋体" w:cs="宋体" w:eastAsia="宋体" w:hint="default"/>
          <w:sz w:val="24"/>
          <w:szCs w:val="24"/>
        </w:rPr>
        <w:t> </w:t>
      </w:r>
    </w:p>
    <w:p>
      <w:pPr>
        <w:spacing w:line="357" w:lineRule="auto" w:before="36"/>
        <w:ind w:left="152" w:right="0" w:firstLine="480"/>
        <w:jc w:val="left"/>
        <w:rPr>
          <w:rFonts w:ascii="宋体" w:hAnsi="宋体" w:cs="宋体" w:eastAsia="宋体" w:hint="default"/>
          <w:sz w:val="24"/>
          <w:szCs w:val="24"/>
        </w:rPr>
      </w:pPr>
      <w:r>
        <w:rPr>
          <w:rFonts w:ascii="宋体" w:hAnsi="宋体" w:cs="宋体" w:eastAsia="宋体" w:hint="default"/>
          <w:sz w:val="24"/>
          <w:szCs w:val="24"/>
        </w:rPr>
        <w:t>公司在为客户提供信息化服务过程中，坚持以客户为中心，整合优化解决方案，形成了 </w:t>
      </w:r>
      <w:r>
        <w:rPr>
          <w:rFonts w:ascii="宋体" w:hAnsi="宋体" w:cs="宋体" w:eastAsia="宋体" w:hint="default"/>
          <w:spacing w:val="-3"/>
          <w:sz w:val="24"/>
          <w:szCs w:val="24"/>
        </w:rPr>
        <w:t>较好的实施服务效果，得到了市场较高的认可。近年来，为进一步提升服务能力和服务价值，</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公司在常规的项目制服务之外，还提供主动的诊断分析和咨询建议，以及针对性的市场宣传 活动，为企业提供全面的数字化转型规划。在各方面共同努力下，公司的客户资源价值继续 提升，在客户规模和广度拓展的同时，客户的服务内容和深度更进一步发展。</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（三）人才优势</w:t>
      </w:r>
      <w:r>
        <w:rPr>
          <w:rFonts w:ascii="宋体" w:hAnsi="宋体" w:cs="宋体" w:eastAsia="宋体" w:hint="default"/>
          <w:sz w:val="24"/>
          <w:szCs w:val="24"/>
        </w:rPr>
        <w:t> </w:t>
      </w:r>
      <w:r>
        <w:rPr>
          <w:rFonts w:ascii="宋体" w:hAnsi="宋体" w:cs="宋体" w:eastAsia="宋体" w:hint="default"/>
          <w:sz w:val="24"/>
          <w:szCs w:val="24"/>
        </w:rPr>
        <w:t>咨询行业本身是人才密集型行业，自成立开始，公司就高度重视人才培养和团队建设，</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通过有序引进、持续培训等方式逐步完善项目服务团队，多年来聚集了行业内优秀的业务、 技术、营销和管理团队，为项目的正常运行和质量提供了保障，是公司长期以来快速成长和 扩充的基础保证。相比于其他软件服务商，公司的人才资源具备较强的行业实施背景，对客 户需求的理解和业务流程的梳理更具优势，有快速学习并掌握多种产品实施的能力，资源间</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z w:val="24"/>
          <w:szCs w:val="24"/>
        </w:rPr>
        <w:t>的协调支持更灵活便捷。作为具备人力资本密集特性的现代高科技服务类企业，公司十分重 视企业文化的建设，注重提高员工的积极性，倡导“</w:t>
      </w:r>
      <w:r>
        <w:rPr>
          <w:rFonts w:ascii="宋体" w:hAnsi="宋体" w:cs="宋体" w:eastAsia="宋体" w:hint="default"/>
          <w:sz w:val="24"/>
          <w:szCs w:val="24"/>
        </w:rPr>
        <w:t>Better Experience</w:t>
      </w:r>
      <w:r>
        <w:rPr>
          <w:rFonts w:ascii="宋体" w:hAnsi="宋体" w:cs="宋体" w:eastAsia="宋体" w:hint="default"/>
          <w:sz w:val="24"/>
          <w:szCs w:val="24"/>
        </w:rPr>
        <w:t>，更好体验” </w:t>
      </w:r>
      <w:r>
        <w:rPr>
          <w:rFonts w:ascii="宋体" w:hAnsi="宋体" w:cs="宋体" w:eastAsia="宋体" w:hint="default"/>
          <w:sz w:val="24"/>
          <w:szCs w:val="24"/>
        </w:rPr>
      </w:r>
      <w:r>
        <w:rPr>
          <w:rFonts w:ascii="宋体" w:hAnsi="宋体" w:cs="宋体" w:eastAsia="宋体" w:hint="default"/>
          <w:sz w:val="24"/>
          <w:szCs w:val="24"/>
        </w:rPr>
        <w:t>的经 </w:t>
      </w:r>
      <w:r>
        <w:rPr>
          <w:rFonts w:ascii="宋体" w:hAnsi="宋体" w:cs="宋体" w:eastAsia="宋体" w:hint="default"/>
          <w:spacing w:val="-2"/>
          <w:sz w:val="24"/>
          <w:szCs w:val="24"/>
        </w:rPr>
        <w:t>营理念，构建企业感恩文化，努力为客户提供更好的服务体验，为员工提供更好的工作体验。</w:t>
      </w:r>
      <w:r>
        <w:rPr>
          <w:rFonts w:ascii="宋体" w:hAnsi="宋体" w:cs="宋体" w:eastAsia="宋体" w:hint="default"/>
          <w:sz w:val="24"/>
          <w:szCs w:val="24"/>
        </w:rPr>
        <w:t> 公平、竞争、激励的人力资源管理体系，为员工构建了良好向上的发展氛围。公司在人才招 聘、人才培养和激励等方面采取了一系列的措施，包括：</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）股权激励和项目跟投计划的实施，使其得以共享企业发展带来的收益；</w:t>
      </w:r>
      <w:r>
        <w:rPr>
          <w:rFonts w:ascii="宋体" w:hAnsi="宋体" w:cs="宋体" w:eastAsia="宋体" w:hint="default"/>
          <w:sz w:val="24"/>
          <w:szCs w:val="24"/>
        </w:rPr>
        <w:t>  </w:t>
      </w:r>
    </w:p>
    <w:p>
      <w:pPr>
        <w:spacing w:before="154"/>
        <w:ind w:left="633" w:right="113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）具有完善的培训与考核体制，为人才的进一步发展提供良好的平台；</w:t>
      </w:r>
      <w:r>
        <w:rPr>
          <w:rFonts w:ascii="宋体" w:hAnsi="宋体" w:cs="宋体" w:eastAsia="宋体" w:hint="default"/>
          <w:sz w:val="24"/>
          <w:szCs w:val="24"/>
        </w:rPr>
        <w:t>  </w:t>
      </w:r>
    </w:p>
    <w:p>
      <w:pPr>
        <w:spacing w:line="357" w:lineRule="auto" w:before="154"/>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）加强企业文化建设，为员工提供良好的工作氛围，提高幸福指数和归属感。</w:t>
      </w:r>
      <w:r>
        <w:rPr>
          <w:rFonts w:ascii="宋体" w:hAnsi="宋体" w:cs="宋体" w:eastAsia="宋体" w:hint="default"/>
          <w:sz w:val="24"/>
          <w:szCs w:val="24"/>
        </w:rPr>
        <w:t>  </w:t>
      </w:r>
      <w:r>
        <w:rPr>
          <w:rFonts w:ascii="宋体" w:hAnsi="宋体" w:cs="宋体" w:eastAsia="宋体" w:hint="default"/>
          <w:sz w:val="24"/>
          <w:szCs w:val="24"/>
        </w:rPr>
        <w:t>通过上述一系列措施的实施，公司目前拥有总计超过万名具备各类专业知识与技能的顾</w:t>
      </w:r>
    </w:p>
    <w:p>
      <w:pPr>
        <w:spacing w:line="357" w:lineRule="auto" w:before="36"/>
        <w:ind w:left="152" w:right="1049" w:firstLine="0"/>
        <w:jc w:val="both"/>
        <w:rPr>
          <w:rFonts w:ascii="宋体" w:hAnsi="宋体" w:cs="宋体" w:eastAsia="宋体" w:hint="default"/>
          <w:sz w:val="24"/>
          <w:szCs w:val="24"/>
        </w:rPr>
      </w:pPr>
      <w:r>
        <w:rPr>
          <w:rFonts w:ascii="宋体" w:hAnsi="宋体" w:cs="宋体" w:eastAsia="宋体" w:hint="default"/>
          <w:sz w:val="24"/>
          <w:szCs w:val="24"/>
        </w:rPr>
        <w:t>问，高级顾问和核心员工的稳定度较高，新进员工的成长快速，逐渐形成了行业导向化、交 付专业化、协作体系化、技术领先化的组织架构以及阶梯式的人才资源结构，通过内部知识 共享和人才储备达到了稳定优质的资源保证，为客户的信息化建设提供了充实的资源保障。</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（四）品牌优势</w:t>
      </w:r>
      <w:r>
        <w:rPr>
          <w:rFonts w:ascii="宋体" w:hAnsi="宋体" w:cs="宋体" w:eastAsia="宋体" w:hint="default"/>
          <w:sz w:val="24"/>
          <w:szCs w:val="24"/>
        </w:rPr>
        <w:t> </w:t>
      </w:r>
      <w:r>
        <w:rPr>
          <w:rFonts w:ascii="宋体" w:hAnsi="宋体" w:cs="宋体" w:eastAsia="宋体" w:hint="default"/>
          <w:sz w:val="24"/>
          <w:szCs w:val="24"/>
        </w:rPr>
        <w:t>基于多年实施经验的累积，公司已逐渐发展成为国内信息化综合实力领先的咨询服务公</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司，自上市以后，公司的品牌影响力不断提升。目前，公司已在国内广州、北京、武汉、成 都、天津、西安、青岛、长沙等地设有分支机构，在日本、新加坡、美国设有子公司，在印 度、欧洲设有孙公司，已具备更强的能力参与更广泛的市场拓展，公司的综合能力及市场范 围也在不断扩展及延伸，服务的企业数量和项目数量都居于行业前列，多家头部企业的典型 成功案例，带来的行业影响力大幅提升。公司良好的品牌影响力和稳固的市场地位，能够助 力整合诸多资源，服务企业客户，达到完善企业信息化建设和增加盈利的双赢。公司长期立 足于企业信息化服务，多年来以辛勤的服务和优秀的专业能力在众多客户处取得了很好的口 碑，也获得了众多合作伙伴、政府和行业机构的一致认可，取得了上海市高新技术企业、上 </w:t>
      </w:r>
      <w:r>
        <w:rPr>
          <w:rFonts w:ascii="宋体" w:hAnsi="宋体" w:cs="宋体" w:eastAsia="宋体" w:hint="default"/>
          <w:spacing w:val="-5"/>
          <w:sz w:val="24"/>
          <w:szCs w:val="24"/>
        </w:rPr>
        <w:t>海市软件企业、上海青浦区高新技术研究开发中心等一系列荣誉资质，拥有</w:t>
      </w:r>
      <w:r>
        <w:rPr>
          <w:rFonts w:ascii="宋体" w:hAnsi="宋体" w:cs="宋体" w:eastAsia="宋体" w:hint="default"/>
          <w:spacing w:val="-5"/>
          <w:sz w:val="24"/>
          <w:szCs w:val="24"/>
        </w:rPr>
        <w:t>CMMI</w:t>
      </w:r>
      <w:r>
        <w:rPr>
          <w:rFonts w:ascii="宋体" w:hAnsi="宋体" w:cs="宋体" w:eastAsia="宋体" w:hint="default"/>
          <w:spacing w:val="-41"/>
          <w:sz w:val="24"/>
          <w:szCs w:val="24"/>
        </w:rPr>
        <w:t> </w:t>
      </w:r>
      <w:r>
        <w:rPr>
          <w:rFonts w:ascii="宋体" w:hAnsi="宋体" w:cs="宋体" w:eastAsia="宋体" w:hint="default"/>
          <w:spacing w:val="-9"/>
          <w:sz w:val="24"/>
          <w:szCs w:val="24"/>
        </w:rPr>
        <w:t>Level3</w:t>
      </w:r>
      <w:r>
        <w:rPr>
          <w:rFonts w:ascii="宋体" w:hAnsi="宋体" w:cs="宋体" w:eastAsia="宋体" w:hint="default"/>
          <w:spacing w:val="-9"/>
          <w:sz w:val="24"/>
          <w:szCs w:val="24"/>
        </w:rPr>
        <w:t>、</w:t>
      </w:r>
      <w:r>
        <w:rPr>
          <w:rFonts w:ascii="宋体" w:hAnsi="宋体" w:cs="宋体" w:eastAsia="宋体" w:hint="default"/>
          <w:spacing w:val="-9"/>
          <w:sz w:val="24"/>
          <w:szCs w:val="24"/>
        </w:rPr>
        <w:t>2019</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年上海软件和信息技术服务业百强、</w:t>
      </w:r>
      <w:r>
        <w:rPr>
          <w:rFonts w:ascii="宋体" w:hAnsi="宋体" w:cs="宋体" w:eastAsia="宋体" w:hint="default"/>
          <w:spacing w:val="-2"/>
          <w:sz w:val="24"/>
          <w:szCs w:val="24"/>
        </w:rPr>
        <w:t>2018</w:t>
      </w:r>
      <w:r>
        <w:rPr>
          <w:rFonts w:ascii="宋体" w:hAnsi="宋体" w:cs="宋体" w:eastAsia="宋体" w:hint="default"/>
          <w:spacing w:val="-2"/>
          <w:sz w:val="24"/>
          <w:szCs w:val="24"/>
        </w:rPr>
        <w:t>上海服务业企业</w:t>
      </w:r>
      <w:r>
        <w:rPr>
          <w:rFonts w:ascii="宋体" w:hAnsi="宋体" w:cs="宋体" w:eastAsia="宋体" w:hint="default"/>
          <w:spacing w:val="-2"/>
          <w:sz w:val="24"/>
          <w:szCs w:val="24"/>
        </w:rPr>
        <w:t>100</w:t>
      </w:r>
      <w:r>
        <w:rPr>
          <w:rFonts w:ascii="宋体" w:hAnsi="宋体" w:cs="宋体" w:eastAsia="宋体" w:hint="default"/>
          <w:spacing w:val="-2"/>
          <w:sz w:val="24"/>
          <w:szCs w:val="24"/>
        </w:rPr>
        <w:t>强、</w:t>
      </w:r>
      <w:r>
        <w:rPr>
          <w:rFonts w:ascii="宋体" w:hAnsi="宋体" w:cs="宋体" w:eastAsia="宋体" w:hint="default"/>
          <w:spacing w:val="-2"/>
          <w:sz w:val="24"/>
          <w:szCs w:val="24"/>
        </w:rPr>
        <w:t>2019</w:t>
      </w:r>
      <w:r>
        <w:rPr>
          <w:rFonts w:ascii="宋体" w:hAnsi="宋体" w:cs="宋体" w:eastAsia="宋体" w:hint="default"/>
          <w:spacing w:val="-2"/>
          <w:sz w:val="24"/>
          <w:szCs w:val="24"/>
        </w:rPr>
        <w:t>中国物联网系统集成商</w:t>
      </w:r>
      <w:r>
        <w:rPr>
          <w:rFonts w:ascii="宋体" w:hAnsi="宋体" w:cs="宋体" w:eastAsia="宋体" w:hint="default"/>
          <w:spacing w:val="-109"/>
          <w:sz w:val="24"/>
          <w:szCs w:val="24"/>
        </w:rPr>
        <w:t> </w:t>
      </w:r>
      <w:r>
        <w:rPr>
          <w:rFonts w:ascii="宋体" w:hAnsi="宋体" w:cs="宋体" w:eastAsia="宋体" w:hint="default"/>
          <w:sz w:val="24"/>
          <w:szCs w:val="24"/>
        </w:rPr>
        <w:t>50</w:t>
      </w:r>
      <w:r>
        <w:rPr>
          <w:rFonts w:ascii="宋体" w:hAnsi="宋体" w:cs="宋体" w:eastAsia="宋体" w:hint="default"/>
          <w:sz w:val="24"/>
          <w:szCs w:val="24"/>
        </w:rPr>
        <w:t>强、信息安全管理体系认证、质量管理体系认证、中国电子信息行业联合会信息系统集成 及服务资质三级等证书。</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（五）技术革新与管理实践创新意识</w:t>
      </w:r>
      <w:r>
        <w:rPr>
          <w:rFonts w:ascii="宋体" w:hAnsi="宋体" w:cs="宋体" w:eastAsia="宋体" w:hint="default"/>
          <w:sz w:val="24"/>
          <w:szCs w:val="24"/>
        </w:rPr>
        <w:t> </w:t>
      </w:r>
      <w:r>
        <w:rPr>
          <w:rFonts w:ascii="宋体" w:hAnsi="宋体" w:cs="宋体" w:eastAsia="宋体" w:hint="default"/>
          <w:sz w:val="24"/>
          <w:szCs w:val="24"/>
        </w:rPr>
        <w:t>除在传统</w:t>
      </w:r>
      <w:r>
        <w:rPr>
          <w:rFonts w:ascii="宋体" w:hAnsi="宋体" w:cs="宋体" w:eastAsia="宋体" w:hint="default"/>
          <w:sz w:val="24"/>
          <w:szCs w:val="24"/>
        </w:rPr>
        <w:t>IT</w:t>
      </w:r>
      <w:r>
        <w:rPr>
          <w:rFonts w:ascii="宋体" w:hAnsi="宋体" w:cs="宋体" w:eastAsia="宋体" w:hint="default"/>
          <w:sz w:val="24"/>
          <w:szCs w:val="24"/>
        </w:rPr>
        <w:t>领域公司不断精益求精，研发多个自主产品外，公司始终坚持创业思维，积</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极鼓励和支持技术革新和管理实践创新。公司充分与全球</w:t>
      </w:r>
      <w:r>
        <w:rPr>
          <w:rFonts w:ascii="宋体" w:hAnsi="宋体" w:cs="宋体" w:eastAsia="宋体" w:hint="default"/>
          <w:sz w:val="24"/>
          <w:szCs w:val="24"/>
        </w:rPr>
        <w:t>IT</w:t>
      </w:r>
      <w:r>
        <w:rPr>
          <w:rFonts w:ascii="宋体" w:hAnsi="宋体" w:cs="宋体" w:eastAsia="宋体" w:hint="default"/>
          <w:sz w:val="24"/>
          <w:szCs w:val="24"/>
        </w:rPr>
        <w:t>生态圈的合作伙伴们共同推动包</w:t>
      </w:r>
    </w:p>
    <w:p>
      <w:pPr>
        <w:spacing w:after="0"/>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括云、大数据、智能制造、大消费等新业务的开展，不断探索从传统制造向智能制造的数字 化转型；从传统营销向以数字营销为手段的全渠道营销转型；从传统管理向以共享服务为代 表的运营管理数字化转型；从传统</w:t>
      </w:r>
      <w:r>
        <w:rPr>
          <w:rFonts w:ascii="宋体" w:hAnsi="宋体" w:cs="宋体" w:eastAsia="宋体" w:hint="default"/>
          <w:sz w:val="24"/>
          <w:szCs w:val="24"/>
        </w:rPr>
        <w:t>IT</w:t>
      </w:r>
      <w:r>
        <w:rPr>
          <w:rFonts w:ascii="宋体" w:hAnsi="宋体" w:cs="宋体" w:eastAsia="宋体" w:hint="default"/>
          <w:sz w:val="24"/>
          <w:szCs w:val="24"/>
        </w:rPr>
        <w:t>向云计算大数据人工智能为代表的</w:t>
      </w:r>
      <w:r>
        <w:rPr>
          <w:rFonts w:ascii="宋体" w:hAnsi="宋体" w:cs="宋体" w:eastAsia="宋体" w:hint="default"/>
          <w:sz w:val="24"/>
          <w:szCs w:val="24"/>
        </w:rPr>
        <w:t>IT</w:t>
      </w:r>
      <w:r>
        <w:rPr>
          <w:rFonts w:ascii="宋体" w:hAnsi="宋体" w:cs="宋体" w:eastAsia="宋体" w:hint="default"/>
          <w:sz w:val="24"/>
          <w:szCs w:val="24"/>
        </w:rPr>
        <w:t>架构数字化转型。 公司为创新发展提供有力的资金、技术及销售渠道支持，构建面向业务的创新应用，不断迭 代更新更适应市场需求的产品和解决方案，并适应</w:t>
      </w:r>
      <w:r>
        <w:rPr>
          <w:rFonts w:ascii="宋体" w:hAnsi="宋体" w:cs="宋体" w:eastAsia="宋体" w:hint="default"/>
          <w:sz w:val="24"/>
          <w:szCs w:val="24"/>
        </w:rPr>
        <w:t>IT</w:t>
      </w:r>
      <w:r>
        <w:rPr>
          <w:rFonts w:ascii="宋体" w:hAnsi="宋体" w:cs="宋体" w:eastAsia="宋体" w:hint="default"/>
          <w:sz w:val="24"/>
          <w:szCs w:val="24"/>
        </w:rPr>
        <w:t>行业发展趋势，推动服务产品化、产品 云服务化等创新发展，进一步提高了公司的核心竞争力。</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3045" w:right="1133" w:firstLine="0"/>
        <w:jc w:val="left"/>
        <w:rPr>
          <w:rFonts w:ascii="宋体" w:hAnsi="宋体" w:cs="宋体" w:eastAsia="宋体" w:hint="default"/>
          <w:sz w:val="32"/>
          <w:szCs w:val="32"/>
        </w:rPr>
      </w:pPr>
      <w:bookmarkStart w:name="_bookmark3" w:id="4"/>
      <w:bookmarkEnd w:id="4"/>
      <w:r>
        <w:rPr/>
      </w:r>
      <w:r>
        <w:rPr>
          <w:rFonts w:ascii="宋体" w:hAnsi="宋体" w:cs="宋体" w:eastAsia="宋体" w:hint="default"/>
          <w:b/>
          <w:bCs/>
          <w:sz w:val="32"/>
          <w:szCs w:val="32"/>
        </w:rPr>
        <w:t>第四节经营情况讨论与分析</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line="357" w:lineRule="auto" w:before="0"/>
        <w:ind w:left="633" w:right="0" w:firstLine="0"/>
        <w:jc w:val="left"/>
        <w:rPr>
          <w:rFonts w:ascii="宋体" w:hAnsi="宋体" w:cs="宋体" w:eastAsia="宋体" w:hint="default"/>
          <w:sz w:val="24"/>
          <w:szCs w:val="24"/>
        </w:rPr>
      </w:pPr>
      <w:r>
        <w:rPr>
          <w:rFonts w:ascii="宋体" w:hAnsi="宋体" w:cs="宋体" w:eastAsia="宋体" w:hint="default"/>
          <w:sz w:val="24"/>
          <w:szCs w:val="24"/>
        </w:rPr>
        <w:t>（一）公司经营业绩：</w:t>
      </w:r>
      <w:r>
        <w:rPr>
          <w:rFonts w:ascii="宋体" w:hAnsi="宋体" w:cs="宋体" w:eastAsia="宋体" w:hint="default"/>
          <w:sz w:val="24"/>
          <w:szCs w:val="24"/>
        </w:rPr>
        <w:t> </w:t>
      </w:r>
      <w:r>
        <w:rPr>
          <w:rFonts w:ascii="宋体" w:hAnsi="宋体" w:cs="宋体" w:eastAsia="宋体" w:hint="default"/>
          <w:spacing w:val="-2"/>
          <w:sz w:val="24"/>
          <w:szCs w:val="24"/>
        </w:rPr>
        <w:t>报告期内，公司实现营业收入</w:t>
      </w:r>
      <w:r>
        <w:rPr>
          <w:rFonts w:ascii="宋体" w:hAnsi="宋体" w:cs="宋体" w:eastAsia="宋体" w:hint="default"/>
          <w:spacing w:val="-2"/>
          <w:sz w:val="24"/>
          <w:szCs w:val="24"/>
        </w:rPr>
        <w:t>2,723,440,576.81</w:t>
      </w:r>
      <w:r>
        <w:rPr>
          <w:rFonts w:ascii="宋体" w:hAnsi="宋体" w:cs="宋体" w:eastAsia="宋体" w:hint="default"/>
          <w:spacing w:val="-2"/>
          <w:sz w:val="24"/>
          <w:szCs w:val="24"/>
        </w:rPr>
        <w:t>元，同比减少</w:t>
      </w:r>
      <w:r>
        <w:rPr>
          <w:rFonts w:ascii="宋体" w:hAnsi="宋体" w:cs="宋体" w:eastAsia="宋体" w:hint="default"/>
          <w:spacing w:val="-2"/>
          <w:sz w:val="24"/>
          <w:szCs w:val="24"/>
        </w:rPr>
        <w:t>4.95%</w:t>
      </w:r>
      <w:r>
        <w:rPr>
          <w:rFonts w:ascii="宋体" w:hAnsi="宋体" w:cs="宋体" w:eastAsia="宋体" w:hint="default"/>
          <w:spacing w:val="-2"/>
          <w:sz w:val="24"/>
          <w:szCs w:val="24"/>
        </w:rPr>
        <w:t>；实现归属于上市公</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pacing w:val="-2"/>
          <w:sz w:val="24"/>
          <w:szCs w:val="24"/>
        </w:rPr>
        <w:t>司普通股股东的净利润</w:t>
      </w:r>
      <w:r>
        <w:rPr>
          <w:rFonts w:ascii="宋体" w:hAnsi="宋体" w:cs="宋体" w:eastAsia="宋体" w:hint="default"/>
          <w:spacing w:val="-2"/>
          <w:sz w:val="24"/>
          <w:szCs w:val="24"/>
        </w:rPr>
        <w:t>86,114,201.71</w:t>
      </w:r>
      <w:r>
        <w:rPr>
          <w:rFonts w:ascii="宋体" w:hAnsi="宋体" w:cs="宋体" w:eastAsia="宋体" w:hint="default"/>
          <w:spacing w:val="-2"/>
          <w:sz w:val="24"/>
          <w:szCs w:val="24"/>
        </w:rPr>
        <w:t>元，同比减少</w:t>
      </w:r>
      <w:r>
        <w:rPr>
          <w:rFonts w:ascii="宋体" w:hAnsi="宋体" w:cs="宋体" w:eastAsia="宋体" w:hint="default"/>
          <w:spacing w:val="-2"/>
          <w:sz w:val="24"/>
          <w:szCs w:val="24"/>
        </w:rPr>
        <w:t>77.74%</w:t>
      </w:r>
      <w:r>
        <w:rPr>
          <w:rFonts w:ascii="宋体" w:hAnsi="宋体" w:cs="宋体" w:eastAsia="宋体" w:hint="default"/>
          <w:spacing w:val="-2"/>
          <w:sz w:val="24"/>
          <w:szCs w:val="24"/>
        </w:rPr>
        <w:t>；归属于上市公司普通股股东的扣</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
          <w:sz w:val="24"/>
          <w:szCs w:val="24"/>
        </w:rPr>
        <w:t>除非经常性损益后的净利润</w:t>
      </w:r>
      <w:r>
        <w:rPr>
          <w:rFonts w:ascii="宋体" w:hAnsi="宋体" w:cs="宋体" w:eastAsia="宋体" w:hint="default"/>
          <w:spacing w:val="-2"/>
          <w:sz w:val="24"/>
          <w:szCs w:val="24"/>
        </w:rPr>
        <w:t>51,648,839.11</w:t>
      </w:r>
      <w:r>
        <w:rPr>
          <w:rFonts w:ascii="宋体" w:hAnsi="宋体" w:cs="宋体" w:eastAsia="宋体" w:hint="default"/>
          <w:spacing w:val="-2"/>
          <w:sz w:val="24"/>
          <w:szCs w:val="24"/>
        </w:rPr>
        <w:t>元，同比减少</w:t>
      </w:r>
      <w:r>
        <w:rPr>
          <w:rFonts w:ascii="宋体" w:hAnsi="宋体" w:cs="宋体" w:eastAsia="宋体" w:hint="default"/>
          <w:spacing w:val="-2"/>
          <w:sz w:val="24"/>
          <w:szCs w:val="24"/>
        </w:rPr>
        <w:t>80.93%</w:t>
      </w:r>
      <w:r>
        <w:rPr>
          <w:rFonts w:ascii="宋体" w:hAnsi="宋体" w:cs="宋体" w:eastAsia="宋体" w:hint="default"/>
          <w:spacing w:val="-2"/>
          <w:sz w:val="24"/>
          <w:szCs w:val="24"/>
        </w:rPr>
        <w:t>。报告期内，公司收入结构逐</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渐发生变化，受外部经济环境以及企业级</w:t>
      </w:r>
      <w:r>
        <w:rPr>
          <w:rFonts w:ascii="宋体" w:hAnsi="宋体" w:cs="宋体" w:eastAsia="宋体" w:hint="default"/>
          <w:spacing w:val="-2"/>
          <w:sz w:val="24"/>
          <w:szCs w:val="24"/>
        </w:rPr>
        <w:t>IT</w:t>
      </w:r>
      <w:r>
        <w:rPr>
          <w:rFonts w:ascii="宋体" w:hAnsi="宋体" w:cs="宋体" w:eastAsia="宋体" w:hint="default"/>
          <w:spacing w:val="-2"/>
          <w:sz w:val="24"/>
          <w:szCs w:val="24"/>
        </w:rPr>
        <w:t>服务市场变化的影响，传统</w:t>
      </w:r>
      <w:r>
        <w:rPr>
          <w:rFonts w:ascii="宋体" w:hAnsi="宋体" w:cs="宋体" w:eastAsia="宋体" w:hint="default"/>
          <w:spacing w:val="-2"/>
          <w:sz w:val="24"/>
          <w:szCs w:val="24"/>
        </w:rPr>
        <w:t>ERP</w:t>
      </w:r>
      <w:r>
        <w:rPr>
          <w:rFonts w:ascii="宋体" w:hAnsi="宋体" w:cs="宋体" w:eastAsia="宋体" w:hint="default"/>
          <w:spacing w:val="-2"/>
          <w:sz w:val="24"/>
          <w:szCs w:val="24"/>
        </w:rPr>
        <w:t>及相关信息化软件</w:t>
      </w:r>
      <w:r>
        <w:rPr>
          <w:rFonts w:ascii="宋体" w:hAnsi="宋体" w:cs="宋体" w:eastAsia="宋体" w:hint="default"/>
          <w:spacing w:val="-115"/>
          <w:sz w:val="24"/>
          <w:szCs w:val="24"/>
        </w:rPr>
        <w:t> </w:t>
      </w:r>
      <w:r>
        <w:rPr>
          <w:rFonts w:ascii="宋体" w:hAnsi="宋体" w:cs="宋体" w:eastAsia="宋体" w:hint="default"/>
          <w:sz w:val="24"/>
          <w:szCs w:val="24"/>
        </w:rPr>
        <w:t>需求出现放缓的迹象；而自主研发产品及解决方案的的商机明显增多，相关收入占比逐年增</w:t>
      </w:r>
      <w:r>
        <w:rPr>
          <w:rFonts w:ascii="宋体" w:hAnsi="宋体" w:cs="宋体" w:eastAsia="宋体" w:hint="default"/>
          <w:sz w:val="24"/>
          <w:szCs w:val="24"/>
        </w:rPr>
        <w:t> 长，成为公司的新的业绩驱动；客户支持及运维服务业务规模扩大，收入快速增加。</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报告期内总体经营业绩分析如下：</w:t>
      </w:r>
      <w:r>
        <w:rPr>
          <w:rFonts w:ascii="宋体" w:hAnsi="宋体" w:cs="宋体" w:eastAsia="宋体" w:hint="default"/>
          <w:sz w:val="24"/>
          <w:szCs w:val="24"/>
        </w:rPr>
        <w:t> </w:t>
      </w:r>
      <w:r>
        <w:rPr>
          <w:rFonts w:ascii="宋体" w:hAnsi="宋体" w:cs="宋体" w:eastAsia="宋体" w:hint="default"/>
          <w:sz w:val="24"/>
          <w:szCs w:val="24"/>
        </w:rPr>
        <w:t>报告期内，公司立足企业信息化整体解决方案服务商的定位，积极贯彻年初制定的年度</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经营计划，致力于成为企业数字化转型综合服务商，搭建信息／数字技术和企业业务管理之 间的桥梁，不断补充和完善覆盖全行业的信息化解决方案，加强人才团队的培养，持续提高 服务交付能力，巩固公司在国内高端</w:t>
      </w:r>
      <w:r>
        <w:rPr>
          <w:rFonts w:ascii="宋体" w:hAnsi="宋体" w:cs="宋体" w:eastAsia="宋体" w:hint="default"/>
          <w:sz w:val="24"/>
          <w:szCs w:val="24"/>
        </w:rPr>
        <w:t>ERP</w:t>
      </w:r>
      <w:r>
        <w:rPr>
          <w:rFonts w:ascii="宋体" w:hAnsi="宋体" w:cs="宋体" w:eastAsia="宋体" w:hint="default"/>
          <w:sz w:val="24"/>
          <w:szCs w:val="24"/>
        </w:rPr>
        <w:t>／</w:t>
      </w:r>
      <w:r>
        <w:rPr>
          <w:rFonts w:ascii="宋体" w:hAnsi="宋体" w:cs="宋体" w:eastAsia="宋体" w:hint="default"/>
          <w:sz w:val="24"/>
          <w:szCs w:val="24"/>
        </w:rPr>
        <w:t>CRM</w:t>
      </w:r>
      <w:r>
        <w:rPr>
          <w:rFonts w:ascii="宋体" w:hAnsi="宋体" w:cs="宋体" w:eastAsia="宋体" w:hint="default"/>
          <w:sz w:val="24"/>
          <w:szCs w:val="24"/>
        </w:rPr>
        <w:t>／</w:t>
      </w:r>
      <w:r>
        <w:rPr>
          <w:rFonts w:ascii="宋体" w:hAnsi="宋体" w:cs="宋体" w:eastAsia="宋体" w:hint="default"/>
          <w:sz w:val="24"/>
          <w:szCs w:val="24"/>
        </w:rPr>
        <w:t>SRM</w:t>
      </w:r>
      <w:r>
        <w:rPr>
          <w:rFonts w:ascii="宋体" w:hAnsi="宋体" w:cs="宋体" w:eastAsia="宋体" w:hint="default"/>
          <w:sz w:val="24"/>
          <w:szCs w:val="24"/>
        </w:rPr>
        <w:t>／</w:t>
      </w:r>
      <w:r>
        <w:rPr>
          <w:rFonts w:ascii="宋体" w:hAnsi="宋体" w:cs="宋体" w:eastAsia="宋体" w:hint="default"/>
          <w:sz w:val="24"/>
          <w:szCs w:val="24"/>
        </w:rPr>
        <w:t>WMS</w:t>
      </w:r>
      <w:r>
        <w:rPr>
          <w:rFonts w:ascii="宋体" w:hAnsi="宋体" w:cs="宋体" w:eastAsia="宋体" w:hint="default"/>
          <w:sz w:val="24"/>
          <w:szCs w:val="24"/>
        </w:rPr>
        <w:t>等实施服务领域领先地位，致力于 实现在企业信息化领域更加全面和完整的服务能力。同时公司密切关注信息技术的发展，积 极探索引进新技术在企业信息化领域的应用实践，拓展智能制造、云计算和工业互联网等新 </w:t>
      </w:r>
      <w:r>
        <w:rPr>
          <w:rFonts w:ascii="宋体" w:hAnsi="宋体" w:cs="宋体" w:eastAsia="宋体" w:hint="default"/>
          <w:spacing w:val="-2"/>
          <w:sz w:val="24"/>
          <w:szCs w:val="24"/>
        </w:rPr>
        <w:t>兴信息化领域，开拓商旅费用管控、云供应链管理、智能合同管理、供应链金融等创新业务。</w:t>
      </w:r>
      <w:r>
        <w:rPr>
          <w:rFonts w:ascii="宋体" w:hAnsi="宋体" w:cs="宋体" w:eastAsia="宋体" w:hint="default"/>
          <w:sz w:val="24"/>
          <w:szCs w:val="24"/>
        </w:rPr>
        <w:t> 在外部经济环境以及企业级</w:t>
      </w:r>
      <w:r>
        <w:rPr>
          <w:rFonts w:ascii="宋体" w:hAnsi="宋体" w:cs="宋体" w:eastAsia="宋体" w:hint="default"/>
          <w:sz w:val="24"/>
          <w:szCs w:val="24"/>
        </w:rPr>
        <w:t>IT</w:t>
      </w:r>
      <w:r>
        <w:rPr>
          <w:rFonts w:ascii="宋体" w:hAnsi="宋体" w:cs="宋体" w:eastAsia="宋体" w:hint="default"/>
          <w:sz w:val="24"/>
          <w:szCs w:val="24"/>
        </w:rPr>
        <w:t>服务市场变化的影响之下，报告期内业务规模持续扩大主要得 益于以下几方面：</w:t>
      </w:r>
      <w:r>
        <w:rPr>
          <w:rFonts w:ascii="宋体" w:hAnsi="宋体" w:cs="宋体" w:eastAsia="宋体" w:hint="default"/>
          <w:sz w:val="24"/>
          <w:szCs w:val="24"/>
        </w:rPr>
        <w:t> </w:t>
      </w:r>
    </w:p>
    <w:p>
      <w:pPr>
        <w:spacing w:line="357" w:lineRule="auto" w:before="37"/>
        <w:ind w:left="152" w:right="1170" w:firstLine="480"/>
        <w:jc w:val="both"/>
        <w:rPr>
          <w:rFonts w:ascii="宋体" w:hAnsi="宋体" w:cs="宋体" w:eastAsia="宋体" w:hint="default"/>
          <w:sz w:val="24"/>
          <w:szCs w:val="24"/>
        </w:rPr>
      </w:pPr>
      <w:r>
        <w:rPr>
          <w:rFonts w:ascii="宋体" w:hAnsi="宋体" w:cs="宋体" w:eastAsia="宋体" w:hint="default"/>
          <w:sz w:val="24"/>
          <w:szCs w:val="24"/>
        </w:rPr>
        <w:t>企业应用和信息化建设的范畴扩大。随着信息技术的发展，客户信息化需求增加且变得 更加多样化、个性化，体现在信息化项目的广度和深度上都有所增加。在国内经济整体调整 和改革的宏观形势下，部分企业也在积极寻找转型机会，包括在自身传统业务领域进行横向 的业务延伸，在产业链上下游进行纵向的业务资源整合及并购，寻找新的利润增长点和商业 模式；特别是信息时代来临的背景下，企业无论是业务转型，还是管理变革，都离不开信息 技术的支持，因此信息化的市场需求在持续增长。在企业进入新兴的或相对其自身传统业务 并不熟悉或擅长的业务领域时，其对于信息化手段及具备丰富行业经验和较强交付能力的信 息服务提供商的依赖，则体现得更为明显。</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公司自身竞争能力的增强。近几年，公司在企业信息化服务领域的经验积累显现出更强 的比较优势，经过多年的发展公司已具备较为完善和全面的信息化解决方案能力，拥有充足 的人才储备及优质的交付能力，能够为客户提供全行业、多领域的全面综合的信息化服务； 企业级</w:t>
      </w:r>
      <w:r>
        <w:rPr>
          <w:rFonts w:ascii="宋体" w:hAnsi="宋体" w:cs="宋体" w:eastAsia="宋体" w:hint="default"/>
          <w:sz w:val="24"/>
          <w:szCs w:val="24"/>
        </w:rPr>
        <w:t>IT</w:t>
      </w:r>
      <w:r>
        <w:rPr>
          <w:rFonts w:ascii="宋体" w:hAnsi="宋体" w:cs="宋体" w:eastAsia="宋体" w:hint="default"/>
          <w:sz w:val="24"/>
          <w:szCs w:val="24"/>
        </w:rPr>
        <w:t>服务市场对公司服务能力和品牌认可度的提高，不但有助于公司的业务开拓，也促 进了公司在某些优势领域竞争力的进一步提升，比如在精益制造、互联网企业服务等一些新 兴的领域上，公司已逐渐形成一定的核心竞争力，所以能够获得比较好的市场回报；近年来 部分国内企业在积极寻找“走出去”的机会或国际化的发展方向，公司伴随客户信息化需求 的海外延伸，自</w:t>
      </w:r>
      <w:r>
        <w:rPr>
          <w:rFonts w:ascii="宋体" w:hAnsi="宋体" w:cs="宋体" w:eastAsia="宋体" w:hint="default"/>
          <w:sz w:val="24"/>
          <w:szCs w:val="24"/>
        </w:rPr>
        <w:t>2007</w:t>
      </w:r>
      <w:r>
        <w:rPr>
          <w:rFonts w:ascii="宋体" w:hAnsi="宋体" w:cs="宋体" w:eastAsia="宋体" w:hint="default"/>
          <w:sz w:val="24"/>
          <w:szCs w:val="24"/>
        </w:rPr>
        <w:t>年起陆续在日本、新加坡、美国设立全资子公司，并在印度及欧洲设立 孙公司，努力在海外市场实现交付团队本地化，在满足客户海外信息化需求的背景下，公司 也逐渐基本具备了在海外市场为客户提供本地化实施和运维的能力，从而也逐渐具备了在海 外独立进行市场开拓的能力，进一步拓宽了公司的业务分布范围，也为公司盈利能力的稳定 提供了一定的保障。</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公司内部管控的规范合理。从内部经营的角度看，公司近年来一直在优化组织架构，加 </w:t>
      </w:r>
      <w:r>
        <w:rPr>
          <w:rFonts w:ascii="宋体" w:hAnsi="宋体" w:cs="宋体" w:eastAsia="宋体" w:hint="default"/>
          <w:spacing w:val="-2"/>
          <w:sz w:val="24"/>
          <w:szCs w:val="24"/>
        </w:rPr>
        <w:t>强利润中心的绩效管理和考核，报告期内公司进一步明确了对各个部门经营管理水平的要求，</w:t>
      </w:r>
      <w:r>
        <w:rPr>
          <w:rFonts w:ascii="宋体" w:hAnsi="宋体" w:cs="宋体" w:eastAsia="宋体" w:hint="default"/>
          <w:sz w:val="24"/>
          <w:szCs w:val="24"/>
        </w:rPr>
        <w:t> 强化毛利考核指标，提高风险监控意识，较好的改善了成本控制水平。同时，公司通过区域 集中共享交付与远程交付模式的逐渐应用，降低差旅成本，提升了人员利用率，同时也有利 于保障公司层面整体的交付质量与实施效率。</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技术开发能力和自主创新能力的提升。公司秉承“技术驱动未来”理念，坚持持续的技 术研发投入，坚持产品与服务创新，并根据信息技术发展趋势、市场变化及发展需求，及时 调整技术研发方向及产品与服务规划格局，在现有技术优势的基础上，继续加大资金和人员 投入。在信息技术、国家政策及市场的推动下，公司在云计算、大数据、工业互联网和智能 制造等新兴技术上进行不断尝试，以提高服务能力、拓宽业务范围，新技术新应用的推广有 利于吸引更广大的客户群。</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正是基于公司多年积累的优质客户群体以及不断提升的服务交付和技术开发能力、不断 完善的行业解决方案和自主创新能力，公司业务订单较为充足，经营规模扩大，业绩保持相 对稳定。</w:t>
      </w:r>
      <w:r>
        <w:rPr>
          <w:rFonts w:ascii="宋体" w:hAnsi="宋体" w:cs="宋体" w:eastAsia="宋体" w:hint="default"/>
          <w:sz w:val="24"/>
          <w:szCs w:val="24"/>
        </w:rPr>
        <w:t> </w:t>
      </w:r>
    </w:p>
    <w:p>
      <w:pPr>
        <w:spacing w:line="357" w:lineRule="auto" w:before="36"/>
        <w:ind w:left="633" w:right="0" w:firstLine="0"/>
        <w:jc w:val="left"/>
        <w:rPr>
          <w:rFonts w:ascii="宋体" w:hAnsi="宋体" w:cs="宋体" w:eastAsia="宋体" w:hint="default"/>
          <w:sz w:val="24"/>
          <w:szCs w:val="24"/>
        </w:rPr>
      </w:pPr>
      <w:r>
        <w:rPr>
          <w:rFonts w:ascii="宋体" w:hAnsi="宋体" w:cs="宋体" w:eastAsia="宋体" w:hint="default"/>
          <w:sz w:val="24"/>
          <w:szCs w:val="24"/>
        </w:rPr>
        <w:t>（二）报告期内主要经营情况及重大事项：</w:t>
      </w:r>
      <w:r>
        <w:rPr>
          <w:rFonts w:ascii="宋体" w:hAnsi="宋体" w:cs="宋体" w:eastAsia="宋体" w:hint="default"/>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、企业信息化套装软件实施业务保持平稳发展，行业整体解决方案能力进一步提升，海</w:t>
      </w:r>
    </w:p>
    <w:p>
      <w:pPr>
        <w:spacing w:before="36"/>
        <w:ind w:left="152" w:right="1133" w:firstLine="0"/>
        <w:jc w:val="left"/>
        <w:rPr>
          <w:rFonts w:ascii="宋体" w:hAnsi="宋体" w:cs="宋体" w:eastAsia="宋体" w:hint="default"/>
          <w:sz w:val="24"/>
          <w:szCs w:val="24"/>
        </w:rPr>
      </w:pPr>
      <w:r>
        <w:rPr>
          <w:rFonts w:ascii="宋体" w:hAnsi="宋体" w:cs="宋体" w:eastAsia="宋体" w:hint="default"/>
          <w:sz w:val="24"/>
          <w:szCs w:val="24"/>
        </w:rPr>
        <w:t>外市场机会增加。</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034" w:firstLine="480"/>
        <w:jc w:val="left"/>
        <w:rPr>
          <w:rFonts w:ascii="宋体" w:hAnsi="宋体" w:cs="宋体" w:eastAsia="宋体" w:hint="default"/>
          <w:sz w:val="24"/>
          <w:szCs w:val="24"/>
        </w:rPr>
      </w:pPr>
      <w:r>
        <w:rPr>
          <w:rFonts w:ascii="宋体" w:hAnsi="宋体" w:cs="宋体" w:eastAsia="宋体" w:hint="default"/>
          <w:sz w:val="24"/>
          <w:szCs w:val="24"/>
        </w:rPr>
        <w:t>报告期内，企业信息化套装软件实施业务仍然保持了平稳的发展势头，同时，解决方案 能力和创新能力也得到了长足发展，并在报告期内支撑了很多创新业务的开拓。相比于去年 </w:t>
      </w:r>
      <w:r>
        <w:rPr>
          <w:rFonts w:ascii="宋体" w:hAnsi="宋体" w:cs="宋体" w:eastAsia="宋体" w:hint="default"/>
          <w:spacing w:val="-2"/>
          <w:sz w:val="24"/>
          <w:szCs w:val="24"/>
        </w:rPr>
        <w:t>同期，受外部经济环境以及企业级</w:t>
      </w:r>
      <w:r>
        <w:rPr>
          <w:rFonts w:ascii="宋体" w:hAnsi="宋体" w:cs="宋体" w:eastAsia="宋体" w:hint="default"/>
          <w:spacing w:val="-2"/>
          <w:sz w:val="24"/>
          <w:szCs w:val="24"/>
        </w:rPr>
        <w:t>IT</w:t>
      </w:r>
      <w:r>
        <w:rPr>
          <w:rFonts w:ascii="宋体" w:hAnsi="宋体" w:cs="宋体" w:eastAsia="宋体" w:hint="default"/>
          <w:spacing w:val="-2"/>
          <w:sz w:val="24"/>
          <w:szCs w:val="24"/>
        </w:rPr>
        <w:t>服务市场变化的影响，来自国内</w:t>
      </w:r>
      <w:r>
        <w:rPr>
          <w:rFonts w:ascii="宋体" w:hAnsi="宋体" w:cs="宋体" w:eastAsia="宋体" w:hint="default"/>
          <w:spacing w:val="-2"/>
          <w:sz w:val="24"/>
          <w:szCs w:val="24"/>
        </w:rPr>
        <w:t>ERP</w:t>
      </w:r>
      <w:r>
        <w:rPr>
          <w:rFonts w:ascii="宋体" w:hAnsi="宋体" w:cs="宋体" w:eastAsia="宋体" w:hint="default"/>
          <w:spacing w:val="-2"/>
          <w:sz w:val="24"/>
          <w:szCs w:val="24"/>
        </w:rPr>
        <w:t>领域的需求出现了放</w:t>
      </w:r>
      <w:r>
        <w:rPr>
          <w:rFonts w:ascii="宋体" w:hAnsi="宋体" w:cs="宋体" w:eastAsia="宋体" w:hint="default"/>
          <w:spacing w:val="-115"/>
          <w:sz w:val="24"/>
          <w:szCs w:val="24"/>
        </w:rPr>
        <w:t> </w:t>
      </w:r>
      <w:r>
        <w:rPr>
          <w:rFonts w:ascii="宋体" w:hAnsi="宋体" w:cs="宋体" w:eastAsia="宋体" w:hint="default"/>
          <w:sz w:val="24"/>
          <w:szCs w:val="24"/>
        </w:rPr>
        <w:t>缓的迹象，</w:t>
      </w:r>
      <w:r>
        <w:rPr>
          <w:rFonts w:ascii="宋体" w:hAnsi="宋体" w:cs="宋体" w:eastAsia="宋体" w:hint="default"/>
          <w:sz w:val="24"/>
          <w:szCs w:val="24"/>
        </w:rPr>
        <w:t>ERP</w:t>
      </w:r>
      <w:r>
        <w:rPr>
          <w:rFonts w:ascii="宋体" w:hAnsi="宋体" w:cs="宋体" w:eastAsia="宋体" w:hint="default"/>
          <w:sz w:val="24"/>
          <w:szCs w:val="24"/>
        </w:rPr>
        <w:t>业务的商机有所减少，但项目应用深度进一步加强，</w:t>
      </w:r>
      <w:r>
        <w:rPr>
          <w:rFonts w:ascii="宋体" w:hAnsi="宋体" w:cs="宋体" w:eastAsia="宋体" w:hint="default"/>
          <w:sz w:val="24"/>
          <w:szCs w:val="24"/>
        </w:rPr>
        <w:t>ERP</w:t>
      </w:r>
      <w:r>
        <w:rPr>
          <w:rFonts w:ascii="宋体" w:hAnsi="宋体" w:cs="宋体" w:eastAsia="宋体" w:hint="default"/>
          <w:sz w:val="24"/>
          <w:szCs w:val="24"/>
        </w:rPr>
        <w:t>加汉得自主产品的多 系统联合产品实施机会增加，</w:t>
      </w:r>
      <w:r>
        <w:rPr>
          <w:rFonts w:ascii="宋体" w:hAnsi="宋体" w:cs="宋体" w:eastAsia="宋体" w:hint="default"/>
          <w:sz w:val="24"/>
          <w:szCs w:val="24"/>
        </w:rPr>
        <w:t>Cloud</w:t>
      </w:r>
      <w:r>
        <w:rPr>
          <w:rFonts w:ascii="宋体" w:hAnsi="宋体" w:cs="宋体" w:eastAsia="宋体" w:hint="default"/>
          <w:sz w:val="24"/>
          <w:szCs w:val="24"/>
        </w:rPr>
        <w:t>产品实施项目数量快速增长，实施能力也得以快速提升。 </w:t>
      </w:r>
      <w:r>
        <w:rPr>
          <w:rFonts w:ascii="宋体" w:hAnsi="宋体" w:cs="宋体" w:eastAsia="宋体" w:hint="default"/>
          <w:spacing w:val="-2"/>
          <w:sz w:val="24"/>
          <w:szCs w:val="24"/>
        </w:rPr>
        <w:t>由于企业信息化中</w:t>
      </w:r>
      <w:r>
        <w:rPr>
          <w:rFonts w:ascii="宋体" w:hAnsi="宋体" w:cs="宋体" w:eastAsia="宋体" w:hint="default"/>
          <w:spacing w:val="-2"/>
          <w:sz w:val="24"/>
          <w:szCs w:val="24"/>
        </w:rPr>
        <w:t>ERP</w:t>
      </w:r>
      <w:r>
        <w:rPr>
          <w:rFonts w:ascii="宋体" w:hAnsi="宋体" w:cs="宋体" w:eastAsia="宋体" w:hint="default"/>
          <w:spacing w:val="-2"/>
          <w:sz w:val="24"/>
          <w:szCs w:val="24"/>
        </w:rPr>
        <w:t>后台化的趋势越来越明显，现在企业的业务和管理需求都愈发呈现出多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样化、个性化的特点，比如对实现营销数字化转型、采购全生命周期协同管理、供应链流程 </w:t>
      </w:r>
      <w:r>
        <w:rPr>
          <w:rFonts w:ascii="宋体" w:hAnsi="宋体" w:cs="宋体" w:eastAsia="宋体" w:hint="default"/>
          <w:spacing w:val="-2"/>
          <w:sz w:val="24"/>
          <w:szCs w:val="24"/>
        </w:rPr>
        <w:t>管控、加强仓储运输管理、企业绩效管理等都有非常急迫的需求，单一的</w:t>
      </w:r>
      <w:r>
        <w:rPr>
          <w:rFonts w:ascii="宋体" w:hAnsi="宋体" w:cs="宋体" w:eastAsia="宋体" w:hint="default"/>
          <w:spacing w:val="-2"/>
          <w:sz w:val="24"/>
          <w:szCs w:val="24"/>
        </w:rPr>
        <w:t>ERP</w:t>
      </w:r>
      <w:r>
        <w:rPr>
          <w:rFonts w:ascii="宋体" w:hAnsi="宋体" w:cs="宋体" w:eastAsia="宋体" w:hint="default"/>
          <w:spacing w:val="-2"/>
          <w:sz w:val="24"/>
          <w:szCs w:val="24"/>
        </w:rPr>
        <w:t>已经很难满足企</w:t>
      </w:r>
      <w:r>
        <w:rPr>
          <w:rFonts w:ascii="宋体" w:hAnsi="宋体" w:cs="宋体" w:eastAsia="宋体" w:hint="default"/>
          <w:spacing w:val="-116"/>
          <w:sz w:val="24"/>
          <w:szCs w:val="24"/>
        </w:rPr>
        <w:t> </w:t>
      </w:r>
      <w:r>
        <w:rPr>
          <w:rFonts w:ascii="宋体" w:hAnsi="宋体" w:cs="宋体" w:eastAsia="宋体" w:hint="default"/>
          <w:spacing w:val="-2"/>
          <w:sz w:val="24"/>
          <w:szCs w:val="24"/>
        </w:rPr>
        <w:t>业全面信息化建设的需求。因此近年来公司服务的软件平台从</w:t>
      </w:r>
      <w:r>
        <w:rPr>
          <w:rFonts w:ascii="宋体" w:hAnsi="宋体" w:cs="宋体" w:eastAsia="宋体" w:hint="default"/>
          <w:spacing w:val="-2"/>
          <w:sz w:val="24"/>
          <w:szCs w:val="24"/>
        </w:rPr>
        <w:t>ERP</w:t>
      </w:r>
      <w:r>
        <w:rPr>
          <w:rFonts w:ascii="宋体" w:hAnsi="宋体" w:cs="宋体" w:eastAsia="宋体" w:hint="default"/>
          <w:spacing w:val="-2"/>
          <w:sz w:val="24"/>
          <w:szCs w:val="24"/>
        </w:rPr>
        <w:t>为主进一步扩展到了企业信</w:t>
      </w:r>
      <w:r>
        <w:rPr>
          <w:rFonts w:ascii="宋体" w:hAnsi="宋体" w:cs="宋体" w:eastAsia="宋体" w:hint="default"/>
          <w:spacing w:val="-117"/>
          <w:sz w:val="24"/>
          <w:szCs w:val="24"/>
        </w:rPr>
        <w:t> </w:t>
      </w:r>
      <w:r>
        <w:rPr>
          <w:rFonts w:ascii="宋体" w:hAnsi="宋体" w:cs="宋体" w:eastAsia="宋体" w:hint="default"/>
          <w:sz w:val="24"/>
          <w:szCs w:val="24"/>
        </w:rPr>
        <w:t>息化其他相关领域，比如</w:t>
      </w:r>
      <w:r>
        <w:rPr>
          <w:rFonts w:ascii="宋体" w:hAnsi="宋体" w:cs="宋体" w:eastAsia="宋体" w:hint="default"/>
          <w:sz w:val="24"/>
          <w:szCs w:val="24"/>
        </w:rPr>
        <w:t>CRM</w:t>
      </w:r>
      <w:r>
        <w:rPr>
          <w:rFonts w:ascii="宋体" w:hAnsi="宋体" w:cs="宋体" w:eastAsia="宋体" w:hint="default"/>
          <w:sz w:val="24"/>
          <w:szCs w:val="24"/>
        </w:rPr>
        <w:t>客户关系管理、</w:t>
      </w:r>
      <w:r>
        <w:rPr>
          <w:rFonts w:ascii="宋体" w:hAnsi="宋体" w:cs="宋体" w:eastAsia="宋体" w:hint="default"/>
          <w:sz w:val="24"/>
          <w:szCs w:val="24"/>
        </w:rPr>
        <w:t>HRMS</w:t>
      </w:r>
      <w:r>
        <w:rPr>
          <w:rFonts w:ascii="宋体" w:hAnsi="宋体" w:cs="宋体" w:eastAsia="宋体" w:hint="default"/>
          <w:sz w:val="24"/>
          <w:szCs w:val="24"/>
        </w:rPr>
        <w:t>人力资源管理、</w:t>
      </w:r>
      <w:r>
        <w:rPr>
          <w:rFonts w:ascii="宋体" w:hAnsi="宋体" w:cs="宋体" w:eastAsia="宋体" w:hint="default"/>
          <w:sz w:val="24"/>
          <w:szCs w:val="24"/>
        </w:rPr>
        <w:t>EPM</w:t>
      </w:r>
      <w:r>
        <w:rPr>
          <w:rFonts w:ascii="宋体" w:hAnsi="宋体" w:cs="宋体" w:eastAsia="宋体" w:hint="default"/>
          <w:sz w:val="24"/>
          <w:szCs w:val="24"/>
        </w:rPr>
        <w:t>企业绩效管理系统、</w:t>
      </w:r>
      <w:r>
        <w:rPr>
          <w:rFonts w:ascii="宋体" w:hAnsi="宋体" w:cs="宋体" w:eastAsia="宋体" w:hint="default"/>
          <w:sz w:val="24"/>
          <w:szCs w:val="24"/>
        </w:rPr>
        <w:t>BI </w:t>
      </w:r>
      <w:r>
        <w:rPr>
          <w:rFonts w:ascii="宋体" w:hAnsi="宋体" w:cs="宋体" w:eastAsia="宋体" w:hint="default"/>
          <w:sz w:val="24"/>
          <w:szCs w:val="24"/>
        </w:rPr>
        <w:t>商务智能分析系统、</w:t>
      </w:r>
      <w:r>
        <w:rPr>
          <w:rFonts w:ascii="宋体" w:hAnsi="宋体" w:cs="宋体" w:eastAsia="宋体" w:hint="default"/>
          <w:sz w:val="24"/>
          <w:szCs w:val="24"/>
        </w:rPr>
        <w:t>HYPERION</w:t>
      </w:r>
      <w:r>
        <w:rPr>
          <w:rFonts w:ascii="宋体" w:hAnsi="宋体" w:cs="宋体" w:eastAsia="宋体" w:hint="default"/>
          <w:sz w:val="24"/>
          <w:szCs w:val="24"/>
        </w:rPr>
        <w:t>全面预算管理系统等专业领域。公司在项目实施过程中通过积 累和总结专业化产品的实施经验，并基于对信息技术发展趋势的深刻理解，进行跨产品体系 的业务和应用设计，为客户提供优化的产品组合选择，逐渐形成了跨产品线的一体化解决方 案。各主要专业套装软件的市场需求持续增长，其咨询实施服务收入构成对公司业绩的重要 支撑。报告期内，公司继续推进实施方法的标准化和规范化，通过标准化和规范化使得公司 在客户满意、时间可控、成本可控的前提下顺利交付项目，并有效提高了人员利用率。</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公司根据业务范围、行业特性、需求共性等对行业做了整合，进一步提高整体解决方案 能力和服务效率。报告期内，公司继续以精益制造、互联网、电信、金融、医药快消品、零 售、公用事业、流通贸易、租赁、高科技等积累较为充分的行业作为重点，扩大推进客户经 营专业团队深耕客户，主要进行售前咨询、方案规划设计、行业方案产品化研发、市场开拓 和交付质量把控等工作，并配合支持各产品交付部门完成项目实施，由于成立了专属团队围 绕行业进行能力的聚焦，一方面提高了垂直专业化的程度，进一步提高竞争壁垒，另一方面 也打破了产品的界限，提高行业专业团队横向整合及提供更高层次解决方案的能力；同时报 告期内公司与不少合作伙伴形成了战略联盟关系，其中不乏有许多是从事行业专业服务的企 业，有助于推动汉得行业垂直化服务能力的提升。</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公司非常重视海外市场的开拓，在美国、日本、新加坡均设有子公司，印度、欧洲设有 孙公司，并建立了专注于海外业务的专业团队，已经有十多年的海外推广实施经验，可以涵 盖企业跨国运营、全球化协同、并购当地企业后的</w:t>
      </w:r>
      <w:r>
        <w:rPr>
          <w:rFonts w:ascii="宋体" w:hAnsi="宋体" w:cs="宋体" w:eastAsia="宋体" w:hint="default"/>
          <w:sz w:val="24"/>
          <w:szCs w:val="24"/>
        </w:rPr>
        <w:t>IT</w:t>
      </w:r>
      <w:r>
        <w:rPr>
          <w:rFonts w:ascii="宋体" w:hAnsi="宋体" w:cs="宋体" w:eastAsia="宋体" w:hint="default"/>
          <w:sz w:val="24"/>
          <w:szCs w:val="24"/>
        </w:rPr>
        <w:t>整合及后期的全球</w:t>
      </w:r>
      <w:r>
        <w:rPr>
          <w:rFonts w:ascii="宋体" w:hAnsi="宋体" w:cs="宋体" w:eastAsia="宋体" w:hint="default"/>
          <w:sz w:val="24"/>
          <w:szCs w:val="24"/>
        </w:rPr>
        <w:t>IT</w:t>
      </w:r>
      <w:r>
        <w:rPr>
          <w:rFonts w:ascii="宋体" w:hAnsi="宋体" w:cs="宋体" w:eastAsia="宋体" w:hint="default"/>
          <w:sz w:val="24"/>
          <w:szCs w:val="24"/>
        </w:rPr>
        <w:t>运维等全方面的服 务，为中国企业走向海外提供端到端的</w:t>
      </w:r>
      <w:r>
        <w:rPr>
          <w:rFonts w:ascii="宋体" w:hAnsi="宋体" w:cs="宋体" w:eastAsia="宋体" w:hint="default"/>
          <w:sz w:val="24"/>
          <w:szCs w:val="24"/>
        </w:rPr>
        <w:t>IT</w:t>
      </w:r>
      <w:r>
        <w:rPr>
          <w:rFonts w:ascii="宋体" w:hAnsi="宋体" w:cs="宋体" w:eastAsia="宋体" w:hint="default"/>
          <w:sz w:val="24"/>
          <w:szCs w:val="24"/>
        </w:rPr>
        <w:t>支持。报告期内，海外市场运营顺利，在销售和项</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69" w:firstLine="0"/>
        <w:jc w:val="both"/>
        <w:rPr>
          <w:rFonts w:ascii="宋体" w:hAnsi="宋体" w:cs="宋体" w:eastAsia="宋体" w:hint="default"/>
          <w:sz w:val="24"/>
          <w:szCs w:val="24"/>
        </w:rPr>
      </w:pPr>
      <w:r>
        <w:rPr>
          <w:rFonts w:ascii="宋体" w:hAnsi="宋体" w:cs="宋体" w:eastAsia="宋体" w:hint="default"/>
          <w:sz w:val="24"/>
          <w:szCs w:val="24"/>
        </w:rPr>
        <w:t>目组共同努力推进下，争取到了客户更多合作的机会，销售收入同比有一定的增长，尤其是 为日本客户在本地提供服务的趋势上升明显，且报告期内公司积极培养相关人才，参与日本 客户项目服务，更好的带动了离岸外包发展。报告期内，海外市场云产品实施项目与中国企 业海外项目增长明显，公司力求抓住云产品在海外市场快速推进的机会，在“中国企业走出 去”上逐渐积累起竞争优势。</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、智能制造等新兴领域快速积累和发展。</w:t>
      </w:r>
      <w:r>
        <w:rPr>
          <w:rFonts w:ascii="宋体" w:hAnsi="宋体" w:cs="宋体" w:eastAsia="宋体" w:hint="default"/>
          <w:sz w:val="24"/>
          <w:szCs w:val="24"/>
        </w:rPr>
        <w:t> </w:t>
      </w:r>
    </w:p>
    <w:p>
      <w:pPr>
        <w:spacing w:line="357" w:lineRule="auto" w:before="154"/>
        <w:ind w:left="152" w:right="996" w:firstLine="480"/>
        <w:jc w:val="left"/>
        <w:rPr>
          <w:rFonts w:ascii="宋体" w:hAnsi="宋体" w:cs="宋体" w:eastAsia="宋体" w:hint="default"/>
          <w:sz w:val="24"/>
          <w:szCs w:val="24"/>
        </w:rPr>
      </w:pPr>
      <w:r>
        <w:rPr>
          <w:rFonts w:ascii="宋体" w:hAnsi="宋体" w:cs="宋体" w:eastAsia="宋体" w:hint="default"/>
          <w:sz w:val="24"/>
          <w:szCs w:val="24"/>
        </w:rPr>
        <w:t>未来工业互联网、云计算和大数据在企业研发设计、采购供应、生产制造、销售服务等 </w:t>
      </w:r>
      <w:r>
        <w:rPr>
          <w:rFonts w:ascii="宋体" w:hAnsi="宋体" w:cs="宋体" w:eastAsia="宋体" w:hint="default"/>
          <w:spacing w:val="-2"/>
          <w:sz w:val="24"/>
          <w:szCs w:val="24"/>
        </w:rPr>
        <w:t>经营管理的全流程和全产业链的综合集成应用将形成新的产业形态、商业模式和经济增长点，</w:t>
      </w:r>
      <w:r>
        <w:rPr>
          <w:rFonts w:ascii="宋体" w:hAnsi="宋体" w:cs="宋体" w:eastAsia="宋体" w:hint="default"/>
          <w:sz w:val="24"/>
          <w:szCs w:val="24"/>
        </w:rPr>
        <w:t> 其中信息化也将成为制造业转型升级、创新发展的先行军。在此背景下，公司在制造业的信 息化长期积累优势得到凸显。公司积极整合各专业领域的资源，以精细化生产制造为核心， 构建面向智能制造转型的整体解决方案。公司已经推出在研发、供应链、仓储物流、设备互 联和物联网等领域内具备竞争力的完整行业解决方案，比如提供基于</w:t>
      </w:r>
      <w:r>
        <w:rPr>
          <w:rFonts w:ascii="宋体" w:hAnsi="宋体" w:cs="宋体" w:eastAsia="宋体" w:hint="default"/>
          <w:sz w:val="24"/>
          <w:szCs w:val="24"/>
        </w:rPr>
        <w:t>HCM</w:t>
      </w:r>
      <w:r>
        <w:rPr>
          <w:rFonts w:ascii="宋体" w:hAnsi="宋体" w:cs="宋体" w:eastAsia="宋体" w:hint="default"/>
          <w:sz w:val="24"/>
          <w:szCs w:val="24"/>
        </w:rPr>
        <w:t>、</w:t>
      </w:r>
      <w:r>
        <w:rPr>
          <w:rFonts w:ascii="宋体" w:hAnsi="宋体" w:cs="宋体" w:eastAsia="宋体" w:hint="default"/>
          <w:sz w:val="24"/>
          <w:szCs w:val="24"/>
        </w:rPr>
        <w:t>MES</w:t>
      </w:r>
      <w:r>
        <w:rPr>
          <w:rFonts w:ascii="宋体" w:hAnsi="宋体" w:cs="宋体" w:eastAsia="宋体" w:hint="default"/>
          <w:sz w:val="24"/>
          <w:szCs w:val="24"/>
        </w:rPr>
        <w:t>、</w:t>
      </w:r>
      <w:r>
        <w:rPr>
          <w:rFonts w:ascii="宋体" w:hAnsi="宋体" w:cs="宋体" w:eastAsia="宋体" w:hint="default"/>
          <w:sz w:val="24"/>
          <w:szCs w:val="24"/>
        </w:rPr>
        <w:t>APS</w:t>
      </w:r>
      <w:r>
        <w:rPr>
          <w:rFonts w:ascii="宋体" w:hAnsi="宋体" w:cs="宋体" w:eastAsia="宋体" w:hint="default"/>
          <w:sz w:val="24"/>
          <w:szCs w:val="24"/>
        </w:rPr>
        <w:t>、</w:t>
      </w:r>
      <w:r>
        <w:rPr>
          <w:rFonts w:ascii="宋体" w:hAnsi="宋体" w:cs="宋体" w:eastAsia="宋体" w:hint="default"/>
          <w:sz w:val="24"/>
          <w:szCs w:val="24"/>
        </w:rPr>
        <w:t>SCM</w:t>
      </w:r>
      <w:r>
        <w:rPr>
          <w:rFonts w:ascii="宋体" w:hAnsi="宋体" w:cs="宋体" w:eastAsia="宋体" w:hint="default"/>
          <w:sz w:val="24"/>
          <w:szCs w:val="24"/>
        </w:rPr>
        <w:t>、 </w:t>
      </w:r>
      <w:r>
        <w:rPr>
          <w:rFonts w:ascii="宋体" w:hAnsi="宋体" w:cs="宋体" w:eastAsia="宋体" w:hint="default"/>
          <w:sz w:val="24"/>
          <w:szCs w:val="24"/>
        </w:rPr>
        <w:t>QMS</w:t>
      </w:r>
      <w:r>
        <w:rPr>
          <w:rFonts w:ascii="宋体" w:hAnsi="宋体" w:cs="宋体" w:eastAsia="宋体" w:hint="default"/>
          <w:sz w:val="24"/>
          <w:szCs w:val="24"/>
        </w:rPr>
        <w:t>、</w:t>
      </w:r>
      <w:r>
        <w:rPr>
          <w:rFonts w:ascii="宋体" w:hAnsi="宋体" w:cs="宋体" w:eastAsia="宋体" w:hint="default"/>
          <w:sz w:val="24"/>
          <w:szCs w:val="24"/>
        </w:rPr>
        <w:t>PCS</w:t>
      </w:r>
      <w:r>
        <w:rPr>
          <w:rFonts w:ascii="宋体" w:hAnsi="宋体" w:cs="宋体" w:eastAsia="宋体" w:hint="default"/>
          <w:sz w:val="24"/>
          <w:szCs w:val="24"/>
        </w:rPr>
        <w:t>等软件平台的智能制造解决方案，帮助制造业客户建立从个性化定制、协同供应链 到智能制造的一整套落地方案，让“制造”从透明化／数字化向着“智造”方向转型。</w:t>
      </w:r>
      <w:r>
        <w:rPr>
          <w:rFonts w:ascii="宋体" w:hAnsi="宋体" w:cs="宋体" w:eastAsia="宋体" w:hint="default"/>
          <w:sz w:val="24"/>
          <w:szCs w:val="24"/>
        </w:rPr>
        <w:t> </w:t>
      </w:r>
    </w:p>
    <w:p>
      <w:pPr>
        <w:spacing w:line="357" w:lineRule="auto" w:before="36"/>
        <w:ind w:left="152" w:right="999" w:firstLine="480"/>
        <w:jc w:val="left"/>
        <w:rPr>
          <w:rFonts w:ascii="宋体" w:hAnsi="宋体" w:cs="宋体" w:eastAsia="宋体" w:hint="default"/>
          <w:sz w:val="24"/>
          <w:szCs w:val="24"/>
        </w:rPr>
      </w:pPr>
      <w:r>
        <w:rPr>
          <w:rFonts w:ascii="宋体" w:hAnsi="宋体" w:cs="宋体" w:eastAsia="宋体" w:hint="default"/>
          <w:spacing w:val="-5"/>
          <w:sz w:val="24"/>
          <w:szCs w:val="24"/>
        </w:rPr>
        <w:t>报告期内，智能制造市场机会继续稳定增长，行业规模进一步扩大，尤其是多系统（</w:t>
      </w:r>
      <w:r>
        <w:rPr>
          <w:rFonts w:ascii="宋体" w:hAnsi="宋体" w:cs="宋体" w:eastAsia="宋体" w:hint="default"/>
          <w:spacing w:val="-5"/>
          <w:sz w:val="24"/>
          <w:szCs w:val="24"/>
        </w:rPr>
        <w:t>ERP</w:t>
      </w:r>
      <w:r>
        <w:rPr>
          <w:rFonts w:ascii="宋体" w:hAnsi="宋体" w:cs="宋体" w:eastAsia="宋体" w:hint="default"/>
          <w:spacing w:val="-5"/>
          <w:sz w:val="24"/>
          <w:szCs w:val="24"/>
        </w:rPr>
        <w:t>、</w:t>
      </w:r>
      <w:r>
        <w:rPr>
          <w:rFonts w:ascii="宋体" w:hAnsi="宋体" w:cs="宋体" w:eastAsia="宋体" w:hint="default"/>
          <w:sz w:val="24"/>
          <w:szCs w:val="24"/>
        </w:rPr>
        <w:t> </w:t>
      </w:r>
      <w:r>
        <w:rPr>
          <w:rFonts w:ascii="宋体" w:hAnsi="宋体" w:cs="宋体" w:eastAsia="宋体" w:hint="default"/>
          <w:sz w:val="24"/>
          <w:szCs w:val="24"/>
        </w:rPr>
        <w:t>APS</w:t>
      </w:r>
      <w:r>
        <w:rPr>
          <w:rFonts w:ascii="宋体" w:hAnsi="宋体" w:cs="宋体" w:eastAsia="宋体" w:hint="default"/>
          <w:sz w:val="24"/>
          <w:szCs w:val="24"/>
        </w:rPr>
        <w:t>、</w:t>
      </w:r>
      <w:r>
        <w:rPr>
          <w:rFonts w:ascii="宋体" w:hAnsi="宋体" w:cs="宋体" w:eastAsia="宋体" w:hint="default"/>
          <w:sz w:val="24"/>
          <w:szCs w:val="24"/>
        </w:rPr>
        <w:t>MES</w:t>
      </w:r>
      <w:r>
        <w:rPr>
          <w:rFonts w:ascii="宋体" w:hAnsi="宋体" w:cs="宋体" w:eastAsia="宋体" w:hint="default"/>
          <w:sz w:val="24"/>
          <w:szCs w:val="24"/>
        </w:rPr>
        <w:t>、</w:t>
      </w:r>
      <w:r>
        <w:rPr>
          <w:rFonts w:ascii="宋体" w:hAnsi="宋体" w:cs="宋体" w:eastAsia="宋体" w:hint="default"/>
          <w:sz w:val="24"/>
          <w:szCs w:val="24"/>
        </w:rPr>
        <w:t>WMS</w:t>
      </w:r>
      <w:r>
        <w:rPr>
          <w:rFonts w:ascii="宋体" w:hAnsi="宋体" w:cs="宋体" w:eastAsia="宋体" w:hint="default"/>
          <w:sz w:val="24"/>
          <w:szCs w:val="24"/>
        </w:rPr>
        <w:t>、</w:t>
      </w:r>
      <w:r>
        <w:rPr>
          <w:rFonts w:ascii="宋体" w:hAnsi="宋体" w:cs="宋体" w:eastAsia="宋体" w:hint="default"/>
          <w:sz w:val="24"/>
          <w:szCs w:val="24"/>
        </w:rPr>
        <w:t>PLM</w:t>
      </w:r>
      <w:r>
        <w:rPr>
          <w:rFonts w:ascii="宋体" w:hAnsi="宋体" w:cs="宋体" w:eastAsia="宋体" w:hint="default"/>
          <w:sz w:val="24"/>
          <w:szCs w:val="24"/>
        </w:rPr>
        <w:t>等）、全流程、一体化的项目以及传统制造领域信息化较薄弱的企业商 机明显增多。自动化产线、自动化物流、设备互联、工业大数据的应用是智能制造主题中需 求最多的领域，得益于前几年新能源汽车、锂电池、食品加工、新材料、定制家具等行业的 开拓，行业经验积累逐渐完善；报告期内智能制造团队加大投入，自有产品系统整体架构实 现升级，继续强化了机器设备互联互通的能力，实现了以大数据架构为基础的一些场景，寻 找到了创新模式上的突破，初步具备了规模化的实施能力。未来公司将继续加强重点优势行 业的订单挖掘，提高客户满意度，打造智能制造标杆项目，继续拓宽产品线和合作范围，加 强研发，提高顾问专业能力，积极寻找海外项目实施机会，积累海外实施能力。</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、云业务发展较快，经验积累逐渐完善。</w:t>
      </w:r>
      <w:r>
        <w:rPr>
          <w:rFonts w:ascii="宋体" w:hAnsi="宋体" w:cs="宋体" w:eastAsia="宋体" w:hint="default"/>
          <w:sz w:val="24"/>
          <w:szCs w:val="24"/>
        </w:rPr>
        <w:t> </w:t>
      </w:r>
    </w:p>
    <w:p>
      <w:pPr>
        <w:spacing w:line="357" w:lineRule="auto" w:before="154"/>
        <w:ind w:left="152" w:right="996" w:firstLine="480"/>
        <w:jc w:val="left"/>
        <w:rPr>
          <w:rFonts w:ascii="宋体" w:hAnsi="宋体" w:cs="宋体" w:eastAsia="宋体" w:hint="default"/>
          <w:sz w:val="24"/>
          <w:szCs w:val="24"/>
        </w:rPr>
      </w:pPr>
      <w:r>
        <w:rPr>
          <w:rFonts w:ascii="宋体" w:hAnsi="宋体" w:cs="宋体" w:eastAsia="宋体" w:hint="default"/>
          <w:sz w:val="24"/>
          <w:szCs w:val="24"/>
        </w:rPr>
        <w:t>报告期内，公司在云上的业务有了比较大的积累和发展。基于云计算、大数据、物联网 </w:t>
      </w:r>
      <w:r>
        <w:rPr>
          <w:rFonts w:ascii="宋体" w:hAnsi="宋体" w:cs="宋体" w:eastAsia="宋体" w:hint="default"/>
          <w:spacing w:val="-2"/>
          <w:sz w:val="24"/>
          <w:szCs w:val="24"/>
        </w:rPr>
        <w:t>等先进技术的云产品给企业信息化建设带来了新的方向，相比于传统软件，云产品更加轻量，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更加灵活，云项目实施与传统实施相比，目标更明确、更快速、现场与远程更连接、原厂更 多地参与，快速灵活敏捷的</w:t>
      </w:r>
      <w:r>
        <w:rPr>
          <w:rFonts w:ascii="宋体" w:hAnsi="宋体" w:cs="宋体" w:eastAsia="宋体" w:hint="default"/>
          <w:sz w:val="24"/>
          <w:szCs w:val="24"/>
        </w:rPr>
        <w:t>SaaS</w:t>
      </w:r>
      <w:r>
        <w:rPr>
          <w:rFonts w:ascii="宋体" w:hAnsi="宋体" w:cs="宋体" w:eastAsia="宋体" w:hint="default"/>
          <w:sz w:val="24"/>
          <w:szCs w:val="24"/>
        </w:rPr>
        <w:t>以及先进技术接入手段，让行业优秀企业能够在数字化转型 的道路上更低成本地形成自有产品，提升行业竞争力，甚至是形成可销售的产品。国内企业</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客户对云的接受度逐渐提高，上云已经成了众多企业目前的改革重点，而公司拥有大量企业 客户、企业解决方案能力、行业方案能力及</w:t>
      </w:r>
      <w:r>
        <w:rPr>
          <w:rFonts w:ascii="宋体" w:hAnsi="宋体" w:cs="宋体" w:eastAsia="宋体" w:hint="default"/>
          <w:sz w:val="24"/>
          <w:szCs w:val="24"/>
        </w:rPr>
        <w:t>SaaS</w:t>
      </w:r>
      <w:r>
        <w:rPr>
          <w:rFonts w:ascii="宋体" w:hAnsi="宋体" w:cs="宋体" w:eastAsia="宋体" w:hint="default"/>
          <w:sz w:val="24"/>
          <w:szCs w:val="24"/>
        </w:rPr>
        <w:t>的发展潜力，能为企业量身定制产品以解决 特定业务场景及需求，同时提供服务帮助企业让这些产品发挥出更大的价值。公司目前已与 百度、亚马逊、微软、阿里、华为、腾讯等建立了云合作关系，从灵活、成熟、安全的云基 础架构与云平台到广泛、全面、智能的企业级云应用，公司有望与众多合作伙伴一起，共同 打造创新的、全面的云解决方案，深度赋能全生态可持续发展与成就价值创新，帮助客户构 建智能时代全新体验。</w:t>
      </w:r>
      <w:r>
        <w:rPr>
          <w:rFonts w:ascii="宋体" w:hAnsi="宋体" w:cs="宋体" w:eastAsia="宋体" w:hint="default"/>
          <w:sz w:val="24"/>
          <w:szCs w:val="24"/>
        </w:rPr>
        <w:t> </w:t>
      </w:r>
    </w:p>
    <w:p>
      <w:pPr>
        <w:spacing w:line="357" w:lineRule="auto" w:before="37"/>
        <w:ind w:left="152" w:right="1013" w:firstLine="480"/>
        <w:jc w:val="left"/>
        <w:rPr>
          <w:rFonts w:ascii="宋体" w:hAnsi="宋体" w:cs="宋体" w:eastAsia="宋体" w:hint="default"/>
          <w:sz w:val="24"/>
          <w:szCs w:val="24"/>
        </w:rPr>
      </w:pPr>
      <w:r>
        <w:rPr>
          <w:rFonts w:ascii="宋体" w:hAnsi="宋体" w:cs="宋体" w:eastAsia="宋体" w:hint="default"/>
          <w:sz w:val="24"/>
          <w:szCs w:val="24"/>
        </w:rPr>
        <w:t>云应用潜在市场巨大，给公司业务带来了新的利润增长点。公司自有的</w:t>
      </w:r>
      <w:r>
        <w:rPr>
          <w:rFonts w:ascii="宋体" w:hAnsi="宋体" w:cs="宋体" w:eastAsia="宋体" w:hint="default"/>
          <w:sz w:val="24"/>
          <w:szCs w:val="24"/>
        </w:rPr>
        <w:t>HAP</w:t>
      </w:r>
      <w:r>
        <w:rPr>
          <w:rFonts w:ascii="宋体" w:hAnsi="宋体" w:cs="宋体" w:eastAsia="宋体" w:hint="default"/>
          <w:spacing w:val="-68"/>
          <w:sz w:val="24"/>
          <w:szCs w:val="24"/>
        </w:rPr>
        <w:t> </w:t>
      </w:r>
      <w:r>
        <w:rPr>
          <w:rFonts w:ascii="宋体" w:hAnsi="宋体" w:cs="宋体" w:eastAsia="宋体" w:hint="default"/>
          <w:sz w:val="24"/>
          <w:szCs w:val="24"/>
        </w:rPr>
        <w:t>Cloud</w:t>
      </w:r>
      <w:r>
        <w:rPr>
          <w:rFonts w:ascii="宋体" w:hAnsi="宋体" w:cs="宋体" w:eastAsia="宋体" w:hint="default"/>
          <w:sz w:val="24"/>
          <w:szCs w:val="24"/>
        </w:rPr>
        <w:t>是面向 微服务架构思想和分布式应用架构研发的分布式应用开发平台，能够适应灵活多变的业务需 求，独立部署提高开发运维效率；自有的</w:t>
      </w:r>
      <w:r>
        <w:rPr>
          <w:rFonts w:ascii="宋体" w:hAnsi="宋体" w:cs="宋体" w:eastAsia="宋体" w:hint="default"/>
          <w:sz w:val="24"/>
          <w:szCs w:val="24"/>
        </w:rPr>
        <w:t>HCMP</w:t>
      </w:r>
      <w:r>
        <w:rPr>
          <w:rFonts w:ascii="宋体" w:hAnsi="宋体" w:cs="宋体" w:eastAsia="宋体" w:hint="default"/>
          <w:sz w:val="24"/>
          <w:szCs w:val="24"/>
        </w:rPr>
        <w:t>云管理平台</w:t>
      </w:r>
      <w:r>
        <w:rPr>
          <w:rFonts w:ascii="宋体" w:hAnsi="宋体" w:cs="宋体" w:eastAsia="宋体" w:hint="default"/>
          <w:sz w:val="24"/>
          <w:szCs w:val="24"/>
        </w:rPr>
        <w:t>-</w:t>
      </w:r>
      <w:r>
        <w:rPr>
          <w:rFonts w:ascii="宋体" w:hAnsi="宋体" w:cs="宋体" w:eastAsia="宋体" w:hint="default"/>
          <w:sz w:val="24"/>
          <w:szCs w:val="24"/>
        </w:rPr>
        <w:t>汉得融合云治理平台，旨在提高企 业跨云资源管理的效率，着力于为企业解决多种云、混合云管理的复杂度、一致性等问题， 打造物联网和云方向的综合解决方案，目前已有超百人专业的实施和技术团队，以及较为丰 </w:t>
      </w:r>
      <w:r>
        <w:rPr>
          <w:rFonts w:ascii="宋体" w:hAnsi="宋体" w:cs="宋体" w:eastAsia="宋体" w:hint="default"/>
          <w:spacing w:val="-3"/>
          <w:sz w:val="24"/>
          <w:szCs w:val="24"/>
        </w:rPr>
        <w:t>富的实施案例，具备基于云服务的架构规划设计、应用迁移和部署、应用开发和管理的能力；</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自有的</w:t>
      </w:r>
      <w:r>
        <w:rPr>
          <w:rFonts w:ascii="宋体" w:hAnsi="宋体" w:cs="宋体" w:eastAsia="宋体" w:hint="default"/>
          <w:sz w:val="24"/>
          <w:szCs w:val="24"/>
        </w:rPr>
        <w:t>Choerodon</w:t>
      </w:r>
      <w:r>
        <w:rPr>
          <w:rFonts w:ascii="宋体" w:hAnsi="宋体" w:cs="宋体" w:eastAsia="宋体" w:hint="default"/>
          <w:sz w:val="24"/>
          <w:szCs w:val="24"/>
        </w:rPr>
        <w:t>猪齿鱼数字化平台，是一个开源企业服务平台，旨在帮助企业实现敏捷化的 应用交付和自动化的运营管理，并提供</w:t>
      </w:r>
      <w:r>
        <w:rPr>
          <w:rFonts w:ascii="宋体" w:hAnsi="宋体" w:cs="宋体" w:eastAsia="宋体" w:hint="default"/>
          <w:sz w:val="24"/>
          <w:szCs w:val="24"/>
        </w:rPr>
        <w:t>IoT</w:t>
      </w:r>
      <w:r>
        <w:rPr>
          <w:rFonts w:ascii="宋体" w:hAnsi="宋体" w:cs="宋体" w:eastAsia="宋体" w:hint="default"/>
          <w:sz w:val="24"/>
          <w:szCs w:val="24"/>
        </w:rPr>
        <w:t>、支付、数据、智能洞察、企业应用市场等业务组 件，来帮助企业聚焦于业务，加速数字化转型；自有的燕千云智能服务管理平台，旨在帮助 企业快速整合服务渠道，打破企业员工和服务团队的沟通壁垒。</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、其他自主研发产品及服务竞争优势增强。</w:t>
      </w:r>
      <w:r>
        <w:rPr>
          <w:rFonts w:ascii="宋体" w:hAnsi="宋体" w:cs="宋体" w:eastAsia="宋体" w:hint="default"/>
          <w:sz w:val="24"/>
          <w:szCs w:val="24"/>
        </w:rPr>
        <w:t> </w:t>
      </w:r>
    </w:p>
    <w:p>
      <w:pPr>
        <w:spacing w:line="357" w:lineRule="auto" w:before="154"/>
        <w:ind w:left="152" w:right="1012" w:firstLine="480"/>
        <w:jc w:val="left"/>
        <w:rPr>
          <w:rFonts w:ascii="宋体" w:hAnsi="宋体" w:cs="宋体" w:eastAsia="宋体" w:hint="default"/>
          <w:sz w:val="24"/>
          <w:szCs w:val="24"/>
        </w:rPr>
      </w:pPr>
      <w:r>
        <w:rPr>
          <w:rFonts w:ascii="宋体" w:hAnsi="宋体" w:cs="宋体" w:eastAsia="宋体" w:hint="default"/>
          <w:sz w:val="24"/>
          <w:szCs w:val="24"/>
        </w:rPr>
        <w:t>中国信息化建设与国际市场相比有较大的差异性，尤其本地化、个性化需求较为强烈， 这给中国自主产品和服务商带来了广大的发展空间；此外，受贸易摩擦影响，央企、国企等 大型企业选择国产自主化软件的趋势越来越明显。多年来公司通过对本土客户业务的深化应 用，对方案经验的积累总结，对技术能力的储备提升，加大研发创新投入，自我积累了包括 汉得协同制造系统</w:t>
      </w:r>
      <w:r>
        <w:rPr>
          <w:rFonts w:ascii="宋体" w:hAnsi="宋体" w:cs="宋体" w:eastAsia="宋体" w:hint="default"/>
          <w:sz w:val="24"/>
          <w:szCs w:val="24"/>
        </w:rPr>
        <w:t>(HCMs)</w:t>
      </w:r>
      <w:r>
        <w:rPr>
          <w:rFonts w:ascii="宋体" w:hAnsi="宋体" w:cs="宋体" w:eastAsia="宋体" w:hint="default"/>
          <w:sz w:val="24"/>
          <w:szCs w:val="24"/>
        </w:rPr>
        <w:t>、汉得费控及报账系统（</w:t>
      </w:r>
      <w:r>
        <w:rPr>
          <w:rFonts w:ascii="宋体" w:hAnsi="宋体" w:cs="宋体" w:eastAsia="宋体" w:hint="default"/>
          <w:sz w:val="24"/>
          <w:szCs w:val="24"/>
        </w:rPr>
        <w:t>HEC</w:t>
      </w:r>
      <w:r>
        <w:rPr>
          <w:rFonts w:ascii="宋体" w:hAnsi="宋体" w:cs="宋体" w:eastAsia="宋体" w:hint="default"/>
          <w:sz w:val="24"/>
          <w:szCs w:val="24"/>
        </w:rPr>
        <w:t>）、汉得融资租赁系统（</w:t>
      </w:r>
      <w:r>
        <w:rPr>
          <w:rFonts w:ascii="宋体" w:hAnsi="宋体" w:cs="宋体" w:eastAsia="宋体" w:hint="default"/>
          <w:sz w:val="24"/>
          <w:szCs w:val="24"/>
        </w:rPr>
        <w:t>HLS</w:t>
      </w:r>
      <w:r>
        <w:rPr>
          <w:rFonts w:ascii="宋体" w:hAnsi="宋体" w:cs="宋体" w:eastAsia="宋体" w:hint="default"/>
          <w:sz w:val="24"/>
          <w:szCs w:val="24"/>
        </w:rPr>
        <w:t>）、汉得 医果（</w:t>
      </w:r>
      <w:r>
        <w:rPr>
          <w:rFonts w:ascii="宋体" w:hAnsi="宋体" w:cs="宋体" w:eastAsia="宋体" w:hint="default"/>
          <w:sz w:val="24"/>
          <w:szCs w:val="24"/>
        </w:rPr>
        <w:t>HRP</w:t>
      </w:r>
      <w:r>
        <w:rPr>
          <w:rFonts w:ascii="宋体" w:hAnsi="宋体" w:cs="宋体" w:eastAsia="宋体" w:hint="default"/>
          <w:sz w:val="24"/>
          <w:szCs w:val="24"/>
        </w:rPr>
        <w:t>）、汉得主数据管理系统（</w:t>
      </w:r>
      <w:r>
        <w:rPr>
          <w:rFonts w:ascii="宋体" w:hAnsi="宋体" w:cs="宋体" w:eastAsia="宋体" w:hint="default"/>
          <w:sz w:val="24"/>
          <w:szCs w:val="24"/>
        </w:rPr>
        <w:t>HMDM</w:t>
      </w:r>
      <w:r>
        <w:rPr>
          <w:rFonts w:ascii="宋体" w:hAnsi="宋体" w:cs="宋体" w:eastAsia="宋体" w:hint="default"/>
          <w:sz w:val="24"/>
          <w:szCs w:val="24"/>
        </w:rPr>
        <w:t>）、汉得物联网平台（</w:t>
      </w:r>
      <w:r>
        <w:rPr>
          <w:rFonts w:ascii="宋体" w:hAnsi="宋体" w:cs="宋体" w:eastAsia="宋体" w:hint="default"/>
          <w:sz w:val="24"/>
          <w:szCs w:val="24"/>
        </w:rPr>
        <w:t>HI-IOT</w:t>
      </w:r>
      <w:r>
        <w:rPr>
          <w:rFonts w:ascii="宋体" w:hAnsi="宋体" w:cs="宋体" w:eastAsia="宋体" w:hint="default"/>
          <w:sz w:val="24"/>
          <w:szCs w:val="24"/>
        </w:rPr>
        <w:t>）、汉得电商业务平 台（</w:t>
      </w:r>
      <w:r>
        <w:rPr>
          <w:rFonts w:ascii="宋体" w:hAnsi="宋体" w:cs="宋体" w:eastAsia="宋体" w:hint="default"/>
          <w:sz w:val="24"/>
          <w:szCs w:val="24"/>
        </w:rPr>
        <w:t>HOMS</w:t>
      </w:r>
      <w:r>
        <w:rPr>
          <w:rFonts w:ascii="宋体" w:hAnsi="宋体" w:cs="宋体" w:eastAsia="宋体" w:hint="default"/>
          <w:sz w:val="24"/>
          <w:szCs w:val="24"/>
        </w:rPr>
        <w:t>）、汉得中台清结算系统（</w:t>
      </w:r>
      <w:r>
        <w:rPr>
          <w:rFonts w:ascii="宋体" w:hAnsi="宋体" w:cs="宋体" w:eastAsia="宋体" w:hint="default"/>
          <w:sz w:val="24"/>
          <w:szCs w:val="24"/>
        </w:rPr>
        <w:t>HSCS</w:t>
      </w:r>
      <w:r>
        <w:rPr>
          <w:rFonts w:ascii="宋体" w:hAnsi="宋体" w:cs="宋体" w:eastAsia="宋体" w:hint="default"/>
          <w:sz w:val="24"/>
          <w:szCs w:val="24"/>
        </w:rPr>
        <w:t>）、汉得数据服务平台（</w:t>
      </w:r>
      <w:r>
        <w:rPr>
          <w:rFonts w:ascii="宋体" w:hAnsi="宋体" w:cs="宋体" w:eastAsia="宋体" w:hint="default"/>
          <w:sz w:val="24"/>
          <w:szCs w:val="24"/>
        </w:rPr>
        <w:t>HDSP</w:t>
      </w:r>
      <w:r>
        <w:rPr>
          <w:rFonts w:ascii="宋体" w:hAnsi="宋体" w:cs="宋体" w:eastAsia="宋体" w:hint="default"/>
          <w:sz w:val="24"/>
          <w:szCs w:val="24"/>
        </w:rPr>
        <w:t>）、汉得财务中台及 </w:t>
      </w:r>
      <w:r>
        <w:rPr>
          <w:rFonts w:ascii="宋体" w:hAnsi="宋体" w:cs="宋体" w:eastAsia="宋体" w:hint="default"/>
          <w:spacing w:val="-2"/>
          <w:sz w:val="24"/>
          <w:szCs w:val="24"/>
        </w:rPr>
        <w:t>共享服务平台（</w:t>
      </w:r>
      <w:r>
        <w:rPr>
          <w:rFonts w:ascii="宋体" w:hAnsi="宋体" w:cs="宋体" w:eastAsia="宋体" w:hint="default"/>
          <w:spacing w:val="-2"/>
          <w:sz w:val="24"/>
          <w:szCs w:val="24"/>
        </w:rPr>
        <w:t>HSSP</w:t>
      </w:r>
      <w:r>
        <w:rPr>
          <w:rFonts w:ascii="宋体" w:hAnsi="宋体" w:cs="宋体" w:eastAsia="宋体" w:hint="default"/>
          <w:spacing w:val="-2"/>
          <w:sz w:val="24"/>
          <w:szCs w:val="24"/>
        </w:rPr>
        <w:t>）等一大批优秀的自主研发产品，补充完善了部分细分领域的解决方案，</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提供更优质的适应企业特性的实施服务，帮助客户提高业务效率、优化资源配置的同时更关 注企业的内部控制、风险管理等，提高企业信息化治理水平，同时也给公司全面整体的解决 方案带来了差异化优势，为公司开辟了新的业务市场和利润增长点，更扩大了公司的综合实</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施服务能力。报告期内，公司着重加大已有自主产品的市场推广力度，加强产品研发和运营 之间的整合，为企业提供更完善的解决方案，并持续推进现有的产品进化迭代与向新技术框 架的持续迁移及改进，自有产品体系已成为公司新的业绩驱动因素，并成为公司业绩的重要 保障。</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、客户支持及运维服务收入稳步增长，大力开展企业</w:t>
      </w:r>
      <w:r>
        <w:rPr>
          <w:rFonts w:ascii="宋体" w:hAnsi="宋体" w:cs="宋体" w:eastAsia="宋体" w:hint="default"/>
          <w:sz w:val="24"/>
          <w:szCs w:val="24"/>
        </w:rPr>
        <w:t>IT</w:t>
      </w:r>
      <w:r>
        <w:rPr>
          <w:rFonts w:ascii="宋体" w:hAnsi="宋体" w:cs="宋体" w:eastAsia="宋体" w:hint="default"/>
          <w:sz w:val="24"/>
          <w:szCs w:val="24"/>
        </w:rPr>
        <w:t>整体运维服务。</w:t>
      </w:r>
      <w:r>
        <w:rPr>
          <w:rFonts w:ascii="宋体" w:hAnsi="宋体" w:cs="宋体" w:eastAsia="宋体" w:hint="default"/>
          <w:sz w:val="24"/>
          <w:szCs w:val="24"/>
        </w:rPr>
        <w:t> </w:t>
      </w:r>
    </w:p>
    <w:p>
      <w:pPr>
        <w:spacing w:line="357" w:lineRule="auto" w:before="154"/>
        <w:ind w:left="152" w:right="1011" w:firstLine="480"/>
        <w:jc w:val="left"/>
        <w:rPr>
          <w:rFonts w:ascii="宋体" w:hAnsi="宋体" w:cs="宋体" w:eastAsia="宋体" w:hint="default"/>
          <w:sz w:val="24"/>
          <w:szCs w:val="24"/>
        </w:rPr>
      </w:pPr>
      <w:r>
        <w:rPr>
          <w:rFonts w:ascii="宋体" w:hAnsi="宋体" w:cs="宋体" w:eastAsia="宋体" w:hint="default"/>
          <w:sz w:val="24"/>
          <w:szCs w:val="24"/>
        </w:rPr>
        <w:t>报告期内，公司进一步开拓运维服务市场，以存量客户的后续信息化运维需求为基础， 凭借公司多年以来在国内企业信息化行业积累的口碑，开拓非原生客户的运维订单，提供包 括远程运维服务、统一运维服务、</w:t>
      </w:r>
      <w:r>
        <w:rPr>
          <w:rFonts w:ascii="宋体" w:hAnsi="宋体" w:cs="宋体" w:eastAsia="宋体" w:hint="default"/>
          <w:sz w:val="24"/>
          <w:szCs w:val="24"/>
        </w:rPr>
        <w:t>ITO</w:t>
      </w:r>
      <w:r>
        <w:rPr>
          <w:rFonts w:ascii="宋体" w:hAnsi="宋体" w:cs="宋体" w:eastAsia="宋体" w:hint="default"/>
          <w:sz w:val="24"/>
          <w:szCs w:val="24"/>
        </w:rPr>
        <w:t>运维服务、资源外包服务、项目整包服务等，在国内信 息化运维市场占得一定先机，报告期内，客户支持及运维业务的收入及利润同比稳步增长， 尤其是大型整体运维项目与</w:t>
      </w:r>
      <w:r>
        <w:rPr>
          <w:rFonts w:ascii="宋体" w:hAnsi="宋体" w:cs="宋体" w:eastAsia="宋体" w:hint="default"/>
          <w:sz w:val="24"/>
          <w:szCs w:val="24"/>
        </w:rPr>
        <w:t>SaaS</w:t>
      </w:r>
      <w:r>
        <w:rPr>
          <w:rFonts w:ascii="宋体" w:hAnsi="宋体" w:cs="宋体" w:eastAsia="宋体" w:hint="default"/>
          <w:sz w:val="24"/>
          <w:szCs w:val="24"/>
        </w:rPr>
        <w:t>运维产品等新业务取得突破性进展。运维业务业绩的增长， 一方面得益于市场规模的扩大，</w:t>
      </w:r>
      <w:r>
        <w:rPr>
          <w:rFonts w:ascii="宋体" w:hAnsi="宋体" w:cs="宋体" w:eastAsia="宋体" w:hint="default"/>
          <w:sz w:val="24"/>
          <w:szCs w:val="24"/>
        </w:rPr>
        <w:t>AI</w:t>
      </w:r>
      <w:r>
        <w:rPr>
          <w:rFonts w:ascii="宋体" w:hAnsi="宋体" w:cs="宋体" w:eastAsia="宋体" w:hint="default"/>
          <w:sz w:val="24"/>
          <w:szCs w:val="24"/>
        </w:rPr>
        <w:t>技术、云技术、数字现实、认知技术、智能客服等新技术 风起云涌，企业内部</w:t>
      </w:r>
      <w:r>
        <w:rPr>
          <w:rFonts w:ascii="宋体" w:hAnsi="宋体" w:cs="宋体" w:eastAsia="宋体" w:hint="default"/>
          <w:sz w:val="24"/>
          <w:szCs w:val="24"/>
        </w:rPr>
        <w:t>IT</w:t>
      </w:r>
      <w:r>
        <w:rPr>
          <w:rFonts w:ascii="宋体" w:hAnsi="宋体" w:cs="宋体" w:eastAsia="宋体" w:hint="default"/>
          <w:sz w:val="24"/>
          <w:szCs w:val="24"/>
        </w:rPr>
        <w:t>聚焦核心技术和业务的期望越来越强烈，信息化资产的高效运营越来 越为企业所关注，因此专业化运维外包正在逐渐成为企业</w:t>
      </w:r>
      <w:r>
        <w:rPr>
          <w:rFonts w:ascii="宋体" w:hAnsi="宋体" w:cs="宋体" w:eastAsia="宋体" w:hint="default"/>
          <w:sz w:val="24"/>
          <w:szCs w:val="24"/>
        </w:rPr>
        <w:t>IT</w:t>
      </w:r>
      <w:r>
        <w:rPr>
          <w:rFonts w:ascii="宋体" w:hAnsi="宋体" w:cs="宋体" w:eastAsia="宋体" w:hint="default"/>
          <w:sz w:val="24"/>
          <w:szCs w:val="24"/>
        </w:rPr>
        <w:t>服务的趋势，由此带来运维服务 市场的规模持续增长；一方面得益于公司整体服务外包策略和能力的增长，为进一步增强公 司整体的服务价值，公司顺应趋势为企业信息化提供整体运维或整体服务外包，增加了 </w:t>
      </w:r>
      <w:r>
        <w:rPr>
          <w:rFonts w:ascii="宋体" w:hAnsi="宋体" w:cs="宋体" w:eastAsia="宋体" w:hint="default"/>
          <w:sz w:val="24"/>
          <w:szCs w:val="24"/>
        </w:rPr>
        <w:t>Tableau</w:t>
      </w:r>
      <w:r>
        <w:rPr>
          <w:rFonts w:ascii="宋体" w:hAnsi="宋体" w:cs="宋体" w:eastAsia="宋体" w:hint="default"/>
          <w:sz w:val="24"/>
          <w:szCs w:val="24"/>
        </w:rPr>
        <w:t>、云运维、互联网运维等新兴业务，实现了业务面的较快拓展；另一方面，公司自主 产品不断壮大，其产品运维管理服务也不断完善，公司自主研发的</w:t>
      </w:r>
      <w:r>
        <w:rPr>
          <w:rFonts w:ascii="宋体" w:hAnsi="宋体" w:cs="宋体" w:eastAsia="宋体" w:hint="default"/>
          <w:sz w:val="24"/>
          <w:szCs w:val="24"/>
        </w:rPr>
        <w:t>Saas</w:t>
      </w:r>
      <w:r>
        <w:rPr>
          <w:rFonts w:ascii="宋体" w:hAnsi="宋体" w:cs="宋体" w:eastAsia="宋体" w:hint="default"/>
          <w:sz w:val="24"/>
          <w:szCs w:val="24"/>
        </w:rPr>
        <w:t>版</w:t>
      </w:r>
      <w:r>
        <w:rPr>
          <w:rFonts w:ascii="宋体" w:hAnsi="宋体" w:cs="宋体" w:eastAsia="宋体" w:hint="default"/>
          <w:sz w:val="24"/>
          <w:szCs w:val="24"/>
        </w:rPr>
        <w:t>+</w:t>
      </w:r>
      <w:r>
        <w:rPr>
          <w:rFonts w:ascii="宋体" w:hAnsi="宋体" w:cs="宋体" w:eastAsia="宋体" w:hint="default"/>
          <w:sz w:val="24"/>
          <w:szCs w:val="24"/>
        </w:rPr>
        <w:t>定制版泛服务管理 </w:t>
      </w:r>
      <w:r>
        <w:rPr>
          <w:rFonts w:ascii="宋体" w:hAnsi="宋体" w:cs="宋体" w:eastAsia="宋体" w:hint="default"/>
          <w:spacing w:val="-3"/>
          <w:sz w:val="24"/>
          <w:szCs w:val="24"/>
        </w:rPr>
        <w:t>平台</w:t>
      </w:r>
      <w:r>
        <w:rPr>
          <w:rFonts w:ascii="宋体" w:hAnsi="宋体" w:cs="宋体" w:eastAsia="宋体" w:hint="default"/>
          <w:spacing w:val="-3"/>
          <w:sz w:val="24"/>
          <w:szCs w:val="24"/>
        </w:rPr>
        <w:t>-</w:t>
      </w:r>
      <w:r>
        <w:rPr>
          <w:rFonts w:ascii="宋体" w:hAnsi="宋体" w:cs="宋体" w:eastAsia="宋体" w:hint="default"/>
          <w:spacing w:val="-3"/>
          <w:sz w:val="24"/>
          <w:szCs w:val="24"/>
        </w:rPr>
        <w:t>燕千云大力推广，同步带动了运维商机的增长；此外，公司还通过远程运维集中标准化</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2"/>
          <w:sz w:val="24"/>
          <w:szCs w:val="24"/>
        </w:rPr>
        <w:t>管理，客户针对性经营管理的手段，提升了人均产出。未来，公司将继续提升运维咨询水平，</w:t>
      </w:r>
      <w:r>
        <w:rPr>
          <w:rFonts w:ascii="宋体" w:hAnsi="宋体" w:cs="宋体" w:eastAsia="宋体" w:hint="default"/>
          <w:sz w:val="24"/>
          <w:szCs w:val="24"/>
        </w:rPr>
        <w:t> 以更高端的服务模式，结合强大资深的行业案例，加速拓展客户数量，扩大客户规模，深化 区域化运维与大客户统一运维，通过新技术定点攻坚重点客户，同时加大新技术研发和产品 化投入，实现相关产品的客户推广落地，并加强成本费用管控，进一步提高业绩和市场占有 率。</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、软件外包、软硬件销售、数据处理等业务稳定发展</w:t>
      </w:r>
      <w:r>
        <w:rPr>
          <w:rFonts w:ascii="宋体" w:hAnsi="宋体" w:cs="宋体" w:eastAsia="宋体" w:hint="default"/>
          <w:sz w:val="24"/>
          <w:szCs w:val="24"/>
        </w:rPr>
        <w:t> </w:t>
      </w:r>
    </w:p>
    <w:p>
      <w:pPr>
        <w:spacing w:line="357" w:lineRule="auto" w:before="154"/>
        <w:ind w:left="152" w:right="1131" w:firstLine="480"/>
        <w:jc w:val="both"/>
        <w:rPr>
          <w:rFonts w:ascii="宋体" w:hAnsi="宋体" w:cs="宋体" w:eastAsia="宋体" w:hint="default"/>
          <w:sz w:val="24"/>
          <w:szCs w:val="24"/>
        </w:rPr>
      </w:pPr>
      <w:r>
        <w:rPr>
          <w:rFonts w:ascii="宋体" w:hAnsi="宋体" w:cs="宋体" w:eastAsia="宋体" w:hint="default"/>
          <w:sz w:val="24"/>
          <w:szCs w:val="24"/>
        </w:rPr>
        <w:t>报告期内，公司收入主要来源于软件实施和客户支持业务，合计超过主营业务收入总额 </w:t>
      </w:r>
      <w:r>
        <w:rPr>
          <w:rFonts w:ascii="宋体" w:hAnsi="宋体" w:cs="宋体" w:eastAsia="宋体" w:hint="default"/>
          <w:spacing w:val="-3"/>
          <w:sz w:val="24"/>
          <w:szCs w:val="24"/>
        </w:rPr>
        <w:t>的</w:t>
      </w:r>
      <w:r>
        <w:rPr>
          <w:rFonts w:ascii="宋体" w:hAnsi="宋体" w:cs="宋体" w:eastAsia="宋体" w:hint="default"/>
          <w:spacing w:val="-3"/>
          <w:sz w:val="24"/>
          <w:szCs w:val="24"/>
        </w:rPr>
        <w:t>80%</w:t>
      </w:r>
      <w:r>
        <w:rPr>
          <w:rFonts w:ascii="宋体" w:hAnsi="宋体" w:cs="宋体" w:eastAsia="宋体" w:hint="default"/>
          <w:spacing w:val="-3"/>
          <w:sz w:val="24"/>
          <w:szCs w:val="24"/>
        </w:rPr>
        <w:t>。软件外包、软件销售、硬件销售、数据处理等业务，则衍生于软件实施业务，形成公</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司业务的良好补充。其中软件外包服务业务是公司基于软件实施服务业务所积累的强大实施 团队与丰富实施经验而开拓的衍生业务领域，公司软件外包服务业务主要涉及软件实施服务</w:t>
      </w:r>
      <w:r>
        <w:rPr>
          <w:rFonts w:ascii="宋体" w:hAnsi="宋体" w:cs="宋体" w:eastAsia="宋体" w:hint="default"/>
          <w:sz w:val="24"/>
          <w:szCs w:val="24"/>
        </w:rPr>
        <w:t> </w:t>
      </w:r>
      <w:r>
        <w:rPr>
          <w:rFonts w:ascii="宋体" w:hAnsi="宋体" w:cs="宋体" w:eastAsia="宋体" w:hint="default"/>
          <w:spacing w:val="-2"/>
          <w:sz w:val="24"/>
          <w:szCs w:val="24"/>
        </w:rPr>
        <w:t>中</w:t>
      </w:r>
      <w:r>
        <w:rPr>
          <w:rFonts w:ascii="宋体" w:hAnsi="宋体" w:cs="宋体" w:eastAsia="宋体" w:hint="default"/>
          <w:spacing w:val="-2"/>
          <w:sz w:val="24"/>
          <w:szCs w:val="24"/>
        </w:rPr>
        <w:t>ERP</w:t>
      </w:r>
      <w:r>
        <w:rPr>
          <w:rFonts w:ascii="宋体" w:hAnsi="宋体" w:cs="宋体" w:eastAsia="宋体" w:hint="default"/>
          <w:spacing w:val="-2"/>
          <w:sz w:val="24"/>
          <w:szCs w:val="24"/>
        </w:rPr>
        <w:t>软件二次开发与设计部分，以及一些为满足客户需求的技术开发外包工作等，</w:t>
      </w:r>
      <w:r>
        <w:rPr>
          <w:rFonts w:ascii="宋体" w:hAnsi="宋体" w:cs="宋体" w:eastAsia="宋体" w:hint="default"/>
          <w:spacing w:val="-2"/>
          <w:sz w:val="24"/>
          <w:szCs w:val="24"/>
        </w:rPr>
        <w:t>2018</w:t>
      </w:r>
      <w:r>
        <w:rPr>
          <w:rFonts w:ascii="宋体" w:hAnsi="宋体" w:cs="宋体" w:eastAsia="宋体" w:hint="default"/>
          <w:spacing w:val="-2"/>
          <w:sz w:val="24"/>
          <w:szCs w:val="24"/>
        </w:rPr>
        <w:t>年公</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31" w:firstLine="0"/>
        <w:jc w:val="both"/>
        <w:rPr>
          <w:rFonts w:ascii="宋体" w:hAnsi="宋体" w:cs="宋体" w:eastAsia="宋体" w:hint="default"/>
          <w:sz w:val="24"/>
          <w:szCs w:val="24"/>
        </w:rPr>
      </w:pPr>
      <w:r>
        <w:rPr>
          <w:rFonts w:ascii="宋体" w:hAnsi="宋体" w:cs="宋体" w:eastAsia="宋体" w:hint="default"/>
          <w:sz w:val="24"/>
          <w:szCs w:val="24"/>
        </w:rPr>
        <w:t>司设立上海得逸信息技术有限公司以来，受益于企业对人天资源外包、软件开发、项目分包 服务等的需求增长，软件外包收入维持稳定增长。软件实施服务需要以对应的企业级软件以 及一些配套的硬件设施作为实施基础，因此公司在为客户提供实施服务前期会参考客户自身 </w:t>
      </w:r>
      <w:r>
        <w:rPr>
          <w:rFonts w:ascii="宋体" w:hAnsi="宋体" w:cs="宋体" w:eastAsia="宋体" w:hint="default"/>
          <w:spacing w:val="-2"/>
          <w:sz w:val="24"/>
          <w:szCs w:val="24"/>
        </w:rPr>
        <w:t>意愿、结合客户的业务特点向客户销售相应的软硬件产品，由于</w:t>
      </w:r>
      <w:r>
        <w:rPr>
          <w:rFonts w:ascii="宋体" w:hAnsi="宋体" w:cs="宋体" w:eastAsia="宋体" w:hint="default"/>
          <w:spacing w:val="-2"/>
          <w:sz w:val="24"/>
          <w:szCs w:val="24"/>
        </w:rPr>
        <w:t>SAP</w:t>
      </w:r>
      <w:r>
        <w:rPr>
          <w:rFonts w:ascii="宋体" w:hAnsi="宋体" w:cs="宋体" w:eastAsia="宋体" w:hint="default"/>
          <w:spacing w:val="-2"/>
          <w:sz w:val="24"/>
          <w:szCs w:val="24"/>
        </w:rPr>
        <w:t>与公司的软件销售代理合</w:t>
      </w:r>
      <w:r>
        <w:rPr>
          <w:rFonts w:ascii="宋体" w:hAnsi="宋体" w:cs="宋体" w:eastAsia="宋体" w:hint="default"/>
          <w:spacing w:val="-117"/>
          <w:sz w:val="24"/>
          <w:szCs w:val="24"/>
        </w:rPr>
        <w:t> </w:t>
      </w:r>
      <w:r>
        <w:rPr>
          <w:rFonts w:ascii="宋体" w:hAnsi="宋体" w:cs="宋体" w:eastAsia="宋体" w:hint="default"/>
          <w:sz w:val="24"/>
          <w:szCs w:val="24"/>
        </w:rPr>
        <w:t>作关系终止，报告期内软件销售收入下降较为明显。此外，公司还根据部分客户的数据处理 需求，为其提供扫描加工、数据处理、存储和分析等服务。</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、公司与百度双方合作进展顺利。</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公司与百度的具体业务合作领域包括但不限于云计算、共享服务、垂直业务等，通过加 深双方的合作层次，促使双方在战略合作中发挥更积极的作用，同时能够更好地调动内外部 资源支持双方的合作。具体而言，一方面，百度的技术能力、研发能力较强，百度云服务等 </w:t>
      </w:r>
      <w:r>
        <w:rPr>
          <w:rFonts w:ascii="宋体" w:hAnsi="宋体" w:cs="宋体" w:eastAsia="宋体" w:hint="default"/>
          <w:sz w:val="24"/>
          <w:szCs w:val="24"/>
        </w:rPr>
        <w:t>2B</w:t>
      </w:r>
      <w:r>
        <w:rPr>
          <w:rFonts w:ascii="宋体" w:hAnsi="宋体" w:cs="宋体" w:eastAsia="宋体" w:hint="default"/>
          <w:sz w:val="24"/>
          <w:szCs w:val="24"/>
        </w:rPr>
        <w:t>业务正在迅速发展中，而另一方面，公司对企业用户的需求有深入的理解和积累，并且拥 有成熟的顾问人才队伍和完善的业务网络；此外公司服务多年且数量众多的大型企业客户群 体，也是将双方深度合作成果落地的客户基础，双方可以在上述各方面实现优势互补</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w:t>
      </w:r>
      <w:r>
        <w:rPr>
          <w:rFonts w:ascii="宋体" w:hAnsi="宋体" w:cs="宋体" w:eastAsia="宋体" w:hint="default"/>
          <w:sz w:val="24"/>
          <w:szCs w:val="24"/>
        </w:rPr>
        <w:t> </w:t>
      </w:r>
    </w:p>
    <w:p>
      <w:pPr>
        <w:spacing w:line="357" w:lineRule="auto" w:before="36"/>
        <w:ind w:left="152" w:right="1011" w:firstLine="480"/>
        <w:jc w:val="left"/>
        <w:rPr>
          <w:rFonts w:ascii="宋体" w:hAnsi="宋体" w:cs="宋体" w:eastAsia="宋体" w:hint="default"/>
          <w:sz w:val="24"/>
          <w:szCs w:val="24"/>
        </w:rPr>
      </w:pPr>
      <w:r>
        <w:rPr>
          <w:rFonts w:ascii="宋体" w:hAnsi="宋体" w:cs="宋体" w:eastAsia="宋体" w:hint="default"/>
          <w:sz w:val="24"/>
          <w:szCs w:val="24"/>
        </w:rPr>
        <w:t>自签署《战略合作框架协议》以来，公司与百度在云资源、图像识别、数据平台、智慧 </w:t>
      </w:r>
      <w:r>
        <w:rPr>
          <w:rFonts w:ascii="宋体" w:hAnsi="宋体" w:cs="宋体" w:eastAsia="宋体" w:hint="default"/>
          <w:spacing w:val="-2"/>
          <w:sz w:val="24"/>
          <w:szCs w:val="24"/>
        </w:rPr>
        <w:t>零售、工业质检、物联网技术等方面展开了全面落地合作。公司将企业融合中台、差旅报销、</w:t>
      </w:r>
      <w:r>
        <w:rPr>
          <w:rFonts w:ascii="宋体" w:hAnsi="宋体" w:cs="宋体" w:eastAsia="宋体" w:hint="default"/>
          <w:sz w:val="24"/>
          <w:szCs w:val="24"/>
        </w:rPr>
        <w:t> 供应商关系管理等自有产品架构在百度云上，并在共享中台、数据平台等方向开展了产品融 合、联合解决方案创新等工作。合作形式包括共研共创、相互融合解决方案（大数据、</w:t>
      </w:r>
      <w:r>
        <w:rPr>
          <w:rFonts w:ascii="宋体" w:hAnsi="宋体" w:cs="宋体" w:eastAsia="宋体" w:hint="default"/>
          <w:sz w:val="24"/>
          <w:szCs w:val="24"/>
        </w:rPr>
        <w:t>IoT</w:t>
      </w:r>
      <w:r>
        <w:rPr>
          <w:rFonts w:ascii="宋体" w:hAnsi="宋体" w:cs="宋体" w:eastAsia="宋体" w:hint="default"/>
          <w:sz w:val="24"/>
          <w:szCs w:val="24"/>
        </w:rPr>
        <w:t>、 物流地图、无人驾驶等），联合交付软件系统，商务与产品层面协同走向市场等。双方已经 建立运转良好的商机协作机制，形成良好的资源互补，双方共享前沿动态、行业</w:t>
      </w:r>
      <w:r>
        <w:rPr>
          <w:rFonts w:ascii="宋体" w:hAnsi="宋体" w:cs="宋体" w:eastAsia="宋体" w:hint="default"/>
          <w:sz w:val="24"/>
          <w:szCs w:val="24"/>
        </w:rPr>
        <w:t>know-how</w:t>
      </w:r>
      <w:r>
        <w:rPr>
          <w:rFonts w:ascii="宋体" w:hAnsi="宋体" w:cs="宋体" w:eastAsia="宋体" w:hint="default"/>
          <w:sz w:val="24"/>
          <w:szCs w:val="24"/>
        </w:rPr>
        <w:t>、 解决方案总结等，并共享客户资源、区域渠道等。报告期内，公司与百度相关的业务及产品 实现收入</w:t>
      </w:r>
      <w:r>
        <w:rPr>
          <w:rFonts w:ascii="宋体" w:hAnsi="宋体" w:cs="宋体" w:eastAsia="宋体" w:hint="default"/>
          <w:sz w:val="24"/>
          <w:szCs w:val="24"/>
        </w:rPr>
        <w:t>2000</w:t>
      </w:r>
      <w:r>
        <w:rPr>
          <w:rFonts w:ascii="宋体" w:hAnsi="宋体" w:cs="宋体" w:eastAsia="宋体" w:hint="default"/>
          <w:sz w:val="24"/>
          <w:szCs w:val="24"/>
        </w:rPr>
        <w:t>多万元，截止目前，在手商机金额超过</w:t>
      </w:r>
      <w:r>
        <w:rPr>
          <w:rFonts w:ascii="宋体" w:hAnsi="宋体" w:cs="宋体" w:eastAsia="宋体" w:hint="default"/>
          <w:sz w:val="24"/>
          <w:szCs w:val="24"/>
        </w:rPr>
        <w:t>4000</w:t>
      </w:r>
      <w:r>
        <w:rPr>
          <w:rFonts w:ascii="宋体" w:hAnsi="宋体" w:cs="宋体" w:eastAsia="宋体" w:hint="default"/>
          <w:sz w:val="24"/>
          <w:szCs w:val="24"/>
        </w:rPr>
        <w:t>万元。</w:t>
      </w:r>
      <w:r>
        <w:rPr>
          <w:rFonts w:ascii="宋体" w:hAnsi="宋体" w:cs="宋体" w:eastAsia="宋体" w:hint="default"/>
          <w:sz w:val="24"/>
          <w:szCs w:val="24"/>
        </w:rPr>
        <w:t>2020</w:t>
      </w:r>
      <w:r>
        <w:rPr>
          <w:rFonts w:ascii="宋体" w:hAnsi="宋体" w:cs="宋体" w:eastAsia="宋体" w:hint="default"/>
          <w:sz w:val="24"/>
          <w:szCs w:val="24"/>
        </w:rPr>
        <w:t>年公司将继续加深与百 度在产品开发、商机层面的协作，着力发展企业融合中台、基础计算资源、工业质检、智能 客服、数据平台等领域的合作，公司将继续借助百度云</w:t>
      </w:r>
      <w:r>
        <w:rPr>
          <w:rFonts w:ascii="宋体" w:hAnsi="宋体" w:cs="宋体" w:eastAsia="宋体" w:hint="default"/>
          <w:sz w:val="24"/>
          <w:szCs w:val="24"/>
        </w:rPr>
        <w:t>AI</w:t>
      </w:r>
      <w:r>
        <w:rPr>
          <w:rFonts w:ascii="宋体" w:hAnsi="宋体" w:cs="宋体" w:eastAsia="宋体" w:hint="default"/>
          <w:sz w:val="24"/>
          <w:szCs w:val="24"/>
        </w:rPr>
        <w:t>能力赋能汉得融合中台，特别关注 企业信息化基础设施、大数据应用、数字化平台转型等领域。</w:t>
      </w:r>
      <w:r>
        <w:rPr>
          <w:rFonts w:ascii="宋体" w:hAnsi="宋体" w:cs="宋体" w:eastAsia="宋体" w:hint="default"/>
          <w:sz w:val="24"/>
          <w:szCs w:val="24"/>
        </w:rPr>
        <w:t> </w:t>
      </w:r>
    </w:p>
    <w:p>
      <w:pPr>
        <w:spacing w:line="357" w:lineRule="auto" w:before="36"/>
        <w:ind w:left="633" w:right="4904" w:firstLine="0"/>
        <w:jc w:val="left"/>
        <w:rPr>
          <w:rFonts w:ascii="宋体" w:hAnsi="宋体" w:cs="宋体" w:eastAsia="宋体" w:hint="default"/>
          <w:sz w:val="24"/>
          <w:szCs w:val="24"/>
        </w:rPr>
      </w:pPr>
      <w:r>
        <w:rPr>
          <w:rFonts w:ascii="宋体" w:hAnsi="宋体" w:cs="宋体" w:eastAsia="宋体" w:hint="default"/>
          <w:sz w:val="24"/>
          <w:szCs w:val="24"/>
        </w:rPr>
        <w:t>（三）报告期内创新业务经营情况：</w:t>
      </w:r>
      <w:r>
        <w:rPr>
          <w:rFonts w:ascii="宋体" w:hAnsi="宋体" w:cs="宋体" w:eastAsia="宋体" w:hint="default"/>
          <w:sz w:val="24"/>
          <w:szCs w:val="24"/>
        </w:rPr>
        <w:t> 1</w:t>
      </w:r>
      <w:r>
        <w:rPr>
          <w:rFonts w:ascii="宋体" w:hAnsi="宋体" w:cs="宋体" w:eastAsia="宋体" w:hint="default"/>
          <w:sz w:val="24"/>
          <w:szCs w:val="24"/>
        </w:rPr>
        <w:t>、供应链金融业务稳步推进。</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z w:val="24"/>
          <w:szCs w:val="24"/>
        </w:rPr>
        <w:t>自</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月，公司设立全资子公司即上海汉得商业保理有限公司（以下简称“保理”） </w:t>
      </w:r>
      <w:r>
        <w:rPr>
          <w:rFonts w:ascii="宋体" w:hAnsi="宋体" w:cs="宋体" w:eastAsia="宋体" w:hint="default"/>
          <w:spacing w:val="-2"/>
          <w:sz w:val="24"/>
          <w:szCs w:val="24"/>
        </w:rPr>
        <w:t>以来，依托传统</w:t>
      </w:r>
      <w:r>
        <w:rPr>
          <w:rFonts w:ascii="宋体" w:hAnsi="宋体" w:cs="宋体" w:eastAsia="宋体" w:hint="default"/>
          <w:spacing w:val="-2"/>
          <w:sz w:val="24"/>
          <w:szCs w:val="24"/>
        </w:rPr>
        <w:t>ERP</w:t>
      </w:r>
      <w:r>
        <w:rPr>
          <w:rFonts w:ascii="宋体" w:hAnsi="宋体" w:cs="宋体" w:eastAsia="宋体" w:hint="default"/>
          <w:spacing w:val="-2"/>
          <w:sz w:val="24"/>
          <w:szCs w:val="24"/>
        </w:rPr>
        <w:t>实施服务领域的核心客户资源，将公司自主研发的中小企业供应链金融云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平台，对接核心客户</w:t>
      </w:r>
      <w:r>
        <w:rPr>
          <w:rFonts w:ascii="宋体" w:hAnsi="宋体" w:cs="宋体" w:eastAsia="宋体" w:hint="default"/>
          <w:spacing w:val="-3"/>
          <w:sz w:val="24"/>
          <w:szCs w:val="24"/>
        </w:rPr>
        <w:t>ERP</w:t>
      </w:r>
      <w:r>
        <w:rPr>
          <w:rFonts w:ascii="宋体" w:hAnsi="宋体" w:cs="宋体" w:eastAsia="宋体" w:hint="default"/>
          <w:spacing w:val="-3"/>
          <w:sz w:val="24"/>
          <w:szCs w:val="24"/>
        </w:rPr>
        <w:t>系统的供应链模块，以获取交易、采购、发货、开票等真实数据，基</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于这些</w:t>
      </w:r>
      <w:r>
        <w:rPr>
          <w:rFonts w:ascii="宋体" w:hAnsi="宋体" w:cs="宋体" w:eastAsia="宋体" w:hint="default"/>
          <w:sz w:val="24"/>
          <w:szCs w:val="24"/>
        </w:rPr>
        <w:t>ERP</w:t>
      </w:r>
      <w:r>
        <w:rPr>
          <w:rFonts w:ascii="宋体" w:hAnsi="宋体" w:cs="宋体" w:eastAsia="宋体" w:hint="default"/>
          <w:sz w:val="24"/>
          <w:szCs w:val="24"/>
        </w:rPr>
        <w:t>系统内真实的交易数据，以优质应收账款为依据，向核心企业客户的上游供应商提 供服务。大量优质的核心企业资源及对供应链金融业务的持续跟进，在融资产品、服务效率 和供应链金融解决方案方面的积累，使得公司能够给客户提供优质的服务，也获得了核心企 业对融资服务的认可。汉得供应链金融通过保理业务的实践能真实的了解供应链金融业务开 </w:t>
      </w:r>
      <w:r>
        <w:rPr>
          <w:rFonts w:ascii="宋体" w:hAnsi="宋体" w:cs="宋体" w:eastAsia="宋体" w:hint="default"/>
          <w:spacing w:val="-5"/>
          <w:sz w:val="24"/>
          <w:szCs w:val="24"/>
        </w:rPr>
        <w:t>展的痛点和难点，相比传统的保理平台或金融科技平台更能从场景出发贴合企业的管理需求。</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报告期内，保理业务规模保持稳定，公司持续在保理服务、撮合业务及金融科技输出三 个方向上跟进，公司进一步优化了用户评级模型、风险量化模型和资产管理体系，由于市场 资金紧张及资金成本提高，因此保理业务提高了融资利率，同时针对报告期内市场频繁爆发 </w:t>
      </w:r>
      <w:r>
        <w:rPr>
          <w:rFonts w:ascii="宋体" w:hAnsi="宋体" w:cs="宋体" w:eastAsia="宋体" w:hint="default"/>
          <w:spacing w:val="-2"/>
          <w:sz w:val="24"/>
          <w:szCs w:val="24"/>
        </w:rPr>
        <w:t>的违约等情况，公司加强了风控审核力度，目前仍然保持了良好的坏账和逾期的管控。同时，</w:t>
      </w:r>
      <w:r>
        <w:rPr>
          <w:rFonts w:ascii="宋体" w:hAnsi="宋体" w:cs="宋体" w:eastAsia="宋体" w:hint="default"/>
          <w:sz w:val="24"/>
          <w:szCs w:val="24"/>
        </w:rPr>
        <w:t> 汉得供应链金融引进了多项金融产品，提出了“金融超市”的概念，为汉得生态圈的用户提 供更多样化更多层次的融资方案，特别是与银行及京东合作“票据秒贴”这一产品，在合作 客户中也引起了较大的反响和关注。未来公司计划深挖资产端资源，一是提升每家核心企业 </w:t>
      </w:r>
      <w:r>
        <w:rPr>
          <w:rFonts w:ascii="宋体" w:hAnsi="宋体" w:cs="宋体" w:eastAsia="宋体" w:hint="default"/>
          <w:spacing w:val="-2"/>
          <w:sz w:val="24"/>
          <w:szCs w:val="24"/>
        </w:rPr>
        <w:t>上游供应商的合作数量和规模；二是继续加大优质核心企业的推广，同时携手合作的资金方，</w:t>
      </w:r>
      <w:r>
        <w:rPr>
          <w:rFonts w:ascii="宋体" w:hAnsi="宋体" w:cs="宋体" w:eastAsia="宋体" w:hint="default"/>
          <w:sz w:val="24"/>
          <w:szCs w:val="24"/>
        </w:rPr>
        <w:t> 为核心企业带来更多创新型的供应链金融合作方案，为核心企业创造更多的财务收益，稳固 产业链，提升供应链整体的竞争力。产品研发上，会保持现有规模的研发投入，实现对多种 资产包业务的支持，同时增加一些创新供应链金融工具和模式的研发，为核心企业及资金方 的合作提供平台支撑。</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营业收入整体情况</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2,723,440,576.81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2,865,327,512.52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6" w:right="0"/>
              <w:jc w:val="left"/>
              <w:rPr>
                <w:rFonts w:ascii="Times New Roman" w:hAnsi="Times New Roman" w:cs="Times New Roman" w:eastAsia="Times New Roman" w:hint="default"/>
                <w:sz w:val="18"/>
                <w:szCs w:val="18"/>
              </w:rPr>
            </w:pPr>
            <w:r>
              <w:rPr>
                <w:rFonts w:ascii="Times New Roman"/>
                <w:sz w:val="18"/>
              </w:rPr>
              <w:t>-4.95%</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2,697,716,603.61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99.06%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2,839,336,583.53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23,019,734.57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24,101,135.12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2,704,238.63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1,889,793.87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43.10%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71,303,479.81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149,409,361.97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18,021,533.22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49,895,190.55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1,797,127,923.27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1,934,116,969.99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257,155,347.46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193,942,249.28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532,577,154.08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19.56%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494,512,522.01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21,531,165.77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17,460,289.73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23,019,734.57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24,101,135.12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2,704,238.63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1,889,793.87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43.10%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2,478,729,947.20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2,657,413,943.23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244,710,629.61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207,913,569.29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17.70%</w:t>
            </w:r>
          </w:p>
        </w:tc>
      </w:tr>
    </w:tbl>
    <w:p>
      <w:pPr>
        <w:pStyle w:val="BodyText"/>
        <w:spacing w:line="240" w:lineRule="auto" w:before="51"/>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701,838,700.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901,476,388.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632,861,991.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487,263,496.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531,264,337.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781,275,986.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797,011,148.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755,776,040.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65,813,893.0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102,361,857.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-84,339,008.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2,277,459.47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59,698,370.9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95,285,292.1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92,301,566.4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139,589,847.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240" w:lineRule="auto" w:before="51"/>
        <w:ind w:right="1133"/>
        <w:jc w:val="left"/>
      </w:pPr>
      <w:r>
        <w:rPr/>
        <w:t>说明经营季节性（或周期性）发生的原因及波动风险</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2,697,716,603.61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1,883,369,855.66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1,797,127,923.27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1,344,985,326.70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532,577,154.08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289,805,433.61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2,478,729,947.20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1,679,205,473.00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-5.38%</w:t>
            </w:r>
          </w:p>
        </w:tc>
      </w:tr>
    </w:tbl>
    <w:p>
      <w:pPr>
        <w:pStyle w:val="BodyText"/>
        <w:spacing w:line="240" w:lineRule="auto" w:before="51"/>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t>行业和产品分类</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1,883,369,855.66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1,834,969,095.89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6,846,210.06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5,807,848.28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36,075,004.56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112,658,235.85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14,975,725.52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46,444,764.14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1,344,985,326.70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1,255,726,547.99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182,717,259.74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115,377,215.42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289,805,433.61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294,419,163.67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14,811,105.53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10,343,168.82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6,846,210.06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5,807,848.28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36,551.25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36,075,004.56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112,658,235.85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14,975,725.52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46,444,764.14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1,344,985,326.70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1,255,726,547.99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182,717,259.74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115,377,215.42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289,805,433.61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294,419,163.67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14,811,105.53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10,343,168.82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6,846,210.06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5,807,848.28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17.88%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36,551.25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both"/>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357" w:lineRule="auto" w:before="132"/>
        <w:ind w:left="633" w:right="1153" w:firstLine="0"/>
        <w:jc w:val="left"/>
        <w:rPr>
          <w:rFonts w:ascii="宋体" w:hAnsi="宋体" w:cs="宋体" w:eastAsia="宋体" w:hint="default"/>
          <w:sz w:val="24"/>
          <w:szCs w:val="24"/>
        </w:rPr>
      </w:pPr>
      <w:r>
        <w:rPr>
          <w:rFonts w:ascii="宋体" w:hAnsi="宋体" w:cs="宋体" w:eastAsia="宋体" w:hint="default"/>
          <w:sz w:val="24"/>
          <w:szCs w:val="24"/>
        </w:rPr>
        <w:t>本年新增合并单位</w:t>
      </w:r>
      <w:r>
        <w:rPr>
          <w:rFonts w:ascii="宋体" w:hAnsi="宋体" w:cs="宋体" w:eastAsia="宋体" w:hint="default"/>
          <w:sz w:val="24"/>
          <w:szCs w:val="24"/>
        </w:rPr>
        <w:t>3</w:t>
      </w:r>
      <w:r>
        <w:rPr>
          <w:rFonts w:ascii="宋体" w:hAnsi="宋体" w:cs="宋体" w:eastAsia="宋体" w:hint="default"/>
          <w:sz w:val="24"/>
          <w:szCs w:val="24"/>
        </w:rPr>
        <w:t>家，原因为：</w:t>
      </w:r>
      <w:r>
        <w:rPr>
          <w:rFonts w:ascii="宋体" w:hAnsi="宋体" w:cs="宋体" w:eastAsia="宋体" w:hint="default"/>
          <w:sz w:val="24"/>
          <w:szCs w:val="24"/>
        </w:rPr>
        <w:t> 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月，公司与宁波象保合作区甄客智慧投资合伙企业（有限合伙）协议共同出</w:t>
      </w:r>
    </w:p>
    <w:p>
      <w:pPr>
        <w:spacing w:line="357" w:lineRule="auto" w:before="36"/>
        <w:ind w:left="152" w:right="1128" w:firstLine="0"/>
        <w:jc w:val="both"/>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1000</w:t>
      </w:r>
      <w:r>
        <w:rPr>
          <w:rFonts w:ascii="宋体" w:hAnsi="宋体" w:cs="宋体" w:eastAsia="宋体" w:hint="default"/>
          <w:sz w:val="24"/>
          <w:szCs w:val="24"/>
        </w:rPr>
        <w:t>万元设立上海甄恒信息科技有限公司（以下简称“甄恒信息”），其中公司认缴出资 </w:t>
      </w:r>
      <w:r>
        <w:rPr>
          <w:rFonts w:ascii="宋体" w:hAnsi="宋体" w:cs="宋体" w:eastAsia="宋体" w:hint="default"/>
          <w:spacing w:val="-3"/>
          <w:sz w:val="24"/>
          <w:szCs w:val="24"/>
        </w:rPr>
        <w:t>800</w:t>
      </w:r>
      <w:r>
        <w:rPr>
          <w:rFonts w:ascii="宋体" w:hAnsi="宋体" w:cs="宋体" w:eastAsia="宋体" w:hint="default"/>
          <w:spacing w:val="-3"/>
          <w:sz w:val="24"/>
          <w:szCs w:val="24"/>
        </w:rPr>
        <w:t>万元人民币， </w:t>
      </w:r>
      <w:r>
        <w:rPr>
          <w:rFonts w:ascii="宋体" w:hAnsi="宋体" w:cs="宋体" w:eastAsia="宋体" w:hint="default"/>
          <w:spacing w:val="-3"/>
          <w:sz w:val="24"/>
          <w:szCs w:val="24"/>
        </w:rPr>
      </w:r>
      <w:r>
        <w:rPr>
          <w:rFonts w:ascii="宋体" w:hAnsi="宋体" w:cs="宋体" w:eastAsia="宋体" w:hint="default"/>
          <w:sz w:val="24"/>
          <w:szCs w:val="24"/>
        </w:rPr>
        <w:t>取得甄恒信息</w:t>
      </w:r>
      <w:r>
        <w:rPr>
          <w:rFonts w:ascii="宋体" w:hAnsi="宋体" w:cs="宋体" w:eastAsia="宋体" w:hint="default"/>
          <w:sz w:val="24"/>
          <w:szCs w:val="24"/>
        </w:rPr>
        <w:t>80%</w:t>
      </w:r>
      <w:r>
        <w:rPr>
          <w:rFonts w:ascii="宋体" w:hAnsi="宋体" w:cs="宋体" w:eastAsia="宋体" w:hint="default"/>
          <w:sz w:val="24"/>
          <w:szCs w:val="24"/>
        </w:rPr>
        <w:t>股权，设立当年甄恒信息未实际经营。</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pacing w:val="-30"/>
          <w:sz w:val="24"/>
          <w:szCs w:val="24"/>
        </w:rPr>
        <w:t> </w:t>
      </w:r>
      <w:r>
        <w:rPr>
          <w:rFonts w:ascii="宋体" w:hAnsi="宋体" w:cs="宋体" w:eastAsia="宋体" w:hint="default"/>
          <w:spacing w:val="-5"/>
          <w:sz w:val="24"/>
          <w:szCs w:val="24"/>
        </w:rPr>
        <w:t>月起，甄</w:t>
      </w:r>
      <w:r>
        <w:rPr>
          <w:rFonts w:ascii="宋体" w:hAnsi="宋体" w:cs="宋体" w:eastAsia="宋体" w:hint="default"/>
          <w:sz w:val="24"/>
          <w:szCs w:val="24"/>
        </w:rPr>
        <w:t> 恒信息开始经营即纳入合并范围。</w:t>
      </w:r>
      <w:r>
        <w:rPr>
          <w:rFonts w:ascii="宋体" w:hAnsi="宋体" w:cs="宋体" w:eastAsia="宋体" w:hint="default"/>
          <w:sz w:val="24"/>
          <w:szCs w:val="24"/>
        </w:rPr>
        <w:t> </w:t>
      </w:r>
    </w:p>
    <w:p>
      <w:pPr>
        <w:spacing w:line="357" w:lineRule="auto" w:before="36"/>
        <w:ind w:left="152" w:right="1011" w:firstLine="480"/>
        <w:jc w:val="both"/>
        <w:rPr>
          <w:rFonts w:ascii="宋体" w:hAnsi="宋体" w:cs="宋体" w:eastAsia="宋体" w:hint="default"/>
          <w:sz w:val="24"/>
          <w:szCs w:val="24"/>
        </w:rPr>
      </w:pPr>
      <w:r>
        <w:rPr>
          <w:rFonts w:ascii="宋体" w:hAnsi="宋体" w:cs="宋体" w:eastAsia="宋体" w:hint="default"/>
          <w:spacing w:val="-10"/>
          <w:sz w:val="24"/>
          <w:szCs w:val="24"/>
        </w:rPr>
        <w:t>2</w:t>
      </w:r>
      <w:r>
        <w:rPr>
          <w:rFonts w:ascii="宋体" w:hAnsi="宋体" w:cs="宋体" w:eastAsia="宋体" w:hint="default"/>
          <w:spacing w:val="-10"/>
          <w:sz w:val="24"/>
          <w:szCs w:val="24"/>
        </w:rPr>
        <w:t>、</w:t>
      </w:r>
      <w:r>
        <w:rPr>
          <w:rFonts w:ascii="宋体" w:hAnsi="宋体" w:cs="宋体" w:eastAsia="宋体" w:hint="default"/>
          <w:spacing w:val="-10"/>
          <w:sz w:val="24"/>
          <w:szCs w:val="24"/>
        </w:rPr>
        <w:t>2018</w:t>
      </w:r>
      <w:r>
        <w:rPr>
          <w:rFonts w:ascii="宋体" w:hAnsi="宋体" w:cs="宋体" w:eastAsia="宋体" w:hint="default"/>
          <w:spacing w:val="-10"/>
          <w:sz w:val="24"/>
          <w:szCs w:val="24"/>
        </w:rPr>
        <w:t>年</w:t>
      </w:r>
      <w:r>
        <w:rPr>
          <w:rFonts w:ascii="宋体" w:hAnsi="宋体" w:cs="宋体" w:eastAsia="宋体" w:hint="default"/>
          <w:spacing w:val="-10"/>
          <w:sz w:val="24"/>
          <w:szCs w:val="24"/>
        </w:rPr>
        <w:t>12</w:t>
      </w:r>
      <w:r>
        <w:rPr>
          <w:rFonts w:ascii="宋体" w:hAnsi="宋体" w:cs="宋体" w:eastAsia="宋体" w:hint="default"/>
          <w:spacing w:val="-10"/>
          <w:sz w:val="24"/>
          <w:szCs w:val="24"/>
        </w:rPr>
        <w:t>月，本公司的子公司汉得新加坡认缴出资</w:t>
      </w:r>
      <w:r>
        <w:rPr>
          <w:rFonts w:ascii="宋体" w:hAnsi="宋体" w:cs="宋体" w:eastAsia="宋体" w:hint="default"/>
          <w:spacing w:val="-10"/>
          <w:sz w:val="24"/>
          <w:szCs w:val="24"/>
        </w:rPr>
        <w:t>10</w:t>
      </w:r>
      <w:r>
        <w:rPr>
          <w:rFonts w:ascii="宋体" w:hAnsi="宋体" w:cs="宋体" w:eastAsia="宋体" w:hint="default"/>
          <w:spacing w:val="-10"/>
          <w:sz w:val="24"/>
          <w:szCs w:val="24"/>
        </w:rPr>
        <w:t>万卢比，</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设立</w:t>
      </w:r>
      <w:r>
        <w:rPr>
          <w:rFonts w:ascii="宋体" w:hAnsi="宋体" w:cs="宋体" w:eastAsia="宋体" w:hint="default"/>
          <w:sz w:val="24"/>
          <w:szCs w:val="24"/>
        </w:rPr>
        <w:t>HAND</w:t>
      </w:r>
      <w:r>
        <w:rPr>
          <w:rFonts w:ascii="宋体" w:hAnsi="宋体" w:cs="宋体" w:eastAsia="宋体" w:hint="default"/>
          <w:spacing w:val="-59"/>
          <w:sz w:val="24"/>
          <w:szCs w:val="24"/>
        </w:rPr>
        <w:t> </w:t>
      </w:r>
      <w:r>
        <w:rPr>
          <w:rFonts w:ascii="宋体" w:hAnsi="宋体" w:cs="宋体" w:eastAsia="宋体" w:hint="default"/>
          <w:sz w:val="24"/>
          <w:szCs w:val="24"/>
        </w:rPr>
        <w:t>ERP</w:t>
      </w:r>
      <w:r>
        <w:rPr>
          <w:rFonts w:ascii="宋体" w:hAnsi="宋体" w:cs="宋体" w:eastAsia="宋体" w:hint="default"/>
          <w:spacing w:val="-59"/>
          <w:sz w:val="24"/>
          <w:szCs w:val="24"/>
        </w:rPr>
        <w:t> </w:t>
      </w:r>
      <w:r>
        <w:rPr>
          <w:rFonts w:ascii="宋体" w:hAnsi="宋体" w:cs="宋体" w:eastAsia="宋体" w:hint="default"/>
          <w:sz w:val="24"/>
          <w:szCs w:val="24"/>
        </w:rPr>
        <w:t>Solutions (India) Private</w:t>
      </w:r>
      <w:r>
        <w:rPr>
          <w:rFonts w:ascii="宋体" w:hAnsi="宋体" w:cs="宋体" w:eastAsia="宋体" w:hint="default"/>
          <w:spacing w:val="-82"/>
          <w:sz w:val="24"/>
          <w:szCs w:val="24"/>
        </w:rPr>
        <w:t> </w:t>
      </w:r>
      <w:r>
        <w:rPr>
          <w:rFonts w:ascii="宋体" w:hAnsi="宋体" w:cs="宋体" w:eastAsia="宋体" w:hint="default"/>
          <w:sz w:val="24"/>
          <w:szCs w:val="24"/>
        </w:rPr>
        <w:t>Limited</w:t>
      </w:r>
      <w:r>
        <w:rPr>
          <w:rFonts w:ascii="宋体" w:hAnsi="宋体" w:cs="宋体" w:eastAsia="宋体" w:hint="default"/>
          <w:sz w:val="24"/>
          <w:szCs w:val="24"/>
        </w:rPr>
        <w:t>（简称“汉得印度”）。</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月汉得新加坡实际出资</w:t>
      </w:r>
      <w:r>
        <w:rPr>
          <w:rFonts w:ascii="宋体" w:hAnsi="宋体" w:cs="宋体" w:eastAsia="宋体" w:hint="default"/>
          <w:sz w:val="24"/>
          <w:szCs w:val="24"/>
        </w:rPr>
        <w:t>10</w:t>
      </w:r>
      <w:r>
        <w:rPr>
          <w:rFonts w:ascii="宋体" w:hAnsi="宋体" w:cs="宋体" w:eastAsia="宋体" w:hint="default"/>
          <w:sz w:val="24"/>
          <w:szCs w:val="24"/>
        </w:rPr>
        <w:t>万卢比， </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月起，汉得印度开始经营即纳入合并范围。</w:t>
      </w:r>
      <w:r>
        <w:rPr>
          <w:rFonts w:ascii="宋体" w:hAnsi="宋体" w:cs="宋体" w:eastAsia="宋体" w:hint="default"/>
          <w:sz w:val="24"/>
          <w:szCs w:val="24"/>
        </w:rPr>
        <w:t> </w:t>
      </w:r>
    </w:p>
    <w:p>
      <w:pPr>
        <w:spacing w:line="357" w:lineRule="auto" w:before="36"/>
        <w:ind w:left="152" w:right="1049" w:firstLine="48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月，本公司的子公司汉得新加坡认缴出资</w:t>
      </w:r>
      <w:r>
        <w:rPr>
          <w:rFonts w:ascii="宋体" w:hAnsi="宋体" w:cs="宋体" w:eastAsia="宋体" w:hint="default"/>
          <w:sz w:val="24"/>
          <w:szCs w:val="24"/>
        </w:rPr>
        <w:t>5</w:t>
      </w:r>
      <w:r>
        <w:rPr>
          <w:rFonts w:ascii="宋体" w:hAnsi="宋体" w:cs="宋体" w:eastAsia="宋体" w:hint="default"/>
          <w:sz w:val="24"/>
          <w:szCs w:val="24"/>
        </w:rPr>
        <w:t>万欧元， </w:t>
      </w:r>
      <w:r>
        <w:rPr>
          <w:rFonts w:ascii="宋体" w:hAnsi="宋体" w:cs="宋体" w:eastAsia="宋体" w:hint="default"/>
          <w:sz w:val="24"/>
          <w:szCs w:val="24"/>
        </w:rPr>
      </w:r>
      <w:r>
        <w:rPr>
          <w:rFonts w:ascii="宋体" w:hAnsi="宋体" w:cs="宋体" w:eastAsia="宋体" w:hint="default"/>
          <w:sz w:val="24"/>
          <w:szCs w:val="24"/>
        </w:rPr>
        <w:t>设立</w:t>
      </w:r>
      <w:r>
        <w:rPr>
          <w:rFonts w:ascii="宋体" w:hAnsi="宋体" w:cs="宋体" w:eastAsia="宋体" w:hint="default"/>
          <w:sz w:val="24"/>
          <w:szCs w:val="24"/>
        </w:rPr>
        <w:t>HAND Enterprise Solutions Europe B.V. </w:t>
      </w:r>
      <w:r>
        <w:rPr>
          <w:rFonts w:ascii="宋体" w:hAnsi="宋体" w:cs="宋体" w:eastAsia="宋体" w:hint="default"/>
          <w:sz w:val="24"/>
          <w:szCs w:val="24"/>
        </w:rPr>
        <w:t>（简称“汉得欧洲”）， </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月起，汉得欧洲纳入合并范围。</w:t>
      </w:r>
      <w:r>
        <w:rPr>
          <w:rFonts w:ascii="宋体" w:hAnsi="宋体" w:cs="宋体" w:eastAsia="宋体" w:hint="default"/>
          <w:sz w:val="24"/>
          <w:szCs w:val="24"/>
        </w:rPr>
        <w:t> </w:t>
      </w:r>
    </w:p>
    <w:p>
      <w:pPr>
        <w:spacing w:line="357" w:lineRule="auto" w:before="37"/>
        <w:ind w:left="152" w:right="1131" w:firstLine="480"/>
        <w:jc w:val="both"/>
        <w:rPr>
          <w:rFonts w:ascii="宋体" w:hAnsi="宋体" w:cs="宋体" w:eastAsia="宋体" w:hint="default"/>
          <w:sz w:val="24"/>
          <w:szCs w:val="24"/>
        </w:rPr>
      </w:pPr>
      <w:r>
        <w:rPr>
          <w:rFonts w:ascii="宋体" w:hAnsi="宋体" w:cs="宋体" w:eastAsia="宋体" w:hint="default"/>
          <w:spacing w:val="-5"/>
          <w:sz w:val="24"/>
          <w:szCs w:val="24"/>
        </w:rPr>
        <w:t>注</w:t>
      </w:r>
      <w:r>
        <w:rPr>
          <w:rFonts w:ascii="宋体" w:hAnsi="宋体" w:cs="宋体" w:eastAsia="宋体" w:hint="default"/>
          <w:spacing w:val="-5"/>
          <w:sz w:val="24"/>
          <w:szCs w:val="24"/>
        </w:rPr>
        <w:t>1</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9</w:t>
      </w:r>
      <w:r>
        <w:rPr>
          <w:rFonts w:ascii="宋体" w:hAnsi="宋体" w:cs="宋体" w:eastAsia="宋体" w:hint="default"/>
          <w:spacing w:val="-5"/>
          <w:sz w:val="24"/>
          <w:szCs w:val="24"/>
        </w:rPr>
        <w:t>月，公司与宁波英赛企业管理咨询合伙企业（有限合伙）协议共同出资</w:t>
      </w:r>
      <w:r>
        <w:rPr>
          <w:rFonts w:ascii="宋体" w:hAnsi="宋体" w:cs="宋体" w:eastAsia="宋体" w:hint="default"/>
          <w:spacing w:val="-5"/>
          <w:sz w:val="24"/>
          <w:szCs w:val="24"/>
        </w:rPr>
        <w:t>1000</w:t>
      </w:r>
      <w:r>
        <w:rPr>
          <w:rFonts w:ascii="宋体" w:hAnsi="宋体" w:cs="宋体" w:eastAsia="宋体" w:hint="default"/>
          <w:sz w:val="24"/>
          <w:szCs w:val="24"/>
        </w:rPr>
        <w:t> </w:t>
      </w:r>
      <w:r>
        <w:rPr>
          <w:rFonts w:ascii="宋体" w:hAnsi="宋体" w:cs="宋体" w:eastAsia="宋体" w:hint="default"/>
          <w:spacing w:val="-2"/>
          <w:sz w:val="24"/>
          <w:szCs w:val="24"/>
        </w:rPr>
        <w:t>万元设立上海亿砹科技有限公司（以下简称“亿砹科技”），其中公司认缴出资</w:t>
      </w:r>
      <w:r>
        <w:rPr>
          <w:rFonts w:ascii="宋体" w:hAnsi="宋体" w:cs="宋体" w:eastAsia="宋体" w:hint="default"/>
          <w:spacing w:val="-2"/>
          <w:sz w:val="24"/>
          <w:szCs w:val="24"/>
        </w:rPr>
        <w:t>600</w:t>
      </w:r>
      <w:r>
        <w:rPr>
          <w:rFonts w:ascii="宋体" w:hAnsi="宋体" w:cs="宋体" w:eastAsia="宋体" w:hint="default"/>
          <w:spacing w:val="-2"/>
          <w:sz w:val="24"/>
          <w:szCs w:val="24"/>
        </w:rPr>
        <w:t>万元人民</w:t>
      </w:r>
      <w:r>
        <w:rPr>
          <w:rFonts w:ascii="宋体" w:hAnsi="宋体" w:cs="宋体" w:eastAsia="宋体" w:hint="default"/>
          <w:sz w:val="24"/>
          <w:szCs w:val="24"/>
        </w:rPr>
        <w:t> 币，</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取得亿砹科技</w:t>
      </w:r>
      <w:r>
        <w:rPr>
          <w:rFonts w:ascii="宋体" w:hAnsi="宋体" w:cs="宋体" w:eastAsia="宋体" w:hint="default"/>
          <w:sz w:val="24"/>
          <w:szCs w:val="24"/>
        </w:rPr>
        <w:t>60%</w:t>
      </w:r>
      <w:r>
        <w:rPr>
          <w:rFonts w:ascii="宋体" w:hAnsi="宋体" w:cs="宋体" w:eastAsia="宋体" w:hint="default"/>
          <w:sz w:val="24"/>
          <w:szCs w:val="24"/>
        </w:rPr>
        <w:t>股权。截止</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日，公司未出资，亿砹科技未实际经营，故 未纳入合并范围。</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月，公司认缴出资</w:t>
      </w:r>
      <w:r>
        <w:rPr>
          <w:rFonts w:ascii="宋体" w:hAnsi="宋体" w:cs="宋体" w:eastAsia="宋体" w:hint="default"/>
          <w:sz w:val="24"/>
          <w:szCs w:val="24"/>
        </w:rPr>
        <w:t>5000</w:t>
      </w:r>
      <w:r>
        <w:rPr>
          <w:rFonts w:ascii="宋体" w:hAnsi="宋体" w:cs="宋体" w:eastAsia="宋体" w:hint="default"/>
          <w:sz w:val="24"/>
          <w:szCs w:val="24"/>
        </w:rPr>
        <w:t>万元人民币设立上海汇羿信息技术有限公司（以下 简称“汇羿信息”）。截止</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日，公司未出资，汇羿信息未实际经营，故未纳入 合并范围。</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171,000,171.31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51,685,508.90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34,734,510.12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31,282,756.76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28,362,057.26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24,935,338.27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171,000,171.31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6.28%</w:t>
            </w:r>
          </w:p>
        </w:tc>
      </w:tr>
    </w:tbl>
    <w:p>
      <w:pPr>
        <w:pStyle w:val="BodyText"/>
        <w:spacing w:line="240" w:lineRule="auto" w:before="51"/>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194,813,212.55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12.44%</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87,550,459.09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82,306,107.00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10,130,697.99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8,176,058.47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6,649,890.00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194,813,212.55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24.82%</w:t>
            </w:r>
          </w:p>
        </w:tc>
      </w:tr>
    </w:tbl>
    <w:p>
      <w:pPr>
        <w:pStyle w:val="BodyText"/>
        <w:spacing w:line="240" w:lineRule="auto" w:before="51"/>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185,707,624.43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176,728,407.10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194,768,230.25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207,064,863.13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-503,167.94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-19,430,465.11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年相比</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年增加了 </w:t>
            </w:r>
            <w:r>
              <w:rPr>
                <w:rFonts w:ascii="Times New Roman" w:hAnsi="Times New Roman" w:cs="Times New Roman" w:eastAsia="Times New Roman" w:hint="default"/>
                <w:spacing w:val="-2"/>
                <w:sz w:val="18"/>
                <w:szCs w:val="18"/>
              </w:rPr>
              <w:t>97.41%</w:t>
            </w:r>
            <w:r>
              <w:rPr>
                <w:rFonts w:ascii="宋体" w:hAnsi="宋体" w:cs="宋体" w:eastAsia="宋体" w:hint="default"/>
                <w:spacing w:val="-2"/>
                <w:sz w:val="18"/>
                <w:szCs w:val="18"/>
              </w:rPr>
              <w:t>，主要系银行借款利息增加所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273,093,954.41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9" w:right="0"/>
              <w:jc w:val="left"/>
              <w:rPr>
                <w:rFonts w:ascii="Times New Roman" w:hAnsi="Times New Roman" w:cs="Times New Roman" w:eastAsia="Times New Roman" w:hint="default"/>
                <w:sz w:val="18"/>
                <w:szCs w:val="18"/>
              </w:rPr>
            </w:pPr>
            <w:r>
              <w:rPr>
                <w:rFonts w:ascii="Times New Roman"/>
                <w:sz w:val="18"/>
              </w:rPr>
              <w:t>225,093,638.29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系公司继续加大自主研发所致。</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4"/>
        <w:ind w:left="152" w:right="1130" w:firstLine="480"/>
        <w:jc w:val="both"/>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年公司研发了汉得一诺智能合同管理软件、汉得业务流程管理系统软件、汉得一步 制造云生产管理软件等知识产权共计</w:t>
      </w:r>
      <w:r>
        <w:rPr>
          <w:rFonts w:ascii="宋体" w:hAnsi="宋体" w:cs="宋体" w:eastAsia="宋体" w:hint="default"/>
          <w:sz w:val="24"/>
          <w:szCs w:val="24"/>
        </w:rPr>
        <w:t>39</w:t>
      </w:r>
      <w:r>
        <w:rPr>
          <w:rFonts w:ascii="宋体" w:hAnsi="宋体" w:cs="宋体" w:eastAsia="宋体" w:hint="default"/>
          <w:sz w:val="24"/>
          <w:szCs w:val="24"/>
        </w:rPr>
        <w:t>项。截止报告期末，公司拥有及正在申请的计算机软 </w:t>
      </w:r>
      <w:r>
        <w:rPr>
          <w:rFonts w:ascii="宋体" w:hAnsi="宋体" w:cs="宋体" w:eastAsia="宋体" w:hint="default"/>
          <w:spacing w:val="-2"/>
          <w:sz w:val="24"/>
          <w:szCs w:val="24"/>
        </w:rPr>
        <w:t>件著作权、发明专利</w:t>
      </w:r>
      <w:r>
        <w:rPr>
          <w:rFonts w:ascii="宋体" w:hAnsi="宋体" w:cs="宋体" w:eastAsia="宋体" w:hint="default"/>
          <w:spacing w:val="-2"/>
          <w:sz w:val="24"/>
          <w:szCs w:val="24"/>
        </w:rPr>
        <w:t>128</w:t>
      </w:r>
      <w:r>
        <w:rPr>
          <w:rFonts w:ascii="宋体" w:hAnsi="宋体" w:cs="宋体" w:eastAsia="宋体" w:hint="default"/>
          <w:spacing w:val="-2"/>
          <w:sz w:val="24"/>
          <w:szCs w:val="24"/>
        </w:rPr>
        <w:t>项，全资子公司上海夏尔软件有限公司拥有的计算机软件著作权、发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明专利</w:t>
      </w:r>
      <w:r>
        <w:rPr>
          <w:rFonts w:ascii="宋体" w:hAnsi="宋体" w:cs="宋体" w:eastAsia="宋体" w:hint="default"/>
          <w:sz w:val="24"/>
          <w:szCs w:val="24"/>
        </w:rPr>
        <w:t>41</w:t>
      </w:r>
      <w:r>
        <w:rPr>
          <w:rFonts w:ascii="宋体" w:hAnsi="宋体" w:cs="宋体" w:eastAsia="宋体" w:hint="default"/>
          <w:sz w:val="24"/>
          <w:szCs w:val="24"/>
        </w:rPr>
        <w:t>项，控股子公司随身科技（上海）有限公司拥有的计算机软件著作权、发明专利</w:t>
      </w:r>
      <w:r>
        <w:rPr>
          <w:rFonts w:ascii="宋体" w:hAnsi="宋体" w:cs="宋体" w:eastAsia="宋体" w:hint="default"/>
          <w:sz w:val="24"/>
          <w:szCs w:val="24"/>
        </w:rPr>
        <w:t>18 </w:t>
      </w:r>
      <w:r>
        <w:rPr>
          <w:rFonts w:ascii="宋体" w:hAnsi="宋体" w:cs="宋体" w:eastAsia="宋体" w:hint="default"/>
          <w:sz w:val="24"/>
          <w:szCs w:val="24"/>
        </w:rPr>
        <w:t>项，全资子公司上海汉得融晶信息科技有限公司拥有的计算机软件著作权、发明专利</w:t>
      </w:r>
      <w:r>
        <w:rPr>
          <w:rFonts w:ascii="宋体" w:hAnsi="宋体" w:cs="宋体" w:eastAsia="宋体" w:hint="default"/>
          <w:sz w:val="24"/>
          <w:szCs w:val="24"/>
        </w:rPr>
        <w:t>39</w:t>
      </w:r>
      <w:r>
        <w:rPr>
          <w:rFonts w:ascii="宋体" w:hAnsi="宋体" w:cs="宋体" w:eastAsia="宋体" w:hint="default"/>
          <w:sz w:val="24"/>
          <w:szCs w:val="24"/>
        </w:rPr>
        <w:t>项， </w:t>
      </w:r>
      <w:r>
        <w:rPr>
          <w:rFonts w:ascii="宋体" w:hAnsi="宋体" w:cs="宋体" w:eastAsia="宋体" w:hint="default"/>
          <w:spacing w:val="-2"/>
          <w:sz w:val="24"/>
          <w:szCs w:val="24"/>
        </w:rPr>
        <w:t>控股子公司上海甄恒信息科技有限公司拥有的计算机软件著作权、发明专利</w:t>
      </w:r>
      <w:r>
        <w:rPr>
          <w:rFonts w:ascii="宋体" w:hAnsi="宋体" w:cs="宋体" w:eastAsia="宋体" w:hint="default"/>
          <w:spacing w:val="-2"/>
          <w:sz w:val="24"/>
          <w:szCs w:val="24"/>
        </w:rPr>
        <w:t>9</w:t>
      </w:r>
      <w:r>
        <w:rPr>
          <w:rFonts w:ascii="宋体" w:hAnsi="宋体" w:cs="宋体" w:eastAsia="宋体" w:hint="default"/>
          <w:spacing w:val="-2"/>
          <w:sz w:val="24"/>
          <w:szCs w:val="24"/>
        </w:rPr>
        <w:t>项；控股子公司</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上海鼎医信息技术有限公司拥有的计算机软件著作权、发明专利</w:t>
      </w:r>
      <w:r>
        <w:rPr>
          <w:rFonts w:ascii="宋体" w:hAnsi="宋体" w:cs="宋体" w:eastAsia="宋体" w:hint="default"/>
          <w:spacing w:val="-2"/>
          <w:sz w:val="24"/>
          <w:szCs w:val="24"/>
        </w:rPr>
        <w:t>1</w:t>
      </w:r>
      <w:r>
        <w:rPr>
          <w:rFonts w:ascii="宋体" w:hAnsi="宋体" w:cs="宋体" w:eastAsia="宋体" w:hint="default"/>
          <w:spacing w:val="-2"/>
          <w:sz w:val="24"/>
          <w:szCs w:val="24"/>
        </w:rPr>
        <w:t>项；控股子公司上海汉得微</w:t>
      </w:r>
      <w:r>
        <w:rPr>
          <w:rFonts w:ascii="宋体" w:hAnsi="宋体" w:cs="宋体" w:eastAsia="宋体" w:hint="default"/>
          <w:sz w:val="24"/>
          <w:szCs w:val="24"/>
        </w:rPr>
        <w:t> 扬信息技术有限公司拥有的计算机软件著作权、发明专利</w:t>
      </w:r>
      <w:r>
        <w:rPr>
          <w:rFonts w:ascii="宋体" w:hAnsi="宋体" w:cs="宋体" w:eastAsia="宋体" w:hint="default"/>
          <w:sz w:val="24"/>
          <w:szCs w:val="24"/>
        </w:rPr>
        <w:t>15</w:t>
      </w:r>
      <w:r>
        <w:rPr>
          <w:rFonts w:ascii="宋体" w:hAnsi="宋体" w:cs="宋体" w:eastAsia="宋体" w:hint="default"/>
          <w:sz w:val="24"/>
          <w:szCs w:val="24"/>
        </w:rPr>
        <w:t>项；控股子公司上海汉得甄领信 </w:t>
      </w:r>
      <w:r>
        <w:rPr>
          <w:rFonts w:ascii="宋体" w:hAnsi="宋体" w:cs="宋体" w:eastAsia="宋体" w:hint="default"/>
          <w:spacing w:val="-2"/>
          <w:sz w:val="24"/>
          <w:szCs w:val="24"/>
        </w:rPr>
        <w:t>息科技有限公司拥有的计算机软件著作权、发明专利</w:t>
      </w:r>
      <w:r>
        <w:rPr>
          <w:rFonts w:ascii="宋体" w:hAnsi="宋体" w:cs="宋体" w:eastAsia="宋体" w:hint="default"/>
          <w:spacing w:val="-2"/>
          <w:sz w:val="24"/>
          <w:szCs w:val="24"/>
        </w:rPr>
        <w:t>3</w:t>
      </w:r>
      <w:r>
        <w:rPr>
          <w:rFonts w:ascii="宋体" w:hAnsi="宋体" w:cs="宋体" w:eastAsia="宋体" w:hint="default"/>
          <w:spacing w:val="-2"/>
          <w:sz w:val="24"/>
          <w:szCs w:val="24"/>
        </w:rPr>
        <w:t>项；控股子公司上海甄实建筑科技有限</w:t>
      </w:r>
      <w:r>
        <w:rPr>
          <w:rFonts w:ascii="宋体" w:hAnsi="宋体" w:cs="宋体" w:eastAsia="宋体" w:hint="default"/>
          <w:sz w:val="24"/>
          <w:szCs w:val="24"/>
        </w:rPr>
        <w:t> 公司拥有的计算机软件著作权、发明专利</w:t>
      </w:r>
      <w:r>
        <w:rPr>
          <w:rFonts w:ascii="宋体" w:hAnsi="宋体" w:cs="宋体" w:eastAsia="宋体" w:hint="default"/>
          <w:sz w:val="24"/>
          <w:szCs w:val="24"/>
        </w:rPr>
        <w:t>4</w:t>
      </w:r>
      <w:r>
        <w:rPr>
          <w:rFonts w:ascii="宋体" w:hAnsi="宋体" w:cs="宋体" w:eastAsia="宋体" w:hint="default"/>
          <w:sz w:val="24"/>
          <w:szCs w:val="24"/>
        </w:rPr>
        <w:t>项；</w:t>
      </w:r>
      <w:r>
        <w:rPr>
          <w:rFonts w:ascii="宋体" w:hAnsi="宋体" w:cs="宋体" w:eastAsia="宋体" w:hint="default"/>
          <w:sz w:val="24"/>
          <w:szCs w:val="24"/>
        </w:rPr>
        <w:t> </w:t>
      </w:r>
    </w:p>
    <w:p>
      <w:pPr>
        <w:pStyle w:val="BodyText"/>
        <w:spacing w:line="240" w:lineRule="auto" w:before="46"/>
        <w:ind w:right="1133"/>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6,336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485,023,880.82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402,686,780.82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277,412,247.31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211,929,926.41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177,593,142.53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67,466,699.75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4" w:top="1060" w:bottom="1160" w:left="980" w:right="0"/>
        </w:sectPr>
      </w:pPr>
    </w:p>
    <w:p>
      <w:pPr>
        <w:pStyle w:val="BodyText"/>
        <w:spacing w:line="240" w:lineRule="auto"/>
        <w:ind w:right="-17"/>
        <w:jc w:val="left"/>
      </w:pPr>
      <w:r>
        <w:rPr/>
        <w:t>研发投入总额占营业收入的比重较上年发生显著变化的原因</w:t>
      </w:r>
    </w:p>
    <w:p>
      <w:pPr>
        <w:pStyle w:val="BodyText"/>
        <w:spacing w:line="338" w:lineRule="auto" w:before="117"/>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r>
        <w:rPr/>
        <w:pict>
          <v:shape style="position:absolute;margin-left:373.619019pt;margin-top:445.749969pt;width:161.35pt;height:82pt;mso-position-horizontal-relative:page;mso-position-vertical-relative:page;z-index:-11305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顾问招聘、</w:t>
                  </w:r>
                </w:p>
              </w:txbxContent>
            </v:textbox>
            <w10:wrap type="none"/>
          </v:shape>
        </w:pict>
      </w:r>
      <w:r>
        <w:rPr/>
        <w:pict>
          <v:group style="position:absolute;margin-left:415.869995pt;margin-top:378.885986pt;width:119.1pt;height:148.85pt;mso-position-horizontal-relative:page;mso-position-vertical-relative:page;z-index:-1130488" coordorigin="8317,7578" coordsize="2382,2977">
            <v:group style="position:absolute;left:8317;top:7578;width:2382;height:1328" coordorigin="8317,7578" coordsize="2382,1328">
              <v:shape style="position:absolute;left:8317;top:7578;width:2382;height:1328" coordorigin="8317,7578" coordsize="2382,1328" path="m8317,8905l10699,8905,10699,7578,8317,7578,8317,8905xe" filled="true" fillcolor="#ffffff" stroked="false">
                <v:path arrowok="t"/>
                <v:fill type="solid"/>
              </v:shape>
            </v:group>
            <v:group style="position:absolute;left:8339;top:8046;width:2336;height:392" coordorigin="8339,8046" coordsize="2336,392">
              <v:shape style="position:absolute;left:8339;top:8046;width:2336;height:392" coordorigin="8339,8046" coordsize="2336,392" path="m8339,8437l10675,8437,10675,8046,8339,8046,8339,8437xe" filled="true" fillcolor="#ffffff" stroked="false">
                <v:path arrowok="t"/>
                <v:fill type="solid"/>
              </v:shape>
            </v:group>
            <v:group style="position:absolute;left:8317;top:8915;width:2382;height:1640" coordorigin="8317,8915" coordsize="2382,1640">
              <v:shape style="position:absolute;left:8317;top:8915;width:2382;height:1640" coordorigin="8317,8915" coordsize="2382,1640" path="m8317,10554l10699,10554,10699,8915,8317,8915,8317,10554xe" filled="true" fillcolor="#ffffff" stroked="false">
                <v:path arrowok="t"/>
                <v:fill type="solid"/>
              </v:shape>
            </v:group>
            <v:group style="position:absolute;left:8339;top:9539;width:2336;height:392" coordorigin="8339,9539" coordsize="2336,392">
              <v:shape style="position:absolute;left:8339;top:9539;width:2336;height:392" coordorigin="8339,9539" coordsize="2336,392" path="m8339,9930l10675,9930,10675,9539,8339,9539,8339,993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96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财税管理系统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64,764,308.22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财税管理系统拥有组织架构 模块、费用模块、预算模块、 工作流模块、财务核算模块等 专业化的模块，着力于企业的 财税管控信息化建设，提高企 业的内部管理效率。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64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供应链金融系统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1,802,911.13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为企业提供数据对接的数据 网关平台，对数据对接流程当 中的数据抽取、导入、清洗提 供配置化服务，让对接更加方 便、简洁、高效。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企业内部管理系统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80,408,327.96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解决企业内部业务流程信息 化的一套互联网解决方案，主 要为企业提供流程管理、需求 </w:t>
            </w:r>
            <w:r>
              <w:rPr>
                <w:rFonts w:ascii="宋体" w:hAnsi="宋体" w:cs="宋体" w:eastAsia="宋体" w:hint="default"/>
                <w:spacing w:val="-8"/>
                <w:sz w:val="18"/>
                <w:szCs w:val="18"/>
              </w:rPr>
              <w:t>管理、项目管理、合同管理等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4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人力资源管理软件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6,382,564.40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支持多企业租用模式与企业 私有化部署，主要功能包括： </w:t>
            </w:r>
            <w:r>
              <w:rPr>
                <w:rFonts w:ascii="宋体" w:hAnsi="宋体" w:cs="宋体" w:eastAsia="宋体" w:hint="default"/>
                <w:spacing w:val="-8"/>
                <w:sz w:val="18"/>
                <w:szCs w:val="18"/>
              </w:rPr>
              <w:t>组织、人事、薪酬、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项目管理、需求管理、需求审</w:t>
            </w:r>
            <w:r>
              <w:rPr>
                <w:rFonts w:ascii="宋体" w:hAnsi="宋体" w:cs="宋体" w:eastAsia="宋体" w:hint="default"/>
                <w:sz w:val="18"/>
                <w:szCs w:val="18"/>
              </w:rPr>
              <w:t> 批、顾问评价等。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90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数据管理系统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26,918,215.74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从数据抽取、数据湖汇聚、数 据处理最终到数据应用的完 整数据服务平台，同时基于</w:t>
            </w:r>
          </w:p>
          <w:p>
            <w:pPr>
              <w:pStyle w:val="TableParagraph"/>
              <w:spacing w:line="314"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H-zero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微服务平台提供了数据</w:t>
            </w:r>
            <w:r>
              <w:rPr>
                <w:rFonts w:ascii="宋体" w:hAnsi="宋体" w:cs="宋体" w:eastAsia="宋体" w:hint="default"/>
                <w:w w:val="99"/>
                <w:sz w:val="18"/>
                <w:szCs w:val="18"/>
              </w:rPr>
              <w:t> </w:t>
            </w:r>
            <w:r>
              <w:rPr>
                <w:rFonts w:ascii="宋体" w:hAnsi="宋体" w:cs="宋体" w:eastAsia="宋体" w:hint="default"/>
                <w:sz w:val="18"/>
                <w:szCs w:val="18"/>
              </w:rPr>
              <w:t>同步管理、任务调度管理、元</w:t>
            </w:r>
            <w:r>
              <w:rPr>
                <w:rFonts w:ascii="宋体" w:hAnsi="宋体" w:cs="宋体" w:eastAsia="宋体" w:hint="default"/>
                <w:w w:val="99"/>
                <w:sz w:val="18"/>
                <w:szCs w:val="18"/>
              </w:rPr>
              <w:t> </w:t>
            </w:r>
            <w:r>
              <w:rPr>
                <w:rFonts w:ascii="宋体" w:hAnsi="宋体" w:cs="宋体" w:eastAsia="宋体" w:hint="default"/>
                <w:sz w:val="18"/>
                <w:szCs w:val="18"/>
              </w:rPr>
              <w:t>数据管理、数据稽核管理、数</w:t>
            </w:r>
            <w:r>
              <w:rPr>
                <w:rFonts w:ascii="宋体" w:hAnsi="宋体" w:cs="宋体" w:eastAsia="宋体" w:hint="default"/>
                <w:w w:val="99"/>
                <w:sz w:val="18"/>
                <w:szCs w:val="18"/>
              </w:rPr>
              <w:t> </w:t>
            </w:r>
            <w:r>
              <w:rPr>
                <w:rFonts w:ascii="宋体" w:hAnsi="宋体" w:cs="宋体" w:eastAsia="宋体" w:hint="default"/>
                <w:sz w:val="18"/>
                <w:szCs w:val="18"/>
              </w:rPr>
              <w:t>据安全管理、数据应用管理、</w:t>
            </w:r>
            <w:r>
              <w:rPr>
                <w:rFonts w:ascii="宋体" w:hAnsi="宋体" w:cs="宋体" w:eastAsia="宋体" w:hint="default"/>
                <w:w w:val="99"/>
                <w:sz w:val="18"/>
                <w:szCs w:val="18"/>
              </w:rPr>
              <w:t> </w:t>
            </w:r>
            <w:r>
              <w:rPr>
                <w:rFonts w:ascii="宋体" w:hAnsi="宋体" w:cs="宋体" w:eastAsia="宋体" w:hint="default"/>
                <w:sz w:val="18"/>
                <w:szCs w:val="18"/>
              </w:rPr>
              <w:t>数据分发管理等多种数据服</w:t>
            </w:r>
            <w:r>
              <w:rPr>
                <w:rFonts w:ascii="宋体" w:hAnsi="宋体" w:cs="宋体" w:eastAsia="宋体" w:hint="default"/>
                <w:w w:val="99"/>
                <w:sz w:val="18"/>
                <w:szCs w:val="18"/>
              </w:rPr>
              <w:t> </w:t>
            </w:r>
            <w:r>
              <w:rPr>
                <w:rFonts w:ascii="宋体" w:hAnsi="宋体" w:cs="宋体" w:eastAsia="宋体" w:hint="default"/>
                <w:sz w:val="18"/>
                <w:szCs w:val="18"/>
              </w:rPr>
              <w:t>务，满足不同场景需求。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61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13,284,781.56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拥有主数据管理、招商管理、 合同管理、结算管理、物业管 理、装修管理等专业化的模 块，着力于企业的基层构建， 为后续企业的信息化夯实好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强有力的基础。</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营销管理软件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18,368,817.40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协助企业建设数字化营销体 系的互联网转型解决方案，主 要功能包括：消费者管理、会 员忠诚度管理、会员卡管理、 营销管理、微信运营、消息管 理、订单管理、商品管理、企 业管理、系统设置、消费者小 程序等。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4,089,366,386.15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3,567,331,149.62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4,023,107,831.74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3,365,337,810.71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66,258,554.41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201,993,338.91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88,282,341.99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48,056,911.92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83.70%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237,042,821.98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376,121,482.60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-36.98%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-148,760,479.99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-328,064,570.68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778,796,181.13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602,983,200.00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507,296,847.70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323,247,071.03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271,499,333.43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279,736,128.97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195,907,769.68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172,032,998.29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13.88%</w:t>
            </w:r>
          </w:p>
        </w:tc>
      </w:tr>
    </w:tbl>
    <w:p>
      <w:pPr>
        <w:pStyle w:val="BodyText"/>
        <w:spacing w:line="240" w:lineRule="auto" w:before="51"/>
        <w:ind w:right="1133"/>
        <w:jc w:val="left"/>
      </w:pPr>
      <w:r>
        <w:rPr/>
        <w:t>相关数据同比发生重大变动的主要影响因素说明</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132"/>
        <w:ind w:left="633" w:right="113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经营活动产生的现金流量净额：经营活动现金流量净流入</w:t>
      </w:r>
      <w:r>
        <w:rPr>
          <w:rFonts w:ascii="宋体" w:hAnsi="宋体" w:cs="宋体" w:eastAsia="宋体" w:hint="default"/>
          <w:sz w:val="24"/>
          <w:szCs w:val="24"/>
        </w:rPr>
        <w:t>2019</w:t>
      </w:r>
      <w:r>
        <w:rPr>
          <w:rFonts w:ascii="宋体" w:hAnsi="宋体" w:cs="宋体" w:eastAsia="宋体" w:hint="default"/>
          <w:sz w:val="24"/>
          <w:szCs w:val="24"/>
        </w:rPr>
        <w:t>年相比</w:t>
      </w:r>
      <w:r>
        <w:rPr>
          <w:rFonts w:ascii="宋体" w:hAnsi="宋体" w:cs="宋体" w:eastAsia="宋体" w:hint="default"/>
          <w:sz w:val="24"/>
          <w:szCs w:val="24"/>
        </w:rPr>
        <w:t>2018</w:t>
      </w:r>
      <w:r>
        <w:rPr>
          <w:rFonts w:ascii="宋体" w:hAnsi="宋体" w:cs="宋体" w:eastAsia="宋体" w:hint="default"/>
          <w:sz w:val="24"/>
          <w:szCs w:val="24"/>
        </w:rPr>
        <w:t>年减少</w:t>
      </w:r>
    </w:p>
    <w:p>
      <w:pPr>
        <w:spacing w:before="154"/>
        <w:ind w:left="152" w:right="1133" w:firstLine="0"/>
        <w:jc w:val="left"/>
        <w:rPr>
          <w:rFonts w:ascii="宋体" w:hAnsi="宋体" w:cs="宋体" w:eastAsia="宋体" w:hint="default"/>
          <w:sz w:val="24"/>
          <w:szCs w:val="24"/>
        </w:rPr>
      </w:pPr>
      <w:r>
        <w:rPr>
          <w:rFonts w:ascii="宋体" w:hAnsi="宋体" w:cs="宋体" w:eastAsia="宋体" w:hint="default"/>
          <w:sz w:val="24"/>
          <w:szCs w:val="24"/>
        </w:rPr>
        <w:t>67.20%</w:t>
      </w:r>
      <w:r>
        <w:rPr>
          <w:rFonts w:ascii="宋体" w:hAnsi="宋体" w:cs="宋体" w:eastAsia="宋体" w:hint="default"/>
          <w:sz w:val="24"/>
          <w:szCs w:val="24"/>
        </w:rPr>
        <w:t>，主要系公司加大了项目交付投入所致。</w:t>
      </w:r>
      <w:r>
        <w:rPr>
          <w:rFonts w:ascii="宋体" w:hAnsi="宋体" w:cs="宋体" w:eastAsia="宋体" w:hint="default"/>
          <w:sz w:val="24"/>
          <w:szCs w:val="24"/>
        </w:rPr>
        <w:t> </w:t>
      </w:r>
    </w:p>
    <w:p>
      <w:pPr>
        <w:spacing w:before="154"/>
        <w:ind w:left="633" w:right="113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投资活动产生的现金流量净额：投资活动产生的现金流量净额</w:t>
      </w:r>
      <w:r>
        <w:rPr>
          <w:rFonts w:ascii="宋体" w:hAnsi="宋体" w:cs="宋体" w:eastAsia="宋体" w:hint="default"/>
          <w:sz w:val="24"/>
          <w:szCs w:val="24"/>
        </w:rPr>
        <w:t>2019</w:t>
      </w:r>
      <w:r>
        <w:rPr>
          <w:rFonts w:ascii="宋体" w:hAnsi="宋体" w:cs="宋体" w:eastAsia="宋体" w:hint="default"/>
          <w:sz w:val="24"/>
          <w:szCs w:val="24"/>
        </w:rPr>
        <w:t>年相比</w:t>
      </w:r>
      <w:r>
        <w:rPr>
          <w:rFonts w:ascii="宋体" w:hAnsi="宋体" w:cs="宋体" w:eastAsia="宋体" w:hint="default"/>
          <w:sz w:val="24"/>
          <w:szCs w:val="24"/>
        </w:rPr>
        <w:t>2018</w:t>
      </w:r>
      <w:r>
        <w:rPr>
          <w:rFonts w:ascii="宋体" w:hAnsi="宋体" w:cs="宋体" w:eastAsia="宋体" w:hint="default"/>
          <w:sz w:val="24"/>
          <w:szCs w:val="24"/>
        </w:rPr>
        <w:t>年增加</w:t>
      </w:r>
    </w:p>
    <w:p>
      <w:pPr>
        <w:spacing w:before="154"/>
        <w:ind w:left="152" w:right="1133" w:firstLine="0"/>
        <w:jc w:val="left"/>
        <w:rPr>
          <w:rFonts w:ascii="宋体" w:hAnsi="宋体" w:cs="宋体" w:eastAsia="宋体" w:hint="default"/>
          <w:sz w:val="24"/>
          <w:szCs w:val="24"/>
        </w:rPr>
      </w:pPr>
      <w:r>
        <w:rPr>
          <w:rFonts w:ascii="宋体" w:hAnsi="宋体" w:cs="宋体" w:eastAsia="宋体" w:hint="default"/>
          <w:sz w:val="24"/>
          <w:szCs w:val="24"/>
        </w:rPr>
        <w:t>54.66%</w:t>
      </w:r>
      <w:r>
        <w:rPr>
          <w:rFonts w:ascii="宋体" w:hAnsi="宋体" w:cs="宋体" w:eastAsia="宋体" w:hint="default"/>
          <w:sz w:val="24"/>
          <w:szCs w:val="24"/>
        </w:rPr>
        <w:t>，主要系理财产品收回收到的现金所致。</w:t>
      </w:r>
      <w:r>
        <w:rPr>
          <w:rFonts w:ascii="宋体" w:hAnsi="宋体" w:cs="宋体" w:eastAsia="宋体" w:hint="default"/>
          <w:sz w:val="24"/>
          <w:szCs w:val="24"/>
        </w:rPr>
        <w:t> </w:t>
      </w:r>
    </w:p>
    <w:p>
      <w:pPr>
        <w:pStyle w:val="BodyText"/>
        <w:spacing w:line="240" w:lineRule="auto" w:before="164"/>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5"/>
        <w:spacing w:line="240" w:lineRule="auto" w:before="26"/>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-27,147,793.84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主要系按权益法核算的联 营公司确认进来的净损益 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7,191,729.44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10.92%</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819,520.38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1.24%</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-116,542,575.38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主要系会计政策变更，根据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新会计准则调整至信用减 值损失科目所致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1,096,322,939.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866,070,967.06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1,802,930,318.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1,784,355,044.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128,324,215.6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158,717,657.83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294,227,678.9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302,140,435.02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23,436,180.00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47,383,638.36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45,486,202.25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71"/>
        <w:gridCol w:w="1164"/>
        <w:gridCol w:w="1064"/>
        <w:gridCol w:w="1195"/>
        <w:gridCol w:w="1064"/>
        <w:gridCol w:w="797"/>
        <w:gridCol w:w="2919"/>
      </w:tblGrid>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85,787,857.40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6" w:right="0"/>
              <w:jc w:val="left"/>
              <w:rPr>
                <w:rFonts w:ascii="Times New Roman" w:hAnsi="Times New Roman" w:cs="Times New Roman" w:eastAsia="Times New Roman" w:hint="default"/>
                <w:sz w:val="18"/>
                <w:szCs w:val="18"/>
              </w:rPr>
            </w:pPr>
            <w:r>
              <w:rPr>
                <w:rFonts w:ascii="Times New Roman"/>
                <w:sz w:val="18"/>
              </w:rPr>
              <w:t>2.05%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 w:right="0"/>
              <w:jc w:val="left"/>
              <w:rPr>
                <w:rFonts w:ascii="Times New Roman" w:hAnsi="Times New Roman" w:cs="Times New Roman" w:eastAsia="Times New Roman" w:hint="default"/>
                <w:sz w:val="18"/>
                <w:szCs w:val="18"/>
              </w:rPr>
            </w:pPr>
            <w:r>
              <w:rPr>
                <w:rFonts w:ascii="Times New Roman"/>
                <w:sz w:val="18"/>
              </w:rPr>
              <w:t>58,711,975.16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6" w:right="0"/>
              <w:jc w:val="lef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1"/>
        <w:gridCol w:w="1196"/>
        <w:gridCol w:w="1063"/>
        <w:gridCol w:w="915"/>
        <w:gridCol w:w="1212"/>
      </w:tblGrid>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73,636,202.2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-4,713,820.00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-285,823.8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70,819,818.36</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73,636,202.2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-4,713,820.00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-285,823.8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70,819,818.36</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73,636,202.2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-4,713,820.00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-285,823.8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70,819,818.36</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9"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48" w:lineRule="auto" w:before="51"/>
        <w:ind w:right="4904"/>
        <w:jc w:val="left"/>
      </w:pPr>
      <w:r>
        <w:rPr/>
        <w:t>其他变动的内容 本期冲回上海兴富创业投资管理中心（有限合伙）投资成本</w:t>
      </w:r>
      <w:r>
        <w:rPr>
          <w:rFonts w:ascii="Times New Roman" w:hAnsi="Times New Roman" w:cs="Times New Roman" w:eastAsia="Times New Roman" w:hint="default"/>
        </w:rPr>
        <w:t>285,823.89</w:t>
      </w:r>
      <w:r>
        <w:rPr/>
        <w:t>元。 报告期内公司主要资产计量属性是否发生重大变化</w:t>
      </w:r>
    </w:p>
    <w:p>
      <w:pPr>
        <w:pStyle w:val="BodyText"/>
        <w:spacing w:line="240" w:lineRule="auto" w:before="3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4086"/>
        <w:gridCol w:w="2789"/>
        <w:gridCol w:w="2785"/>
      </w:tblGrid>
      <w:tr>
        <w:trPr>
          <w:trHeight w:val="346" w:hRule="exact"/>
        </w:trPr>
        <w:tc>
          <w:tcPr>
            <w:tcW w:w="4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宋体" w:hAnsi="宋体" w:cs="宋体" w:eastAsia="宋体" w:hint="default"/>
                <w:sz w:val="18"/>
                <w:szCs w:val="18"/>
              </w:rPr>
              <w:t> </w:t>
            </w:r>
          </w:p>
        </w:tc>
      </w:tr>
      <w:tr>
        <w:trPr>
          <w:trHeight w:val="348" w:hRule="exact"/>
        </w:trPr>
        <w:tc>
          <w:tcPr>
            <w:tcW w:w="4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1,050,811.30</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2,683,937.75</w:t>
            </w:r>
          </w:p>
        </w:tc>
      </w:tr>
      <w:tr>
        <w:trPr>
          <w:trHeight w:val="348" w:hRule="exact"/>
        </w:trPr>
        <w:tc>
          <w:tcPr>
            <w:tcW w:w="4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r>
              <w:rPr>
                <w:rFonts w:ascii="宋体" w:hAnsi="宋体" w:cs="宋体" w:eastAsia="宋体" w:hint="default"/>
                <w:sz w:val="18"/>
                <w:szCs w:val="18"/>
              </w:rPr>
              <w:t>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35,977,329.22</w:t>
            </w:r>
          </w:p>
        </w:tc>
        <w:tc>
          <w:tcPr>
            <w:tcW w:w="278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37,028,140.52</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2,683,937.75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5,595,760.00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177,332,329.63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-96.84%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after="0" w:line="240" w:lineRule="auto"/>
        <w:jc w:val="left"/>
        <w:sectPr>
          <w:footerReference w:type="default" r:id="rId13"/>
          <w:pgSz w:w="11910" w:h="16840"/>
          <w:pgMar w:footer="1637" w:header="748" w:top="1060" w:bottom="1820" w:left="980" w:right="0"/>
          <w:pgNumType w:start="33"/>
        </w:sectPr>
      </w:pPr>
    </w:p>
    <w:p>
      <w:pPr>
        <w:spacing w:line="240" w:lineRule="auto" w:before="10"/>
        <w:rPr>
          <w:rFonts w:ascii="宋体" w:hAnsi="宋体" w:cs="宋体" w:eastAsia="宋体" w:hint="default"/>
          <w:b/>
          <w:bCs/>
          <w:sz w:val="25"/>
          <w:szCs w:val="25"/>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上海亿 砹科技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信息技 术及软 件服务 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60.00%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宁波英 赛企业 管理咨 询合伙 企业</w:t>
            </w:r>
          </w:p>
          <w:p>
            <w:pPr>
              <w:pStyle w:val="TableParagraph"/>
              <w:spacing w:line="319"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44"/>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 </w:t>
            </w:r>
            <w:r>
              <w:rPr>
                <w:rFonts w:ascii="宋体" w:hAnsi="宋体" w:cs="宋体" w:eastAsia="宋体" w:hint="default"/>
                <w:sz w:val="18"/>
                <w:szCs w:val="18"/>
              </w:rPr>
              <w:t>公告 编号：</w:t>
            </w:r>
          </w:p>
          <w:p>
            <w:pPr>
              <w:pStyle w:val="TableParagraph"/>
              <w:spacing w:line="240" w:lineRule="auto" w:before="8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078</w:t>
            </w:r>
          </w:p>
        </w:tc>
      </w:tr>
      <w:tr>
        <w:trPr>
          <w:trHeight w:val="258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上海汇 羿信息 技术有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信息技 术及软 件服务 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全资子 公司， 无合作 方</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软件服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www.cni</w:t>
            </w:r>
          </w:p>
          <w:p>
            <w:pPr>
              <w:pStyle w:val="TableParagraph"/>
              <w:spacing w:line="307" w:lineRule="auto" w:before="23"/>
              <w:ind w:left="24"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nfo.com. cn </w:t>
            </w:r>
            <w:r>
              <w:rPr>
                <w:rFonts w:ascii="宋体" w:hAnsi="宋体" w:cs="宋体" w:eastAsia="宋体" w:hint="default"/>
                <w:sz w:val="18"/>
                <w:szCs w:val="18"/>
              </w:rPr>
              <w:t>公告 编号：</w:t>
            </w:r>
          </w:p>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71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7"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73,350,378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-4,713,820.00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2,262,325.4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70,819,818.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73,350,378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-4,713,820.00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2,262,325.4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70,819,818.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after="0" w:line="240" w:lineRule="auto"/>
        <w:jc w:val="left"/>
        <w:sectPr>
          <w:pgSz w:w="11910" w:h="16840"/>
          <w:pgMar w:header="748" w:footer="1637" w:top="1060" w:bottom="1820" w:left="980" w:right="0"/>
        </w:sectPr>
      </w:pPr>
    </w:p>
    <w:p>
      <w:pPr>
        <w:spacing w:line="240" w:lineRule="auto" w:before="8"/>
        <w:rPr>
          <w:rFonts w:ascii="宋体" w:hAnsi="宋体" w:cs="宋体" w:eastAsia="宋体" w:hint="default"/>
          <w:b/>
          <w:bCs/>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pict>
          <v:group style="position:absolute;margin-left:491.73999pt;margin-top:89.611717pt;width:43pt;height:128.8pt;mso-position-horizontal-relative:page;mso-position-vertical-relative:paragraph;z-index:-1130464" coordorigin="9835,1792" coordsize="860,2576">
            <v:group style="position:absolute;left:9835;top:1792;width:860;height:2576" coordorigin="9835,1792" coordsize="860,2576">
              <v:shape style="position:absolute;left:9835;top:1792;width:860;height:2576" coordorigin="9835,1792" coordsize="860,2576" path="m9835,4368l10694,4368,10694,1792,9835,1792,9835,4368xe" filled="true" fillcolor="#ffffff" stroked="false">
                <v:path arrowok="t"/>
                <v:fill type="solid"/>
              </v:shape>
            </v:group>
            <v:group style="position:absolute;left:9859;top:2885;width:812;height:392" coordorigin="9859,2885" coordsize="812,392">
              <v:shape style="position:absolute;left:9859;top:2885;width:812;height:392" coordorigin="9859,2885" coordsize="812,392" path="m9859,3276l10670,3276,10670,2885,9859,2885,9859,3276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113"/>
              <w:jc w:val="both"/>
              <w:rPr>
                <w:rFonts w:ascii="宋体" w:hAnsi="宋体" w:cs="宋体" w:eastAsia="宋体" w:hint="default"/>
                <w:sz w:val="18"/>
                <w:szCs w:val="18"/>
              </w:rPr>
            </w:pPr>
            <w:r>
              <w:rPr>
                <w:rFonts w:ascii="宋体" w:hAnsi="宋体" w:cs="宋体" w:eastAsia="宋体" w:hint="default"/>
                <w:sz w:val="18"/>
                <w:szCs w:val="18"/>
              </w:rPr>
              <w:t>网下向询 价对象配 售与网上 向社会公 众投资者 定价发行 相结合的 方式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71,373.31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79,999.2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1,945.84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永久补充 流动资金 用于公司 日常经营 业务所需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71,373.31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79,999.2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1,945.84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8"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日，公司本年度使用超募资金支出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3,942,003.43</w:t>
            </w: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厂房项目（一期）建设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1,301,063.83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智能制造解决方案产品中心项目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503,564.33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企业互联网转型解决方案产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2,137,375.27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708"/>
        <w:gridCol w:w="711"/>
        <w:gridCol w:w="708"/>
        <w:gridCol w:w="708"/>
        <w:gridCol w:w="708"/>
        <w:gridCol w:w="710"/>
        <w:gridCol w:w="708"/>
        <w:gridCol w:w="708"/>
        <w:gridCol w:w="745"/>
        <w:gridCol w:w="727"/>
        <w:gridCol w:w="727"/>
      </w:tblGrid>
      <w:tr>
        <w:trPr>
          <w:trHeight w:val="165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485" w:right="3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8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2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6"/>
                <w:w w:val="99"/>
                <w:sz w:val="18"/>
                <w:szCs w:val="18"/>
              </w:rPr>
              <w:t>1</w:t>
            </w:r>
            <w:r>
              <w:rPr>
                <w:rFonts w:ascii="宋体" w:hAnsi="宋体" w:cs="宋体" w:eastAsia="宋体" w:hint="default"/>
                <w:spacing w:val="-16"/>
                <w:w w:val="99"/>
                <w:sz w:val="18"/>
                <w:szCs w:val="18"/>
              </w:rPr>
              <w:t>、</w:t>
            </w:r>
            <w:r>
              <w:rPr>
                <w:rFonts w:ascii="Times New Roman" w:hAnsi="Times New Roman" w:cs="Times New Roman" w:eastAsia="Times New Roman" w:hint="default"/>
                <w:spacing w:val="-16"/>
                <w:w w:val="99"/>
                <w:sz w:val="18"/>
                <w:szCs w:val="18"/>
              </w:rPr>
              <w:t>ERP</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实施服务平台 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12,138.8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12,138.8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、海外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 包开发中心建设项目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767.17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8,698.48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97" w:lineRule="auto"/>
              <w:ind w:left="24"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、应用产品解决方案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3,009.26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4"/>
          <w:pgSz w:w="11910" w:h="16840"/>
          <w:pgMar w:footer="974" w:header="748" w:top="1060" w:bottom="1160" w:left="980" w:right="0"/>
          <w:pgNumType w:start="35"/>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708"/>
        <w:gridCol w:w="711"/>
        <w:gridCol w:w="708"/>
        <w:gridCol w:w="708"/>
        <w:gridCol w:w="708"/>
        <w:gridCol w:w="710"/>
        <w:gridCol w:w="708"/>
        <w:gridCol w:w="708"/>
        <w:gridCol w:w="745"/>
        <w:gridCol w:w="727"/>
        <w:gridCol w:w="727"/>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6"/>
                <w:w w:val="99"/>
                <w:sz w:val="18"/>
                <w:szCs w:val="18"/>
              </w:rPr>
              <w:t>4</w:t>
            </w:r>
            <w:r>
              <w:rPr>
                <w:rFonts w:ascii="宋体" w:hAnsi="宋体" w:cs="宋体" w:eastAsia="宋体" w:hint="default"/>
                <w:spacing w:val="-16"/>
                <w:w w:val="99"/>
                <w:sz w:val="18"/>
                <w:szCs w:val="18"/>
              </w:rPr>
              <w:t>、</w:t>
            </w:r>
            <w:r>
              <w:rPr>
                <w:rFonts w:ascii="Times New Roman" w:hAnsi="Times New Roman" w:cs="Times New Roman" w:eastAsia="Times New Roman" w:hint="default"/>
                <w:spacing w:val="-16"/>
                <w:w w:val="99"/>
                <w:sz w:val="18"/>
                <w:szCs w:val="18"/>
              </w:rPr>
              <w:t>ERP</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运维服务中心 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5,006.65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31,161.0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31,161.0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31,081.8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767.17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8,698.48</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46"/>
              <w:jc w:val="left"/>
              <w:rPr>
                <w:rFonts w:ascii="宋体" w:hAnsi="宋体" w:cs="宋体" w:eastAsia="宋体" w:hint="default"/>
                <w:sz w:val="18"/>
                <w:szCs w:val="18"/>
              </w:rPr>
            </w:pPr>
            <w:r>
              <w:rPr>
                <w:rFonts w:ascii="宋体" w:hAnsi="宋体" w:cs="宋体" w:eastAsia="宋体" w:hint="default"/>
                <w:sz w:val="18"/>
                <w:szCs w:val="18"/>
              </w:rPr>
              <w:t>收购上海夏尔软件有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出资设立上海汉得融 晶信息科技有限公司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6"/>
              <w:jc w:val="both"/>
              <w:rPr>
                <w:rFonts w:ascii="宋体" w:hAnsi="宋体" w:cs="宋体" w:eastAsia="宋体" w:hint="default"/>
                <w:sz w:val="18"/>
                <w:szCs w:val="18"/>
              </w:rPr>
            </w:pPr>
            <w:r>
              <w:rPr>
                <w:rFonts w:ascii="宋体" w:hAnsi="宋体" w:cs="宋体" w:eastAsia="宋体" w:hint="default"/>
                <w:sz w:val="18"/>
                <w:szCs w:val="18"/>
              </w:rPr>
              <w:t>设立合资公司并收购 上海欧俊信息技术有 限公司部分资产及业 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1,600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1,600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1,600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收购上海达美信息技 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46"/>
              <w:jc w:val="left"/>
              <w:rPr>
                <w:rFonts w:ascii="宋体" w:hAnsi="宋体" w:cs="宋体" w:eastAsia="宋体" w:hint="default"/>
                <w:sz w:val="18"/>
                <w:szCs w:val="18"/>
              </w:rPr>
            </w:pPr>
            <w:r>
              <w:rPr>
                <w:rFonts w:ascii="宋体" w:hAnsi="宋体" w:cs="宋体" w:eastAsia="宋体" w:hint="default"/>
                <w:sz w:val="18"/>
                <w:szCs w:val="18"/>
              </w:rPr>
              <w:t>上海汉得信息技术股 份有限公司厂房项目</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（一期）建设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130.11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收购上海汉得融晶信 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46"/>
              <w:jc w:val="left"/>
              <w:rPr>
                <w:rFonts w:ascii="宋体" w:hAnsi="宋体" w:cs="宋体" w:eastAsia="宋体" w:hint="default"/>
                <w:sz w:val="18"/>
                <w:szCs w:val="18"/>
              </w:rPr>
            </w:pPr>
            <w:r>
              <w:rPr>
                <w:rFonts w:ascii="宋体" w:hAnsi="宋体" w:cs="宋体" w:eastAsia="宋体" w:hint="default"/>
                <w:sz w:val="18"/>
                <w:szCs w:val="18"/>
              </w:rPr>
              <w:t>智能制造解决方案产 品中心项目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企业互联网转型解决 方案产品中心项目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48,917.3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48,917.3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80,091.0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79,999.2</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767.17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8,698.48</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7869"/>
      </w:tblGrid>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2"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46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43"/>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71,373.31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万元，与预计募集资金相比，超募资金为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40,212.26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万元。本公司已 根据募集资金管理及使用制度与《募集资金三方监管协议》的相关约定对以上超募资金实行专户存 </w:t>
            </w:r>
            <w:r>
              <w:rPr>
                <w:rFonts w:ascii="宋体" w:hAnsi="宋体" w:cs="宋体" w:eastAsia="宋体" w:hint="default"/>
                <w:spacing w:val="-5"/>
                <w:sz w:val="18"/>
                <w:szCs w:val="18"/>
              </w:rPr>
              <w:t>储与管理。根据《深圳证券交易所创业板股票上市规则》、《深圳证券交易所上市公司募集资金管理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9"/>
                <w:sz w:val="18"/>
                <w:szCs w:val="18"/>
              </w:rPr>
              <w:t>办法》、《深圳证券交易所创业板上市公司规范运作指引》、《创业板信息披露业务备忘录第</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超募资金使用》等有关法律、法规、规范性文件的规定，结合公司发展战略及实际经营情况，经审 慎研究和初步论证，超募资金使用情况如下：</w:t>
            </w:r>
          </w:p>
          <w:p>
            <w:pPr>
              <w:pStyle w:val="TableParagraph"/>
              <w:spacing w:line="304" w:lineRule="auto" w:before="6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日，公司第一届董事会第二十九次（临时）会议审议通过了《关于使用部分超募 资金收购上海夏尔软件有限公司</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股权的议案》，使用部分超募资金收购上海夏尔软件有限公司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股权，已支付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6,187.33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日，公司第一届董事会第三十四次（临时）会 议及第一届监事会第二十一次（临时）会议审议通过了《关于公司以部分超募资金设立合资公司的 </w:t>
            </w:r>
            <w:r>
              <w:rPr>
                <w:rFonts w:ascii="宋体" w:hAnsi="宋体" w:cs="宋体" w:eastAsia="宋体" w:hint="default"/>
                <w:spacing w:val="-9"/>
                <w:sz w:val="18"/>
                <w:szCs w:val="18"/>
              </w:rPr>
              <w:t>议案》，以超募资金出资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1,510.00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万元与自然人孟辉、张凌明、邱莉莉、王盛合资设立上海汉得融晶</w:t>
            </w:r>
          </w:p>
          <w:p>
            <w:pPr>
              <w:pStyle w:val="TableParagraph"/>
              <w:spacing w:line="309" w:lineRule="auto" w:before="9"/>
              <w:ind w:left="23" w:right="18"/>
              <w:jc w:val="both"/>
              <w:rPr>
                <w:rFonts w:ascii="宋体" w:hAnsi="宋体" w:cs="宋体" w:eastAsia="宋体" w:hint="default"/>
                <w:sz w:val="18"/>
                <w:szCs w:val="18"/>
              </w:rPr>
            </w:pPr>
            <w:r>
              <w:rPr>
                <w:rFonts w:ascii="宋体" w:hAnsi="宋体" w:cs="宋体" w:eastAsia="宋体" w:hint="default"/>
                <w:spacing w:val="-4"/>
                <w:sz w:val="18"/>
                <w:szCs w:val="18"/>
              </w:rPr>
              <w:t>信息科技有限公司。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日，公司第二届董事会第十九次（临时）会议审议通过了《关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于以超募资金资金设立合资公司并收购上海欧俊信息技术有限公司部分资产及业务的议案》，以超募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万元与鸿竺投资管理合伙企业（有限合伙）合资设立一家有限公司，并通过合资公司</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收购上海欧俊信息技术有限公司产品生命周期管理相关的资产和业务。截至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日，已</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累计使用超募资金支付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日，公司第二届董事会第二十五次（临时）</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会议审议通过</w:t>
            </w:r>
            <w:r>
              <w:rPr>
                <w:rFonts w:ascii="宋体" w:hAnsi="宋体" w:cs="宋体" w:eastAsia="宋体" w:hint="default"/>
                <w:spacing w:val="-72"/>
                <w:sz w:val="18"/>
                <w:szCs w:val="18"/>
              </w:rPr>
              <w:t>了</w:t>
            </w:r>
            <w:r>
              <w:rPr>
                <w:rFonts w:ascii="宋体" w:hAnsi="宋体" w:cs="宋体" w:eastAsia="宋体" w:hint="default"/>
                <w:sz w:val="18"/>
                <w:szCs w:val="18"/>
              </w:rPr>
              <w:t>《关于增加使用超募资金用于厂房项</w:t>
            </w:r>
            <w:r>
              <w:rPr>
                <w:rFonts w:ascii="宋体" w:hAnsi="宋体" w:cs="宋体" w:eastAsia="宋体" w:hint="default"/>
                <w:spacing w:val="-72"/>
                <w:sz w:val="18"/>
                <w:szCs w:val="18"/>
              </w:rPr>
              <w:t>目</w:t>
            </w:r>
            <w:r>
              <w:rPr>
                <w:rFonts w:ascii="宋体" w:hAnsi="宋体" w:cs="宋体" w:eastAsia="宋体" w:hint="default"/>
                <w:sz w:val="18"/>
                <w:szCs w:val="18"/>
              </w:rPr>
              <w:t>（一期</w:t>
            </w:r>
            <w:r>
              <w:rPr>
                <w:rFonts w:ascii="宋体" w:hAnsi="宋体" w:cs="宋体" w:eastAsia="宋体" w:hint="default"/>
                <w:spacing w:val="-72"/>
                <w:sz w:val="18"/>
                <w:szCs w:val="18"/>
              </w:rPr>
              <w:t>）</w:t>
            </w:r>
            <w:r>
              <w:rPr>
                <w:rFonts w:ascii="宋体" w:hAnsi="宋体" w:cs="宋体" w:eastAsia="宋体" w:hint="default"/>
                <w:sz w:val="18"/>
                <w:szCs w:val="18"/>
              </w:rPr>
              <w:t>建设的议案</w:t>
            </w:r>
            <w:r>
              <w:rPr>
                <w:rFonts w:ascii="宋体" w:hAnsi="宋体" w:cs="宋体" w:eastAsia="宋体" w:hint="default"/>
                <w:spacing w:val="-9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增加使用超募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万元用于厂房项目（一期）建设。本年使用超募资金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130.11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日，公司已</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累计使用超募资金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6,340.00 </w:t>
            </w:r>
            <w:r>
              <w:rPr>
                <w:rFonts w:ascii="宋体" w:hAnsi="宋体" w:cs="宋体" w:eastAsia="宋体" w:hint="default"/>
                <w:sz w:val="18"/>
                <w:szCs w:val="18"/>
              </w:rPr>
              <w:t>万元用于厂房项目（一期）建设。</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 事会第三十一次（临时）会议及第二届监事会第二十六次（临时）会议审议通过了《关于使用超募 </w:t>
            </w:r>
            <w:r>
              <w:rPr>
                <w:rFonts w:ascii="宋体" w:hAnsi="宋体" w:cs="宋体" w:eastAsia="宋体" w:hint="default"/>
                <w:spacing w:val="-5"/>
                <w:sz w:val="18"/>
                <w:szCs w:val="18"/>
              </w:rPr>
              <w:t>资金支付收购上海达美现金对价部分的议案》，以超募资金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7,400.00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万元收购上海达美信息技术有限</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55%</w:t>
            </w:r>
            <w:r>
              <w:rPr>
                <w:rFonts w:ascii="宋体" w:hAnsi="宋体" w:cs="宋体" w:eastAsia="宋体" w:hint="default"/>
                <w:spacing w:val="-4"/>
                <w:sz w:val="18"/>
                <w:szCs w:val="18"/>
              </w:rPr>
              <w:t>股权。截至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万元支付全部对价。</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日，公司第二届董事会第四十三次（临时）会议审议通过了《关于公司使用超募资金收购</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上海汉得融晶信息科技有限公司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z w:val="18"/>
                <w:szCs w:val="18"/>
              </w:rPr>
              <w:t>，以超募资金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万元收购孟辉等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w:t>
            </w:r>
            <w:r>
              <w:rPr>
                <w:rFonts w:ascii="宋体" w:hAnsi="宋体" w:cs="宋体" w:eastAsia="宋体" w:hint="default"/>
                <w:sz w:val="18"/>
                <w:szCs w:val="18"/>
              </w:rPr>
              <w:t>自然人持</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有的上海汉得融晶信息科技有限公司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49%</w:t>
            </w:r>
            <w:r>
              <w:rPr>
                <w:rFonts w:ascii="宋体" w:hAnsi="宋体" w:cs="宋体" w:eastAsia="宋体" w:hint="default"/>
                <w:spacing w:val="-8"/>
                <w:sz w:val="18"/>
                <w:szCs w:val="18"/>
              </w:rPr>
              <w:t>股权。截至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日，公司已使用超募资金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5,880</w:t>
            </w:r>
          </w:p>
          <w:p>
            <w:pPr>
              <w:pStyle w:val="TableParagraph"/>
              <w:spacing w:line="309" w:lineRule="auto" w:before="63"/>
              <w:ind w:left="23"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万元支付了全部对价。</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日，公司召开第三届董事会第九次（临时）会议审议通过 了《关于使用超募资金用于建设智能制造解决方案产品中心及企业互联网转型解决方案产品中心的 </w:t>
            </w:r>
            <w:r>
              <w:rPr>
                <w:rFonts w:ascii="宋体" w:hAnsi="宋体" w:cs="宋体" w:eastAsia="宋体" w:hint="default"/>
                <w:spacing w:val="-7"/>
                <w:sz w:val="18"/>
                <w:szCs w:val="18"/>
              </w:rPr>
              <w:t>议案》，同意公司使用超募资金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8,000</w:t>
            </w:r>
            <w:r>
              <w:rPr>
                <w:rFonts w:ascii="Times New Roman" w:hAnsi="Times New Roman" w:cs="Times New Roman" w:eastAsia="Times New Roman" w:hint="default"/>
                <w:spacing w:val="8"/>
                <w:sz w:val="18"/>
                <w:szCs w:val="18"/>
              </w:rPr>
              <w:t> </w:t>
            </w:r>
            <w:r>
              <w:rPr>
                <w:rFonts w:ascii="宋体" w:hAnsi="宋体" w:cs="宋体" w:eastAsia="宋体" w:hint="default"/>
                <w:spacing w:val="-1"/>
                <w:w w:val="100"/>
                <w:sz w:val="18"/>
                <w:szCs w:val="18"/>
              </w:rPr>
              <w:t>万元建设</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智能制造解决方案产品中心项目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，截至</w:t>
            </w:r>
            <w:r>
              <w:rPr>
                <w:rFonts w:ascii="宋体" w:hAnsi="宋体" w:cs="宋体" w:eastAsia="宋体" w:hint="default"/>
                <w:spacing w:val="-39"/>
                <w:w w:val="10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z w:val="18"/>
                <w:szCs w:val="18"/>
              </w:rPr>
              <w:t>万元；同意公司使用超募资金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万元建设</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企业互联网转型解决方案</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产品中心项目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日，计</w:t>
            </w:r>
          </w:p>
          <w:p>
            <w:pPr>
              <w:pStyle w:val="TableParagraph"/>
              <w:spacing w:line="300" w:lineRule="auto" w:before="63"/>
              <w:ind w:left="23" w:right="89"/>
              <w:jc w:val="both"/>
              <w:rPr>
                <w:rFonts w:ascii="宋体" w:hAnsi="宋体" w:cs="宋体" w:eastAsia="宋体" w:hint="default"/>
                <w:sz w:val="18"/>
                <w:szCs w:val="18"/>
              </w:rPr>
            </w:pPr>
            <w:r>
              <w:rPr>
                <w:rFonts w:ascii="宋体" w:hAnsi="宋体" w:cs="宋体" w:eastAsia="宋体" w:hint="default"/>
                <w:sz w:val="18"/>
                <w:szCs w:val="18"/>
              </w:rPr>
              <w:t>划使用募集资金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80,091.05 </w:t>
            </w:r>
            <w:r>
              <w:rPr>
                <w:rFonts w:ascii="宋体" w:hAnsi="宋体" w:cs="宋体" w:eastAsia="宋体" w:hint="default"/>
                <w:sz w:val="18"/>
                <w:szCs w:val="18"/>
              </w:rPr>
              <w:t>万元，实际已使用资金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79,999.20 </w:t>
            </w:r>
            <w:r>
              <w:rPr>
                <w:rFonts w:ascii="宋体" w:hAnsi="宋体" w:cs="宋体" w:eastAsia="宋体" w:hint="default"/>
                <w:sz w:val="18"/>
                <w:szCs w:val="18"/>
              </w:rPr>
              <w:t>万元。计划使用募集资金超过实际收到 募集资金，超过部分使用募集资金利息收入。</w:t>
            </w:r>
          </w:p>
        </w:tc>
      </w:tr>
      <w:tr>
        <w:trPr>
          <w:trHeight w:val="40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1" w:type="dxa"/>
            <w:vMerge/>
            <w:tcBorders>
              <w:left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01" w:type="dxa"/>
            <w:vMerge/>
            <w:tcBorders>
              <w:left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98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日本公司召开的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年第一次临时股东大会审议通过《关于公司变更部分募投项目 </w:t>
            </w:r>
            <w:r>
              <w:rPr>
                <w:rFonts w:ascii="宋体" w:hAnsi="宋体" w:cs="宋体" w:eastAsia="宋体" w:hint="default"/>
                <w:spacing w:val="-3"/>
                <w:sz w:val="18"/>
                <w:szCs w:val="18"/>
              </w:rPr>
              <w:t>实施方式并使用部分超募资金的议案》，本公司原计划通过购置办公场地并装修的方式满足项目建设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需要的办公场地投入的募投项目</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实施服务平台建设项目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海外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软件外包开发中心建设项</w:t>
            </w:r>
          </w:p>
        </w:tc>
      </w:tr>
    </w:tbl>
    <w:p>
      <w:pPr>
        <w:spacing w:after="0" w:line="309"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7869"/>
      </w:tblGrid>
      <w:tr>
        <w:trPr>
          <w:trHeight w:val="161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23" w:right="17"/>
              <w:jc w:val="left"/>
              <w:rPr>
                <w:rFonts w:ascii="宋体" w:hAnsi="宋体" w:cs="宋体" w:eastAsia="宋体" w:hint="default"/>
                <w:sz w:val="18"/>
                <w:szCs w:val="18"/>
              </w:rPr>
            </w:pPr>
            <w:r>
              <w:rPr>
                <w:rFonts w:ascii="宋体" w:hAnsi="宋体" w:cs="宋体" w:eastAsia="宋体" w:hint="default"/>
                <w:spacing w:val="-5"/>
                <w:sz w:val="18"/>
                <w:szCs w:val="18"/>
              </w:rPr>
              <w:t>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“ERP</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运维中心建设项目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。鉴于公司已成功获得沪青园工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11-026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号地块国有建设用地土地使用 权，基于提高募集资金使用效率及募投项目建设质量的考虑，将上述募投项目办公场地的实施方式 变更为自主建设。</w:t>
            </w:r>
            <w:r>
              <w:rPr>
                <w:rFonts w:ascii="宋体" w:hAnsi="宋体" w:cs="宋体" w:eastAsia="宋体" w:hint="default"/>
                <w:spacing w:val="-20"/>
                <w:sz w:val="18"/>
                <w:szCs w:val="18"/>
              </w:rPr>
              <w:t> </w:t>
            </w:r>
            <w:r>
              <w:rPr>
                <w:rFonts w:ascii="宋体" w:hAnsi="宋体" w:cs="宋体" w:eastAsia="宋体" w:hint="default"/>
                <w:sz w:val="18"/>
                <w:szCs w:val="18"/>
              </w:rPr>
              <w:t>以上变更之后的建设项目总投入预计约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万元，资金来源分为三部分：一部</w:t>
            </w:r>
            <w:r>
              <w:rPr>
                <w:rFonts w:ascii="宋体" w:hAnsi="宋体" w:cs="宋体" w:eastAsia="宋体" w:hint="default"/>
                <w:sz w:val="18"/>
                <w:szCs w:val="18"/>
              </w:rPr>
              <w:t> 分为募投项目中计划用于办公场地购置及装修的募集资金约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11,801.85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万元；一部分为超募资金约</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5,224.15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万元；剩余部分员工宿舍建设资金约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万元为自有资金。</w:t>
            </w:r>
          </w:p>
        </w:tc>
      </w:tr>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2"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2"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1"/>
              <w:ind w:left="22" w:right="4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日本公司召开的第四届董事会第五次（临时）会议审议通过《关于使用节余募集资 </w:t>
            </w:r>
            <w:r>
              <w:rPr>
                <w:rFonts w:ascii="宋体" w:hAnsi="宋体" w:cs="宋体" w:eastAsia="宋体" w:hint="default"/>
                <w:spacing w:val="-3"/>
                <w:sz w:val="18"/>
                <w:szCs w:val="18"/>
              </w:rPr>
              <w:t>金永久性补充流动资金及募集资金专户销户的议案》，同意将募集资金账户中节余资金及结存利息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1,939.51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万元（此余额为截止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日余额，具体金额以实际划款时专户资金余额为准）用 于永久补充公司流动资金并将募集资金专户销户。</w:t>
            </w:r>
          </w:p>
        </w:tc>
      </w:tr>
      <w:tr>
        <w:trPr>
          <w:trHeight w:val="196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尚未使用的募集资金以活期存款、通知存款和结构性存款的方式存放。</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 开的第四届董事会第五次（临时）会议审议通过《关于使用节余募集资金永久性补充流动资金及募 </w:t>
            </w:r>
            <w:r>
              <w:rPr>
                <w:rFonts w:ascii="宋体" w:hAnsi="宋体" w:cs="宋体" w:eastAsia="宋体" w:hint="default"/>
                <w:spacing w:val="-4"/>
                <w:sz w:val="18"/>
                <w:szCs w:val="18"/>
              </w:rPr>
              <w:t>集资金专户销户的议案》，公司将节余募集资金及结存利息共计</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1,939.51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万元（此余额为截止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p>
          <w:p>
            <w:pPr>
              <w:pStyle w:val="TableParagraph"/>
              <w:spacing w:line="309"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日余额，具体金额以实际划款时专户资金余额为准）永久补充流动资金，用于公司日常经 营业务所需。其中超募资金用于永久补充流动资金的金额，每十二个月内累计不超过超募资金总额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9"/>
        <w:rPr>
          <w:rFonts w:ascii="宋体" w:hAnsi="宋体" w:cs="宋体" w:eastAsia="宋体" w:hint="default"/>
          <w:sz w:val="19"/>
          <w:szCs w:val="19"/>
        </w:rPr>
      </w:pPr>
    </w:p>
    <w:p>
      <w:pPr>
        <w:pStyle w:val="Heading5"/>
        <w:spacing w:line="240" w:lineRule="auto"/>
        <w:ind w:right="1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5"/>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97,616,582.8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4,284,108.71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240,849,570.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9,016,230.21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7,890,243.51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122,783,958.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37,864,113.4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140,529,985.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-15,537,569.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-15,311,372.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软件服务业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71,622,644.3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62,021,391.7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42,544,096.9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7,927,425.57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7,374,770.23</w:t>
            </w:r>
          </w:p>
        </w:tc>
      </w:tr>
    </w:tbl>
    <w:p>
      <w:pPr>
        <w:pStyle w:val="BodyText"/>
        <w:spacing w:line="240" w:lineRule="auto" w:before="51"/>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上海亿砹科技有限公司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上海汇羿信息技术有限公司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尚处于业务拓展期</w:t>
            </w:r>
          </w:p>
        </w:tc>
      </w:tr>
    </w:tbl>
    <w:p>
      <w:pPr>
        <w:pStyle w:val="BodyText"/>
        <w:spacing w:line="240" w:lineRule="auto" w:before="51"/>
        <w:ind w:right="1133"/>
        <w:jc w:val="left"/>
      </w:pPr>
      <w:r>
        <w:rPr/>
        <w:t>主要控股参股公司情况说明</w:t>
      </w:r>
    </w:p>
    <w:p>
      <w:pPr>
        <w:spacing w:line="240" w:lineRule="auto" w:before="4"/>
        <w:rPr>
          <w:rFonts w:ascii="宋体" w:hAnsi="宋体" w:cs="宋体" w:eastAsia="宋体" w:hint="default"/>
          <w:sz w:val="25"/>
          <w:szCs w:val="25"/>
        </w:rPr>
      </w:pPr>
    </w:p>
    <w:p>
      <w:pPr>
        <w:pStyle w:val="Heading5"/>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5"/>
        <w:spacing w:line="240" w:lineRule="auto"/>
        <w:ind w:right="1133"/>
        <w:jc w:val="left"/>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spacing w:line="357" w:lineRule="auto" w:before="0"/>
        <w:ind w:left="633" w:right="1153" w:firstLine="0"/>
        <w:jc w:val="left"/>
        <w:rPr>
          <w:rFonts w:ascii="宋体" w:hAnsi="宋体" w:cs="宋体" w:eastAsia="宋体" w:hint="default"/>
          <w:sz w:val="24"/>
          <w:szCs w:val="24"/>
        </w:rPr>
      </w:pPr>
      <w:r>
        <w:rPr>
          <w:rFonts w:ascii="宋体" w:hAnsi="宋体" w:cs="宋体" w:eastAsia="宋体" w:hint="default"/>
          <w:sz w:val="24"/>
          <w:szCs w:val="24"/>
        </w:rPr>
        <w:t>（一）公司现状及面临的风险</w:t>
      </w:r>
      <w:r>
        <w:rPr>
          <w:rFonts w:ascii="宋体" w:hAnsi="宋体" w:cs="宋体" w:eastAsia="宋体" w:hint="default"/>
          <w:sz w:val="24"/>
          <w:szCs w:val="24"/>
        </w:rPr>
        <w:t> </w:t>
      </w:r>
      <w:r>
        <w:rPr>
          <w:rFonts w:ascii="宋体" w:hAnsi="宋体" w:cs="宋体" w:eastAsia="宋体" w:hint="default"/>
          <w:sz w:val="24"/>
          <w:szCs w:val="24"/>
        </w:rPr>
        <w:t>近年来随着</w:t>
      </w:r>
      <w:r>
        <w:rPr>
          <w:rFonts w:ascii="宋体" w:hAnsi="宋体" w:cs="宋体" w:eastAsia="宋体" w:hint="default"/>
          <w:sz w:val="24"/>
          <w:szCs w:val="24"/>
        </w:rPr>
        <w:t>IT</w:t>
      </w:r>
      <w:r>
        <w:rPr>
          <w:rFonts w:ascii="宋体" w:hAnsi="宋体" w:cs="宋体" w:eastAsia="宋体" w:hint="default"/>
          <w:sz w:val="24"/>
          <w:szCs w:val="24"/>
        </w:rPr>
        <w:t>技术的迅猛发展，以及中国在互联网领域的快速推进，中国企业目前在信</w:t>
      </w:r>
    </w:p>
    <w:p>
      <w:pPr>
        <w:spacing w:line="357" w:lineRule="auto" w:before="36"/>
        <w:ind w:left="152" w:right="0" w:firstLine="0"/>
        <w:jc w:val="left"/>
        <w:rPr>
          <w:rFonts w:ascii="宋体" w:hAnsi="宋体" w:cs="宋体" w:eastAsia="宋体" w:hint="default"/>
          <w:sz w:val="24"/>
          <w:szCs w:val="24"/>
        </w:rPr>
      </w:pPr>
      <w:r>
        <w:rPr>
          <w:rFonts w:ascii="宋体" w:hAnsi="宋体" w:cs="宋体" w:eastAsia="宋体" w:hint="default"/>
          <w:sz w:val="24"/>
          <w:szCs w:val="24"/>
        </w:rPr>
        <w:t>息化上的诉求，已经发生了很大的改变。很多企业尤其是各行业的领先企业，信息化建设已 </w:t>
      </w:r>
      <w:r>
        <w:rPr>
          <w:rFonts w:ascii="宋体" w:hAnsi="宋体" w:cs="宋体" w:eastAsia="宋体" w:hint="default"/>
          <w:spacing w:val="-3"/>
          <w:sz w:val="24"/>
          <w:szCs w:val="24"/>
        </w:rPr>
        <w:t>从“痛点驱动”升级为“愿景驱动”，而信息化是助推企业实现发展愿景的重要因素。同时，</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越来越多的企业希望能够借助互联网及新的</w:t>
      </w:r>
      <w:r>
        <w:rPr>
          <w:rFonts w:ascii="宋体" w:hAnsi="宋体" w:cs="宋体" w:eastAsia="宋体" w:hint="default"/>
          <w:sz w:val="24"/>
          <w:szCs w:val="24"/>
        </w:rPr>
        <w:t>IT</w:t>
      </w:r>
      <w:r>
        <w:rPr>
          <w:rFonts w:ascii="宋体" w:hAnsi="宋体" w:cs="宋体" w:eastAsia="宋体" w:hint="default"/>
          <w:sz w:val="24"/>
          <w:szCs w:val="24"/>
        </w:rPr>
        <w:t>技术，打造更强的竞争力，企业信息化呈现了 非常多的中国特色。信息化发展的趋势给企业带来想象的同时也带来了很大的挑战，同时也 对公司提出了更高的要求。</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3"/>
          <w:sz w:val="24"/>
          <w:szCs w:val="24"/>
        </w:rPr>
        <w:t>报告期内，公司继续巩固了作为中国本土领先的</w:t>
      </w:r>
      <w:r>
        <w:rPr>
          <w:rFonts w:ascii="宋体" w:hAnsi="宋体" w:cs="宋体" w:eastAsia="宋体" w:hint="default"/>
          <w:spacing w:val="-3"/>
          <w:sz w:val="24"/>
          <w:szCs w:val="24"/>
        </w:rPr>
        <w:t>ERP</w:t>
      </w:r>
      <w:r>
        <w:rPr>
          <w:rFonts w:ascii="宋体" w:hAnsi="宋体" w:cs="宋体" w:eastAsia="宋体" w:hint="default"/>
          <w:spacing w:val="-3"/>
          <w:sz w:val="24"/>
          <w:szCs w:val="24"/>
        </w:rPr>
        <w:t>等高端企业信息化套装软件实施服务</w:t>
      </w:r>
      <w:r>
        <w:rPr>
          <w:rFonts w:ascii="宋体" w:hAnsi="宋体" w:cs="宋体" w:eastAsia="宋体" w:hint="default"/>
          <w:sz w:val="24"/>
          <w:szCs w:val="24"/>
        </w:rPr>
        <w:t> 商的市场地位，业务规模不断扩大，员工总人数也在持续增加，在技术上，公司持续在前沿 领域投入力量学习、研究和实践，保持在前沿领域对企业的引导能力，公司自主研发产品及 服务竞争优势逐渐形成，扩大了公司的综合实施服务能力。目前国内软件和信息技术服务行</w:t>
      </w:r>
    </w:p>
    <w:p>
      <w:pPr>
        <w:spacing w:after="0" w:line="357" w:lineRule="auto"/>
        <w:jc w:val="both"/>
        <w:rPr>
          <w:rFonts w:ascii="宋体" w:hAnsi="宋体" w:cs="宋体" w:eastAsia="宋体" w:hint="default"/>
          <w:sz w:val="24"/>
          <w:szCs w:val="24"/>
        </w:rPr>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业整体较为景气，这几年公司的竞争优势越来越明显，主要得益于公司丰富的实施服务经验，</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全面的信息化服务能力，优质稳定的客户基础，优秀专业的人才团队，逐渐增强的品牌影响 力，技术革新与管理实践创新意识，以及业界领先的合作伙伴生态圈。</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近几年国家产业结构升级，对诸如物联网、云计算、大数据、人工智能、工业互联网等 新兴技术的扶持，催生了企业业务模式、管理形态等的进一步变化，刺激着企业不断寻求新 技术的转型和应用，市场对全面信息化建设、运营、维护、创新的需求不断增强，使得公司 的业务范围和销售商机从原来产品的实施扩展到了行业和整体解决方案的实施，相应的也为 公司的业绩带来了很多新的增长点。公司与大量合作伙伴特别是百度参股后形成的战略合作 关系，也有助于汉得迅速补平新兴</w:t>
      </w:r>
      <w:r>
        <w:rPr>
          <w:rFonts w:ascii="宋体" w:hAnsi="宋体" w:cs="宋体" w:eastAsia="宋体" w:hint="default"/>
          <w:sz w:val="24"/>
          <w:szCs w:val="24"/>
        </w:rPr>
        <w:t>IT</w:t>
      </w:r>
      <w:r>
        <w:rPr>
          <w:rFonts w:ascii="宋体" w:hAnsi="宋体" w:cs="宋体" w:eastAsia="宋体" w:hint="default"/>
          <w:sz w:val="24"/>
          <w:szCs w:val="24"/>
        </w:rPr>
        <w:t>技术方面的短板，快速形成聚焦于企业信息化建设的全 面服务能力，而同时，公司自有技术体系的飞速发展，为自有产品和解决方案做深做精，形 成差异化竞争优势，提供了强有力的支持。除了机遇，公司在经营过程中也充分意识到了可 能对公司未来发展战略和经营目标的实现产生不利影响的风险因素：</w:t>
      </w:r>
      <w:r>
        <w:rPr>
          <w:rFonts w:ascii="宋体" w:hAnsi="宋体" w:cs="宋体" w:eastAsia="宋体" w:hint="default"/>
          <w:sz w:val="24"/>
          <w:szCs w:val="24"/>
        </w:rPr>
        <w:t> </w:t>
      </w:r>
    </w:p>
    <w:p>
      <w:pPr>
        <w:spacing w:line="357" w:lineRule="auto" w:before="36"/>
        <w:ind w:left="633" w:right="6794" w:firstLine="0"/>
        <w:jc w:val="left"/>
        <w:rPr>
          <w:rFonts w:ascii="宋体" w:hAnsi="宋体" w:cs="宋体" w:eastAsia="宋体" w:hint="default"/>
          <w:sz w:val="24"/>
          <w:szCs w:val="24"/>
        </w:rPr>
      </w:pPr>
      <w:r>
        <w:rPr>
          <w:rFonts w:ascii="宋体" w:hAnsi="宋体" w:cs="宋体" w:eastAsia="宋体" w:hint="default"/>
          <w:sz w:val="24"/>
          <w:szCs w:val="24"/>
        </w:rPr>
        <w:t>一、市场风险</w:t>
      </w:r>
      <w:r>
        <w:rPr>
          <w:rFonts w:ascii="宋体" w:hAnsi="宋体" w:cs="宋体" w:eastAsia="宋体" w:hint="default"/>
          <w:sz w:val="24"/>
          <w:szCs w:val="24"/>
        </w:rPr>
        <w:t> 1</w:t>
      </w:r>
      <w:r>
        <w:rPr>
          <w:rFonts w:ascii="宋体" w:hAnsi="宋体" w:cs="宋体" w:eastAsia="宋体" w:hint="default"/>
          <w:sz w:val="24"/>
          <w:szCs w:val="24"/>
        </w:rPr>
        <w:t>、宏观经济波动的风险</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公司主营业务为企业信息化综合服务，公司的客户主要为具有较强实力的跨国公司和大 中型企业，信息系统对于客户企业的运营和管理至关重要。宏观及行业经济周期的变化与公 司所在行业的市场景气程度存在一定的关联性。宏观经济的波动在一定程度上可能影响企业 自身的经营状况和对未来的预期及其投资意愿，从而影响客户在</w:t>
      </w:r>
      <w:r>
        <w:rPr>
          <w:rFonts w:ascii="宋体" w:hAnsi="宋体" w:cs="宋体" w:eastAsia="宋体" w:hint="default"/>
          <w:sz w:val="24"/>
          <w:szCs w:val="24"/>
        </w:rPr>
        <w:t>IT</w:t>
      </w:r>
      <w:r>
        <w:rPr>
          <w:rFonts w:ascii="宋体" w:hAnsi="宋体" w:cs="宋体" w:eastAsia="宋体" w:hint="default"/>
          <w:sz w:val="24"/>
          <w:szCs w:val="24"/>
        </w:rPr>
        <w:t>建设方面的需求。若国内 外宏观经济增速减慢及下游行业出现周期性下滑，且短时间内没有好转，可能对企业信息化 服务行业的发展带来不利影响，公司存在因主要客户降低企业信息化需求而导致公司经营业 绩下滑的风险。</w:t>
      </w:r>
      <w:r>
        <w:rPr>
          <w:rFonts w:ascii="宋体" w:hAnsi="宋体" w:cs="宋体" w:eastAsia="宋体" w:hint="default"/>
          <w:sz w:val="24"/>
          <w:szCs w:val="24"/>
        </w:rPr>
        <w:t> </w:t>
      </w:r>
    </w:p>
    <w:p>
      <w:pPr>
        <w:spacing w:before="37"/>
        <w:ind w:left="633" w:right="113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、行业竞争加剧的风险</w:t>
      </w:r>
      <w:r>
        <w:rPr>
          <w:rFonts w:ascii="宋体" w:hAnsi="宋体" w:cs="宋体" w:eastAsia="宋体" w:hint="default"/>
          <w:sz w:val="24"/>
          <w:szCs w:val="24"/>
        </w:rPr>
        <w:t> </w:t>
      </w:r>
    </w:p>
    <w:p>
      <w:pPr>
        <w:spacing w:line="357" w:lineRule="auto" w:before="154"/>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2019</w:t>
      </w:r>
      <w:r>
        <w:rPr>
          <w:rFonts w:ascii="宋体" w:hAnsi="宋体" w:cs="宋体" w:eastAsia="宋体" w:hint="default"/>
          <w:spacing w:val="-2"/>
          <w:sz w:val="24"/>
          <w:szCs w:val="24"/>
        </w:rPr>
        <w:t>年以来，受外部经济环境以及企业级</w:t>
      </w:r>
      <w:r>
        <w:rPr>
          <w:rFonts w:ascii="宋体" w:hAnsi="宋体" w:cs="宋体" w:eastAsia="宋体" w:hint="default"/>
          <w:spacing w:val="-2"/>
          <w:sz w:val="24"/>
          <w:szCs w:val="24"/>
        </w:rPr>
        <w:t>IT</w:t>
      </w:r>
      <w:r>
        <w:rPr>
          <w:rFonts w:ascii="宋体" w:hAnsi="宋体" w:cs="宋体" w:eastAsia="宋体" w:hint="default"/>
          <w:spacing w:val="-2"/>
          <w:sz w:val="24"/>
          <w:szCs w:val="24"/>
        </w:rPr>
        <w:t>服务市场变化影响，来自</w:t>
      </w:r>
      <w:r>
        <w:rPr>
          <w:rFonts w:ascii="宋体" w:hAnsi="宋体" w:cs="宋体" w:eastAsia="宋体" w:hint="default"/>
          <w:spacing w:val="-2"/>
          <w:sz w:val="24"/>
          <w:szCs w:val="24"/>
        </w:rPr>
        <w:t>ERP</w:t>
      </w:r>
      <w:r>
        <w:rPr>
          <w:rFonts w:ascii="宋体" w:hAnsi="宋体" w:cs="宋体" w:eastAsia="宋体" w:hint="default"/>
          <w:spacing w:val="-2"/>
          <w:sz w:val="24"/>
          <w:szCs w:val="24"/>
        </w:rPr>
        <w:t>领域的市场需求</w:t>
      </w:r>
      <w:r>
        <w:rPr>
          <w:rFonts w:ascii="宋体" w:hAnsi="宋体" w:cs="宋体" w:eastAsia="宋体" w:hint="default"/>
          <w:sz w:val="24"/>
          <w:szCs w:val="24"/>
        </w:rPr>
        <w:t> 出现了放缓迹象。随着行业快速发展，业内知名企业的竞争日趋激烈，公司维持营收增速和</w:t>
      </w:r>
      <w:r>
        <w:rPr>
          <w:rFonts w:ascii="宋体" w:hAnsi="宋体" w:cs="宋体" w:eastAsia="宋体" w:hint="default"/>
          <w:sz w:val="24"/>
          <w:szCs w:val="24"/>
        </w:rPr>
        <w:t> 保持行业内领先地位困难度加大，公司面临着行业竞争加剧的压力，如果公司不能及时有效 地应对市场竞争，将会面临增长放缓、市场占有率下降，进而对公司的经营业绩产生不利影 响的风险。</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、业绩下滑的风险</w:t>
      </w:r>
      <w:r>
        <w:rPr>
          <w:rFonts w:ascii="宋体" w:hAnsi="宋体" w:cs="宋体" w:eastAsia="宋体" w:hint="default"/>
          <w:sz w:val="24"/>
          <w:szCs w:val="24"/>
        </w:rPr>
        <w:t> </w:t>
      </w:r>
    </w:p>
    <w:p>
      <w:pPr>
        <w:spacing w:before="154"/>
        <w:ind w:left="633" w:right="1133" w:firstLine="0"/>
        <w:jc w:val="left"/>
        <w:rPr>
          <w:rFonts w:ascii="宋体" w:hAnsi="宋体" w:cs="宋体" w:eastAsia="宋体" w:hint="default"/>
          <w:sz w:val="24"/>
          <w:szCs w:val="24"/>
        </w:rPr>
      </w:pPr>
      <w:r>
        <w:rPr>
          <w:rFonts w:ascii="宋体" w:hAnsi="宋体" w:cs="宋体" w:eastAsia="宋体" w:hint="default"/>
          <w:sz w:val="24"/>
          <w:szCs w:val="24"/>
        </w:rPr>
        <w:t>公司的业绩与宏观经济、各行业客户的经营情况和</w:t>
      </w:r>
      <w:r>
        <w:rPr>
          <w:rFonts w:ascii="宋体" w:hAnsi="宋体" w:cs="宋体" w:eastAsia="宋体" w:hint="default"/>
          <w:sz w:val="24"/>
          <w:szCs w:val="24"/>
        </w:rPr>
        <w:t>IT</w:t>
      </w:r>
      <w:r>
        <w:rPr>
          <w:rFonts w:ascii="宋体" w:hAnsi="宋体" w:cs="宋体" w:eastAsia="宋体" w:hint="default"/>
          <w:sz w:val="24"/>
          <w:szCs w:val="24"/>
        </w:rPr>
        <w:t>信息化需求、企业信息化行业竞争</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情况、自身产品和服务的竞争力等因素均存在一定的关联性。如果未来公司不能加强自主产 品技术的研发和升级，巩固和进一步提升竞争优势，则可能由于面临宏观经济波动、行业竞 争加剧、产品难以满足客户需求等多重风险叠加发生的情况，而导致公司业绩进一步下滑的 风险。</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、国家政策风险</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公司所属行业为软件和信息技术服务业，软件和信息技术服务行业的相关政策与公司发 展密切相关。近年来，我国信息化发展取得了长足进展，各领域信息化水平全面提升。近年 来，我国多部委先后出台了《国务院办公厅关于促进平台经济规范健康发展的指导意见》、</w:t>
      </w:r>
    </w:p>
    <w:p>
      <w:pPr>
        <w:spacing w:line="357" w:lineRule="auto" w:before="36"/>
        <w:ind w:left="152" w:right="1132" w:firstLine="0"/>
        <w:jc w:val="both"/>
        <w:rPr>
          <w:rFonts w:ascii="宋体" w:hAnsi="宋体" w:cs="宋体" w:eastAsia="宋体" w:hint="default"/>
          <w:sz w:val="24"/>
          <w:szCs w:val="24"/>
        </w:rPr>
      </w:pPr>
      <w:r>
        <w:rPr>
          <w:rFonts w:ascii="宋体" w:hAnsi="宋体" w:cs="宋体" w:eastAsia="宋体" w:hint="default"/>
          <w:spacing w:val="-3"/>
          <w:sz w:val="24"/>
          <w:szCs w:val="24"/>
        </w:rPr>
        <w:t>《国务院关于深化“互联网</w:t>
      </w:r>
      <w:r>
        <w:rPr>
          <w:rFonts w:ascii="宋体" w:hAnsi="宋体" w:cs="宋体" w:eastAsia="宋体" w:hint="default"/>
          <w:spacing w:val="-3"/>
          <w:sz w:val="24"/>
          <w:szCs w:val="24"/>
        </w:rPr>
        <w:t>+</w:t>
      </w:r>
      <w:r>
        <w:rPr>
          <w:rFonts w:ascii="宋体" w:hAnsi="宋体" w:cs="宋体" w:eastAsia="宋体" w:hint="default"/>
          <w:spacing w:val="-3"/>
          <w:sz w:val="24"/>
          <w:szCs w:val="24"/>
        </w:rPr>
        <w:t>先进制造业”发展工业互联网的指导意见》、《工业和信息化部</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pacing w:val="-2"/>
          <w:sz w:val="24"/>
          <w:szCs w:val="24"/>
        </w:rPr>
        <w:t>关于印发软件和信息技术服务业发展规划（</w:t>
      </w:r>
      <w:r>
        <w:rPr>
          <w:rFonts w:ascii="宋体" w:hAnsi="宋体" w:cs="宋体" w:eastAsia="宋体" w:hint="default"/>
          <w:spacing w:val="-2"/>
          <w:sz w:val="24"/>
          <w:szCs w:val="24"/>
        </w:rPr>
        <w:t>2016-2020</w:t>
      </w:r>
      <w:r>
        <w:rPr>
          <w:rFonts w:ascii="宋体" w:hAnsi="宋体" w:cs="宋体" w:eastAsia="宋体" w:hint="default"/>
          <w:spacing w:val="-2"/>
          <w:sz w:val="24"/>
          <w:szCs w:val="24"/>
        </w:rPr>
        <w:t>年）的通知》、《国家信息化发展战略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纲要》等一系列规范、支持行业发展的政策，促进制造业等经济各领域信息化的全面发展。</w:t>
      </w:r>
      <w:r>
        <w:rPr>
          <w:rFonts w:ascii="宋体" w:hAnsi="宋体" w:cs="宋体" w:eastAsia="宋体" w:hint="default"/>
          <w:sz w:val="24"/>
          <w:szCs w:val="24"/>
        </w:rPr>
        <w:t> 若未来国家相关产业政策发生变化，可能对行业和公司产生不确定影响。</w:t>
      </w:r>
      <w:r>
        <w:rPr>
          <w:rFonts w:ascii="宋体" w:hAnsi="宋体" w:cs="宋体" w:eastAsia="宋体" w:hint="default"/>
          <w:sz w:val="24"/>
          <w:szCs w:val="24"/>
        </w:rPr>
        <w:t> </w:t>
      </w:r>
    </w:p>
    <w:p>
      <w:pPr>
        <w:spacing w:line="357" w:lineRule="auto" w:before="36"/>
        <w:ind w:left="633" w:right="6794" w:firstLine="0"/>
        <w:jc w:val="left"/>
        <w:rPr>
          <w:rFonts w:ascii="宋体" w:hAnsi="宋体" w:cs="宋体" w:eastAsia="宋体" w:hint="default"/>
          <w:sz w:val="24"/>
          <w:szCs w:val="24"/>
        </w:rPr>
      </w:pPr>
      <w:r>
        <w:rPr>
          <w:rFonts w:ascii="宋体" w:hAnsi="宋体" w:cs="宋体" w:eastAsia="宋体" w:hint="default"/>
          <w:sz w:val="24"/>
          <w:szCs w:val="24"/>
        </w:rPr>
        <w:t>二、经营风险</w:t>
      </w:r>
      <w:r>
        <w:rPr>
          <w:rFonts w:ascii="宋体" w:hAnsi="宋体" w:cs="宋体" w:eastAsia="宋体" w:hint="default"/>
          <w:sz w:val="24"/>
          <w:szCs w:val="24"/>
        </w:rPr>
        <w:t> 1</w:t>
      </w:r>
      <w:r>
        <w:rPr>
          <w:rFonts w:ascii="宋体" w:hAnsi="宋体" w:cs="宋体" w:eastAsia="宋体" w:hint="default"/>
          <w:sz w:val="24"/>
          <w:szCs w:val="24"/>
        </w:rPr>
        <w:t>、公司控制权稳定性风险</w:t>
      </w:r>
      <w:r>
        <w:rPr>
          <w:rFonts w:ascii="宋体" w:hAnsi="宋体" w:cs="宋体" w:eastAsia="宋体" w:hint="default"/>
          <w:sz w:val="24"/>
          <w:szCs w:val="24"/>
        </w:rPr>
        <w:t> </w:t>
      </w:r>
    </w:p>
    <w:p>
      <w:pPr>
        <w:spacing w:line="357" w:lineRule="auto" w:before="36"/>
        <w:ind w:left="152" w:right="0" w:firstLine="48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日，陈迪清、范建震与百度网讯签署了《北京百度网讯科技有限公司与范建 震、陈迪清之股份购买协议》，百度网讯通过协议方式受让范建震、陈迪清持有的上市公司 股份合计</w:t>
      </w:r>
      <w:r>
        <w:rPr>
          <w:rFonts w:ascii="宋体" w:hAnsi="宋体" w:cs="宋体" w:eastAsia="宋体" w:hint="default"/>
          <w:sz w:val="24"/>
          <w:szCs w:val="24"/>
        </w:rPr>
        <w:t>46,655,483</w:t>
      </w:r>
      <w:r>
        <w:rPr>
          <w:rFonts w:ascii="宋体" w:hAnsi="宋体" w:cs="宋体" w:eastAsia="宋体" w:hint="default"/>
          <w:sz w:val="24"/>
          <w:szCs w:val="24"/>
        </w:rPr>
        <w:t>股，占当时上市公司总股本的</w:t>
      </w:r>
      <w:r>
        <w:rPr>
          <w:rFonts w:ascii="宋体" w:hAnsi="宋体" w:cs="宋体" w:eastAsia="宋体" w:hint="default"/>
          <w:sz w:val="24"/>
          <w:szCs w:val="24"/>
        </w:rPr>
        <w:t>5.26%</w:t>
      </w:r>
      <w:r>
        <w:rPr>
          <w:rFonts w:ascii="宋体" w:hAnsi="宋体" w:cs="宋体" w:eastAsia="宋体" w:hint="default"/>
          <w:sz w:val="24"/>
          <w:szCs w:val="24"/>
        </w:rPr>
        <w:t>；同时，自股份协议转让交割日起的 </w:t>
      </w:r>
      <w:r>
        <w:rPr>
          <w:rFonts w:ascii="宋体" w:hAnsi="宋体" w:cs="宋体" w:eastAsia="宋体" w:hint="default"/>
          <w:spacing w:val="-7"/>
          <w:sz w:val="24"/>
          <w:szCs w:val="24"/>
        </w:rPr>
        <w:t>2</w:t>
      </w:r>
      <w:r>
        <w:rPr>
          <w:rFonts w:ascii="宋体" w:hAnsi="宋体" w:cs="宋体" w:eastAsia="宋体" w:hint="default"/>
          <w:spacing w:val="-7"/>
          <w:sz w:val="24"/>
          <w:szCs w:val="24"/>
        </w:rPr>
        <w:t>年内，陈迪清、范建震将其持有的公司股份中</w:t>
      </w:r>
      <w:r>
        <w:rPr>
          <w:rFonts w:ascii="宋体" w:hAnsi="宋体" w:cs="宋体" w:eastAsia="宋体" w:hint="default"/>
          <w:spacing w:val="-7"/>
          <w:sz w:val="24"/>
          <w:szCs w:val="24"/>
        </w:rPr>
        <w:t>44,379,130</w:t>
      </w:r>
      <w:r>
        <w:rPr>
          <w:rFonts w:ascii="宋体" w:hAnsi="宋体" w:cs="宋体" w:eastAsia="宋体" w:hint="default"/>
          <w:spacing w:val="-7"/>
          <w:sz w:val="24"/>
          <w:szCs w:val="24"/>
        </w:rPr>
        <w:t>股（占当时上市公司总股本的</w:t>
      </w:r>
      <w:r>
        <w:rPr>
          <w:rFonts w:ascii="宋体" w:hAnsi="宋体" w:cs="宋体" w:eastAsia="宋体" w:hint="default"/>
          <w:spacing w:val="-7"/>
          <w:sz w:val="24"/>
          <w:szCs w:val="24"/>
        </w:rPr>
        <w:t>5.00%</w:t>
      </w:r>
      <w:r>
        <w:rPr>
          <w:rFonts w:ascii="宋体" w:hAnsi="宋体" w:cs="宋体" w:eastAsia="宋体" w:hint="default"/>
          <w:spacing w:val="-7"/>
          <w:sz w:val="24"/>
          <w:szCs w:val="24"/>
        </w:rPr>
        <w:t>）</w:t>
      </w:r>
      <w:r>
        <w:rPr>
          <w:rFonts w:ascii="宋体" w:hAnsi="宋体" w:cs="宋体" w:eastAsia="宋体" w:hint="default"/>
          <w:spacing w:val="-91"/>
          <w:sz w:val="24"/>
          <w:szCs w:val="24"/>
        </w:rPr>
        <w:t> </w:t>
      </w:r>
      <w:r>
        <w:rPr>
          <w:rFonts w:ascii="宋体" w:hAnsi="宋体" w:cs="宋体" w:eastAsia="宋体" w:hint="default"/>
          <w:sz w:val="24"/>
          <w:szCs w:val="24"/>
        </w:rPr>
        <w:t>所对应的表决权委托给百度网讯行使。上述转让完成后，截止本报告披露日，实际控制人陈 迪清与范建震合计持有上市公司</w:t>
      </w:r>
      <w:r>
        <w:rPr>
          <w:rFonts w:ascii="宋体" w:hAnsi="宋体" w:cs="宋体" w:eastAsia="宋体" w:hint="default"/>
          <w:sz w:val="24"/>
          <w:szCs w:val="24"/>
        </w:rPr>
        <w:t>15.83%</w:t>
      </w:r>
      <w:r>
        <w:rPr>
          <w:rFonts w:ascii="宋体" w:hAnsi="宋体" w:cs="宋体" w:eastAsia="宋体" w:hint="default"/>
          <w:sz w:val="24"/>
          <w:szCs w:val="24"/>
        </w:rPr>
        <w:t>股份，持有表决权的比例合计为</w:t>
      </w:r>
      <w:r>
        <w:rPr>
          <w:rFonts w:ascii="宋体" w:hAnsi="宋体" w:cs="宋体" w:eastAsia="宋体" w:hint="default"/>
          <w:sz w:val="24"/>
          <w:szCs w:val="24"/>
        </w:rPr>
        <w:t>10.81%</w:t>
      </w:r>
      <w:r>
        <w:rPr>
          <w:rFonts w:ascii="宋体" w:hAnsi="宋体" w:cs="宋体" w:eastAsia="宋体" w:hint="default"/>
          <w:sz w:val="24"/>
          <w:szCs w:val="24"/>
        </w:rPr>
        <w:t>；百度网讯持 有上市公司</w:t>
      </w:r>
      <w:r>
        <w:rPr>
          <w:rFonts w:ascii="宋体" w:hAnsi="宋体" w:cs="宋体" w:eastAsia="宋体" w:hint="default"/>
          <w:sz w:val="24"/>
          <w:szCs w:val="24"/>
        </w:rPr>
        <w:t>5.28%</w:t>
      </w:r>
      <w:r>
        <w:rPr>
          <w:rFonts w:ascii="宋体" w:hAnsi="宋体" w:cs="宋体" w:eastAsia="宋体" w:hint="default"/>
          <w:sz w:val="24"/>
          <w:szCs w:val="24"/>
        </w:rPr>
        <w:t>股份，持有表决权的比例合计为</w:t>
      </w:r>
      <w:r>
        <w:rPr>
          <w:rFonts w:ascii="宋体" w:hAnsi="宋体" w:cs="宋体" w:eastAsia="宋体" w:hint="default"/>
          <w:sz w:val="24"/>
          <w:szCs w:val="24"/>
        </w:rPr>
        <w:t>10.30%</w:t>
      </w:r>
      <w:r>
        <w:rPr>
          <w:rFonts w:ascii="宋体" w:hAnsi="宋体" w:cs="宋体" w:eastAsia="宋体" w:hint="default"/>
          <w:sz w:val="24"/>
          <w:szCs w:val="24"/>
        </w:rPr>
        <w:t>。</w:t>
      </w:r>
      <w:r>
        <w:rPr>
          <w:rFonts w:ascii="宋体" w:hAnsi="宋体" w:cs="宋体" w:eastAsia="宋体" w:hint="default"/>
          <w:sz w:val="24"/>
          <w:szCs w:val="24"/>
        </w:rPr>
        <w:t> </w:t>
      </w:r>
    </w:p>
    <w:p>
      <w:pPr>
        <w:spacing w:line="357" w:lineRule="auto" w:before="37"/>
        <w:ind w:left="152" w:right="1131" w:firstLine="480"/>
        <w:jc w:val="both"/>
        <w:rPr>
          <w:rFonts w:ascii="宋体" w:hAnsi="宋体" w:cs="宋体" w:eastAsia="宋体" w:hint="default"/>
          <w:sz w:val="24"/>
          <w:szCs w:val="24"/>
        </w:rPr>
      </w:pPr>
      <w:r>
        <w:rPr>
          <w:rFonts w:ascii="宋体" w:hAnsi="宋体" w:cs="宋体" w:eastAsia="宋体" w:hint="default"/>
          <w:spacing w:val="-3"/>
          <w:sz w:val="24"/>
          <w:szCs w:val="24"/>
        </w:rPr>
        <w:t>同时，在上述交易完成后，公司董事会一共</w:t>
      </w:r>
      <w:r>
        <w:rPr>
          <w:rFonts w:ascii="宋体" w:hAnsi="宋体" w:cs="宋体" w:eastAsia="宋体" w:hint="default"/>
          <w:spacing w:val="-3"/>
          <w:sz w:val="24"/>
          <w:szCs w:val="24"/>
        </w:rPr>
        <w:t>7</w:t>
      </w:r>
      <w:r>
        <w:rPr>
          <w:rFonts w:ascii="宋体" w:hAnsi="宋体" w:cs="宋体" w:eastAsia="宋体" w:hint="default"/>
          <w:spacing w:val="-3"/>
          <w:sz w:val="24"/>
          <w:szCs w:val="24"/>
        </w:rPr>
        <w:t>席，包括</w:t>
      </w:r>
      <w:r>
        <w:rPr>
          <w:rFonts w:ascii="宋体" w:hAnsi="宋体" w:cs="宋体" w:eastAsia="宋体" w:hint="default"/>
          <w:spacing w:val="-3"/>
          <w:sz w:val="24"/>
          <w:szCs w:val="24"/>
        </w:rPr>
        <w:t>4</w:t>
      </w:r>
      <w:r>
        <w:rPr>
          <w:rFonts w:ascii="宋体" w:hAnsi="宋体" w:cs="宋体" w:eastAsia="宋体" w:hint="default"/>
          <w:spacing w:val="-3"/>
          <w:sz w:val="24"/>
          <w:szCs w:val="24"/>
        </w:rPr>
        <w:t>名非独立董事及</w:t>
      </w:r>
      <w:r>
        <w:rPr>
          <w:rFonts w:ascii="宋体" w:hAnsi="宋体" w:cs="宋体" w:eastAsia="宋体" w:hint="default"/>
          <w:spacing w:val="-3"/>
          <w:sz w:val="24"/>
          <w:szCs w:val="24"/>
        </w:rPr>
        <w:t>3</w:t>
      </w:r>
      <w:r>
        <w:rPr>
          <w:rFonts w:ascii="宋体" w:hAnsi="宋体" w:cs="宋体" w:eastAsia="宋体" w:hint="default"/>
          <w:spacing w:val="-3"/>
          <w:sz w:val="24"/>
          <w:szCs w:val="24"/>
        </w:rPr>
        <w:t>名独立董事，其</w:t>
      </w:r>
      <w:r>
        <w:rPr>
          <w:rFonts w:ascii="宋体" w:hAnsi="宋体" w:cs="宋体" w:eastAsia="宋体" w:hint="default"/>
          <w:sz w:val="24"/>
          <w:szCs w:val="24"/>
        </w:rPr>
        <w:t> </w:t>
      </w:r>
      <w:r>
        <w:rPr>
          <w:rFonts w:ascii="宋体" w:hAnsi="宋体" w:cs="宋体" w:eastAsia="宋体" w:hint="default"/>
          <w:spacing w:val="-2"/>
          <w:sz w:val="24"/>
          <w:szCs w:val="24"/>
        </w:rPr>
        <w:t>中百度网讯提名非独立董事</w:t>
      </w:r>
      <w:r>
        <w:rPr>
          <w:rFonts w:ascii="宋体" w:hAnsi="宋体" w:cs="宋体" w:eastAsia="宋体" w:hint="default"/>
          <w:spacing w:val="-2"/>
          <w:sz w:val="24"/>
          <w:szCs w:val="24"/>
        </w:rPr>
        <w:t>2</w:t>
      </w:r>
      <w:r>
        <w:rPr>
          <w:rFonts w:ascii="宋体" w:hAnsi="宋体" w:cs="宋体" w:eastAsia="宋体" w:hint="default"/>
          <w:spacing w:val="-2"/>
          <w:sz w:val="24"/>
          <w:szCs w:val="24"/>
        </w:rPr>
        <w:t>人。虽然百度网讯无法对公司董事会的决议形成绝对控制，但是</w:t>
      </w:r>
      <w:r>
        <w:rPr>
          <w:rFonts w:ascii="宋体" w:hAnsi="宋体" w:cs="宋体" w:eastAsia="宋体" w:hint="default"/>
          <w:sz w:val="24"/>
          <w:szCs w:val="24"/>
        </w:rPr>
        <w:t> 若未来公司实际控制人及管理层、百度网讯对于公司发展方向及战略出现不同意见，可能导 致公司董事会难以对重大事项达成一致意见而对公司未来经营稳定发展造成重大不利影响。 提请广大投资者关注公司控制权稳定性风险。</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、公司技术研发和升级落后于行业发展速度的风险</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国内软件服务行业企业的核心竞争力主要体现在拥有较强的实施开发能力和技术研发水 平。企业客户在面临新技术冲击的同时，对公司信息咨询服务综合能力提出了更高的要求，</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69" w:firstLine="0"/>
        <w:jc w:val="both"/>
        <w:rPr>
          <w:rFonts w:ascii="宋体" w:hAnsi="宋体" w:cs="宋体" w:eastAsia="宋体" w:hint="default"/>
          <w:sz w:val="24"/>
          <w:szCs w:val="24"/>
        </w:rPr>
      </w:pPr>
      <w:r>
        <w:rPr>
          <w:rFonts w:ascii="宋体" w:hAnsi="宋体" w:cs="宋体" w:eastAsia="宋体" w:hint="default"/>
          <w:sz w:val="24"/>
          <w:szCs w:val="24"/>
        </w:rPr>
        <w:t>公司技术储备、资源储备、内部管控等是否能跟上日益增长的完整信息化需求，是公司当前 面临的主要挑战。为满足客户不断提高的信息化建设需求，公司必须不断进行技术创新以适 应市场环境变化。公司始终重视技术创新，持续增加研发投入，公司技术研究团队始终跟随 行业技术发展趋势，熟悉云计算、移动互联和大数据等前沿技术，使公司的产品与服务具备 持续创新能力以及市场竞争力。为保持竞争优势，公司必须准确预测行业发展趋势，提供符 合需求的先进技术、成熟的业务场景规划和持续可靠的服务。如果公司不能准确地把握行业 技术的发展趋势，或不能及时将新技术运用于业务产品的开发和升级，将可能给公司在技术 研发和市场的优势地位带来不利影响，从而影响公司经营和盈利能力。</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、与套装软件厂商合作关系稳定性的风险</w:t>
      </w:r>
      <w:r>
        <w:rPr>
          <w:rFonts w:ascii="宋体" w:hAnsi="宋体" w:cs="宋体" w:eastAsia="宋体" w:hint="default"/>
          <w:sz w:val="24"/>
          <w:szCs w:val="24"/>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公司从事的主营业务中，部分业务为第三方软件的实施，即向客户销售并实施</w:t>
      </w:r>
      <w:r>
        <w:rPr>
          <w:rFonts w:ascii="宋体" w:hAnsi="宋体" w:cs="宋体" w:eastAsia="宋体" w:hint="default"/>
          <w:sz w:val="24"/>
          <w:szCs w:val="24"/>
        </w:rPr>
        <w:t>Oracle</w:t>
      </w:r>
      <w:r>
        <w:rPr>
          <w:rFonts w:ascii="宋体" w:hAnsi="宋体" w:cs="宋体" w:eastAsia="宋体" w:hint="default"/>
          <w:sz w:val="24"/>
          <w:szCs w:val="24"/>
        </w:rPr>
        <w:t>、 </w:t>
      </w:r>
      <w:r>
        <w:rPr>
          <w:rFonts w:ascii="宋体" w:hAnsi="宋体" w:cs="宋体" w:eastAsia="宋体" w:hint="default"/>
          <w:sz w:val="24"/>
          <w:szCs w:val="24"/>
        </w:rPr>
        <w:t>SAP</w:t>
      </w:r>
      <w:r>
        <w:rPr>
          <w:rFonts w:ascii="宋体" w:hAnsi="宋体" w:cs="宋体" w:eastAsia="宋体" w:hint="default"/>
          <w:sz w:val="24"/>
          <w:szCs w:val="24"/>
        </w:rPr>
        <w:t>等第三方软件厂商的</w:t>
      </w:r>
      <w:r>
        <w:rPr>
          <w:rFonts w:ascii="宋体" w:hAnsi="宋体" w:cs="宋体" w:eastAsia="宋体" w:hint="default"/>
          <w:sz w:val="24"/>
          <w:szCs w:val="24"/>
        </w:rPr>
        <w:t>ERP</w:t>
      </w:r>
      <w:r>
        <w:rPr>
          <w:rFonts w:ascii="宋体" w:hAnsi="宋体" w:cs="宋体" w:eastAsia="宋体" w:hint="default"/>
          <w:sz w:val="24"/>
          <w:szCs w:val="24"/>
        </w:rPr>
        <w:t>等套装软件产品。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月，公司收到</w:t>
      </w:r>
      <w:r>
        <w:rPr>
          <w:rFonts w:ascii="宋体" w:hAnsi="宋体" w:cs="宋体" w:eastAsia="宋体" w:hint="default"/>
          <w:sz w:val="24"/>
          <w:szCs w:val="24"/>
        </w:rPr>
        <w:t>SAP</w:t>
      </w:r>
      <w:r>
        <w:rPr>
          <w:rFonts w:ascii="宋体" w:hAnsi="宋体" w:cs="宋体" w:eastAsia="宋体" w:hint="default"/>
          <w:sz w:val="24"/>
          <w:szCs w:val="24"/>
        </w:rPr>
        <w:t>的通知，拟于</w:t>
      </w:r>
      <w:r>
        <w:rPr>
          <w:rFonts w:ascii="宋体" w:hAnsi="宋体" w:cs="宋体" w:eastAsia="宋体" w:hint="default"/>
          <w:sz w:val="24"/>
          <w:szCs w:val="24"/>
        </w:rPr>
        <w:t>2018</w:t>
      </w:r>
      <w:r>
        <w:rPr>
          <w:rFonts w:ascii="宋体" w:hAnsi="宋体" w:cs="宋体" w:eastAsia="宋体" w:hint="default"/>
          <w:sz w:val="24"/>
          <w:szCs w:val="24"/>
        </w:rPr>
        <w:t>年 </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日停止公司</w:t>
      </w:r>
      <w:r>
        <w:rPr>
          <w:rFonts w:ascii="宋体" w:hAnsi="宋体" w:cs="宋体" w:eastAsia="宋体" w:hint="default"/>
          <w:sz w:val="24"/>
          <w:szCs w:val="24"/>
        </w:rPr>
        <w:t>SAP</w:t>
      </w:r>
      <w:r>
        <w:rPr>
          <w:rFonts w:ascii="宋体" w:hAnsi="宋体" w:cs="宋体" w:eastAsia="宋体" w:hint="default"/>
          <w:sz w:val="24"/>
          <w:szCs w:val="24"/>
        </w:rPr>
        <w:t>软件代理权。虽然软件实施业务并无资质准入要求，且</w:t>
      </w:r>
      <w:r>
        <w:rPr>
          <w:rFonts w:ascii="宋体" w:hAnsi="宋体" w:cs="宋体" w:eastAsia="宋体" w:hint="default"/>
          <w:sz w:val="24"/>
          <w:szCs w:val="24"/>
        </w:rPr>
        <w:t>SAP</w:t>
      </w:r>
      <w:r>
        <w:rPr>
          <w:rFonts w:ascii="宋体" w:hAnsi="宋体" w:cs="宋体" w:eastAsia="宋体" w:hint="default"/>
          <w:sz w:val="24"/>
          <w:szCs w:val="24"/>
        </w:rPr>
        <w:t>软件代理销 售收入在公司业务中占比很低，但仍存在公司业绩因此受到一定影响的风险。此外，虽然目 前公司与其他套装软件厂商保持着良好合作关系，但亦不排除由于贸易摩擦或行业竞争等因 素，使公司与其他套装软件厂商合作关系稳定性受到不利影响的风险。</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、人力成本上升和人才流失风险</w:t>
      </w:r>
      <w:r>
        <w:rPr>
          <w:rFonts w:ascii="宋体" w:hAnsi="宋体" w:cs="宋体" w:eastAsia="宋体" w:hint="default"/>
          <w:sz w:val="24"/>
          <w:szCs w:val="24"/>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软件服务行业属于人才密集型行业，公司最主要的经营资源是人力，因此如果人力成本 平均上升速度快于人均产值的增长速度，则公司的毛利率水平将会有下降的风险。为应对该 项风险，公司一方面将通过进一步提高服务质量、服务效率和提升客户体验来推动实施顾问 人均产值的持续增长，另一方面，公司凭借总结行业整体解决方案、立足于自主培养人才、 加强区域集中共享、远程化支持技术等手段来加速实施顾问的成长，提高人员利用率，从而 缓解人力成本上升的压力。虽然如此，但未来随着经济的发展、生活成本的上升、竞争对手 对专业人才的争夺，企业自身</w:t>
      </w:r>
      <w:r>
        <w:rPr>
          <w:rFonts w:ascii="宋体" w:hAnsi="宋体" w:cs="宋体" w:eastAsia="宋体" w:hint="default"/>
          <w:sz w:val="24"/>
          <w:szCs w:val="24"/>
        </w:rPr>
        <w:t>IT</w:t>
      </w:r>
      <w:r>
        <w:rPr>
          <w:rFonts w:ascii="宋体" w:hAnsi="宋体" w:cs="宋体" w:eastAsia="宋体" w:hint="default"/>
          <w:sz w:val="24"/>
          <w:szCs w:val="24"/>
        </w:rPr>
        <w:t>力量贮备力度的加大以及政府部门对社会保障体系相关政策 的调整，公司的人力成本仍可能存在增加的风险。</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一方面，近年来随着互联网企业的快速发展，云计算、大数据等新技术的兴起，</w:t>
      </w:r>
      <w:r>
        <w:rPr>
          <w:rFonts w:ascii="宋体" w:hAnsi="宋体" w:cs="宋体" w:eastAsia="宋体" w:hint="default"/>
          <w:sz w:val="24"/>
          <w:szCs w:val="24"/>
        </w:rPr>
        <w:t>IT</w:t>
      </w:r>
      <w:r>
        <w:rPr>
          <w:rFonts w:ascii="宋体" w:hAnsi="宋体" w:cs="宋体" w:eastAsia="宋体" w:hint="default"/>
          <w:sz w:val="24"/>
          <w:szCs w:val="24"/>
        </w:rPr>
        <w:t>人才 的工资水平迅速提高，发展方向多样化，公司人才面临较多的市场机会，再加上行业特性， 出差较为频繁、工作强度较高，对人员稳定性造成了一定影响，另一方面公司的股权激励因 为资本市场波动较大给激励效果带来了不确定性，也影响了员工的黏性，存在人才流失的风 险，人才流失可能对公司实施交付、技术研发、市场拓展等方面造成不利影响，进而影响公</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996" w:firstLine="0"/>
        <w:jc w:val="left"/>
        <w:rPr>
          <w:rFonts w:ascii="宋体" w:hAnsi="宋体" w:cs="宋体" w:eastAsia="宋体" w:hint="default"/>
          <w:sz w:val="24"/>
          <w:szCs w:val="24"/>
        </w:rPr>
      </w:pPr>
      <w:r>
        <w:rPr>
          <w:rFonts w:ascii="宋体" w:hAnsi="宋体" w:cs="宋体" w:eastAsia="宋体" w:hint="default"/>
          <w:spacing w:val="-2"/>
          <w:sz w:val="24"/>
          <w:szCs w:val="24"/>
        </w:rPr>
        <w:t>司经营业绩。针对此风险，公司将通过实行更为有效的激励和约束机制，加强企业文化建设，</w:t>
      </w:r>
      <w:r>
        <w:rPr>
          <w:rFonts w:ascii="宋体" w:hAnsi="宋体" w:cs="宋体" w:eastAsia="宋体" w:hint="default"/>
          <w:sz w:val="24"/>
          <w:szCs w:val="24"/>
        </w:rPr>
        <w:t> 员工关怀，来提高高级顾问和核心员工的稳定度。</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、项目管理和质量控制风险</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公司根据客户的个性化需求为其提供各种信息化实施开发服务。信息化实施开发服务以 项目实施为核心，由专业的软件实施开发团队完成，具有明确的分工及阶段划分。若公司不 能有效地管理规范项目过程，加强实施管控，公司将面临项目失败的风险。虽然公司已建立 了全面的项目管理和质量控制体系，但未来公司仍存在因实施开发出现质量问题而影响公司 的市场信誉和盈利能力的风险。</w:t>
      </w:r>
      <w:r>
        <w:rPr>
          <w:rFonts w:ascii="宋体" w:hAnsi="宋体" w:cs="宋体" w:eastAsia="宋体" w:hint="default"/>
          <w:sz w:val="24"/>
          <w:szCs w:val="24"/>
        </w:rPr>
        <w:t> </w:t>
      </w:r>
    </w:p>
    <w:p>
      <w:pPr>
        <w:spacing w:line="357" w:lineRule="auto" w:before="36"/>
        <w:ind w:left="633" w:right="7863" w:firstLine="0"/>
        <w:jc w:val="left"/>
        <w:rPr>
          <w:rFonts w:ascii="宋体" w:hAnsi="宋体" w:cs="宋体" w:eastAsia="宋体" w:hint="default"/>
          <w:sz w:val="24"/>
          <w:szCs w:val="24"/>
        </w:rPr>
      </w:pPr>
      <w:r>
        <w:rPr>
          <w:rFonts w:ascii="宋体" w:hAnsi="宋体" w:cs="宋体" w:eastAsia="宋体" w:hint="default"/>
          <w:sz w:val="24"/>
          <w:szCs w:val="24"/>
        </w:rPr>
        <w:t>三、财务风险</w:t>
      </w:r>
      <w:r>
        <w:rPr>
          <w:rFonts w:ascii="宋体" w:hAnsi="宋体" w:cs="宋体" w:eastAsia="宋体" w:hint="default"/>
          <w:sz w:val="24"/>
          <w:szCs w:val="24"/>
        </w:rPr>
        <w:t> 1</w:t>
      </w:r>
      <w:r>
        <w:rPr>
          <w:rFonts w:ascii="宋体" w:hAnsi="宋体" w:cs="宋体" w:eastAsia="宋体" w:hint="default"/>
          <w:sz w:val="24"/>
          <w:szCs w:val="24"/>
        </w:rPr>
        <w:t>、应收账款风险</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报告期末，公司应收账款账面价值为</w:t>
      </w:r>
      <w:r>
        <w:rPr>
          <w:rFonts w:ascii="宋体" w:hAnsi="宋体" w:cs="宋体" w:eastAsia="宋体" w:hint="default"/>
          <w:sz w:val="24"/>
          <w:szCs w:val="24"/>
        </w:rPr>
        <w:t>180,293</w:t>
      </w:r>
      <w:r>
        <w:rPr>
          <w:rFonts w:ascii="宋体" w:hAnsi="宋体" w:cs="宋体" w:eastAsia="宋体" w:hint="default"/>
          <w:sz w:val="24"/>
          <w:szCs w:val="24"/>
        </w:rPr>
        <w:t>万元，占流动资产的比重为</w:t>
      </w:r>
      <w:r>
        <w:rPr>
          <w:rFonts w:ascii="宋体" w:hAnsi="宋体" w:cs="宋体" w:eastAsia="宋体" w:hint="default"/>
          <w:sz w:val="24"/>
          <w:szCs w:val="24"/>
        </w:rPr>
        <w:t>59%</w:t>
      </w:r>
      <w:r>
        <w:rPr>
          <w:rFonts w:ascii="宋体" w:hAnsi="宋体" w:cs="宋体" w:eastAsia="宋体" w:hint="default"/>
          <w:sz w:val="24"/>
          <w:szCs w:val="24"/>
        </w:rPr>
        <w:t>。公司主要 债务人为具有一定规模的大型国企、央企及外资企业等，债务人资信良好、实力雄厚，与本 </w:t>
      </w:r>
      <w:r>
        <w:rPr>
          <w:rFonts w:ascii="宋体" w:hAnsi="宋体" w:cs="宋体" w:eastAsia="宋体" w:hint="default"/>
          <w:spacing w:val="-2"/>
          <w:sz w:val="24"/>
          <w:szCs w:val="24"/>
        </w:rPr>
        <w:t>公司有着长期的合作关系，应收账款回收具有较强的保障。虽然公司应收账款大部分账龄在</w:t>
      </w:r>
      <w:r>
        <w:rPr>
          <w:rFonts w:ascii="宋体" w:hAnsi="宋体" w:cs="宋体" w:eastAsia="宋体" w:hint="default"/>
          <w:spacing w:val="-2"/>
          <w:sz w:val="24"/>
          <w:szCs w:val="24"/>
        </w:rPr>
        <w:t>1</w:t>
      </w:r>
      <w:r>
        <w:rPr>
          <w:rFonts w:ascii="宋体" w:hAnsi="宋体" w:cs="宋体" w:eastAsia="宋体" w:hint="default"/>
          <w:spacing w:val="-118"/>
          <w:sz w:val="24"/>
          <w:szCs w:val="24"/>
        </w:rPr>
        <w:t> </w:t>
      </w:r>
      <w:r>
        <w:rPr>
          <w:rFonts w:ascii="宋体" w:hAnsi="宋体" w:cs="宋体" w:eastAsia="宋体" w:hint="default"/>
          <w:sz w:val="24"/>
          <w:szCs w:val="24"/>
        </w:rPr>
        <w:t>年以内且主要客户信用良好，但若客户延迟支付货款，将可能导致公司生产经营活动资金紧 张和发生坏账损失的风险。</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、政府补助可持续性风险</w:t>
      </w:r>
      <w:r>
        <w:rPr>
          <w:rFonts w:ascii="宋体" w:hAnsi="宋体" w:cs="宋体" w:eastAsia="宋体" w:hint="default"/>
          <w:sz w:val="24"/>
          <w:szCs w:val="24"/>
        </w:rPr>
        <w:t> </w:t>
      </w:r>
    </w:p>
    <w:p>
      <w:pPr>
        <w:spacing w:line="357" w:lineRule="auto" w:before="154"/>
        <w:ind w:left="152" w:right="1170" w:firstLine="480"/>
        <w:jc w:val="both"/>
        <w:rPr>
          <w:rFonts w:ascii="宋体" w:hAnsi="宋体" w:cs="宋体" w:eastAsia="宋体" w:hint="default"/>
          <w:sz w:val="24"/>
          <w:szCs w:val="24"/>
        </w:rPr>
      </w:pPr>
      <w:r>
        <w:rPr>
          <w:rFonts w:ascii="宋体" w:hAnsi="宋体" w:cs="宋体" w:eastAsia="宋体" w:hint="default"/>
          <w:sz w:val="24"/>
          <w:szCs w:val="24"/>
        </w:rPr>
        <w:t>软件行业是我国鼓励发展的行业之一，为促进高新技术行业的研发水平和科技成果转化 能力，国家拨付了多种相关课题科研经费和专项补助资金予以支持。总体而言，公司业绩对 政府补贴的依赖程度较低，但政府补贴对公司的经营成果仍具有一定的影响。如果政府补贴 政策发生不利变化、或公司不再符合获得相关补贴的条件，将对公司的经营业绩产生一定影 响。</w:t>
      </w:r>
      <w:r>
        <w:rPr>
          <w:rFonts w:ascii="宋体" w:hAnsi="宋体" w:cs="宋体" w:eastAsia="宋体" w:hint="default"/>
          <w:sz w:val="24"/>
          <w:szCs w:val="24"/>
        </w:rPr>
        <w:t> </w:t>
      </w:r>
    </w:p>
    <w:p>
      <w:pPr>
        <w:spacing w:before="37"/>
        <w:ind w:left="633" w:right="113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、经营活动现金流波动的风险</w:t>
      </w:r>
      <w:r>
        <w:rPr>
          <w:rFonts w:ascii="宋体" w:hAnsi="宋体" w:cs="宋体" w:eastAsia="宋体" w:hint="default"/>
          <w:sz w:val="24"/>
          <w:szCs w:val="24"/>
        </w:rPr>
        <w:t> </w:t>
      </w:r>
    </w:p>
    <w:p>
      <w:pPr>
        <w:spacing w:line="357" w:lineRule="auto" w:before="154"/>
        <w:ind w:left="152" w:right="0" w:firstLine="480"/>
        <w:jc w:val="left"/>
        <w:rPr>
          <w:rFonts w:ascii="宋体" w:hAnsi="宋体" w:cs="宋体" w:eastAsia="宋体" w:hint="default"/>
          <w:sz w:val="24"/>
          <w:szCs w:val="24"/>
        </w:rPr>
      </w:pPr>
      <w:r>
        <w:rPr>
          <w:rFonts w:ascii="宋体" w:hAnsi="宋体" w:cs="宋体" w:eastAsia="宋体" w:hint="default"/>
          <w:sz w:val="24"/>
          <w:szCs w:val="24"/>
        </w:rPr>
        <w:t>由于公司目前正处于快速发展时期，业务规模不断扩大，部分大型项目的回款周期相对 较长且客户回款存在季节性，使得公司经营活动产生的现金流量净额存在一定波动性。随着 公司不断发展，业务规模扩展将在一定程度上依赖于资金的周转状况，未来营运资金需求将 </w:t>
      </w:r>
      <w:r>
        <w:rPr>
          <w:rFonts w:ascii="宋体" w:hAnsi="宋体" w:cs="宋体" w:eastAsia="宋体" w:hint="default"/>
          <w:spacing w:val="-5"/>
          <w:sz w:val="24"/>
          <w:szCs w:val="24"/>
        </w:rPr>
        <w:t>日益增加，如果公司未来的经营活动现金流量净额降低，将对公司的经营发展造成不利影响。</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、税收优惠的相关风险</w:t>
      </w:r>
      <w:r>
        <w:rPr>
          <w:rFonts w:ascii="宋体" w:hAnsi="宋体" w:cs="宋体" w:eastAsia="宋体" w:hint="default"/>
          <w:sz w:val="24"/>
          <w:szCs w:val="24"/>
        </w:rPr>
        <w:t> </w:t>
      </w:r>
    </w:p>
    <w:p>
      <w:pPr>
        <w:spacing w:line="357" w:lineRule="auto" w:before="154"/>
        <w:ind w:left="152" w:right="1131" w:firstLine="480"/>
        <w:jc w:val="both"/>
        <w:rPr>
          <w:rFonts w:ascii="宋体" w:hAnsi="宋体" w:cs="宋体" w:eastAsia="宋体" w:hint="default"/>
          <w:sz w:val="24"/>
          <w:szCs w:val="24"/>
        </w:rPr>
      </w:pPr>
      <w:r>
        <w:rPr>
          <w:rFonts w:ascii="宋体" w:hAnsi="宋体" w:cs="宋体" w:eastAsia="宋体" w:hint="default"/>
          <w:spacing w:val="-3"/>
          <w:sz w:val="24"/>
          <w:szCs w:val="24"/>
        </w:rPr>
        <w:t>公司为高新技术企业，适用的企业所得税率为</w:t>
      </w:r>
      <w:r>
        <w:rPr>
          <w:rFonts w:ascii="宋体" w:hAnsi="宋体" w:cs="宋体" w:eastAsia="宋体" w:hint="default"/>
          <w:spacing w:val="-3"/>
          <w:sz w:val="24"/>
          <w:szCs w:val="24"/>
        </w:rPr>
        <w:t>15%</w:t>
      </w:r>
      <w:r>
        <w:rPr>
          <w:rFonts w:ascii="宋体" w:hAnsi="宋体" w:cs="宋体" w:eastAsia="宋体" w:hint="default"/>
          <w:spacing w:val="-3"/>
          <w:sz w:val="24"/>
          <w:szCs w:val="24"/>
        </w:rPr>
        <w:t>，公司部分子公司亦作为高新技术企业</w:t>
      </w:r>
      <w:r>
        <w:rPr>
          <w:rFonts w:ascii="宋体" w:hAnsi="宋体" w:cs="宋体" w:eastAsia="宋体" w:hint="default"/>
          <w:sz w:val="24"/>
          <w:szCs w:val="24"/>
        </w:rPr>
        <w:t> </w:t>
      </w:r>
      <w:r>
        <w:rPr>
          <w:rFonts w:ascii="宋体" w:hAnsi="宋体" w:cs="宋体" w:eastAsia="宋体" w:hint="default"/>
          <w:spacing w:val="-2"/>
          <w:sz w:val="24"/>
          <w:szCs w:val="24"/>
        </w:rPr>
        <w:t>适用</w:t>
      </w:r>
      <w:r>
        <w:rPr>
          <w:rFonts w:ascii="宋体" w:hAnsi="宋体" w:cs="宋体" w:eastAsia="宋体" w:hint="default"/>
          <w:spacing w:val="-2"/>
          <w:sz w:val="24"/>
          <w:szCs w:val="24"/>
        </w:rPr>
        <w:t>15%</w:t>
      </w:r>
      <w:r>
        <w:rPr>
          <w:rFonts w:ascii="宋体" w:hAnsi="宋体" w:cs="宋体" w:eastAsia="宋体" w:hint="default"/>
          <w:spacing w:val="-2"/>
          <w:sz w:val="24"/>
          <w:szCs w:val="24"/>
        </w:rPr>
        <w:t>的所得税优惠税率，同时根据《财政部、国家税务总局关于软件产品增值税政策的通</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24" w:firstLine="0"/>
        <w:jc w:val="left"/>
        <w:rPr>
          <w:rFonts w:ascii="宋体" w:hAnsi="宋体" w:cs="宋体" w:eastAsia="宋体" w:hint="default"/>
          <w:sz w:val="24"/>
          <w:szCs w:val="24"/>
        </w:rPr>
      </w:pPr>
      <w:r>
        <w:rPr>
          <w:rFonts w:ascii="宋体" w:hAnsi="宋体" w:cs="宋体" w:eastAsia="宋体" w:hint="default"/>
          <w:spacing w:val="-2"/>
          <w:sz w:val="24"/>
          <w:szCs w:val="24"/>
        </w:rPr>
        <w:t>知》（财税</w:t>
      </w:r>
      <w:r>
        <w:rPr>
          <w:rFonts w:ascii="宋体" w:hAnsi="宋体" w:cs="宋体" w:eastAsia="宋体" w:hint="default"/>
          <w:spacing w:val="-2"/>
          <w:sz w:val="24"/>
          <w:szCs w:val="24"/>
        </w:rPr>
        <w:t>[2011]100</w:t>
      </w:r>
      <w:r>
        <w:rPr>
          <w:rFonts w:ascii="宋体" w:hAnsi="宋体" w:cs="宋体" w:eastAsia="宋体" w:hint="default"/>
          <w:spacing w:val="-2"/>
          <w:sz w:val="24"/>
          <w:szCs w:val="24"/>
        </w:rPr>
        <w:t>号）文件规定，公司销售自行生产开发的软件产品，按法定税率征收增</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值税后，对增值税实际税负超过</w:t>
      </w:r>
      <w:r>
        <w:rPr>
          <w:rFonts w:ascii="宋体" w:hAnsi="宋体" w:cs="宋体" w:eastAsia="宋体" w:hint="default"/>
          <w:sz w:val="24"/>
          <w:szCs w:val="24"/>
        </w:rPr>
        <w:t>3%</w:t>
      </w:r>
      <w:r>
        <w:rPr>
          <w:rFonts w:ascii="宋体" w:hAnsi="宋体" w:cs="宋体" w:eastAsia="宋体" w:hint="default"/>
          <w:sz w:val="24"/>
          <w:szCs w:val="24"/>
        </w:rPr>
        <w:t>的部分实行即征即退政策。</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如果未来本公司或部分子公司不能持续符合国家规划布局内重点软件企业、高新技术企 业的相关标准，或国家调整高新技术企业所得税、增值税等方面的税收优惠政策，公司未来 的经营业绩将受到一定的影响。</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（二）公司未来发展战略</w:t>
      </w:r>
      <w:r>
        <w:rPr>
          <w:rFonts w:ascii="宋体" w:hAnsi="宋体" w:cs="宋体" w:eastAsia="宋体" w:hint="default"/>
          <w:sz w:val="24"/>
          <w:szCs w:val="24"/>
        </w:rPr>
        <w:t> </w:t>
      </w:r>
      <w:r>
        <w:rPr>
          <w:rFonts w:ascii="宋体" w:hAnsi="宋体" w:cs="宋体" w:eastAsia="宋体" w:hint="default"/>
          <w:sz w:val="24"/>
          <w:szCs w:val="24"/>
        </w:rPr>
        <w:t>未来公司将进一步强化竞争优势，突出整体解决方案服务能力，横向加强推进自有技术</w:t>
      </w:r>
    </w:p>
    <w:p>
      <w:pPr>
        <w:spacing w:line="357" w:lineRule="auto" w:before="37"/>
        <w:ind w:left="152" w:right="998" w:firstLine="0"/>
        <w:jc w:val="left"/>
        <w:rPr>
          <w:rFonts w:ascii="宋体" w:hAnsi="宋体" w:cs="宋体" w:eastAsia="宋体" w:hint="default"/>
          <w:sz w:val="24"/>
          <w:szCs w:val="24"/>
        </w:rPr>
      </w:pPr>
      <w:r>
        <w:rPr>
          <w:rFonts w:ascii="宋体" w:hAnsi="宋体" w:cs="宋体" w:eastAsia="宋体" w:hint="default"/>
          <w:sz w:val="24"/>
          <w:szCs w:val="24"/>
        </w:rPr>
        <w:t>和自有产品的研发，提高产品和业务创新服务能力，纵向加快市场及客户的开拓，提高公司 </w:t>
      </w:r>
      <w:r>
        <w:rPr>
          <w:rFonts w:ascii="宋体" w:hAnsi="宋体" w:cs="宋体" w:eastAsia="宋体" w:hint="default"/>
          <w:spacing w:val="-2"/>
          <w:sz w:val="24"/>
          <w:szCs w:val="24"/>
        </w:rPr>
        <w:t>在信息化咨询领域的市场规模。公司会始终要求自己站在</w:t>
      </w:r>
      <w:r>
        <w:rPr>
          <w:rFonts w:ascii="宋体" w:hAnsi="宋体" w:cs="宋体" w:eastAsia="宋体" w:hint="default"/>
          <w:spacing w:val="-2"/>
          <w:sz w:val="24"/>
          <w:szCs w:val="24"/>
        </w:rPr>
        <w:t>IT</w:t>
      </w:r>
      <w:r>
        <w:rPr>
          <w:rFonts w:ascii="宋体" w:hAnsi="宋体" w:cs="宋体" w:eastAsia="宋体" w:hint="default"/>
          <w:spacing w:val="-2"/>
          <w:sz w:val="24"/>
          <w:szCs w:val="24"/>
        </w:rPr>
        <w:t>技术革新与管理实践创新的前沿，</w:t>
      </w:r>
      <w:r>
        <w:rPr>
          <w:rFonts w:ascii="宋体" w:hAnsi="宋体" w:cs="宋体" w:eastAsia="宋体" w:hint="default"/>
          <w:spacing w:val="-117"/>
          <w:sz w:val="24"/>
          <w:szCs w:val="24"/>
        </w:rPr>
        <w:t> </w:t>
      </w:r>
      <w:r>
        <w:rPr>
          <w:rFonts w:ascii="宋体" w:hAnsi="宋体" w:cs="宋体" w:eastAsia="宋体" w:hint="default"/>
          <w:sz w:val="24"/>
          <w:szCs w:val="24"/>
        </w:rPr>
        <w:t>与全球</w:t>
      </w:r>
      <w:r>
        <w:rPr>
          <w:rFonts w:ascii="宋体" w:hAnsi="宋体" w:cs="宋体" w:eastAsia="宋体" w:hint="default"/>
          <w:sz w:val="24"/>
          <w:szCs w:val="24"/>
        </w:rPr>
        <w:t>IT</w:t>
      </w:r>
      <w:r>
        <w:rPr>
          <w:rFonts w:ascii="宋体" w:hAnsi="宋体" w:cs="宋体" w:eastAsia="宋体" w:hint="default"/>
          <w:sz w:val="24"/>
          <w:szCs w:val="24"/>
        </w:rPr>
        <w:t>生态圈的合作伙伴特别是百度共同推动包括云、大数据、工业互联网等新业务的开 展，与软硬件厂商、互联网服务商、行业服务商等形成更大的数字化生态合作圈，帮助企业 更快融入数字化世界。</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（三）公司经营计划</w:t>
      </w:r>
      <w:r>
        <w:rPr>
          <w:rFonts w:ascii="宋体" w:hAnsi="宋体" w:cs="宋体" w:eastAsia="宋体" w:hint="default"/>
          <w:sz w:val="24"/>
          <w:szCs w:val="24"/>
        </w:rPr>
        <w:t> 2020</w:t>
      </w:r>
      <w:r>
        <w:rPr>
          <w:rFonts w:ascii="宋体" w:hAnsi="宋体" w:cs="宋体" w:eastAsia="宋体" w:hint="default"/>
          <w:sz w:val="24"/>
          <w:szCs w:val="24"/>
        </w:rPr>
        <w:t>年，公司将继续服务提升和产品创新策略，坚定不移推进公司转型升级。在传统业</w:t>
      </w:r>
    </w:p>
    <w:p>
      <w:pPr>
        <w:spacing w:line="357" w:lineRule="auto" w:before="36"/>
        <w:ind w:left="152" w:right="996" w:firstLine="0"/>
        <w:jc w:val="left"/>
        <w:rPr>
          <w:rFonts w:ascii="宋体" w:hAnsi="宋体" w:cs="宋体" w:eastAsia="宋体" w:hint="default"/>
          <w:sz w:val="24"/>
          <w:szCs w:val="24"/>
        </w:rPr>
      </w:pPr>
      <w:r>
        <w:rPr>
          <w:rFonts w:ascii="宋体" w:hAnsi="宋体" w:cs="宋体" w:eastAsia="宋体" w:hint="default"/>
          <w:sz w:val="24"/>
          <w:szCs w:val="24"/>
        </w:rPr>
        <w:t>务上加强行业研究和方案整合，形成跨产品线的一体化解决方案，在智能制造、云产品等领 域强化优势，并加强实施方法的标准化和规范化，鼓励交付模式和实施方法创新，以提高交 付质量和实施效率；结合市场需求和发展趋势，借助百度参股和战略合作契机，积极关注人 工智能、云计算、物联网、大数据等</w:t>
      </w:r>
      <w:r>
        <w:rPr>
          <w:rFonts w:ascii="宋体" w:hAnsi="宋体" w:cs="宋体" w:eastAsia="宋体" w:hint="default"/>
          <w:sz w:val="24"/>
          <w:szCs w:val="24"/>
        </w:rPr>
        <w:t>IT</w:t>
      </w:r>
      <w:r>
        <w:rPr>
          <w:rFonts w:ascii="宋体" w:hAnsi="宋体" w:cs="宋体" w:eastAsia="宋体" w:hint="default"/>
          <w:sz w:val="24"/>
          <w:szCs w:val="24"/>
        </w:rPr>
        <w:t>新技术带来的行业变革和产业机会，进一步积极开拓 相关企业服务市场，打造新的产品和业务创新平台；改革组织架构，形成跨产品线和服务线 的客户统一对口团队，负责服务整合，以建成真正的“以客户为中心”的服务模式；同时， </w:t>
      </w:r>
      <w:r>
        <w:rPr>
          <w:rFonts w:ascii="宋体" w:hAnsi="宋体" w:cs="宋体" w:eastAsia="宋体" w:hint="default"/>
          <w:spacing w:val="-2"/>
          <w:sz w:val="24"/>
          <w:szCs w:val="24"/>
        </w:rPr>
        <w:t>强化合作生态圈建设，加强应用场景集成，深化合作内容，在新技术应用方面努力做大做强，</w:t>
      </w:r>
      <w:r>
        <w:rPr>
          <w:rFonts w:ascii="宋体" w:hAnsi="宋体" w:cs="宋体" w:eastAsia="宋体" w:hint="default"/>
          <w:sz w:val="24"/>
          <w:szCs w:val="24"/>
        </w:rPr>
        <w:t> 与众多合作伙伴一起携手数字化转型之旅。</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、市场开拓计划</w:t>
      </w:r>
      <w:r>
        <w:rPr>
          <w:rFonts w:ascii="宋体" w:hAnsi="宋体" w:cs="宋体" w:eastAsia="宋体" w:hint="default"/>
          <w:sz w:val="24"/>
          <w:szCs w:val="24"/>
        </w:rPr>
        <w:t> </w:t>
      </w:r>
    </w:p>
    <w:p>
      <w:pPr>
        <w:spacing w:line="357" w:lineRule="auto" w:before="154"/>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公司将抓住企业数字化转型和海外市场发展机遇，进一步完善以直销为主的营销体系， 强化服务价值营销、整体解决方案营销和区域及行业专业营销，继续推动区域化运作，优化 解决方案组合，布局重点行业及市场拓展区域，保持对老客户的深耕细作力度，积极开拓新 客户，争取更多有</w:t>
      </w:r>
      <w:r>
        <w:rPr>
          <w:rFonts w:ascii="宋体" w:hAnsi="宋体" w:cs="宋体" w:eastAsia="宋体" w:hint="default"/>
          <w:sz w:val="24"/>
          <w:szCs w:val="24"/>
        </w:rPr>
        <w:t>IT</w:t>
      </w:r>
      <w:r>
        <w:rPr>
          <w:rFonts w:ascii="宋体" w:hAnsi="宋体" w:cs="宋体" w:eastAsia="宋体" w:hint="default"/>
          <w:sz w:val="24"/>
          <w:szCs w:val="24"/>
        </w:rPr>
        <w:t>消费意愿和能力的客户群体，建成企业信息化的全面运营服务提供商， 并加强与产品供应商之间在销售与市场方面的合作，提升售前、实施、售后服务的综合水平 和能力，加快需求响应速度，提高组织的灵活性和资源的有效利用，为公司的快速增长、可</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633" w:right="6794" w:hanging="481"/>
        <w:jc w:val="left"/>
        <w:rPr>
          <w:rFonts w:ascii="宋体" w:hAnsi="宋体" w:cs="宋体" w:eastAsia="宋体" w:hint="default"/>
          <w:sz w:val="24"/>
          <w:szCs w:val="24"/>
        </w:rPr>
      </w:pPr>
      <w:r>
        <w:rPr>
          <w:rFonts w:ascii="宋体" w:hAnsi="宋体" w:cs="宋体" w:eastAsia="宋体" w:hint="default"/>
          <w:sz w:val="24"/>
          <w:szCs w:val="24"/>
        </w:rPr>
        <w:t>持续性发展建立坚实基础。</w:t>
      </w:r>
      <w:r>
        <w:rPr>
          <w:rFonts w:ascii="宋体" w:hAnsi="宋体" w:cs="宋体" w:eastAsia="宋体" w:hint="default"/>
          <w:sz w:val="24"/>
          <w:szCs w:val="24"/>
        </w:rPr>
        <w:t> 2</w:t>
      </w:r>
      <w:r>
        <w:rPr>
          <w:rFonts w:ascii="宋体" w:hAnsi="宋体" w:cs="宋体" w:eastAsia="宋体" w:hint="default"/>
          <w:sz w:val="24"/>
          <w:szCs w:val="24"/>
        </w:rPr>
        <w:t>、研发计划</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公司将继续坚持自主创新，为客户创造价值的研发战略。集中资金及业务、技术资源支 持自有产品和自有解决方案的研发管理，努力开拓新的利润增长点，进一步加深人工智能、 大数据、云计算、物联网、移动应用、区块链等技术的应用，优化迭代现有产品，提高产品 性能和稳定性，力争高效研发，快速投产，提升服务质量，降低服务成本，以产品优势增加 客户黏性来获取商机，进一步提高公司在新兴领域和新技术上的竞争力，强化公司在企业信 息化咨询服务的市场地位。</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、人才计划</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公司重视人才队伍建设，将员工的能力提升和薪酬激励增长及公司业绩增量进行匹配， 来提升核心员工积极性；建立员工长期培训机制和专业化员工发展体系，提升个人能力和公 司整体服务水平；加大招聘力度和人才储备以确保业务发展；公司将在实施股权激励计划和 其他员工激励机制的基础上，进一步优化员工绩效考核体系；将更加注重员工文化建设，加 强凝聚力，提高团队活力和工作中的幸福指数。</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、管理计划</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公司将继续以共享服务为核心，运用先进的信息技术，提升规范运营和治理水平，加强 收入、成本费用、现金流等的管控，做好风险预警，提升部门团队间协同合作。按照上市公 司要求，建立健全各项规章制度，积极推进内控建设、信息披露和三会运作等工作，完善公 司治理，加强内部审计，保障公司健康有序运行。增强公司运作透明度，保护中小投资者权 益，进一步做好投资者关系管理工作，依法维护投资者权益。</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z w:val="24"/>
          <w:szCs w:val="24"/>
        </w:rPr>
        <w:t>年，公司将围绕年度工作总体部署与长期规划，开拓创新，扎实工作，继续立足客 户，以咨询为先导，以产品和技术为依托，以服务为根本，开创信息咨询与系统化建设的新 局面。</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十、接待调研、沟通、采访等活动登记表</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w:t>
            </w:r>
          </w:p>
          <w:p>
            <w:pPr>
              <w:pStyle w:val="TableParagraph"/>
              <w:spacing w:line="240" w:lineRule="auto" w:before="63"/>
              <w:ind w:left="23" w:right="-15"/>
              <w:jc w:val="left"/>
              <w:rPr>
                <w:rFonts w:ascii="宋体" w:hAnsi="宋体" w:cs="宋体" w:eastAsia="宋体" w:hint="default"/>
                <w:sz w:val="18"/>
                <w:szCs w:val="18"/>
              </w:rPr>
            </w:pPr>
            <w:r>
              <w:rPr>
                <w:rFonts w:ascii="宋体" w:hAnsi="宋体" w:cs="宋体" w:eastAsia="宋体" w:hint="default"/>
                <w:sz w:val="18"/>
                <w:szCs w:val="18"/>
              </w:rPr>
              <w:t>录表</w:t>
            </w:r>
            <w:r>
              <w:rPr>
                <w:rFonts w:ascii="宋体" w:hAnsi="宋体" w:cs="宋体" w:eastAsia="宋体" w:hint="default"/>
                <w:spacing w:val="-92"/>
                <w:sz w:val="18"/>
                <w:szCs w:val="18"/>
              </w:rPr>
              <w:t>》</w:t>
            </w:r>
            <w:r>
              <w:rPr>
                <w:rFonts w:ascii="宋体" w:hAnsi="宋体" w:cs="宋体" w:eastAsia="宋体" w:hint="default"/>
                <w:sz w:val="18"/>
                <w:szCs w:val="18"/>
              </w:rPr>
              <w:t>，披露日期：</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0" w:right="1133"/>
        <w:jc w:val="right"/>
      </w:pPr>
      <w:r>
        <w:rPr/>
        <w:pict>
          <v:shape style="position:absolute;margin-left:56.400002pt;margin-top:-50.188263pt;width:479.3pt;height:234.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披露网站：巨潮资讯网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p>
                        <w:pPr>
                          <w:pStyle w:val="TableParagraph"/>
                          <w:spacing w:line="300" w:lineRule="auto" w:before="63"/>
                          <w:ind w:left="23" w:right="107"/>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p>
                        <w:pPr>
                          <w:pStyle w:val="TableParagraph"/>
                          <w:spacing w:line="300" w:lineRule="auto" w:before="63"/>
                          <w:ind w:left="23" w:right="107"/>
                          <w:jc w:val="left"/>
                          <w:rPr>
                            <w:rFonts w:ascii="宋体" w:hAnsi="宋体" w:cs="宋体" w:eastAsia="宋体" w:hint="default"/>
                            <w:sz w:val="18"/>
                            <w:szCs w:val="18"/>
                          </w:rPr>
                        </w:pPr>
                        <w:r>
                          <w:rPr>
                            <w:rFonts w:ascii="宋体" w:hAnsi="宋体" w:cs="宋体" w:eastAsia="宋体" w:hint="default"/>
                            <w:spacing w:val="-10"/>
                            <w:sz w:val="18"/>
                            <w:szCs w:val="18"/>
                          </w:rPr>
                          <w:t>录表》，披露日期：</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w:t>
                        </w:r>
                      </w:p>
                      <w:p>
                        <w:pPr>
                          <w:pStyle w:val="TableParagraph"/>
                          <w:spacing w:line="300" w:lineRule="auto" w:before="63"/>
                          <w:ind w:left="23" w:right="-15"/>
                          <w:jc w:val="left"/>
                          <w:rPr>
                            <w:rFonts w:ascii="宋体" w:hAnsi="宋体" w:cs="宋体" w:eastAsia="宋体" w:hint="default"/>
                            <w:sz w:val="18"/>
                            <w:szCs w:val="18"/>
                          </w:rPr>
                        </w:pPr>
                        <w:r>
                          <w:rPr>
                            <w:rFonts w:ascii="宋体" w:hAnsi="宋体" w:cs="宋体" w:eastAsia="宋体" w:hint="default"/>
                            <w:spacing w:val="-8"/>
                            <w:sz w:val="18"/>
                            <w:szCs w:val="18"/>
                          </w:rPr>
                          <w:t>录表》，披露日期：</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披露网站：巨潮资讯网</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0" w:right="1133"/>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right="978"/>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5"/>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2"/>
        <w:ind w:left="152" w:right="996"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报告期内，公司严格按照《公司章程》相关利润分配政策和审议程序实施利润分配方案，</w:t>
      </w:r>
      <w:r>
        <w:rPr>
          <w:rFonts w:ascii="宋体" w:hAnsi="宋体" w:cs="宋体" w:eastAsia="宋体" w:hint="default"/>
          <w:sz w:val="24"/>
          <w:szCs w:val="24"/>
        </w:rPr>
        <w:t> </w:t>
      </w:r>
      <w:r>
        <w:rPr>
          <w:rFonts w:ascii="宋体" w:hAnsi="宋体" w:cs="宋体" w:eastAsia="宋体" w:hint="default"/>
          <w:spacing w:val="-2"/>
          <w:sz w:val="24"/>
          <w:szCs w:val="24"/>
        </w:rPr>
        <w:t>分红标准和分红比例明确清晰，相关的决策程序和机制完备。公司利润分配方案经由董事会、</w:t>
      </w:r>
      <w:r>
        <w:rPr>
          <w:rFonts w:ascii="宋体" w:hAnsi="宋体" w:cs="宋体" w:eastAsia="宋体" w:hint="default"/>
          <w:sz w:val="24"/>
          <w:szCs w:val="24"/>
        </w:rPr>
        <w:t> 监事会审议过后提交股东大会审议，并由独立董事发表独立意见，审议通过后在规定时间内 进行实施，切实保证了全体股东的利益。</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16</w:t>
      </w:r>
      <w:r>
        <w:rPr>
          <w:rFonts w:ascii="宋体" w:hAnsi="宋体" w:cs="宋体" w:eastAsia="宋体" w:hint="default"/>
          <w:sz w:val="24"/>
          <w:szCs w:val="24"/>
        </w:rPr>
        <w:t>日，公司</w:t>
      </w:r>
      <w:r>
        <w:rPr>
          <w:rFonts w:ascii="宋体" w:hAnsi="宋体" w:cs="宋体" w:eastAsia="宋体" w:hint="default"/>
          <w:sz w:val="24"/>
          <w:szCs w:val="24"/>
        </w:rPr>
        <w:t>2018</w:t>
      </w:r>
      <w:r>
        <w:rPr>
          <w:rFonts w:ascii="宋体" w:hAnsi="宋体" w:cs="宋体" w:eastAsia="宋体" w:hint="default"/>
          <w:sz w:val="24"/>
          <w:szCs w:val="24"/>
        </w:rPr>
        <w:t>年度股东大会审议通过了《上海汉得信息技术股份有限公司</w:t>
      </w:r>
    </w:p>
    <w:p>
      <w:pPr>
        <w:spacing w:line="357" w:lineRule="auto" w:before="154"/>
        <w:ind w:left="152" w:right="1131" w:firstLine="0"/>
        <w:jc w:val="both"/>
        <w:rPr>
          <w:rFonts w:ascii="宋体" w:hAnsi="宋体" w:cs="宋体" w:eastAsia="宋体" w:hint="default"/>
          <w:sz w:val="24"/>
          <w:szCs w:val="24"/>
        </w:rPr>
      </w:pPr>
      <w:r>
        <w:rPr>
          <w:rFonts w:ascii="宋体" w:hAnsi="宋体" w:cs="宋体" w:eastAsia="宋体" w:hint="default"/>
          <w:spacing w:val="-2"/>
          <w:sz w:val="24"/>
          <w:szCs w:val="24"/>
        </w:rPr>
        <w:t>2018</w:t>
      </w:r>
      <w:r>
        <w:rPr>
          <w:rFonts w:ascii="宋体" w:hAnsi="宋体" w:cs="宋体" w:eastAsia="宋体" w:hint="default"/>
          <w:spacing w:val="-2"/>
          <w:sz w:val="24"/>
          <w:szCs w:val="24"/>
        </w:rPr>
        <w:t>年度利润分配方案》：公司以当时总股本</w:t>
      </w:r>
      <w:r>
        <w:rPr>
          <w:rFonts w:ascii="宋体" w:hAnsi="宋体" w:cs="宋体" w:eastAsia="宋体" w:hint="default"/>
          <w:spacing w:val="-2"/>
          <w:sz w:val="24"/>
          <w:szCs w:val="24"/>
        </w:rPr>
        <w:t>887,582,589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w:t>
      </w:r>
      <w:r>
        <w:rPr>
          <w:rFonts w:ascii="宋体" w:hAnsi="宋体" w:cs="宋体" w:eastAsia="宋体" w:hint="default"/>
          <w:spacing w:val="-105"/>
          <w:sz w:val="24"/>
          <w:szCs w:val="24"/>
        </w:rPr>
        <w:t> </w:t>
      </w:r>
      <w:r>
        <w:rPr>
          <w:rFonts w:ascii="宋体" w:hAnsi="宋体" w:cs="宋体" w:eastAsia="宋体" w:hint="default"/>
          <w:spacing w:val="-2"/>
          <w:sz w:val="24"/>
          <w:szCs w:val="24"/>
        </w:rPr>
        <w:t>现金红利</w:t>
      </w:r>
      <w:r>
        <w:rPr>
          <w:rFonts w:ascii="宋体" w:hAnsi="宋体" w:cs="宋体" w:eastAsia="宋体" w:hint="default"/>
          <w:spacing w:val="-2"/>
          <w:sz w:val="24"/>
          <w:szCs w:val="24"/>
        </w:rPr>
        <w:t>0.3</w:t>
      </w:r>
      <w:r>
        <w:rPr>
          <w:rFonts w:ascii="宋体" w:hAnsi="宋体" w:cs="宋体" w:eastAsia="宋体" w:hint="default"/>
          <w:spacing w:val="-2"/>
          <w:sz w:val="24"/>
          <w:szCs w:val="24"/>
        </w:rPr>
        <w:t>元（含税），合计派发现金红利人民币</w:t>
      </w:r>
      <w:r>
        <w:rPr>
          <w:rFonts w:ascii="宋体" w:hAnsi="宋体" w:cs="宋体" w:eastAsia="宋体" w:hint="default"/>
          <w:spacing w:val="-2"/>
          <w:sz w:val="24"/>
          <w:szCs w:val="24"/>
        </w:rPr>
        <w:t>26,627,477.67</w:t>
      </w:r>
      <w:r>
        <w:rPr>
          <w:rFonts w:ascii="宋体" w:hAnsi="宋体" w:cs="宋体" w:eastAsia="宋体" w:hint="default"/>
          <w:spacing w:val="-2"/>
          <w:sz w:val="24"/>
          <w:szCs w:val="24"/>
        </w:rPr>
        <w:t>元。</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6</w:t>
      </w:r>
      <w:r>
        <w:rPr>
          <w:rFonts w:ascii="宋体" w:hAnsi="宋体" w:cs="宋体" w:eastAsia="宋体" w:hint="default"/>
          <w:spacing w:val="-2"/>
          <w:sz w:val="24"/>
          <w:szCs w:val="24"/>
        </w:rPr>
        <w:t>月</w:t>
      </w:r>
      <w:r>
        <w:rPr>
          <w:rFonts w:ascii="宋体" w:hAnsi="宋体" w:cs="宋体" w:eastAsia="宋体" w:hint="default"/>
          <w:spacing w:val="-2"/>
          <w:sz w:val="24"/>
          <w:szCs w:val="24"/>
        </w:rPr>
        <w:t>11</w:t>
      </w:r>
      <w:r>
        <w:rPr>
          <w:rFonts w:ascii="宋体" w:hAnsi="宋体" w:cs="宋体" w:eastAsia="宋体" w:hint="default"/>
          <w:spacing w:val="-2"/>
          <w:sz w:val="24"/>
          <w:szCs w:val="24"/>
        </w:rPr>
        <w:t>日，公司</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在中国证监会创业板指定信息披露媒体上披露了本次权益分派实施公告：股权登记日为</w:t>
      </w:r>
      <w:r>
        <w:rPr>
          <w:rFonts w:ascii="宋体" w:hAnsi="宋体" w:cs="宋体" w:eastAsia="宋体" w:hint="default"/>
          <w:sz w:val="24"/>
          <w:szCs w:val="24"/>
        </w:rPr>
        <w:t>2019 </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18</w:t>
      </w:r>
      <w:r>
        <w:rPr>
          <w:rFonts w:ascii="宋体" w:hAnsi="宋体" w:cs="宋体" w:eastAsia="宋体" w:hint="default"/>
          <w:sz w:val="24"/>
          <w:szCs w:val="24"/>
        </w:rPr>
        <w:t>日，除权除息日为</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日。本次分配方案已于</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日实施完毕。</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7"/>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pict>
          <v:shape style="position:absolute;margin-left:218.649002pt;margin-top:98.821724pt;width:316.3pt;height:19.6pt;mso-position-horizontal-relative:page;mso-position-vertical-relative:paragraph;z-index:-1130416" type="#_x0000_t202" filled="false" stroked="false">
            <v:textbox inset="0,0,0,0">
              <w:txbxContent>
                <w:p>
                  <w:pPr>
                    <w:pStyle w:val="BodyText"/>
                    <w:spacing w:line="240" w:lineRule="auto" w:before="51"/>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877,016,921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67,706,472.74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67,706,472.74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1,382,907,522.20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0" w:right="1140"/>
        <w:jc w:val="right"/>
      </w:pPr>
      <w:r>
        <w:rPr/>
        <w:pict>
          <v:shape style="position:absolute;margin-left:56.400002pt;margin-top:-147.788284pt;width:479.3pt;height:212.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1"/>
                            <w:sz w:val="18"/>
                            <w:szCs w:val="18"/>
                          </w:rPr>
                          <w:t>根据《深圳证券交易所上市公司回购股份实施细则》第七条的相关规定，上市公司以现金为对价，采用要约方式、集中竞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价方式回购股份的，当年已实施的回购股份金额视同现金分红金额，纳入该年度现金分红的相关比例计算。</w:t>
                        </w:r>
                      </w:p>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日，公司累计通过股份回购专用证券账户以集中竞价交易方式回购公司股份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7,000,018 </w:t>
                        </w:r>
                        <w:r>
                          <w:rPr>
                            <w:rFonts w:ascii="宋体" w:hAnsi="宋体" w:cs="宋体" w:eastAsia="宋体" w:hint="default"/>
                            <w:spacing w:val="-3"/>
                            <w:sz w:val="18"/>
                            <w:szCs w:val="18"/>
                          </w:rPr>
                          <w:t>股，占公司总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股本的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宋体" w:hAnsi="宋体" w:cs="宋体" w:eastAsia="宋体" w:hint="default"/>
                            <w:spacing w:val="-15"/>
                            <w:sz w:val="18"/>
                            <w:szCs w:val="18"/>
                          </w:rPr>
                          <w:t>，</w:t>
                        </w:r>
                        <w:r>
                          <w:rPr>
                            <w:rFonts w:ascii="宋体" w:hAnsi="宋体" w:cs="宋体" w:eastAsia="宋体" w:hint="default"/>
                            <w:sz w:val="18"/>
                            <w:szCs w:val="18"/>
                          </w:rPr>
                          <w:t>最高成交价</w:t>
                        </w:r>
                        <w:r>
                          <w:rPr>
                            <w:rFonts w:ascii="宋体" w:hAnsi="宋体" w:cs="宋体" w:eastAsia="宋体" w:hint="default"/>
                            <w:spacing w:val="-3"/>
                            <w:sz w:val="18"/>
                            <w:szCs w:val="18"/>
                          </w:rPr>
                          <w:t>格</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15"/>
                            <w:sz w:val="18"/>
                            <w:szCs w:val="18"/>
                          </w:rPr>
                          <w:t>，</w:t>
                        </w:r>
                        <w:r>
                          <w:rPr>
                            <w:rFonts w:ascii="宋体" w:hAnsi="宋体" w:cs="宋体" w:eastAsia="宋体" w:hint="default"/>
                            <w:sz w:val="18"/>
                            <w:szCs w:val="18"/>
                          </w:rPr>
                          <w:t>最低成交价</w:t>
                        </w:r>
                        <w:r>
                          <w:rPr>
                            <w:rFonts w:ascii="宋体" w:hAnsi="宋体" w:cs="宋体" w:eastAsia="宋体" w:hint="default"/>
                            <w:spacing w:val="-3"/>
                            <w:sz w:val="18"/>
                            <w:szCs w:val="18"/>
                          </w:rPr>
                          <w:t>格</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15"/>
                            <w:sz w:val="18"/>
                            <w:szCs w:val="18"/>
                          </w:rPr>
                          <w:t>，</w:t>
                        </w:r>
                        <w:r>
                          <w:rPr>
                            <w:rFonts w:ascii="宋体" w:hAnsi="宋体" w:cs="宋体" w:eastAsia="宋体" w:hint="default"/>
                            <w:sz w:val="18"/>
                            <w:szCs w:val="18"/>
                          </w:rPr>
                          <w:t>成交总金额为</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（不含交易费</w:t>
                        </w:r>
                        <w:r>
                          <w:rPr>
                            <w:rFonts w:ascii="宋体" w:hAnsi="宋体" w:cs="宋体" w:eastAsia="宋体" w:hint="default"/>
                            <w:spacing w:val="-3"/>
                            <w:sz w:val="18"/>
                            <w:szCs w:val="18"/>
                          </w:rPr>
                          <w:t>用</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鉴于公司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年度已回购</w:t>
                        </w:r>
                        <w:r>
                          <w:rPr>
                            <w:rFonts w:ascii="宋体" w:hAnsi="宋体" w:cs="宋体" w:eastAsia="宋体" w:hint="default"/>
                            <w:spacing w:val="-3"/>
                            <w:sz w:val="18"/>
                            <w:szCs w:val="18"/>
                          </w:rPr>
                          <w:t>股</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股，成交总金</w:t>
                        </w:r>
                        <w:r>
                          <w:rPr>
                            <w:rFonts w:ascii="宋体" w:hAnsi="宋体" w:cs="宋体" w:eastAsia="宋体" w:hint="default"/>
                            <w:spacing w:val="-3"/>
                            <w:sz w:val="18"/>
                            <w:szCs w:val="18"/>
                          </w:rPr>
                          <w:t>额</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元（不含交</w:t>
                        </w:r>
                        <w:r>
                          <w:rPr>
                            <w:rFonts w:ascii="宋体" w:hAnsi="宋体" w:cs="宋体" w:eastAsia="宋体" w:hint="default"/>
                            <w:spacing w:val="-3"/>
                            <w:sz w:val="18"/>
                            <w:szCs w:val="18"/>
                          </w:rPr>
                          <w:t>易</w:t>
                        </w:r>
                        <w:r>
                          <w:rPr>
                            <w:rFonts w:ascii="宋体" w:hAnsi="宋体" w:cs="宋体" w:eastAsia="宋体" w:hint="default"/>
                            <w:sz w:val="18"/>
                            <w:szCs w:val="18"/>
                          </w:rPr>
                          <w:t>费用</w:t>
                        </w:r>
                        <w:r>
                          <w:rPr>
                            <w:rFonts w:ascii="宋体" w:hAnsi="宋体" w:cs="宋体" w:eastAsia="宋体" w:hint="default"/>
                            <w:spacing w:val="-92"/>
                            <w:sz w:val="18"/>
                            <w:szCs w:val="18"/>
                          </w:rPr>
                          <w:t>）</w:t>
                        </w:r>
                        <w:r>
                          <w:rPr>
                            <w:rFonts w:ascii="宋体" w:hAnsi="宋体" w:cs="宋体" w:eastAsia="宋体" w:hint="default"/>
                            <w:sz w:val="18"/>
                            <w:szCs w:val="18"/>
                          </w:rPr>
                          <w:t>，因此公司最近连续三</w:t>
                        </w:r>
                        <w:r>
                          <w:rPr>
                            <w:rFonts w:ascii="宋体" w:hAnsi="宋体" w:cs="宋体" w:eastAsia="宋体" w:hint="default"/>
                            <w:spacing w:val="2"/>
                            <w:sz w:val="18"/>
                            <w:szCs w:val="18"/>
                          </w:rPr>
                          <w:t>年</w:t>
                        </w:r>
                        <w:r>
                          <w:rPr>
                            <w:rFonts w:ascii="宋体" w:hAnsi="宋体" w:cs="宋体" w:eastAsia="宋体" w:hint="default"/>
                            <w:sz w:val="18"/>
                            <w:szCs w:val="18"/>
                          </w:rPr>
                          <w:t>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现金方式累计分配的利润超过近三年实现的年均可分配利润的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，且考虑到公司未来业务方面的资金需求，故公司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年度拟不进行现金分配，也不以资本公积转增股本。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ind w:right="0"/>
        <w:jc w:val="both"/>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357" w:lineRule="auto" w:before="134"/>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w:t>
      </w:r>
      <w:r>
        <w:rPr>
          <w:rFonts w:ascii="宋体" w:hAnsi="宋体" w:cs="宋体" w:eastAsia="宋体" w:hint="default"/>
          <w:sz w:val="24"/>
          <w:szCs w:val="24"/>
        </w:rPr>
        <w:t>2017</w:t>
      </w:r>
      <w:r>
        <w:rPr>
          <w:rFonts w:ascii="宋体" w:hAnsi="宋体" w:cs="宋体" w:eastAsia="宋体" w:hint="default"/>
          <w:sz w:val="24"/>
          <w:szCs w:val="24"/>
        </w:rPr>
        <w:t>年利润分配预案</w:t>
      </w:r>
      <w:r>
        <w:rPr>
          <w:rFonts w:ascii="宋体" w:hAnsi="宋体" w:cs="宋体" w:eastAsia="宋体" w:hint="default"/>
          <w:sz w:val="24"/>
          <w:szCs w:val="24"/>
        </w:rPr>
        <w:t> </w:t>
      </w:r>
      <w:r>
        <w:rPr>
          <w:rFonts w:ascii="宋体" w:hAnsi="宋体" w:cs="宋体" w:eastAsia="宋体" w:hint="default"/>
          <w:sz w:val="24"/>
          <w:szCs w:val="24"/>
        </w:rPr>
        <w:t>经立信会计师事务所（特殊普通合伙）审计，</w:t>
      </w:r>
      <w:r>
        <w:rPr>
          <w:rFonts w:ascii="宋体" w:hAnsi="宋体" w:cs="宋体" w:eastAsia="宋体" w:hint="default"/>
          <w:sz w:val="24"/>
          <w:szCs w:val="24"/>
        </w:rPr>
        <w:t>2017</w:t>
      </w:r>
      <w:r>
        <w:rPr>
          <w:rFonts w:ascii="宋体" w:hAnsi="宋体" w:cs="宋体" w:eastAsia="宋体" w:hint="default"/>
          <w:sz w:val="24"/>
          <w:szCs w:val="24"/>
        </w:rPr>
        <w:t>年实现归属于母公司股东的净利润为</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323,750,932.99</w:t>
      </w:r>
      <w:r>
        <w:rPr>
          <w:rFonts w:ascii="宋体" w:hAnsi="宋体" w:cs="宋体" w:eastAsia="宋体" w:hint="default"/>
          <w:sz w:val="24"/>
          <w:szCs w:val="24"/>
        </w:rPr>
        <w:t>元，其中母公司实现的净利润为</w:t>
      </w:r>
      <w:r>
        <w:rPr>
          <w:rFonts w:ascii="宋体" w:hAnsi="宋体" w:cs="宋体" w:eastAsia="宋体" w:hint="default"/>
          <w:sz w:val="24"/>
          <w:szCs w:val="24"/>
        </w:rPr>
        <w:t>287,010,977.33</w:t>
      </w:r>
      <w:r>
        <w:rPr>
          <w:rFonts w:ascii="宋体" w:hAnsi="宋体" w:cs="宋体" w:eastAsia="宋体" w:hint="default"/>
          <w:sz w:val="24"/>
          <w:szCs w:val="24"/>
        </w:rPr>
        <w:t>元。根据《公司章程》的有 关规定，按照母公司</w:t>
      </w:r>
      <w:r>
        <w:rPr>
          <w:rFonts w:ascii="宋体" w:hAnsi="宋体" w:cs="宋体" w:eastAsia="宋体" w:hint="default"/>
          <w:sz w:val="24"/>
          <w:szCs w:val="24"/>
        </w:rPr>
        <w:t>2017</w:t>
      </w:r>
      <w:r>
        <w:rPr>
          <w:rFonts w:ascii="宋体" w:hAnsi="宋体" w:cs="宋体" w:eastAsia="宋体" w:hint="default"/>
          <w:sz w:val="24"/>
          <w:szCs w:val="24"/>
        </w:rPr>
        <w:t>年度实现净利润的</w:t>
      </w:r>
      <w:r>
        <w:rPr>
          <w:rFonts w:ascii="宋体" w:hAnsi="宋体" w:cs="宋体" w:eastAsia="宋体" w:hint="default"/>
          <w:sz w:val="24"/>
          <w:szCs w:val="24"/>
        </w:rPr>
        <w:t>10%</w:t>
      </w:r>
      <w:r>
        <w:rPr>
          <w:rFonts w:ascii="宋体" w:hAnsi="宋体" w:cs="宋体" w:eastAsia="宋体" w:hint="default"/>
          <w:sz w:val="24"/>
          <w:szCs w:val="24"/>
        </w:rPr>
        <w:t>计提法定盈余公积金</w:t>
      </w:r>
      <w:r>
        <w:rPr>
          <w:rFonts w:ascii="宋体" w:hAnsi="宋体" w:cs="宋体" w:eastAsia="宋体" w:hint="default"/>
          <w:sz w:val="24"/>
          <w:szCs w:val="24"/>
        </w:rPr>
        <w:t>28,701,097.73</w:t>
      </w:r>
      <w:r>
        <w:rPr>
          <w:rFonts w:ascii="宋体" w:hAnsi="宋体" w:cs="宋体" w:eastAsia="宋体" w:hint="default"/>
          <w:sz w:val="24"/>
          <w:szCs w:val="24"/>
        </w:rPr>
        <w:t>元，截至 </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日，母公司可供股东分配利润为</w:t>
      </w:r>
      <w:r>
        <w:rPr>
          <w:rFonts w:ascii="宋体" w:hAnsi="宋体" w:cs="宋体" w:eastAsia="宋体" w:hint="default"/>
          <w:sz w:val="24"/>
          <w:szCs w:val="24"/>
        </w:rPr>
        <w:t>1,007,660,689.99</w:t>
      </w:r>
      <w:r>
        <w:rPr>
          <w:rFonts w:ascii="宋体" w:hAnsi="宋体" w:cs="宋体" w:eastAsia="宋体" w:hint="default"/>
          <w:sz w:val="24"/>
          <w:szCs w:val="24"/>
        </w:rPr>
        <w:t>元，母公司年末资本公积金 </w:t>
      </w:r>
      <w:r>
        <w:rPr>
          <w:rFonts w:ascii="宋体" w:hAnsi="宋体" w:cs="宋体" w:eastAsia="宋体" w:hint="default"/>
          <w:spacing w:val="-2"/>
          <w:sz w:val="24"/>
          <w:szCs w:val="24"/>
        </w:rPr>
        <w:t>余额为</w:t>
      </w:r>
      <w:r>
        <w:rPr>
          <w:rFonts w:ascii="宋体" w:hAnsi="宋体" w:cs="宋体" w:eastAsia="宋体" w:hint="default"/>
          <w:spacing w:val="-2"/>
          <w:sz w:val="24"/>
          <w:szCs w:val="24"/>
        </w:rPr>
        <w:t>609,281,139.11</w:t>
      </w:r>
      <w:r>
        <w:rPr>
          <w:rFonts w:ascii="宋体" w:hAnsi="宋体" w:cs="宋体" w:eastAsia="宋体" w:hint="default"/>
          <w:spacing w:val="-2"/>
          <w:sz w:val="24"/>
          <w:szCs w:val="24"/>
        </w:rPr>
        <w:t>元；以当时公司总股本</w:t>
      </w:r>
      <w:r>
        <w:rPr>
          <w:rFonts w:ascii="宋体" w:hAnsi="宋体" w:cs="宋体" w:eastAsia="宋体" w:hint="default"/>
          <w:spacing w:val="-2"/>
          <w:sz w:val="24"/>
          <w:szCs w:val="24"/>
        </w:rPr>
        <w:t>872,994,589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w:t>
      </w:r>
      <w:r>
        <w:rPr>
          <w:rFonts w:ascii="宋体" w:hAnsi="宋体" w:cs="宋体" w:eastAsia="宋体" w:hint="default"/>
          <w:spacing w:val="-95"/>
          <w:sz w:val="24"/>
          <w:szCs w:val="24"/>
        </w:rPr>
        <w:t> </w:t>
      </w:r>
      <w:r>
        <w:rPr>
          <w:rFonts w:ascii="宋体" w:hAnsi="宋体" w:cs="宋体" w:eastAsia="宋体" w:hint="default"/>
          <w:sz w:val="24"/>
          <w:szCs w:val="24"/>
        </w:rPr>
        <w:t>现金红利</w:t>
      </w:r>
      <w:r>
        <w:rPr>
          <w:rFonts w:ascii="宋体" w:hAnsi="宋体" w:cs="宋体" w:eastAsia="宋体" w:hint="default"/>
          <w:sz w:val="24"/>
          <w:szCs w:val="24"/>
        </w:rPr>
        <w:t>0.3</w:t>
      </w:r>
      <w:r>
        <w:rPr>
          <w:rFonts w:ascii="宋体" w:hAnsi="宋体" w:cs="宋体" w:eastAsia="宋体" w:hint="default"/>
          <w:sz w:val="24"/>
          <w:szCs w:val="24"/>
        </w:rPr>
        <w:t>元（含税），合计派发现金红利人民币</w:t>
      </w:r>
      <w:r>
        <w:rPr>
          <w:rFonts w:ascii="宋体" w:hAnsi="宋体" w:cs="宋体" w:eastAsia="宋体" w:hint="default"/>
          <w:sz w:val="24"/>
          <w:szCs w:val="24"/>
        </w:rPr>
        <w:t>26,189,837.67</w:t>
      </w:r>
      <w:r>
        <w:rPr>
          <w:rFonts w:ascii="宋体" w:hAnsi="宋体" w:cs="宋体" w:eastAsia="宋体" w:hint="default"/>
          <w:sz w:val="24"/>
          <w:szCs w:val="24"/>
        </w:rPr>
        <w:t>元。</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w:t>
      </w:r>
      <w:r>
        <w:rPr>
          <w:rFonts w:ascii="宋体" w:hAnsi="宋体" w:cs="宋体" w:eastAsia="宋体" w:hint="default"/>
          <w:sz w:val="24"/>
          <w:szCs w:val="24"/>
        </w:rPr>
        <w:t>2018</w:t>
      </w:r>
      <w:r>
        <w:rPr>
          <w:rFonts w:ascii="宋体" w:hAnsi="宋体" w:cs="宋体" w:eastAsia="宋体" w:hint="default"/>
          <w:sz w:val="24"/>
          <w:szCs w:val="24"/>
        </w:rPr>
        <w:t>年利润分配预案</w:t>
      </w:r>
      <w:r>
        <w:rPr>
          <w:rFonts w:ascii="宋体" w:hAnsi="宋体" w:cs="宋体" w:eastAsia="宋体" w:hint="default"/>
          <w:sz w:val="24"/>
          <w:szCs w:val="24"/>
        </w:rPr>
        <w:t> </w:t>
      </w:r>
      <w:r>
        <w:rPr>
          <w:rFonts w:ascii="宋体" w:hAnsi="宋体" w:cs="宋体" w:eastAsia="宋体" w:hint="default"/>
          <w:sz w:val="24"/>
          <w:szCs w:val="24"/>
        </w:rPr>
        <w:t>经立信会计师事务所（特殊普通合伙）审计，</w:t>
      </w:r>
      <w:r>
        <w:rPr>
          <w:rFonts w:ascii="宋体" w:hAnsi="宋体" w:cs="宋体" w:eastAsia="宋体" w:hint="default"/>
          <w:sz w:val="24"/>
          <w:szCs w:val="24"/>
        </w:rPr>
        <w:t>2018</w:t>
      </w:r>
      <w:r>
        <w:rPr>
          <w:rFonts w:ascii="宋体" w:hAnsi="宋体" w:cs="宋体" w:eastAsia="宋体" w:hint="default"/>
          <w:sz w:val="24"/>
          <w:szCs w:val="24"/>
        </w:rPr>
        <w:t>年实现归属于母公司股东的净利润为</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386,875,076.87</w:t>
      </w:r>
      <w:r>
        <w:rPr>
          <w:rFonts w:ascii="宋体" w:hAnsi="宋体" w:cs="宋体" w:eastAsia="宋体" w:hint="default"/>
          <w:sz w:val="24"/>
          <w:szCs w:val="24"/>
        </w:rPr>
        <w:t>元，其中母公司实现的净利润为</w:t>
      </w:r>
      <w:r>
        <w:rPr>
          <w:rFonts w:ascii="宋体" w:hAnsi="宋体" w:cs="宋体" w:eastAsia="宋体" w:hint="default"/>
          <w:sz w:val="24"/>
          <w:szCs w:val="24"/>
        </w:rPr>
        <w:t>349,783,244.88</w:t>
      </w:r>
      <w:r>
        <w:rPr>
          <w:rFonts w:ascii="宋体" w:hAnsi="宋体" w:cs="宋体" w:eastAsia="宋体" w:hint="default"/>
          <w:sz w:val="24"/>
          <w:szCs w:val="24"/>
        </w:rPr>
        <w:t>元。根据《公司章程》的有 关规定，按照母公司</w:t>
      </w:r>
      <w:r>
        <w:rPr>
          <w:rFonts w:ascii="宋体" w:hAnsi="宋体" w:cs="宋体" w:eastAsia="宋体" w:hint="default"/>
          <w:sz w:val="24"/>
          <w:szCs w:val="24"/>
        </w:rPr>
        <w:t>2018</w:t>
      </w:r>
      <w:r>
        <w:rPr>
          <w:rFonts w:ascii="宋体" w:hAnsi="宋体" w:cs="宋体" w:eastAsia="宋体" w:hint="default"/>
          <w:sz w:val="24"/>
          <w:szCs w:val="24"/>
        </w:rPr>
        <w:t>年度实现净利润的</w:t>
      </w:r>
      <w:r>
        <w:rPr>
          <w:rFonts w:ascii="宋体" w:hAnsi="宋体" w:cs="宋体" w:eastAsia="宋体" w:hint="default"/>
          <w:sz w:val="24"/>
          <w:szCs w:val="24"/>
        </w:rPr>
        <w:t>10%</w:t>
      </w:r>
      <w:r>
        <w:rPr>
          <w:rFonts w:ascii="宋体" w:hAnsi="宋体" w:cs="宋体" w:eastAsia="宋体" w:hint="default"/>
          <w:sz w:val="24"/>
          <w:szCs w:val="24"/>
        </w:rPr>
        <w:t>计提法定盈余公积金</w:t>
      </w:r>
      <w:r>
        <w:rPr>
          <w:rFonts w:ascii="宋体" w:hAnsi="宋体" w:cs="宋体" w:eastAsia="宋体" w:hint="default"/>
          <w:sz w:val="24"/>
          <w:szCs w:val="24"/>
        </w:rPr>
        <w:t>34,978,324.49</w:t>
      </w:r>
      <w:r>
        <w:rPr>
          <w:rFonts w:ascii="宋体" w:hAnsi="宋体" w:cs="宋体" w:eastAsia="宋体" w:hint="default"/>
          <w:sz w:val="24"/>
          <w:szCs w:val="24"/>
        </w:rPr>
        <w:t>元，截至 </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日，母公司可供股东分配利润为</w:t>
      </w:r>
      <w:r>
        <w:rPr>
          <w:rFonts w:ascii="宋体" w:hAnsi="宋体" w:cs="宋体" w:eastAsia="宋体" w:hint="default"/>
          <w:sz w:val="24"/>
          <w:szCs w:val="24"/>
        </w:rPr>
        <w:t>1,296,281,554.53</w:t>
      </w:r>
      <w:r>
        <w:rPr>
          <w:rFonts w:ascii="宋体" w:hAnsi="宋体" w:cs="宋体" w:eastAsia="宋体" w:hint="default"/>
          <w:sz w:val="24"/>
          <w:szCs w:val="24"/>
        </w:rPr>
        <w:t>元，母公司年末资本公积金 </w:t>
      </w:r>
      <w:r>
        <w:rPr>
          <w:rFonts w:ascii="宋体" w:hAnsi="宋体" w:cs="宋体" w:eastAsia="宋体" w:hint="default"/>
          <w:spacing w:val="-2"/>
          <w:sz w:val="24"/>
          <w:szCs w:val="24"/>
        </w:rPr>
        <w:t>余额为</w:t>
      </w:r>
      <w:r>
        <w:rPr>
          <w:rFonts w:ascii="宋体" w:hAnsi="宋体" w:cs="宋体" w:eastAsia="宋体" w:hint="default"/>
          <w:spacing w:val="-2"/>
          <w:sz w:val="24"/>
          <w:szCs w:val="24"/>
        </w:rPr>
        <w:t>764,884,740.65</w:t>
      </w:r>
      <w:r>
        <w:rPr>
          <w:rFonts w:ascii="宋体" w:hAnsi="宋体" w:cs="宋体" w:eastAsia="宋体" w:hint="default"/>
          <w:spacing w:val="-2"/>
          <w:sz w:val="24"/>
          <w:szCs w:val="24"/>
        </w:rPr>
        <w:t>元；以当时公司总股本</w:t>
      </w:r>
      <w:r>
        <w:rPr>
          <w:rFonts w:ascii="宋体" w:hAnsi="宋体" w:cs="宋体" w:eastAsia="宋体" w:hint="default"/>
          <w:spacing w:val="-2"/>
          <w:sz w:val="24"/>
          <w:szCs w:val="24"/>
        </w:rPr>
        <w:t>887,582,589</w:t>
      </w:r>
      <w:r>
        <w:rPr>
          <w:rFonts w:ascii="宋体" w:hAnsi="宋体" w:cs="宋体" w:eastAsia="宋体" w:hint="default"/>
          <w:spacing w:val="-2"/>
          <w:sz w:val="24"/>
          <w:szCs w:val="24"/>
        </w:rPr>
        <w:t>股为基数，向全体股东每</w:t>
      </w:r>
      <w:r>
        <w:rPr>
          <w:rFonts w:ascii="宋体" w:hAnsi="宋体" w:cs="宋体" w:eastAsia="宋体" w:hint="default"/>
          <w:spacing w:val="-2"/>
          <w:sz w:val="24"/>
          <w:szCs w:val="24"/>
        </w:rPr>
        <w:t>10</w:t>
      </w:r>
      <w:r>
        <w:rPr>
          <w:rFonts w:ascii="宋体" w:hAnsi="宋体" w:cs="宋体" w:eastAsia="宋体" w:hint="default"/>
          <w:spacing w:val="-2"/>
          <w:sz w:val="24"/>
          <w:szCs w:val="24"/>
        </w:rPr>
        <w:t>股派发</w:t>
      </w:r>
      <w:r>
        <w:rPr>
          <w:rFonts w:ascii="宋体" w:hAnsi="宋体" w:cs="宋体" w:eastAsia="宋体" w:hint="default"/>
          <w:spacing w:val="-95"/>
          <w:sz w:val="24"/>
          <w:szCs w:val="24"/>
        </w:rPr>
        <w:t> </w:t>
      </w:r>
      <w:r>
        <w:rPr>
          <w:rFonts w:ascii="宋体" w:hAnsi="宋体" w:cs="宋体" w:eastAsia="宋体" w:hint="default"/>
          <w:sz w:val="24"/>
          <w:szCs w:val="24"/>
        </w:rPr>
        <w:t>现金红利</w:t>
      </w:r>
      <w:r>
        <w:rPr>
          <w:rFonts w:ascii="宋体" w:hAnsi="宋体" w:cs="宋体" w:eastAsia="宋体" w:hint="default"/>
          <w:sz w:val="24"/>
          <w:szCs w:val="24"/>
        </w:rPr>
        <w:t>0.3</w:t>
      </w:r>
      <w:r>
        <w:rPr>
          <w:rFonts w:ascii="宋体" w:hAnsi="宋体" w:cs="宋体" w:eastAsia="宋体" w:hint="default"/>
          <w:sz w:val="24"/>
          <w:szCs w:val="24"/>
        </w:rPr>
        <w:t>元（含税），合计派发现金红利人民币</w:t>
      </w:r>
      <w:r>
        <w:rPr>
          <w:rFonts w:ascii="宋体" w:hAnsi="宋体" w:cs="宋体" w:eastAsia="宋体" w:hint="default"/>
          <w:sz w:val="24"/>
          <w:szCs w:val="24"/>
        </w:rPr>
        <w:t>26,627,477.67</w:t>
      </w:r>
      <w:r>
        <w:rPr>
          <w:rFonts w:ascii="宋体" w:hAnsi="宋体" w:cs="宋体" w:eastAsia="宋体" w:hint="default"/>
          <w:sz w:val="24"/>
          <w:szCs w:val="24"/>
        </w:rPr>
        <w:t>元。</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）公司</w:t>
      </w:r>
      <w:r>
        <w:rPr>
          <w:rFonts w:ascii="宋体" w:hAnsi="宋体" w:cs="宋体" w:eastAsia="宋体" w:hint="default"/>
          <w:sz w:val="24"/>
          <w:szCs w:val="24"/>
        </w:rPr>
        <w:t>2019</w:t>
      </w:r>
      <w:r>
        <w:rPr>
          <w:rFonts w:ascii="宋体" w:hAnsi="宋体" w:cs="宋体" w:eastAsia="宋体" w:hint="default"/>
          <w:sz w:val="24"/>
          <w:szCs w:val="24"/>
        </w:rPr>
        <w:t>年利润分配预案</w:t>
      </w:r>
      <w:r>
        <w:rPr>
          <w:rFonts w:ascii="宋体" w:hAnsi="宋体" w:cs="宋体" w:eastAsia="宋体" w:hint="default"/>
          <w:sz w:val="24"/>
          <w:szCs w:val="24"/>
        </w:rPr>
        <w:t> </w:t>
      </w:r>
      <w:r>
        <w:rPr>
          <w:rFonts w:ascii="宋体" w:hAnsi="宋体" w:cs="宋体" w:eastAsia="宋体" w:hint="default"/>
          <w:sz w:val="24"/>
          <w:szCs w:val="24"/>
        </w:rPr>
        <w:t>经立信会计师事务所（特殊普通合伙）审计，</w:t>
      </w:r>
      <w:r>
        <w:rPr>
          <w:rFonts w:ascii="宋体" w:hAnsi="宋体" w:cs="宋体" w:eastAsia="宋体" w:hint="default"/>
          <w:sz w:val="24"/>
          <w:szCs w:val="24"/>
        </w:rPr>
        <w:t>2019</w:t>
      </w:r>
      <w:r>
        <w:rPr>
          <w:rFonts w:ascii="宋体" w:hAnsi="宋体" w:cs="宋体" w:eastAsia="宋体" w:hint="default"/>
          <w:sz w:val="24"/>
          <w:szCs w:val="24"/>
        </w:rPr>
        <w:t>年实现归属于母公司股东的净利润为</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86,114,201.71</w:t>
      </w:r>
      <w:r>
        <w:rPr>
          <w:rFonts w:ascii="宋体" w:hAnsi="宋体" w:cs="宋体" w:eastAsia="宋体" w:hint="default"/>
          <w:sz w:val="24"/>
          <w:szCs w:val="24"/>
        </w:rPr>
        <w:t>元，其中母公司实现的净利润为</w:t>
      </w:r>
      <w:r>
        <w:rPr>
          <w:rFonts w:ascii="宋体" w:hAnsi="宋体" w:cs="宋体" w:eastAsia="宋体" w:hint="default"/>
          <w:sz w:val="24"/>
          <w:szCs w:val="24"/>
        </w:rPr>
        <w:t>91,118,746.22</w:t>
      </w:r>
      <w:r>
        <w:rPr>
          <w:rFonts w:ascii="宋体" w:hAnsi="宋体" w:cs="宋体" w:eastAsia="宋体" w:hint="default"/>
          <w:sz w:val="24"/>
          <w:szCs w:val="24"/>
        </w:rPr>
        <w:t>元。</w:t>
      </w:r>
      <w:r>
        <w:rPr>
          <w:rFonts w:ascii="宋体" w:hAnsi="宋体" w:cs="宋体" w:eastAsia="宋体" w:hint="default"/>
          <w:sz w:val="24"/>
          <w:szCs w:val="24"/>
        </w:rPr>
        <w:t> </w:t>
      </w:r>
    </w:p>
    <w:p>
      <w:pPr>
        <w:spacing w:line="357" w:lineRule="auto" w:before="154"/>
        <w:ind w:left="152" w:right="1171" w:firstLine="480"/>
        <w:jc w:val="both"/>
        <w:rPr>
          <w:rFonts w:ascii="宋体" w:hAnsi="宋体" w:cs="宋体" w:eastAsia="宋体" w:hint="default"/>
          <w:sz w:val="24"/>
          <w:szCs w:val="24"/>
        </w:rPr>
      </w:pPr>
      <w:r>
        <w:rPr>
          <w:rFonts w:ascii="宋体" w:hAnsi="宋体" w:cs="宋体" w:eastAsia="宋体" w:hint="default"/>
          <w:sz w:val="24"/>
          <w:szCs w:val="24"/>
        </w:rPr>
        <w:t>根据《深圳证券交易所上市公司回购股份实施细则》第七条的相关规定，上市公司以现 金为对价，采用要约方式、集中竞价方式回购股份的，当年已实施的回购股份金额视同现金 分红金额，纳入该年度现金分红的相关比例计算。</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18" w:firstLine="48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日，公司累计通过股份回购专用证券账户以集中竞价交易方式回购公 </w:t>
      </w:r>
      <w:r>
        <w:rPr>
          <w:rFonts w:ascii="宋体" w:hAnsi="宋体" w:cs="宋体" w:eastAsia="宋体" w:hint="default"/>
          <w:spacing w:val="-7"/>
          <w:sz w:val="24"/>
          <w:szCs w:val="24"/>
        </w:rPr>
        <w:t>司股份</w:t>
      </w:r>
      <w:r>
        <w:rPr>
          <w:rFonts w:ascii="宋体" w:hAnsi="宋体" w:cs="宋体" w:eastAsia="宋体" w:hint="default"/>
          <w:spacing w:val="-7"/>
          <w:sz w:val="24"/>
          <w:szCs w:val="24"/>
        </w:rPr>
        <w:t>7,000,018</w:t>
      </w:r>
      <w:r>
        <w:rPr>
          <w:rFonts w:ascii="宋体" w:hAnsi="宋体" w:cs="宋体" w:eastAsia="宋体" w:hint="default"/>
          <w:spacing w:val="-7"/>
          <w:sz w:val="24"/>
          <w:szCs w:val="24"/>
        </w:rPr>
        <w:t>股，占公司总股本的</w:t>
      </w:r>
      <w:r>
        <w:rPr>
          <w:rFonts w:ascii="宋体" w:hAnsi="宋体" w:cs="宋体" w:eastAsia="宋体" w:hint="default"/>
          <w:spacing w:val="-7"/>
          <w:sz w:val="24"/>
          <w:szCs w:val="24"/>
        </w:rPr>
        <w:t>0.79%</w:t>
      </w:r>
      <w:r>
        <w:rPr>
          <w:rFonts w:ascii="宋体" w:hAnsi="宋体" w:cs="宋体" w:eastAsia="宋体" w:hint="default"/>
          <w:spacing w:val="-7"/>
          <w:sz w:val="24"/>
          <w:szCs w:val="24"/>
        </w:rPr>
        <w:t>，最高成交价格为</w:t>
      </w:r>
      <w:r>
        <w:rPr>
          <w:rFonts w:ascii="宋体" w:hAnsi="宋体" w:cs="宋体" w:eastAsia="宋体" w:hint="default"/>
          <w:spacing w:val="-7"/>
          <w:sz w:val="24"/>
          <w:szCs w:val="24"/>
        </w:rPr>
        <w:t>9.96</w:t>
      </w:r>
      <w:r>
        <w:rPr>
          <w:rFonts w:ascii="宋体" w:hAnsi="宋体" w:cs="宋体" w:eastAsia="宋体" w:hint="default"/>
          <w:spacing w:val="-7"/>
          <w:sz w:val="24"/>
          <w:szCs w:val="24"/>
        </w:rPr>
        <w:t>元</w:t>
      </w:r>
      <w:r>
        <w:rPr>
          <w:rFonts w:ascii="宋体" w:hAnsi="宋体" w:cs="宋体" w:eastAsia="宋体" w:hint="default"/>
          <w:spacing w:val="-7"/>
          <w:sz w:val="24"/>
          <w:szCs w:val="24"/>
        </w:rPr>
        <w:t>/</w:t>
      </w:r>
      <w:r>
        <w:rPr>
          <w:rFonts w:ascii="宋体" w:hAnsi="宋体" w:cs="宋体" w:eastAsia="宋体" w:hint="default"/>
          <w:spacing w:val="-7"/>
          <w:sz w:val="24"/>
          <w:szCs w:val="24"/>
        </w:rPr>
        <w:t>股，最低成交价格为</w:t>
      </w:r>
      <w:r>
        <w:rPr>
          <w:rFonts w:ascii="宋体" w:hAnsi="宋体" w:cs="宋体" w:eastAsia="宋体" w:hint="default"/>
          <w:spacing w:val="-7"/>
          <w:sz w:val="24"/>
          <w:szCs w:val="24"/>
        </w:rPr>
        <w:t>9.36</w:t>
      </w:r>
      <w:r>
        <w:rPr>
          <w:rFonts w:ascii="宋体" w:hAnsi="宋体" w:cs="宋体" w:eastAsia="宋体" w:hint="default"/>
          <w:spacing w:val="-74"/>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股，成交总金额为</w:t>
      </w:r>
      <w:r>
        <w:rPr>
          <w:rFonts w:ascii="宋体" w:hAnsi="宋体" w:cs="宋体" w:eastAsia="宋体" w:hint="default"/>
          <w:sz w:val="24"/>
          <w:szCs w:val="24"/>
        </w:rPr>
        <w:t>67,706,472.74</w:t>
      </w:r>
      <w:r>
        <w:rPr>
          <w:rFonts w:ascii="宋体" w:hAnsi="宋体" w:cs="宋体" w:eastAsia="宋体" w:hint="default"/>
          <w:sz w:val="24"/>
          <w:szCs w:val="24"/>
        </w:rPr>
        <w:t>元（不含交易费用）。鉴于公司</w:t>
      </w:r>
      <w:r>
        <w:rPr>
          <w:rFonts w:ascii="宋体" w:hAnsi="宋体" w:cs="宋体" w:eastAsia="宋体" w:hint="default"/>
          <w:sz w:val="24"/>
          <w:szCs w:val="24"/>
        </w:rPr>
        <w:t>2019</w:t>
      </w:r>
      <w:r>
        <w:rPr>
          <w:rFonts w:ascii="宋体" w:hAnsi="宋体" w:cs="宋体" w:eastAsia="宋体" w:hint="default"/>
          <w:sz w:val="24"/>
          <w:szCs w:val="24"/>
        </w:rPr>
        <w:t>年度已回购股份 </w:t>
      </w:r>
      <w:r>
        <w:rPr>
          <w:rFonts w:ascii="宋体" w:hAnsi="宋体" w:cs="宋体" w:eastAsia="宋体" w:hint="default"/>
          <w:sz w:val="24"/>
          <w:szCs w:val="24"/>
        </w:rPr>
        <w:t>7,000,018</w:t>
      </w:r>
      <w:r>
        <w:rPr>
          <w:rFonts w:ascii="宋体" w:hAnsi="宋体" w:cs="宋体" w:eastAsia="宋体" w:hint="default"/>
          <w:sz w:val="24"/>
          <w:szCs w:val="24"/>
        </w:rPr>
        <w:t>股，成交总金额为</w:t>
      </w:r>
      <w:r>
        <w:rPr>
          <w:rFonts w:ascii="宋体" w:hAnsi="宋体" w:cs="宋体" w:eastAsia="宋体" w:hint="default"/>
          <w:sz w:val="24"/>
          <w:szCs w:val="24"/>
        </w:rPr>
        <w:t>67,706,472.74</w:t>
      </w:r>
      <w:r>
        <w:rPr>
          <w:rFonts w:ascii="宋体" w:hAnsi="宋体" w:cs="宋体" w:eastAsia="宋体" w:hint="default"/>
          <w:sz w:val="24"/>
          <w:szCs w:val="24"/>
        </w:rPr>
        <w:t>元（不含交易费用），因此公司最近连续三年以 </w:t>
      </w:r>
      <w:r>
        <w:rPr>
          <w:rFonts w:ascii="宋体" w:hAnsi="宋体" w:cs="宋体" w:eastAsia="宋体" w:hint="default"/>
          <w:spacing w:val="-2"/>
          <w:sz w:val="24"/>
          <w:szCs w:val="24"/>
        </w:rPr>
        <w:t>现金方式累计分配的利润超过近三年实现的年均可分配利润的</w:t>
      </w:r>
      <w:r>
        <w:rPr>
          <w:rFonts w:ascii="宋体" w:hAnsi="宋体" w:cs="宋体" w:eastAsia="宋体" w:hint="default"/>
          <w:spacing w:val="-2"/>
          <w:sz w:val="24"/>
          <w:szCs w:val="24"/>
        </w:rPr>
        <w:t>30%</w:t>
      </w:r>
      <w:r>
        <w:rPr>
          <w:rFonts w:ascii="宋体" w:hAnsi="宋体" w:cs="宋体" w:eastAsia="宋体" w:hint="default"/>
          <w:spacing w:val="-2"/>
          <w:sz w:val="24"/>
          <w:szCs w:val="24"/>
        </w:rPr>
        <w:t>，且考虑到公司未来业务方</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面的资金需求，故公司</w:t>
      </w:r>
      <w:r>
        <w:rPr>
          <w:rFonts w:ascii="宋体" w:hAnsi="宋体" w:cs="宋体" w:eastAsia="宋体" w:hint="default"/>
          <w:sz w:val="24"/>
          <w:szCs w:val="24"/>
        </w:rPr>
        <w:t>2019</w:t>
      </w:r>
      <w:r>
        <w:rPr>
          <w:rFonts w:ascii="宋体" w:hAnsi="宋体" w:cs="宋体" w:eastAsia="宋体" w:hint="default"/>
          <w:sz w:val="24"/>
          <w:szCs w:val="24"/>
        </w:rPr>
        <w:t>年度拟不进行现金分配，也不以资本公积转增股本。</w:t>
      </w:r>
      <w:r>
        <w:rPr>
          <w:rFonts w:ascii="宋体" w:hAnsi="宋体" w:cs="宋体" w:eastAsia="宋体" w:hint="default"/>
          <w:sz w:val="24"/>
          <w:szCs w:val="24"/>
        </w:rPr>
        <w:t> </w:t>
      </w:r>
    </w:p>
    <w:p>
      <w:pPr>
        <w:pStyle w:val="BodyText"/>
        <w:spacing w:line="240" w:lineRule="auto" w:before="46"/>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86,114,201.71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67,706,472.74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67,706,472.74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78.62%</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26,627,477.67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386,875,076.87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26,627,477.67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6.88%</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26,189,837.67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323,750,932.99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26,189,837.67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8.09%</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90"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赵旭民、刘涛</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自本次定向 发行结束之 日起三十六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将不转让本 人因汉得信 息本次定向 发行而取得 的汉得信息 </w:t>
            </w:r>
            <w:r>
              <w:rPr>
                <w:rFonts w:ascii="宋体" w:hAnsi="宋体" w:cs="宋体" w:eastAsia="宋体" w:hint="default"/>
                <w:spacing w:val="-2"/>
                <w:sz w:val="18"/>
                <w:szCs w:val="18"/>
              </w:rPr>
              <w:t>股票；自本次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定向发行结</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本次定向发 行结束之日 起三十六个 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390"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22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束之日起，由 于汉得信息 送红股、转增 股本等原因 使得本人增 持的上市公 司股份，本人 承诺亦遵守 上述约定；本 人因汉得信 息本次定向 发行而取得 的汉得信息 的股票的锁 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 的规定与证 券监管机构 的最新监管 意见不相符， 本人将根据 监管机构的 监管意见进 行相应调整。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赵旭民、刘 </w:t>
            </w:r>
            <w:r>
              <w:rPr>
                <w:rFonts w:ascii="宋体" w:hAnsi="宋体" w:cs="宋体" w:eastAsia="宋体" w:hint="default"/>
                <w:spacing w:val="-6"/>
                <w:sz w:val="18"/>
                <w:szCs w:val="18"/>
              </w:rPr>
              <w:t>涛、</w:t>
            </w:r>
            <w:r>
              <w:rPr>
                <w:rFonts w:ascii="Times New Roman" w:hAnsi="Times New Roman" w:cs="Times New Roman" w:eastAsia="Times New Roman" w:hint="default"/>
                <w:spacing w:val="-6"/>
                <w:sz w:val="18"/>
                <w:szCs w:val="18"/>
              </w:rPr>
              <w:t>BEYOND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除扬州达美</w:t>
            </w:r>
            <w:r>
              <w:rPr>
                <w:rFonts w:ascii="Times New Roman" w:hAnsi="Times New Roman" w:cs="Times New Roman" w:eastAsia="Times New Roman" w:hint="default"/>
                <w:sz w:val="18"/>
                <w:szCs w:val="18"/>
              </w:rPr>
              <w:t>/ </w:t>
            </w:r>
            <w:r>
              <w:rPr>
                <w:rFonts w:ascii="宋体" w:hAnsi="宋体" w:cs="宋体" w:eastAsia="宋体" w:hint="default"/>
                <w:sz w:val="18"/>
                <w:szCs w:val="18"/>
              </w:rPr>
              <w:t>上海达美外， 本人及本人 关系密切的 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公司及本公 司董事、监事 和高级管理 人员将不在 中国境内外 直接或间接 拥有、管理、 控制、投资、 从事其他任 何与汉得信 息及其分公 司、子公司相 同或相近的 业务或项目， 亦不参与拥 有、管理、控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制、投资其他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任何与汉得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信息及其分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相同或相近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的业务或项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目，亦不谋求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通过与任何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第三人合资、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合作、联营或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采取租赁经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营、承包经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营、委托管理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信息及其分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本公司保证，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将在汉得信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息股东大会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审议批准本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次交易后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内召开北京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龙象信益科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上海和美软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和扬州和美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软件有限公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该三家关联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股东会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会议并通过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决议同意注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销该三家关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联公司，并履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行相应注销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公告程序；本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持有汉得信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47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息股份的期 间，或者，若 本人在汉得 信息或扬州 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 美及其分子 公司任职的， 则自本人与 汉得信息或 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 海达美及其 分子公司解 除劳动关系 之日起的两 年内，本人遵 守上述承诺；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若违反上述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本公司将对 由此给汉得 信息造成的 损失作出全 面、及时和足 额的赔偿；本 承诺为不可 撤销的承诺。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赵旭民、刘 </w:t>
            </w:r>
            <w:r>
              <w:rPr>
                <w:rFonts w:ascii="宋体" w:hAnsi="宋体" w:cs="宋体" w:eastAsia="宋体" w:hint="default"/>
                <w:spacing w:val="-6"/>
                <w:sz w:val="18"/>
                <w:szCs w:val="18"/>
              </w:rPr>
              <w:t>涛、</w:t>
            </w:r>
            <w:r>
              <w:rPr>
                <w:rFonts w:ascii="Times New Roman" w:hAnsi="Times New Roman" w:cs="Times New Roman" w:eastAsia="Times New Roman" w:hint="default"/>
                <w:spacing w:val="-6"/>
                <w:sz w:val="18"/>
                <w:szCs w:val="18"/>
              </w:rPr>
              <w:t>BEYOND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2"/>
                <w:sz w:val="18"/>
                <w:szCs w:val="18"/>
              </w:rPr>
              <w:t>将按照《中华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人民共和国 </w:t>
            </w:r>
            <w:r>
              <w:rPr>
                <w:rFonts w:ascii="宋体" w:hAnsi="宋体" w:cs="宋体" w:eastAsia="宋体" w:hint="default"/>
                <w:spacing w:val="-2"/>
                <w:sz w:val="18"/>
                <w:szCs w:val="18"/>
              </w:rPr>
              <w:t>公司法》等法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律法规以及 汉得信息公 司章程的有 关规定行使 </w:t>
            </w:r>
            <w:r>
              <w:rPr>
                <w:rFonts w:ascii="宋体" w:hAnsi="宋体" w:cs="宋体" w:eastAsia="宋体" w:hint="default"/>
                <w:spacing w:val="-2"/>
                <w:sz w:val="18"/>
                <w:szCs w:val="18"/>
              </w:rPr>
              <w:t>股东权利；在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股东大会对 涉及本人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公司的关联 交易进行表 决时，按照</w:t>
            </w:r>
          </w:p>
          <w:p>
            <w:pPr>
              <w:pStyle w:val="TableParagraph"/>
              <w:spacing w:line="319"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《中华人民 共和国公司 </w:t>
            </w:r>
            <w:r>
              <w:rPr>
                <w:rFonts w:ascii="宋体" w:hAnsi="宋体" w:cs="宋体" w:eastAsia="宋体" w:hint="default"/>
                <w:spacing w:val="-2"/>
                <w:sz w:val="18"/>
                <w:szCs w:val="18"/>
              </w:rPr>
              <w:t>法》等法律法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规以及汉得</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定履行回避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表决的义务；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将杜绝一切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非法占用汉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得信息及其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金、资产的行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为，在任何情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况下，不要求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汉得信息及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其子公司向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制的其它企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业提供任何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形式的担保；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将尽可能地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避免和减少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制的其它企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业与汉得信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息及其子公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易；对无法避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免或者有合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理原因而发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易，将遵循市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场公正、公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平、公开的原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则，并依法签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订协议，履行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合法程序，按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照汉得信息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公司章程、有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306.889984pt;width:55.8pt;height:454.55pt;mso-position-horizontal-relative:page;mso-position-vertical-relative:page;z-index:-1130368" coordorigin="7353,6138" coordsize="1116,9091">
            <v:group style="position:absolute;left:7353;top:6138;width:1116;height:9091" coordorigin="7353,6138" coordsize="1116,9091">
              <v:shape style="position:absolute;left:7353;top:6138;width:1116;height:9091" coordorigin="7353,6138" coordsize="1116,9091" path="m7353,15228l8469,15228,8469,6138,7353,6138,7353,15228xe" filled="true" fillcolor="#ffffff" stroked="false">
                <v:path arrowok="t"/>
                <v:fill type="solid"/>
              </v:shape>
            </v:group>
            <v:group style="position:absolute;left:7377;top:10331;width:1071;height:353" coordorigin="7377,10331" coordsize="1071,353">
              <v:shape style="position:absolute;left:7377;top:10331;width:1071;height:353" coordorigin="7377,10331" coordsize="1071,353" path="m7377,10684l8447,10684,8447,10331,7377,10331,7377,10684xe" filled="true" fillcolor="#ffffff" stroked="false">
                <v:path arrowok="t"/>
                <v:fill type="solid"/>
              </v:shape>
            </v:group>
            <v:group style="position:absolute;left:7377;top:10684;width:1071;height:351" coordorigin="7377,10684" coordsize="1071,351">
              <v:shape style="position:absolute;left:7377;top:10684;width:1071;height:351" coordorigin="7377,10684" coordsize="1071,351" path="m7377,11034l8447,11034,8447,10684,7377,10684,7377,1103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0"/>
              <w:jc w:val="left"/>
              <w:rPr>
                <w:rFonts w:ascii="宋体" w:hAnsi="宋体" w:cs="宋体" w:eastAsia="宋体" w:hint="default"/>
                <w:sz w:val="18"/>
                <w:szCs w:val="18"/>
              </w:rPr>
            </w:pPr>
            <w:r>
              <w:rPr>
                <w:rFonts w:ascii="宋体" w:hAnsi="宋体" w:cs="宋体" w:eastAsia="宋体" w:hint="default"/>
                <w:sz w:val="18"/>
                <w:szCs w:val="18"/>
              </w:rPr>
              <w:t>履行信息披 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0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承诺不为激 励对象依本 股权激励计 划获取有关 限制性股票 提供贷款以 及其他形式 的财务资助， 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185"/>
              <w:jc w:val="both"/>
              <w:rPr>
                <w:rFonts w:ascii="宋体" w:hAnsi="宋体" w:cs="宋体" w:eastAsia="宋体" w:hint="default"/>
                <w:sz w:val="18"/>
                <w:szCs w:val="18"/>
              </w:rPr>
            </w:pPr>
            <w:r>
              <w:rPr>
                <w:rFonts w:ascii="宋体" w:hAnsi="宋体" w:cs="宋体" w:eastAsia="宋体" w:hint="default"/>
                <w:sz w:val="18"/>
                <w:szCs w:val="18"/>
              </w:rPr>
              <w:t>至限制性股 票全部解锁 完毕止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910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9"/>
              <w:jc w:val="left"/>
              <w:rPr>
                <w:rFonts w:ascii="宋体" w:hAnsi="宋体" w:cs="宋体" w:eastAsia="宋体" w:hint="default"/>
                <w:sz w:val="18"/>
                <w:szCs w:val="18"/>
              </w:rPr>
            </w:pPr>
            <w:r>
              <w:rPr>
                <w:rFonts w:ascii="宋体" w:hAnsi="宋体" w:cs="宋体" w:eastAsia="宋体" w:hint="default"/>
                <w:spacing w:val="-3"/>
                <w:sz w:val="18"/>
                <w:szCs w:val="18"/>
              </w:rPr>
              <w:t>陈迪清、范建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、我们及我 们直接或间 接控制的子 </w:t>
            </w:r>
            <w:r>
              <w:rPr>
                <w:rFonts w:ascii="宋体" w:hAnsi="宋体" w:cs="宋体" w:eastAsia="宋体" w:hint="default"/>
                <w:spacing w:val="-2"/>
                <w:sz w:val="18"/>
                <w:szCs w:val="18"/>
              </w:rPr>
              <w:t>公司、合作或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联营企业和</w:t>
            </w:r>
            <w:r>
              <w:rPr>
                <w:rFonts w:ascii="Times New Roman" w:hAnsi="Times New Roman" w:cs="Times New Roman" w:eastAsia="Times New Roman" w:hint="default"/>
                <w:sz w:val="18"/>
                <w:szCs w:val="18"/>
              </w:rPr>
              <w:t>/ </w:t>
            </w:r>
            <w:r>
              <w:rPr>
                <w:rFonts w:ascii="宋体" w:hAnsi="宋体" w:cs="宋体" w:eastAsia="宋体" w:hint="default"/>
                <w:sz w:val="18"/>
                <w:szCs w:val="18"/>
              </w:rPr>
              <w:t>或下属企业 目前没有直 接或间接地 从事任何与 汉得的主营 业务及其它 业务相同或 相似的业务</w:t>
            </w:r>
          </w:p>
          <w:p>
            <w:pPr>
              <w:pStyle w:val="TableParagraph"/>
              <w:spacing w:line="312"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竞 </w:t>
            </w:r>
            <w:r>
              <w:rPr>
                <w:rFonts w:ascii="宋体" w:hAnsi="宋体" w:cs="宋体" w:eastAsia="宋体" w:hint="default"/>
                <w:spacing w:val="-14"/>
                <w:w w:val="99"/>
                <w:sz w:val="18"/>
                <w:szCs w:val="18"/>
              </w:rPr>
              <w:t>争业务</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w:t>
            </w:r>
            <w:r>
              <w:rPr>
                <w:rFonts w:ascii="Times New Roman" w:hAnsi="Times New Roman" w:cs="Times New Roman" w:eastAsia="Times New Roman" w:hint="default"/>
                <w:spacing w:val="-14"/>
                <w:w w:val="99"/>
                <w:sz w:val="18"/>
                <w:szCs w:val="18"/>
              </w:rPr>
              <w:t>2</w:t>
            </w:r>
            <w:r>
              <w:rPr>
                <w:rFonts w:ascii="Times New Roman" w:hAnsi="Times New Roman" w:cs="Times New Roman" w:eastAsia="Times New Roman" w:hint="default"/>
                <w:spacing w:val="-39"/>
                <w:w w:val="99"/>
                <w:sz w:val="18"/>
                <w:szCs w:val="18"/>
              </w:rPr>
              <w:t> </w:t>
            </w:r>
            <w:r>
              <w:rPr>
                <w:rFonts w:ascii="宋体" w:hAnsi="宋体" w:cs="宋体" w:eastAsia="宋体" w:hint="default"/>
                <w:sz w:val="18"/>
                <w:szCs w:val="18"/>
              </w:rPr>
              <w:t>我们及我们 直接或间接 控制的子公 司、合作或联 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 下属企业，于 我们作为对 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 接拥有权益 的主要股东</w:t>
            </w:r>
            <w:r>
              <w:rPr>
                <w:rFonts w:ascii="Times New Roman" w:hAnsi="Times New Roman" w:cs="Times New Roman" w:eastAsia="Times New Roman" w:hint="default"/>
                <w:sz w:val="18"/>
                <w:szCs w:val="18"/>
              </w:rPr>
              <w:t>/ </w:t>
            </w:r>
            <w:r>
              <w:rPr>
                <w:rFonts w:ascii="宋体" w:hAnsi="宋体" w:cs="宋体" w:eastAsia="宋体" w:hint="default"/>
                <w:sz w:val="18"/>
                <w:szCs w:val="18"/>
              </w:rPr>
              <w:t>关联方期间， 不会直接或 间接地以任 何方式从事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2" w:lineRule="exact"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149"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诺主体遵守 了此项承诺， 未有违反上 述承诺的情 况。</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30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竞争业务或</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争业务的业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及我们直接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的子公司、合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作或联营企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企业，将来面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临或可能取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得任何与竞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争业务有关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的投资机会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或其它商业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机会，在同等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条件下赋予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汉得该等投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资机会或商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业机会之优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先选择权；</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自本函出具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日起，本函及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本函项下之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承诺为不可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撤销的，且持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续有效，直至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我们不再成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为对汉得直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权益的主要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4"/>
              <w:jc w:val="center"/>
              <w:rPr>
                <w:rFonts w:ascii="宋体" w:hAnsi="宋体" w:cs="宋体" w:eastAsia="宋体" w:hint="default"/>
                <w:sz w:val="18"/>
                <w:szCs w:val="18"/>
              </w:rPr>
            </w:pPr>
            <w:r>
              <w:rPr>
                <w:rFonts w:ascii="宋体" w:hAnsi="宋体" w:cs="宋体" w:eastAsia="宋体" w:hint="default"/>
                <w:sz w:val="18"/>
                <w:szCs w:val="18"/>
              </w:rPr>
              <w:t>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司、合作或联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下属企业如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违反上述任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何承诺，我们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将赔偿汉得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及汉得其他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股东因此遭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受的一切经 </w:t>
            </w:r>
            <w:r>
              <w:rPr>
                <w:rFonts w:ascii="宋体" w:hAnsi="宋体" w:cs="宋体" w:eastAsia="宋体" w:hint="default"/>
                <w:spacing w:val="-2"/>
                <w:sz w:val="18"/>
                <w:szCs w:val="18"/>
              </w:rPr>
              <w:t>济损失，该等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责任是连带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承诺不使用 </w:t>
            </w:r>
            <w:r>
              <w:rPr>
                <w:rFonts w:ascii="宋体" w:hAnsi="宋体" w:cs="宋体" w:eastAsia="宋体" w:hint="default"/>
                <w:spacing w:val="-2"/>
                <w:sz w:val="18"/>
                <w:szCs w:val="18"/>
              </w:rPr>
              <w:t>募集资金、银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行信贷资金 直接或者间 接进行银行 理财产品投 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820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司股东孟辉 承诺所持有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4" w:lineRule="auto" w:before="1"/>
              <w:ind w:left="23" w:right="53"/>
              <w:jc w:val="left"/>
              <w:rPr>
                <w:rFonts w:ascii="宋体" w:hAnsi="宋体" w:cs="宋体" w:eastAsia="宋体" w:hint="default"/>
                <w:sz w:val="18"/>
                <w:szCs w:val="18"/>
              </w:rPr>
            </w:pPr>
            <w:r>
              <w:rPr>
                <w:rFonts w:ascii="宋体" w:hAnsi="宋体" w:cs="宋体" w:eastAsia="宋体" w:hint="default"/>
                <w:sz w:val="18"/>
                <w:szCs w:val="18"/>
              </w:rPr>
              <w:t>将自锁定手 续在中国证 券登记结算 有限公司深 圳分公司办 理完毕之日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 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92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张凌明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司股东张凌 明承诺所持 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148,082</w:t>
            </w:r>
          </w:p>
          <w:p>
            <w:pPr>
              <w:pStyle w:val="TableParagraph"/>
              <w:spacing w:line="319" w:lineRule="auto"/>
              <w:ind w:left="23" w:right="7"/>
              <w:jc w:val="left"/>
              <w:rPr>
                <w:rFonts w:ascii="宋体" w:hAnsi="宋体" w:cs="宋体" w:eastAsia="宋体" w:hint="default"/>
                <w:sz w:val="18"/>
                <w:szCs w:val="18"/>
              </w:rPr>
            </w:pPr>
            <w:r>
              <w:rPr>
                <w:rFonts w:ascii="宋体" w:hAnsi="宋体" w:cs="宋体" w:eastAsia="宋体" w:hint="default"/>
                <w:sz w:val="18"/>
                <w:szCs w:val="18"/>
              </w:rPr>
              <w:t>股将自锁定 手续在中国 证券登记结 算有限公司 深圳分公司 办理完毕之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p>
          <w:p>
            <w:pPr>
              <w:pStyle w:val="TableParagraph"/>
              <w:spacing w:line="309" w:lineRule="auto"/>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后分别解锁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54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司股东王盛 承诺所持有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4" w:lineRule="auto" w:before="1"/>
              <w:ind w:left="23" w:right="53"/>
              <w:jc w:val="left"/>
              <w:rPr>
                <w:rFonts w:ascii="宋体" w:hAnsi="宋体" w:cs="宋体" w:eastAsia="宋体" w:hint="default"/>
                <w:sz w:val="18"/>
                <w:szCs w:val="18"/>
              </w:rPr>
            </w:pPr>
            <w:r>
              <w:rPr>
                <w:rFonts w:ascii="宋体" w:hAnsi="宋体" w:cs="宋体" w:eastAsia="宋体" w:hint="default"/>
                <w:sz w:val="18"/>
                <w:szCs w:val="18"/>
              </w:rPr>
              <w:t>将自锁定手 续在中国证 券登记结算 有限公司深 圳分公司办 理完毕之日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 分别解锁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邱莉莉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日，公司披</w:t>
            </w:r>
            <w:r>
              <w:rPr>
                <w:rFonts w:ascii="宋体" w:hAnsi="宋体" w:cs="宋体" w:eastAsia="宋体" w:hint="default"/>
                <w:sz w:val="18"/>
                <w:szCs w:val="18"/>
              </w:rPr>
              <w:t> 露了《上海汉 得信息技术 股份有限公 司关于使用 超募资金收 购上海汉得 融晶信息科 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股权的进 </w:t>
            </w:r>
            <w:r>
              <w:rPr>
                <w:rFonts w:ascii="宋体" w:hAnsi="宋体" w:cs="宋体" w:eastAsia="宋体" w:hint="default"/>
                <w:spacing w:val="-16"/>
                <w:sz w:val="18"/>
                <w:szCs w:val="18"/>
              </w:rPr>
              <w:t>展公告》，公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司股东邱莉 莉承诺所持 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120,700</w:t>
            </w:r>
          </w:p>
          <w:p>
            <w:pPr>
              <w:pStyle w:val="TableParagraph"/>
              <w:spacing w:line="316" w:lineRule="auto" w:before="1"/>
              <w:ind w:left="23" w:right="7"/>
              <w:jc w:val="left"/>
              <w:rPr>
                <w:rFonts w:ascii="宋体" w:hAnsi="宋体" w:cs="宋体" w:eastAsia="宋体" w:hint="default"/>
                <w:sz w:val="18"/>
                <w:szCs w:val="18"/>
              </w:rPr>
            </w:pPr>
            <w:r>
              <w:rPr>
                <w:rFonts w:ascii="宋体" w:hAnsi="宋体" w:cs="宋体" w:eastAsia="宋体" w:hint="default"/>
                <w:sz w:val="18"/>
                <w:szCs w:val="18"/>
              </w:rPr>
              <w:t>股将自锁定 手续在中国 证券登记结 算有限公司 深圳分公司 办理完毕之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p>
          <w:p>
            <w:pPr>
              <w:pStyle w:val="TableParagraph"/>
              <w:spacing w:line="309" w:lineRule="auto"/>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后分别解锁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83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上海汉得信 息技术股份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承诺变更部 分募投项目 实施方式及 超募资金的 </w:t>
            </w:r>
            <w:r>
              <w:rPr>
                <w:rFonts w:ascii="宋体" w:hAnsi="宋体" w:cs="宋体" w:eastAsia="宋体" w:hint="default"/>
                <w:spacing w:val="-2"/>
                <w:sz w:val="18"/>
                <w:szCs w:val="18"/>
              </w:rPr>
              <w:t>使用，仅用于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募投项目建 </w:t>
            </w:r>
            <w:r>
              <w:rPr>
                <w:rFonts w:ascii="宋体" w:hAnsi="宋体" w:cs="宋体" w:eastAsia="宋体" w:hint="default"/>
                <w:spacing w:val="-2"/>
                <w:sz w:val="18"/>
                <w:szCs w:val="18"/>
              </w:rPr>
              <w:t>设、公司自身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扩建或新建 </w:t>
            </w:r>
            <w:r>
              <w:rPr>
                <w:rFonts w:ascii="宋体" w:hAnsi="宋体" w:cs="宋体" w:eastAsia="宋体" w:hint="default"/>
                <w:spacing w:val="-2"/>
                <w:sz w:val="18"/>
                <w:szCs w:val="18"/>
              </w:rPr>
              <w:t>项目使用，不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出租、不转让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也不进行商 业开发。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至募集资金 使用完毕止。</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382"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pt;height:19.1pt;mso-position-horizontal-relative:char;mso-position-vertical-relative:line" coordorigin="0,0" coordsize="9578,382">
            <v:group style="position:absolute;left:2814;top:14;width:24;height:354" coordorigin="2814,14" coordsize="24,354">
              <v:shape style="position:absolute;left:2814;top:14;width:24;height:354" coordorigin="2814,14" coordsize="24,354" path="m2814,368l2838,368,2838,14,2814,14,2814,368xe" filled="true" fillcolor="#d2d2d2" stroked="false">
                <v:path arrowok="t"/>
                <v:fill type="solid"/>
              </v:shape>
            </v:group>
            <v:group style="position:absolute;left:12;top:14;width:22;height:354" coordorigin="12,14" coordsize="22,354">
              <v:shape style="position:absolute;left:12;top:14;width:22;height:354" coordorigin="12,14" coordsize="22,354" path="m12,368l34,368,34,14,12,14,12,368xe" filled="true" fillcolor="#d2d2d2" stroked="false">
                <v:path arrowok="t"/>
                <v:fill type="solid"/>
              </v:shape>
            </v:group>
            <v:group style="position:absolute;left:34;top:14;width:2781;height:354" coordorigin="34,14" coordsize="2781,354">
              <v:shape style="position:absolute;left:34;top:14;width:2781;height:354" coordorigin="34,14" coordsize="2781,354" path="m34,368l2814,368,2814,14,34,14,34,368xe" filled="true" fillcolor="#d2d2d2" stroked="false">
                <v:path arrowok="t"/>
                <v:fill type="solid"/>
              </v:shape>
            </v:group>
            <v:group style="position:absolute;left:10;top:10;width:2829;height:2" coordorigin="10,10" coordsize="2829,2">
              <v:shape style="position:absolute;left:10;top:10;width:2829;height:2" coordorigin="10,10" coordsize="2829,0" path="m10,10l2838,10e" filled="false" stroked="true" strokeweight=".48pt" strokecolor="#000000">
                <v:path arrowok="t"/>
              </v:shape>
            </v:group>
            <v:group style="position:absolute;left:2847;top:10;width:6721;height:2" coordorigin="2847,10" coordsize="6721,2">
              <v:shape style="position:absolute;left:2847;top:10;width:6721;height:2" coordorigin="2847,10" coordsize="6721,0" path="m2847,10l9568,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829;height:2" coordorigin="10,372" coordsize="2829,2">
              <v:shape style="position:absolute;left:10;top:372;width:2829;height:2" coordorigin="10,372" coordsize="2829,0" path="m10,372l2838,372e" filled="false" stroked="true" strokeweight=".48pt" strokecolor="#000000">
                <v:path arrowok="t"/>
              </v:shape>
            </v:group>
            <v:group style="position:absolute;left:2843;top:5;width:2;height:373" coordorigin="2843,5" coordsize="2,373">
              <v:shape style="position:absolute;left:2843;top:5;width:2;height:373" coordorigin="2843,5" coordsize="0,373" path="m2843,5l2843,377e" filled="false" stroked="true" strokeweight=".48001pt" strokecolor="#000000">
                <v:path arrowok="t"/>
              </v:shape>
            </v:group>
            <v:group style="position:absolute;left:2847;top:372;width:6721;height:2" coordorigin="2847,372" coordsize="6721,2">
              <v:shape style="position:absolute;left:2847;top:372;width:6721;height:2" coordorigin="2847,372" coordsize="6721,0" path="m2847,372l9568,372e" filled="false" stroked="true" strokeweight=".48pt" strokecolor="#000000">
                <v:path arrowok="t"/>
              </v:shape>
            </v:group>
            <v:group style="position:absolute;left:9573;top:5;width:2;height:373" coordorigin="9573,5" coordsize="2,373">
              <v:shape style="position:absolute;left:9573;top:5;width:2;height:373" coordorigin="9573,5" coordsize="0,373" path="m9573,5l9573,377e" filled="false" stroked="true" strokeweight=".48004pt" strokecolor="#000000">
                <v:path arrowok="t"/>
              </v:shape>
              <v:shape style="position:absolute;left:6;top:10;width:2837;height:36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一步的工作计划</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6"/>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9"/>
        <w:rPr>
          <w:rFonts w:ascii="宋体" w:hAnsi="宋体" w:cs="宋体" w:eastAsia="宋体" w:hint="default"/>
          <w:sz w:val="19"/>
          <w:szCs w:val="19"/>
        </w:rPr>
      </w:pPr>
    </w:p>
    <w:p>
      <w:pPr>
        <w:pStyle w:val="Heading5"/>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5"/>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134"/>
        <w:ind w:left="633" w:right="1133" w:firstLine="0"/>
        <w:jc w:val="left"/>
        <w:rPr>
          <w:rFonts w:ascii="宋体" w:hAnsi="宋体" w:cs="宋体" w:eastAsia="宋体" w:hint="default"/>
          <w:sz w:val="24"/>
          <w:szCs w:val="24"/>
        </w:rPr>
      </w:pPr>
      <w:r>
        <w:rPr>
          <w:rFonts w:ascii="宋体" w:hAnsi="宋体" w:cs="宋体" w:eastAsia="宋体" w:hint="default"/>
          <w:sz w:val="24"/>
          <w:szCs w:val="24"/>
        </w:rPr>
        <w:t>重要会计政策变更</w:t>
      </w:r>
      <w:r>
        <w:rPr>
          <w:rFonts w:ascii="宋体" w:hAnsi="宋体" w:cs="宋体" w:eastAsia="宋体" w:hint="default"/>
          <w:sz w:val="24"/>
          <w:szCs w:val="24"/>
        </w:rPr>
        <w:t> </w:t>
      </w:r>
    </w:p>
    <w:p>
      <w:pPr>
        <w:spacing w:line="357" w:lineRule="auto" w:before="154"/>
        <w:ind w:left="152" w:right="1133"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）执行《财政部关于修订印发</w:t>
      </w:r>
      <w:r>
        <w:rPr>
          <w:rFonts w:ascii="宋体" w:hAnsi="宋体" w:cs="宋体" w:eastAsia="宋体" w:hint="default"/>
          <w:spacing w:val="-3"/>
          <w:sz w:val="24"/>
          <w:szCs w:val="24"/>
        </w:rPr>
        <w:t>2019</w:t>
      </w:r>
      <w:r>
        <w:rPr>
          <w:rFonts w:ascii="宋体" w:hAnsi="宋体" w:cs="宋体" w:eastAsia="宋体" w:hint="default"/>
          <w:spacing w:val="-3"/>
          <w:sz w:val="24"/>
          <w:szCs w:val="24"/>
        </w:rPr>
        <w:t>年度一般企业财务报表格式的通知》和《关于修订</w:t>
      </w:r>
      <w:r>
        <w:rPr>
          <w:rFonts w:ascii="宋体" w:hAnsi="宋体" w:cs="宋体" w:eastAsia="宋体" w:hint="default"/>
          <w:sz w:val="24"/>
          <w:szCs w:val="24"/>
        </w:rPr>
        <w:t> 印发合并财务报表格式（</w:t>
      </w:r>
      <w:r>
        <w:rPr>
          <w:rFonts w:ascii="宋体" w:hAnsi="宋体" w:cs="宋体" w:eastAsia="宋体" w:hint="default"/>
          <w:sz w:val="24"/>
          <w:szCs w:val="24"/>
        </w:rPr>
        <w:t>2019</w:t>
      </w:r>
      <w:r>
        <w:rPr>
          <w:rFonts w:ascii="宋体" w:hAnsi="宋体" w:cs="宋体" w:eastAsia="宋体" w:hint="default"/>
          <w:sz w:val="24"/>
          <w:szCs w:val="24"/>
        </w:rPr>
        <w:t>版）的通知》</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z w:val="24"/>
          <w:szCs w:val="24"/>
        </w:rPr>
        <w:t>财政部分别于</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日和</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w:t>
      </w:r>
      <w:r>
        <w:rPr>
          <w:rFonts w:ascii="宋体" w:hAnsi="宋体" w:cs="宋体" w:eastAsia="宋体" w:hint="default"/>
          <w:spacing w:val="9"/>
          <w:sz w:val="24"/>
          <w:szCs w:val="24"/>
        </w:rPr>
        <w:t> </w:t>
      </w:r>
      <w:r>
        <w:rPr>
          <w:rFonts w:ascii="宋体" w:hAnsi="宋体" w:cs="宋体" w:eastAsia="宋体" w:hint="default"/>
          <w:spacing w:val="9"/>
          <w:sz w:val="24"/>
          <w:szCs w:val="24"/>
        </w:rPr>
      </w:r>
      <w:r>
        <w:rPr>
          <w:rFonts w:ascii="宋体" w:hAnsi="宋体" w:cs="宋体" w:eastAsia="宋体" w:hint="default"/>
          <w:spacing w:val="-5"/>
          <w:sz w:val="24"/>
          <w:szCs w:val="24"/>
        </w:rPr>
        <w:t>发布了《关于修订印发</w:t>
      </w:r>
      <w:r>
        <w:rPr>
          <w:rFonts w:ascii="宋体" w:hAnsi="宋体" w:cs="宋体" w:eastAsia="宋体" w:hint="default"/>
          <w:spacing w:val="-5"/>
          <w:sz w:val="24"/>
          <w:szCs w:val="24"/>
        </w:rPr>
        <w:t>2019</w:t>
      </w:r>
      <w:r>
        <w:rPr>
          <w:rFonts w:ascii="宋体" w:hAnsi="宋体" w:cs="宋体" w:eastAsia="宋体" w:hint="default"/>
          <w:spacing w:val="-5"/>
          <w:sz w:val="24"/>
          <w:szCs w:val="24"/>
        </w:rPr>
        <w:t>年度一般企业</w:t>
      </w:r>
      <w:r>
        <w:rPr>
          <w:rFonts w:ascii="宋体" w:hAnsi="宋体" w:cs="宋体" w:eastAsia="宋体" w:hint="default"/>
          <w:sz w:val="24"/>
          <w:szCs w:val="24"/>
        </w:rPr>
        <w:t> 财务报表格式的通知》（财会（</w:t>
      </w:r>
      <w:r>
        <w:rPr>
          <w:rFonts w:ascii="宋体" w:hAnsi="宋体" w:cs="宋体" w:eastAsia="宋体" w:hint="default"/>
          <w:sz w:val="24"/>
          <w:szCs w:val="24"/>
        </w:rPr>
        <w:t>2019</w:t>
      </w: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号）和《关于修订印发合并财务报表格式（</w:t>
      </w:r>
      <w:r>
        <w:rPr>
          <w:rFonts w:ascii="宋体" w:hAnsi="宋体" w:cs="宋体" w:eastAsia="宋体" w:hint="default"/>
          <w:sz w:val="24"/>
          <w:szCs w:val="24"/>
        </w:rPr>
        <w:t>2019</w:t>
      </w:r>
      <w:r>
        <w:rPr>
          <w:rFonts w:ascii="宋体" w:hAnsi="宋体" w:cs="宋体" w:eastAsia="宋体" w:hint="default"/>
          <w:sz w:val="24"/>
          <w:szCs w:val="24"/>
        </w:rPr>
        <w:t>版） </w:t>
      </w:r>
      <w:r>
        <w:rPr>
          <w:rFonts w:ascii="宋体" w:hAnsi="宋体" w:cs="宋体" w:eastAsia="宋体" w:hint="default"/>
          <w:spacing w:val="-3"/>
          <w:sz w:val="24"/>
          <w:szCs w:val="24"/>
        </w:rPr>
        <w:t>的通知》（财会（</w:t>
      </w:r>
      <w:r>
        <w:rPr>
          <w:rFonts w:ascii="宋体" w:hAnsi="宋体" w:cs="宋体" w:eastAsia="宋体" w:hint="default"/>
          <w:spacing w:val="-3"/>
          <w:sz w:val="24"/>
          <w:szCs w:val="24"/>
        </w:rPr>
        <w:t>2019</w:t>
      </w:r>
      <w:r>
        <w:rPr>
          <w:rFonts w:ascii="宋体" w:hAnsi="宋体" w:cs="宋体" w:eastAsia="宋体" w:hint="default"/>
          <w:spacing w:val="-3"/>
          <w:sz w:val="24"/>
          <w:szCs w:val="24"/>
        </w:rPr>
        <w:t>）</w:t>
      </w:r>
      <w:r>
        <w:rPr>
          <w:rFonts w:ascii="宋体" w:hAnsi="宋体" w:cs="宋体" w:eastAsia="宋体" w:hint="default"/>
          <w:spacing w:val="-3"/>
          <w:sz w:val="24"/>
          <w:szCs w:val="24"/>
        </w:rPr>
        <w:t>16</w:t>
      </w:r>
      <w:r>
        <w:rPr>
          <w:rFonts w:ascii="宋体" w:hAnsi="宋体" w:cs="宋体" w:eastAsia="宋体" w:hint="default"/>
          <w:spacing w:val="-3"/>
          <w:sz w:val="24"/>
          <w:szCs w:val="24"/>
        </w:rPr>
        <w:t>号），对一般企业财务报表格式进行了修订。 </w:t>
      </w:r>
      <w:r>
        <w:rPr>
          <w:rFonts w:ascii="宋体" w:hAnsi="宋体" w:cs="宋体" w:eastAsia="宋体" w:hint="default"/>
          <w:spacing w:val="-3"/>
          <w:sz w:val="24"/>
          <w:szCs w:val="24"/>
        </w:rPr>
      </w:r>
      <w:r>
        <w:rPr>
          <w:rFonts w:ascii="宋体" w:hAnsi="宋体" w:cs="宋体" w:eastAsia="宋体" w:hint="default"/>
          <w:sz w:val="24"/>
          <w:szCs w:val="24"/>
        </w:rPr>
        <w:t>本公司执行上述规</w:t>
      </w:r>
      <w:r>
        <w:rPr>
          <w:rFonts w:ascii="宋体" w:hAnsi="宋体" w:cs="宋体" w:eastAsia="宋体" w:hint="default"/>
          <w:spacing w:val="-96"/>
          <w:sz w:val="24"/>
          <w:szCs w:val="24"/>
        </w:rPr>
        <w:t> </w:t>
      </w:r>
      <w:r>
        <w:rPr>
          <w:rFonts w:ascii="宋体" w:hAnsi="宋体" w:cs="宋体" w:eastAsia="宋体" w:hint="default"/>
          <w:sz w:val="24"/>
          <w:szCs w:val="24"/>
        </w:rPr>
        <w:t>定的主要影响如下：</w:t>
      </w:r>
      <w:r>
        <w:rPr>
          <w:rFonts w:ascii="宋体" w:hAnsi="宋体" w:cs="宋体" w:eastAsia="宋体" w:hint="default"/>
          <w:sz w:val="24"/>
          <w:szCs w:val="24"/>
        </w:rPr>
        <w:t> </w:t>
      </w:r>
    </w:p>
    <w:p>
      <w:pPr>
        <w:spacing w:line="357" w:lineRule="auto" w:before="36"/>
        <w:ind w:left="633" w:right="0" w:firstLine="0"/>
        <w:jc w:val="left"/>
        <w:rPr>
          <w:rFonts w:ascii="宋体" w:hAnsi="宋体" w:cs="宋体" w:eastAsia="宋体" w:hint="default"/>
          <w:sz w:val="24"/>
          <w:szCs w:val="24"/>
        </w:rPr>
      </w:pPr>
      <w:r>
        <w:rPr>
          <w:rFonts w:ascii="宋体" w:hAnsi="宋体" w:cs="宋体" w:eastAsia="宋体" w:hint="default"/>
          <w:sz w:val="24"/>
          <w:szCs w:val="24"/>
        </w:rPr>
        <w:t>①会计政策变更的内容和原因</w:t>
      </w:r>
      <w:r>
        <w:rPr>
          <w:rFonts w:ascii="宋体" w:hAnsi="宋体" w:cs="宋体" w:eastAsia="宋体" w:hint="default"/>
          <w:sz w:val="24"/>
          <w:szCs w:val="24"/>
        </w:rPr>
        <w:t> </w:t>
      </w:r>
      <w:r>
        <w:rPr>
          <w:rFonts w:ascii="宋体" w:hAnsi="宋体" w:cs="宋体" w:eastAsia="宋体" w:hint="default"/>
          <w:spacing w:val="-3"/>
          <w:sz w:val="24"/>
          <w:szCs w:val="24"/>
        </w:rPr>
        <w:t>i</w:t>
      </w:r>
      <w:r>
        <w:rPr>
          <w:rFonts w:ascii="宋体" w:hAnsi="宋体" w:cs="宋体" w:eastAsia="宋体" w:hint="default"/>
          <w:spacing w:val="-3"/>
          <w:sz w:val="24"/>
          <w:szCs w:val="24"/>
        </w:rPr>
        <w:t>资产负债表中“应收票据及应收账款”拆分为“应收票据”和“应收账款”列示；“应</w:t>
      </w:r>
    </w:p>
    <w:p>
      <w:pPr>
        <w:spacing w:line="357" w:lineRule="auto" w:before="36"/>
        <w:ind w:left="633" w:right="0" w:hanging="481"/>
        <w:jc w:val="left"/>
        <w:rPr>
          <w:rFonts w:ascii="宋体" w:hAnsi="宋体" w:cs="宋体" w:eastAsia="宋体" w:hint="default"/>
          <w:sz w:val="24"/>
          <w:szCs w:val="24"/>
        </w:rPr>
      </w:pPr>
      <w:r>
        <w:rPr>
          <w:rFonts w:ascii="宋体" w:hAnsi="宋体" w:cs="宋体" w:eastAsia="宋体" w:hint="default"/>
          <w:sz w:val="24"/>
          <w:szCs w:val="24"/>
        </w:rPr>
        <w:t>付票据及应付账款”拆分为“应付票据”和“应付账款”列示；比较数据相应调整。</w:t>
      </w:r>
      <w:r>
        <w:rPr>
          <w:rFonts w:ascii="宋体" w:hAnsi="宋体" w:cs="宋体" w:eastAsia="宋体" w:hint="default"/>
          <w:sz w:val="24"/>
          <w:szCs w:val="24"/>
        </w:rPr>
        <w:t> </w:t>
      </w:r>
      <w:r>
        <w:rPr>
          <w:rFonts w:ascii="宋体" w:hAnsi="宋体" w:cs="宋体" w:eastAsia="宋体" w:hint="default"/>
          <w:spacing w:val="-3"/>
          <w:sz w:val="24"/>
          <w:szCs w:val="24"/>
        </w:rPr>
        <w:t>ii</w:t>
      </w:r>
      <w:r>
        <w:rPr>
          <w:rFonts w:ascii="宋体" w:hAnsi="宋体" w:cs="宋体" w:eastAsia="宋体" w:hint="default"/>
          <w:spacing w:val="-3"/>
          <w:sz w:val="24"/>
          <w:szCs w:val="24"/>
        </w:rPr>
        <w:t>利润表中将“资产减值损失”项目自“其他收益”项目前下移至“公允价值变动收益”</w:t>
      </w:r>
    </w:p>
    <w:p>
      <w:pPr>
        <w:spacing w:line="357" w:lineRule="auto" w:before="36"/>
        <w:ind w:left="633" w:right="1133" w:hanging="481"/>
        <w:jc w:val="left"/>
        <w:rPr>
          <w:rFonts w:ascii="宋体" w:hAnsi="宋体" w:cs="宋体" w:eastAsia="宋体" w:hint="default"/>
          <w:sz w:val="24"/>
          <w:szCs w:val="24"/>
        </w:rPr>
      </w:pPr>
      <w:r>
        <w:rPr>
          <w:rFonts w:ascii="宋体" w:hAnsi="宋体" w:cs="宋体" w:eastAsia="宋体" w:hint="default"/>
          <w:sz w:val="24"/>
          <w:szCs w:val="24"/>
        </w:rPr>
        <w:t>项目后</w:t>
      </w:r>
      <w:r>
        <w:rPr>
          <w:rFonts w:ascii="宋体" w:hAnsi="宋体" w:cs="宋体" w:eastAsia="宋体" w:hint="default"/>
          <w:sz w:val="24"/>
          <w:szCs w:val="24"/>
        </w:rPr>
        <w:t>,</w:t>
      </w:r>
      <w:r>
        <w:rPr>
          <w:rFonts w:ascii="宋体" w:hAnsi="宋体" w:cs="宋体" w:eastAsia="宋体" w:hint="default"/>
          <w:sz w:val="24"/>
          <w:szCs w:val="24"/>
        </w:rPr>
        <w:t>由利润表减项变为利润表加项（损失以“</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iii</w:t>
      </w:r>
      <w:r>
        <w:rPr>
          <w:rFonts w:ascii="宋体" w:hAnsi="宋体" w:cs="宋体" w:eastAsia="宋体" w:hint="default"/>
          <w:sz w:val="24"/>
          <w:szCs w:val="24"/>
        </w:rPr>
        <w:t>利润表中增加“信用减值损失”科目，坏账损失等损失在此科目核算。</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r>
      <w:r>
        <w:rPr>
          <w:rFonts w:ascii="宋体" w:hAnsi="宋体" w:cs="宋体" w:eastAsia="宋体" w:hint="default"/>
          <w:sz w:val="24"/>
          <w:szCs w:val="24"/>
        </w:rPr>
        <w:t>受影响的报表项目名称和金额</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before="26"/>
        <w:ind w:left="633" w:right="1133" w:firstLine="0"/>
        <w:jc w:val="left"/>
        <w:rPr>
          <w:rFonts w:ascii="宋体" w:hAnsi="宋体" w:cs="宋体" w:eastAsia="宋体" w:hint="default"/>
          <w:sz w:val="24"/>
          <w:szCs w:val="24"/>
        </w:rPr>
      </w:pPr>
      <w:r>
        <w:rPr>
          <w:rFonts w:ascii="宋体" w:hAnsi="宋体" w:cs="宋体" w:eastAsia="宋体" w:hint="default"/>
          <w:sz w:val="24"/>
          <w:szCs w:val="24"/>
        </w:rPr>
        <w:t>合并：</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246"/>
        <w:gridCol w:w="6414"/>
      </w:tblGrid>
      <w:tr>
        <w:trPr>
          <w:trHeight w:val="667" w:hRule="exact"/>
        </w:trPr>
        <w:tc>
          <w:tcPr>
            <w:tcW w:w="3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641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before="76"/>
              <w:ind w:left="9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年度）金额</w:t>
            </w:r>
            <w:r>
              <w:rPr>
                <w:rFonts w:ascii="宋体" w:hAnsi="宋体" w:cs="宋体" w:eastAsia="宋体" w:hint="default"/>
                <w:sz w:val="18"/>
                <w:szCs w:val="18"/>
              </w:rPr>
              <w:t> </w:t>
            </w:r>
          </w:p>
        </w:tc>
      </w:tr>
      <w:tr>
        <w:trPr>
          <w:trHeight w:val="360"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641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63,826,178.95</w:t>
            </w:r>
          </w:p>
        </w:tc>
      </w:tr>
      <w:tr>
        <w:trPr>
          <w:trHeight w:val="362"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641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1,745,010,949.60</w:t>
            </w:r>
          </w:p>
        </w:tc>
      </w:tr>
      <w:tr>
        <w:trPr>
          <w:trHeight w:val="365" w:hRule="exact"/>
        </w:trPr>
        <w:tc>
          <w:tcPr>
            <w:tcW w:w="3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641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69,558,435.77</w:t>
            </w:r>
          </w:p>
        </w:tc>
      </w:tr>
    </w:tbl>
    <w:p>
      <w:pPr>
        <w:spacing w:before="41"/>
        <w:ind w:left="633" w:right="1133" w:firstLine="0"/>
        <w:jc w:val="left"/>
        <w:rPr>
          <w:rFonts w:ascii="宋体" w:hAnsi="宋体" w:cs="宋体" w:eastAsia="宋体" w:hint="default"/>
          <w:sz w:val="24"/>
          <w:szCs w:val="24"/>
        </w:rPr>
      </w:pPr>
      <w:r>
        <w:rPr>
          <w:rFonts w:ascii="宋体" w:hAnsi="宋体" w:cs="宋体" w:eastAsia="宋体" w:hint="default"/>
          <w:sz w:val="24"/>
          <w:szCs w:val="24"/>
        </w:rPr>
        <w:t>母公司：</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306"/>
        <w:gridCol w:w="3178"/>
        <w:gridCol w:w="3176"/>
      </w:tblGrid>
      <w:tr>
        <w:trPr>
          <w:trHeight w:val="665" w:hRule="exact"/>
        </w:trPr>
        <w:tc>
          <w:tcPr>
            <w:tcW w:w="3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3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sz w:val="18"/>
              </w:rPr>
              <w:t> </w:t>
            </w:r>
          </w:p>
        </w:tc>
        <w:tc>
          <w:tcPr>
            <w:tcW w:w="31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95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before="76"/>
              <w:ind w:left="85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年度）金额</w:t>
            </w:r>
            <w:r>
              <w:rPr>
                <w:rFonts w:ascii="宋体" w:hAnsi="宋体" w:cs="宋体" w:eastAsia="宋体" w:hint="default"/>
                <w:sz w:val="18"/>
                <w:szCs w:val="18"/>
              </w:rPr>
              <w:t> </w:t>
            </w:r>
          </w:p>
        </w:tc>
      </w:tr>
      <w:tr>
        <w:trPr>
          <w:trHeight w:val="363"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31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45,235,896.17</w:t>
            </w:r>
          </w:p>
        </w:tc>
      </w:tr>
      <w:tr>
        <w:trPr>
          <w:trHeight w:val="362"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31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1,684,431,773.60</w:t>
            </w:r>
          </w:p>
        </w:tc>
      </w:tr>
      <w:tr>
        <w:trPr>
          <w:trHeight w:val="362"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31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341,122,578.42</w:t>
            </w:r>
          </w:p>
        </w:tc>
      </w:tr>
    </w:tbl>
    <w:p>
      <w:pPr>
        <w:spacing w:line="357" w:lineRule="auto" w:before="41"/>
        <w:ind w:left="152" w:right="1131" w:firstLine="480"/>
        <w:jc w:val="both"/>
        <w:rPr>
          <w:rFonts w:ascii="宋体" w:hAnsi="宋体" w:cs="宋体" w:eastAsia="宋体" w:hint="default"/>
          <w:sz w:val="24"/>
          <w:szCs w:val="24"/>
        </w:rPr>
      </w:pPr>
      <w:r>
        <w:rPr>
          <w:rFonts w:ascii="宋体" w:hAnsi="宋体" w:cs="宋体" w:eastAsia="宋体" w:hint="default"/>
          <w:spacing w:val="-8"/>
          <w:sz w:val="24"/>
          <w:szCs w:val="24"/>
        </w:rPr>
        <w:t>（</w:t>
      </w:r>
      <w:r>
        <w:rPr>
          <w:rFonts w:ascii="宋体" w:hAnsi="宋体" w:cs="宋体" w:eastAsia="宋体" w:hint="default"/>
          <w:spacing w:val="-8"/>
          <w:sz w:val="24"/>
          <w:szCs w:val="24"/>
        </w:rPr>
        <w:t>2</w:t>
      </w:r>
      <w:r>
        <w:rPr>
          <w:rFonts w:ascii="宋体" w:hAnsi="宋体" w:cs="宋体" w:eastAsia="宋体" w:hint="default"/>
          <w:spacing w:val="-8"/>
          <w:sz w:val="24"/>
          <w:szCs w:val="24"/>
        </w:rPr>
        <w:t>）执行《企业会计准则第</w:t>
      </w:r>
      <w:r>
        <w:rPr>
          <w:rFonts w:ascii="宋体" w:hAnsi="宋体" w:cs="宋体" w:eastAsia="宋体" w:hint="default"/>
          <w:spacing w:val="-8"/>
          <w:sz w:val="24"/>
          <w:szCs w:val="24"/>
        </w:rPr>
        <w:t>22</w:t>
      </w:r>
      <w:r>
        <w:rPr>
          <w:rFonts w:ascii="宋体" w:hAnsi="宋体" w:cs="宋体" w:eastAsia="宋体" w:hint="default"/>
          <w:spacing w:val="-8"/>
          <w:sz w:val="24"/>
          <w:szCs w:val="24"/>
        </w:rPr>
        <w:t>号——金融工具确认和计量》、《企业会计准则第</w:t>
      </w:r>
      <w:r>
        <w:rPr>
          <w:rFonts w:ascii="宋体" w:hAnsi="宋体" w:cs="宋体" w:eastAsia="宋体" w:hint="default"/>
          <w:spacing w:val="-8"/>
          <w:sz w:val="24"/>
          <w:szCs w:val="24"/>
        </w:rPr>
        <w:t>23</w:t>
      </w:r>
      <w:r>
        <w:rPr>
          <w:rFonts w:ascii="宋体" w:hAnsi="宋体" w:cs="宋体" w:eastAsia="宋体" w:hint="default"/>
          <w:spacing w:val="-8"/>
          <w:sz w:val="24"/>
          <w:szCs w:val="24"/>
        </w:rPr>
        <w:t>号——</w:t>
      </w:r>
      <w:r>
        <w:rPr>
          <w:rFonts w:ascii="宋体" w:hAnsi="宋体" w:cs="宋体" w:eastAsia="宋体" w:hint="default"/>
          <w:sz w:val="24"/>
          <w:szCs w:val="24"/>
        </w:rPr>
        <w:t> 金融资产转移》、《企业会计准则第</w:t>
      </w:r>
      <w:r>
        <w:rPr>
          <w:rFonts w:ascii="宋体" w:hAnsi="宋体" w:cs="宋体" w:eastAsia="宋体" w:hint="default"/>
          <w:sz w:val="24"/>
          <w:szCs w:val="24"/>
        </w:rPr>
        <w:t>24</w:t>
      </w:r>
      <w:r>
        <w:rPr>
          <w:rFonts w:ascii="宋体" w:hAnsi="宋体" w:cs="宋体" w:eastAsia="宋体" w:hint="default"/>
          <w:sz w:val="24"/>
          <w:szCs w:val="24"/>
        </w:rPr>
        <w:t>号——套期会计》和《企业会计准则第</w:t>
      </w:r>
      <w:r>
        <w:rPr>
          <w:rFonts w:ascii="宋体" w:hAnsi="宋体" w:cs="宋体" w:eastAsia="宋体" w:hint="default"/>
          <w:sz w:val="24"/>
          <w:szCs w:val="24"/>
        </w:rPr>
        <w:t>37</w:t>
      </w:r>
      <w:r>
        <w:rPr>
          <w:rFonts w:ascii="宋体" w:hAnsi="宋体" w:cs="宋体" w:eastAsia="宋体" w:hint="default"/>
          <w:sz w:val="24"/>
          <w:szCs w:val="24"/>
        </w:rPr>
        <w:t>号——金融 工具列报》（</w:t>
      </w:r>
      <w:r>
        <w:rPr>
          <w:rFonts w:ascii="宋体" w:hAnsi="宋体" w:cs="宋体" w:eastAsia="宋体" w:hint="default"/>
          <w:sz w:val="24"/>
          <w:szCs w:val="24"/>
        </w:rPr>
        <w:t>2017</w:t>
      </w:r>
      <w:r>
        <w:rPr>
          <w:rFonts w:ascii="宋体" w:hAnsi="宋体" w:cs="宋体" w:eastAsia="宋体" w:hint="default"/>
          <w:sz w:val="24"/>
          <w:szCs w:val="24"/>
        </w:rPr>
        <w:t>年修订）</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财政部于</w:t>
      </w:r>
      <w:r>
        <w:rPr>
          <w:rFonts w:ascii="宋体" w:hAnsi="宋体" w:cs="宋体" w:eastAsia="宋体" w:hint="default"/>
          <w:sz w:val="24"/>
          <w:szCs w:val="24"/>
        </w:rPr>
        <w:t>2017</w:t>
      </w:r>
      <w:r>
        <w:rPr>
          <w:rFonts w:ascii="宋体" w:hAnsi="宋体" w:cs="宋体" w:eastAsia="宋体" w:hint="default"/>
          <w:sz w:val="24"/>
          <w:szCs w:val="24"/>
        </w:rPr>
        <w:t>年度修订了《企业会计准则第</w:t>
      </w:r>
      <w:r>
        <w:rPr>
          <w:rFonts w:ascii="宋体" w:hAnsi="宋体" w:cs="宋体" w:eastAsia="宋体" w:hint="default"/>
          <w:sz w:val="24"/>
          <w:szCs w:val="24"/>
        </w:rPr>
        <w:t>22</w:t>
      </w:r>
      <w:r>
        <w:rPr>
          <w:rFonts w:ascii="宋体" w:hAnsi="宋体" w:cs="宋体" w:eastAsia="宋体" w:hint="default"/>
          <w:sz w:val="24"/>
          <w:szCs w:val="24"/>
        </w:rPr>
        <w:t>号——金融工具确认和计量》、《企业会 计准则第</w:t>
      </w:r>
      <w:r>
        <w:rPr>
          <w:rFonts w:ascii="宋体" w:hAnsi="宋体" w:cs="宋体" w:eastAsia="宋体" w:hint="default"/>
          <w:sz w:val="24"/>
          <w:szCs w:val="24"/>
        </w:rPr>
        <w:t>23</w:t>
      </w:r>
      <w:r>
        <w:rPr>
          <w:rFonts w:ascii="宋体" w:hAnsi="宋体" w:cs="宋体" w:eastAsia="宋体" w:hint="default"/>
          <w:sz w:val="24"/>
          <w:szCs w:val="24"/>
        </w:rPr>
        <w:t>号——金融资产转移》、《企业会计准则第</w:t>
      </w:r>
      <w:r>
        <w:rPr>
          <w:rFonts w:ascii="宋体" w:hAnsi="宋体" w:cs="宋体" w:eastAsia="宋体" w:hint="default"/>
          <w:sz w:val="24"/>
          <w:szCs w:val="24"/>
        </w:rPr>
        <w:t>24</w:t>
      </w:r>
      <w:r>
        <w:rPr>
          <w:rFonts w:ascii="宋体" w:hAnsi="宋体" w:cs="宋体" w:eastAsia="宋体" w:hint="default"/>
          <w:sz w:val="24"/>
          <w:szCs w:val="24"/>
        </w:rPr>
        <w:t>号——套期会计》和《企业会计准 则第</w:t>
      </w:r>
      <w:r>
        <w:rPr>
          <w:rFonts w:ascii="宋体" w:hAnsi="宋体" w:cs="宋体" w:eastAsia="宋体" w:hint="default"/>
          <w:sz w:val="24"/>
          <w:szCs w:val="24"/>
        </w:rPr>
        <w:t>37</w:t>
      </w:r>
      <w:r>
        <w:rPr>
          <w:rFonts w:ascii="宋体" w:hAnsi="宋体" w:cs="宋体" w:eastAsia="宋体" w:hint="default"/>
          <w:sz w:val="24"/>
          <w:szCs w:val="24"/>
        </w:rPr>
        <w:t>号——金融工具列报》。</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修订后的准则规定，对于首次执行日尚未终止确认的金融工具，之前的确认和计量与修 订后的准则要求不一致的，应当追溯调整。涉及前期比较财务报表数据与修订后的准则要求 不一致的，无需调整。本公司将因追溯调整产生的累积影响数调整当年年初留存收益和其他 综合收益。</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r>
      <w:r>
        <w:rPr>
          <w:rFonts w:ascii="宋体" w:hAnsi="宋体" w:cs="宋体" w:eastAsia="宋体" w:hint="default"/>
          <w:sz w:val="24"/>
          <w:szCs w:val="24"/>
        </w:rPr>
        <w:t>会计政策变更的内容和原因</w:t>
      </w:r>
      <w:r>
        <w:rPr>
          <w:rFonts w:ascii="宋体" w:hAnsi="宋体" w:cs="宋体" w:eastAsia="宋体" w:hint="default"/>
          <w:sz w:val="24"/>
          <w:szCs w:val="24"/>
        </w:rPr>
        <w:t> </w:t>
      </w:r>
      <w:r>
        <w:rPr>
          <w:rFonts w:ascii="宋体" w:hAnsi="宋体" w:cs="宋体" w:eastAsia="宋体" w:hint="default"/>
          <w:sz w:val="24"/>
          <w:szCs w:val="24"/>
        </w:rPr>
        <w:t>ⅰ执行上述新金融工具准则，交易性的可供出售权益工具投资指定为“以公允价值计量</w:t>
      </w:r>
    </w:p>
    <w:p>
      <w:pPr>
        <w:spacing w:line="357" w:lineRule="auto" w:before="37"/>
        <w:ind w:left="633" w:right="1153" w:hanging="481"/>
        <w:jc w:val="left"/>
        <w:rPr>
          <w:rFonts w:ascii="宋体" w:hAnsi="宋体" w:cs="宋体" w:eastAsia="宋体" w:hint="default"/>
          <w:sz w:val="24"/>
          <w:szCs w:val="24"/>
        </w:rPr>
      </w:pPr>
      <w:r>
        <w:rPr>
          <w:rFonts w:ascii="宋体" w:hAnsi="宋体" w:cs="宋体" w:eastAsia="宋体" w:hint="default"/>
          <w:sz w:val="24"/>
          <w:szCs w:val="24"/>
        </w:rPr>
        <w:t>且其变动计入其他综合收益的金融资产”。</w:t>
      </w:r>
      <w:r>
        <w:rPr>
          <w:rFonts w:ascii="宋体" w:hAnsi="宋体" w:cs="宋体" w:eastAsia="宋体" w:hint="default"/>
          <w:sz w:val="24"/>
          <w:szCs w:val="24"/>
        </w:rPr>
        <w:t> </w:t>
      </w:r>
      <w:r>
        <w:rPr>
          <w:rFonts w:ascii="宋体" w:hAnsi="宋体" w:cs="宋体" w:eastAsia="宋体" w:hint="default"/>
          <w:sz w:val="24"/>
          <w:szCs w:val="24"/>
        </w:rPr>
        <w:t>ⅱ新金融工具准则改变了金融资产的分类和计量方式，确定了三个主要的计量类别：摊</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余成本；以公允价值计量且其变动计入其他综合收益；以公允价值计量且其变动计入当期损 益。公司考虑自身业务模式，以及金融资产的合同现金流特征进行上述分类。权益类投资需 按公允价值计量且其变动计入当期损益，但在初始确认时可选择按公允价值计量且其变动计 入其他综合收益</w:t>
      </w:r>
      <w:r>
        <w:rPr>
          <w:rFonts w:ascii="宋体" w:hAnsi="宋体" w:cs="宋体" w:eastAsia="宋体" w:hint="default"/>
          <w:sz w:val="24"/>
          <w:szCs w:val="24"/>
        </w:rPr>
        <w:t>(</w:t>
      </w:r>
      <w:r>
        <w:rPr>
          <w:rFonts w:ascii="宋体" w:hAnsi="宋体" w:cs="宋体" w:eastAsia="宋体" w:hint="default"/>
          <w:sz w:val="24"/>
          <w:szCs w:val="24"/>
        </w:rPr>
        <w:t>处置时的利得或损失不能回转到损益，但股利收入计入当期损益</w:t>
      </w:r>
      <w:r>
        <w:rPr>
          <w:rFonts w:ascii="宋体" w:hAnsi="宋体" w:cs="宋体" w:eastAsia="宋体" w:hint="default"/>
          <w:sz w:val="24"/>
          <w:szCs w:val="24"/>
        </w:rPr>
        <w:t>)</w:t>
      </w:r>
      <w:r>
        <w:rPr>
          <w:rFonts w:ascii="宋体" w:hAnsi="宋体" w:cs="宋体" w:eastAsia="宋体" w:hint="default"/>
          <w:sz w:val="24"/>
          <w:szCs w:val="24"/>
        </w:rPr>
        <w:t>，且该选 择不可撤销。</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hAnsi="宋体" w:cs="宋体" w:eastAsia="宋体" w:hint="default"/>
          <w:spacing w:val="-9"/>
          <w:sz w:val="24"/>
          <w:szCs w:val="24"/>
        </w:rPr>
        <w:t>新金融工具准则要求金融资产减值计量由“已发生损失模型”改为“预期信用损失模型”，</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54" w:firstLine="0"/>
        <w:jc w:val="left"/>
        <w:rPr>
          <w:rFonts w:ascii="宋体" w:hAnsi="宋体" w:cs="宋体" w:eastAsia="宋体" w:hint="default"/>
          <w:sz w:val="24"/>
          <w:szCs w:val="24"/>
        </w:rPr>
      </w:pPr>
      <w:r>
        <w:rPr>
          <w:rFonts w:ascii="宋体" w:hAnsi="宋体" w:cs="宋体" w:eastAsia="宋体" w:hint="default"/>
          <w:sz w:val="24"/>
          <w:szCs w:val="24"/>
        </w:rPr>
        <w:t>适用于以摊余成本计量的金融资产、以公允价值计量且其变动计入其他综合收益的金融资产 租赁应收款。</w:t>
      </w:r>
      <w:r>
        <w:rPr>
          <w:rFonts w:ascii="宋体" w:hAnsi="宋体" w:cs="宋体" w:eastAsia="宋体" w:hint="default"/>
          <w:sz w:val="24"/>
          <w:szCs w:val="24"/>
        </w:rPr>
        <w:t> </w:t>
      </w:r>
    </w:p>
    <w:p>
      <w:pPr>
        <w:spacing w:line="357" w:lineRule="auto" w:before="36"/>
        <w:ind w:left="633" w:right="1121"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r>
      <w:r>
        <w:rPr>
          <w:rFonts w:ascii="宋体" w:hAnsi="宋体" w:cs="宋体" w:eastAsia="宋体" w:hint="default"/>
          <w:sz w:val="24"/>
          <w:szCs w:val="24"/>
        </w:rPr>
        <w:t>受影响的报表项目名称和金额</w:t>
      </w:r>
      <w:r>
        <w:rPr>
          <w:rFonts w:ascii="宋体" w:hAnsi="宋体" w:cs="宋体" w:eastAsia="宋体" w:hint="default"/>
          <w:sz w:val="24"/>
          <w:szCs w:val="24"/>
        </w:rPr>
        <w:t> </w:t>
      </w:r>
      <w:r>
        <w:rPr>
          <w:rFonts w:ascii="宋体" w:hAnsi="宋体" w:cs="宋体" w:eastAsia="宋体" w:hint="default"/>
          <w:spacing w:val="-2"/>
          <w:sz w:val="24"/>
          <w:szCs w:val="24"/>
        </w:rPr>
        <w:t>ⅰ以按照财会〔</w:t>
      </w:r>
      <w:r>
        <w:rPr>
          <w:rFonts w:ascii="宋体" w:hAnsi="宋体" w:cs="宋体" w:eastAsia="宋体" w:hint="default"/>
          <w:spacing w:val="-2"/>
          <w:sz w:val="24"/>
          <w:szCs w:val="24"/>
        </w:rPr>
        <w:t>2019</w:t>
      </w:r>
      <w:r>
        <w:rPr>
          <w:rFonts w:ascii="宋体" w:hAnsi="宋体" w:cs="宋体" w:eastAsia="宋体" w:hint="default"/>
          <w:spacing w:val="-2"/>
          <w:sz w:val="24"/>
          <w:szCs w:val="24"/>
        </w:rPr>
        <w:t>〕</w:t>
      </w:r>
      <w:r>
        <w:rPr>
          <w:rFonts w:ascii="宋体" w:hAnsi="宋体" w:cs="宋体" w:eastAsia="宋体" w:hint="default"/>
          <w:spacing w:val="-2"/>
          <w:sz w:val="24"/>
          <w:szCs w:val="24"/>
        </w:rPr>
        <w:t>6</w:t>
      </w:r>
      <w:r>
        <w:rPr>
          <w:rFonts w:ascii="宋体" w:hAnsi="宋体" w:cs="宋体" w:eastAsia="宋体" w:hint="default"/>
          <w:spacing w:val="-2"/>
          <w:sz w:val="24"/>
          <w:szCs w:val="24"/>
        </w:rPr>
        <w:t>号和财会〔</w:t>
      </w:r>
      <w:r>
        <w:rPr>
          <w:rFonts w:ascii="宋体" w:hAnsi="宋体" w:cs="宋体" w:eastAsia="宋体" w:hint="default"/>
          <w:spacing w:val="-2"/>
          <w:sz w:val="24"/>
          <w:szCs w:val="24"/>
        </w:rPr>
        <w:t>2019</w:t>
      </w:r>
      <w:r>
        <w:rPr>
          <w:rFonts w:ascii="宋体" w:hAnsi="宋体" w:cs="宋体" w:eastAsia="宋体" w:hint="default"/>
          <w:spacing w:val="-2"/>
          <w:sz w:val="24"/>
          <w:szCs w:val="24"/>
        </w:rPr>
        <w:t>〕</w:t>
      </w:r>
      <w:r>
        <w:rPr>
          <w:rFonts w:ascii="宋体" w:hAnsi="宋体" w:cs="宋体" w:eastAsia="宋体" w:hint="default"/>
          <w:spacing w:val="-2"/>
          <w:sz w:val="24"/>
          <w:szCs w:val="24"/>
        </w:rPr>
        <w:t>16</w:t>
      </w:r>
      <w:r>
        <w:rPr>
          <w:rFonts w:ascii="宋体" w:hAnsi="宋体" w:cs="宋体" w:eastAsia="宋体" w:hint="default"/>
          <w:spacing w:val="-2"/>
          <w:sz w:val="24"/>
          <w:szCs w:val="24"/>
        </w:rPr>
        <w:t>号的规定调整后的上年年末余额为基础，交</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易性的可供出售权益工具投资指定为“以公允价值计量且其变动计入其他综合收益的金融资 产”，主要影响如下：</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合并：</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5216"/>
        <w:gridCol w:w="4443"/>
      </w:tblGrid>
      <w:tr>
        <w:trPr>
          <w:trHeight w:val="356" w:hRule="exact"/>
        </w:trPr>
        <w:tc>
          <w:tcPr>
            <w:tcW w:w="5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4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4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日金额</w:t>
            </w:r>
            <w:r>
              <w:rPr>
                <w:rFonts w:ascii="宋体" w:hAnsi="宋体" w:cs="宋体" w:eastAsia="宋体" w:hint="default"/>
                <w:sz w:val="18"/>
                <w:szCs w:val="18"/>
              </w:rPr>
              <w:t> </w:t>
            </w:r>
          </w:p>
        </w:tc>
      </w:tr>
      <w:tr>
        <w:trPr>
          <w:trHeight w:val="360"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28,150,000.00</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45,486,202.25</w:t>
            </w:r>
          </w:p>
        </w:tc>
      </w:tr>
      <w:tr>
        <w:trPr>
          <w:trHeight w:val="365"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-73,636,202.25</w:t>
            </w:r>
          </w:p>
        </w:tc>
      </w:tr>
    </w:tbl>
    <w:p>
      <w:pPr>
        <w:spacing w:before="41"/>
        <w:ind w:left="633" w:right="1133" w:firstLine="0"/>
        <w:jc w:val="left"/>
        <w:rPr>
          <w:rFonts w:ascii="宋体" w:hAnsi="宋体" w:cs="宋体" w:eastAsia="宋体" w:hint="default"/>
          <w:sz w:val="24"/>
          <w:szCs w:val="24"/>
        </w:rPr>
      </w:pPr>
      <w:r>
        <w:rPr>
          <w:rFonts w:ascii="宋体" w:hAnsi="宋体" w:cs="宋体" w:eastAsia="宋体" w:hint="default"/>
          <w:sz w:val="24"/>
          <w:szCs w:val="24"/>
        </w:rPr>
        <w:t>母公司：</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5216"/>
        <w:gridCol w:w="4443"/>
      </w:tblGrid>
      <w:tr>
        <w:trPr>
          <w:trHeight w:val="353" w:hRule="exact"/>
        </w:trPr>
        <w:tc>
          <w:tcPr>
            <w:tcW w:w="5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4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4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日金额</w:t>
            </w:r>
            <w:r>
              <w:rPr>
                <w:rFonts w:ascii="宋体" w:hAnsi="宋体" w:cs="宋体" w:eastAsia="宋体" w:hint="default"/>
                <w:sz w:val="18"/>
                <w:szCs w:val="18"/>
              </w:rPr>
              <w:t> </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28,150,000.00</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39,995,642.25</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-68,145,642.25</w:t>
            </w:r>
          </w:p>
        </w:tc>
      </w:tr>
    </w:tbl>
    <w:p>
      <w:pPr>
        <w:spacing w:line="357" w:lineRule="auto" w:before="41"/>
        <w:ind w:left="152" w:right="1134" w:firstLine="480"/>
        <w:jc w:val="both"/>
        <w:rPr>
          <w:rFonts w:ascii="宋体" w:hAnsi="宋体" w:cs="宋体" w:eastAsia="宋体" w:hint="default"/>
          <w:sz w:val="24"/>
          <w:szCs w:val="24"/>
        </w:rPr>
      </w:pPr>
      <w:r>
        <w:rPr>
          <w:rFonts w:ascii="宋体" w:hAnsi="宋体" w:cs="宋体" w:eastAsia="宋体" w:hint="default"/>
          <w:spacing w:val="-2"/>
          <w:sz w:val="24"/>
          <w:szCs w:val="24"/>
        </w:rPr>
        <w:t>ⅱ以按照财会〔</w:t>
      </w:r>
      <w:r>
        <w:rPr>
          <w:rFonts w:ascii="宋体" w:hAnsi="宋体" w:cs="宋体" w:eastAsia="宋体" w:hint="default"/>
          <w:spacing w:val="-2"/>
          <w:sz w:val="24"/>
          <w:szCs w:val="24"/>
        </w:rPr>
        <w:t>2019</w:t>
      </w:r>
      <w:r>
        <w:rPr>
          <w:rFonts w:ascii="宋体" w:hAnsi="宋体" w:cs="宋体" w:eastAsia="宋体" w:hint="default"/>
          <w:spacing w:val="-2"/>
          <w:sz w:val="24"/>
          <w:szCs w:val="24"/>
        </w:rPr>
        <w:t>〕</w:t>
      </w:r>
      <w:r>
        <w:rPr>
          <w:rFonts w:ascii="宋体" w:hAnsi="宋体" w:cs="宋体" w:eastAsia="宋体" w:hint="default"/>
          <w:spacing w:val="-2"/>
          <w:sz w:val="24"/>
          <w:szCs w:val="24"/>
        </w:rPr>
        <w:t>6</w:t>
      </w:r>
      <w:r>
        <w:rPr>
          <w:rFonts w:ascii="宋体" w:hAnsi="宋体" w:cs="宋体" w:eastAsia="宋体" w:hint="default"/>
          <w:spacing w:val="-2"/>
          <w:sz w:val="24"/>
          <w:szCs w:val="24"/>
        </w:rPr>
        <w:t>号和财会〔</w:t>
      </w:r>
      <w:r>
        <w:rPr>
          <w:rFonts w:ascii="宋体" w:hAnsi="宋体" w:cs="宋体" w:eastAsia="宋体" w:hint="default"/>
          <w:spacing w:val="-2"/>
          <w:sz w:val="24"/>
          <w:szCs w:val="24"/>
        </w:rPr>
        <w:t>2019</w:t>
      </w:r>
      <w:r>
        <w:rPr>
          <w:rFonts w:ascii="宋体" w:hAnsi="宋体" w:cs="宋体" w:eastAsia="宋体" w:hint="default"/>
          <w:spacing w:val="-2"/>
          <w:sz w:val="24"/>
          <w:szCs w:val="24"/>
        </w:rPr>
        <w:t>〕</w:t>
      </w:r>
      <w:r>
        <w:rPr>
          <w:rFonts w:ascii="宋体" w:hAnsi="宋体" w:cs="宋体" w:eastAsia="宋体" w:hint="default"/>
          <w:spacing w:val="-2"/>
          <w:sz w:val="24"/>
          <w:szCs w:val="24"/>
        </w:rPr>
        <w:t>16</w:t>
      </w:r>
      <w:r>
        <w:rPr>
          <w:rFonts w:ascii="宋体" w:hAnsi="宋体" w:cs="宋体" w:eastAsia="宋体" w:hint="default"/>
          <w:spacing w:val="-2"/>
          <w:sz w:val="24"/>
          <w:szCs w:val="24"/>
        </w:rPr>
        <w:t>号的规定调整后的上年年末余额为基础，各</w:t>
      </w:r>
      <w:r>
        <w:rPr>
          <w:rFonts w:ascii="宋体" w:hAnsi="宋体" w:cs="宋体" w:eastAsia="宋体" w:hint="default"/>
          <w:sz w:val="24"/>
          <w:szCs w:val="24"/>
        </w:rPr>
        <w:t> 项金融资产和金融负债按照修订前后金融工具确认计量准则的规定进行分类和计量结果对比 如下：</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合并：</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469"/>
        <w:gridCol w:w="1774"/>
        <w:gridCol w:w="1459"/>
        <w:gridCol w:w="1263"/>
        <w:gridCol w:w="2235"/>
        <w:gridCol w:w="1459"/>
      </w:tblGrid>
      <w:tr>
        <w:trPr>
          <w:trHeight w:val="355" w:hRule="exact"/>
        </w:trPr>
        <w:tc>
          <w:tcPr>
            <w:tcW w:w="470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714"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95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179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50" w:hRule="exact"/>
        </w:trPr>
        <w:tc>
          <w:tcPr>
            <w:tcW w:w="4703"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4957" w:type="dxa"/>
            <w:gridSpan w:val="3"/>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520"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63"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748"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866,070,967.06</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866,070,967.06</w:t>
            </w:r>
          </w:p>
        </w:tc>
      </w:tr>
      <w:tr>
        <w:trPr>
          <w:trHeight w:val="351"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63,826,178.95</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pacing w:val="-1"/>
                <w:sz w:val="18"/>
              </w:rPr>
              <w:t>63,826,178.95</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1,745,010,949.60</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1,784,355,044.42</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44,805,096.92</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44,805,096.92</w:t>
            </w:r>
          </w:p>
        </w:tc>
      </w:tr>
      <w:tr>
        <w:trPr>
          <w:trHeight w:val="974"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
              <w:jc w:val="left"/>
              <w:rPr>
                <w:rFonts w:ascii="宋体" w:hAnsi="宋体" w:cs="宋体" w:eastAsia="宋体" w:hint="default"/>
                <w:sz w:val="18"/>
                <w:szCs w:val="18"/>
              </w:rPr>
            </w:pPr>
            <w:r>
              <w:rPr>
                <w:rFonts w:ascii="宋体" w:hAnsi="宋体" w:cs="宋体" w:eastAsia="宋体" w:hint="default"/>
                <w:sz w:val="18"/>
                <w:szCs w:val="18"/>
              </w:rPr>
              <w:t>其他流动资产—— 短期银行理财</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84,512,167.43</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p>
            <w:pPr>
              <w:pStyle w:val="TableParagraph"/>
              <w:spacing w:line="316" w:lineRule="auto" w:before="76"/>
              <w:ind w:left="4" w:right="7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短期银行理财</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84,512,167.43</w:t>
            </w:r>
          </w:p>
        </w:tc>
      </w:tr>
      <w:tr>
        <w:trPr>
          <w:trHeight w:val="665" w:hRule="exact"/>
        </w:trPr>
        <w:tc>
          <w:tcPr>
            <w:tcW w:w="1469" w:type="dxa"/>
            <w:vMerge w:val="restart"/>
            <w:tcBorders>
              <w:top w:val="single" w:sz="12" w:space="0" w:color="000000"/>
              <w:left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4" w:type="dxa"/>
            <w:vMerge w:val="restart"/>
            <w:tcBorders>
              <w:top w:val="single" w:sz="12" w:space="0" w:color="000000"/>
              <w:left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59" w:type="dxa"/>
            <w:vMerge w:val="restart"/>
            <w:tcBorders>
              <w:top w:val="single" w:sz="12" w:space="0" w:color="000000"/>
              <w:left w:val="single" w:sz="6" w:space="0" w:color="000000"/>
              <w:right w:val="single" w:sz="6" w:space="0" w:color="000000"/>
            </w:tcBorders>
          </w:tcPr>
          <w:p>
            <w:pPr>
              <w:pStyle w:val="TableParagraph"/>
              <w:spacing w:line="240" w:lineRule="auto" w:before="13"/>
              <w:ind w:left="273" w:right="-1"/>
              <w:jc w:val="left"/>
              <w:rPr>
                <w:rFonts w:ascii="宋体" w:hAnsi="宋体" w:cs="宋体" w:eastAsia="宋体" w:hint="default"/>
                <w:sz w:val="18"/>
                <w:szCs w:val="18"/>
              </w:rPr>
            </w:pPr>
            <w:r>
              <w:rPr>
                <w:rFonts w:ascii="宋体"/>
                <w:sz w:val="18"/>
              </w:rPr>
              <w:t>73,636,202.25</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 w:right="161"/>
              <w:jc w:val="left"/>
              <w:rPr>
                <w:rFonts w:ascii="宋体" w:hAnsi="宋体" w:cs="宋体" w:eastAsia="宋体" w:hint="default"/>
                <w:sz w:val="18"/>
                <w:szCs w:val="18"/>
              </w:rPr>
            </w:pPr>
            <w:r>
              <w:rPr>
                <w:rFonts w:ascii="宋体" w:hAnsi="宋体" w:cs="宋体" w:eastAsia="宋体" w:hint="default"/>
                <w:sz w:val="18"/>
                <w:szCs w:val="18"/>
              </w:rPr>
              <w:t>其他权益工具 投资</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 w:right="56"/>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28,150,000.00</w:t>
            </w:r>
          </w:p>
        </w:tc>
      </w:tr>
      <w:tr>
        <w:trPr>
          <w:trHeight w:val="665" w:hRule="exact"/>
        </w:trPr>
        <w:tc>
          <w:tcPr>
            <w:tcW w:w="1469" w:type="dxa"/>
            <w:vMerge/>
            <w:tcBorders>
              <w:left w:val="single" w:sz="6" w:space="0" w:color="000000"/>
              <w:bottom w:val="single" w:sz="12" w:space="0" w:color="000000"/>
              <w:right w:val="single" w:sz="6" w:space="0" w:color="000000"/>
            </w:tcBorders>
          </w:tcPr>
          <w:p>
            <w:pPr/>
          </w:p>
        </w:tc>
        <w:tc>
          <w:tcPr>
            <w:tcW w:w="1774" w:type="dxa"/>
            <w:vMerge/>
            <w:tcBorders>
              <w:left w:val="single" w:sz="6" w:space="0" w:color="000000"/>
              <w:bottom w:val="single" w:sz="12" w:space="0" w:color="000000"/>
              <w:right w:val="single" w:sz="6" w:space="0" w:color="000000"/>
            </w:tcBorders>
          </w:tcPr>
          <w:p>
            <w:pPr/>
          </w:p>
        </w:tc>
        <w:tc>
          <w:tcPr>
            <w:tcW w:w="1459" w:type="dxa"/>
            <w:vMerge/>
            <w:tcBorders>
              <w:left w:val="single" w:sz="6" w:space="0" w:color="000000"/>
              <w:bottom w:val="single" w:sz="12" w:space="0" w:color="000000"/>
              <w:right w:val="single" w:sz="6" w:space="0" w:color="000000"/>
            </w:tcBorders>
          </w:tcPr>
          <w:p>
            <w:pP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 w:right="161"/>
              <w:jc w:val="left"/>
              <w:rPr>
                <w:rFonts w:ascii="宋体" w:hAnsi="宋体" w:cs="宋体" w:eastAsia="宋体" w:hint="default"/>
                <w:sz w:val="18"/>
                <w:szCs w:val="18"/>
              </w:rPr>
            </w:pPr>
            <w:r>
              <w:rPr>
                <w:rFonts w:ascii="宋体" w:hAnsi="宋体" w:cs="宋体" w:eastAsia="宋体" w:hint="default"/>
                <w:sz w:val="18"/>
                <w:szCs w:val="18"/>
              </w:rPr>
              <w:t>其他非流动金 融资产</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 w:right="56"/>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45,486,202.25</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255,000,000.00</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255,000,000.00</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469"/>
        <w:gridCol w:w="1774"/>
        <w:gridCol w:w="1459"/>
        <w:gridCol w:w="1263"/>
        <w:gridCol w:w="2235"/>
        <w:gridCol w:w="1459"/>
      </w:tblGrid>
      <w:tr>
        <w:trPr>
          <w:trHeight w:val="356" w:hRule="exact"/>
        </w:trPr>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69,558,435.77</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69,558,435.77</w:t>
            </w:r>
          </w:p>
        </w:tc>
      </w:tr>
      <w:tr>
        <w:trPr>
          <w:trHeight w:val="353" w:hRule="exact"/>
        </w:trPr>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205,803,056.48</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2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205,803,056.48</w:t>
            </w:r>
          </w:p>
        </w:tc>
      </w:tr>
    </w:tbl>
    <w:p>
      <w:pPr>
        <w:spacing w:before="41"/>
        <w:ind w:left="633" w:right="1133" w:firstLine="0"/>
        <w:jc w:val="left"/>
        <w:rPr>
          <w:rFonts w:ascii="宋体" w:hAnsi="宋体" w:cs="宋体" w:eastAsia="宋体" w:hint="default"/>
          <w:sz w:val="24"/>
          <w:szCs w:val="24"/>
        </w:rPr>
      </w:pPr>
      <w:r>
        <w:rPr>
          <w:rFonts w:ascii="宋体" w:hAnsi="宋体" w:cs="宋体" w:eastAsia="宋体" w:hint="default"/>
          <w:sz w:val="24"/>
          <w:szCs w:val="24"/>
        </w:rPr>
        <w:t>母公司：</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882"/>
        <w:gridCol w:w="1717"/>
        <w:gridCol w:w="1459"/>
        <w:gridCol w:w="1332"/>
        <w:gridCol w:w="1810"/>
        <w:gridCol w:w="1459"/>
      </w:tblGrid>
      <w:tr>
        <w:trPr>
          <w:trHeight w:val="353" w:hRule="exact"/>
        </w:trPr>
        <w:tc>
          <w:tcPr>
            <w:tcW w:w="505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81" w:right="0"/>
              <w:jc w:val="center"/>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602"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617"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53" w:hRule="exact"/>
        </w:trPr>
        <w:tc>
          <w:tcPr>
            <w:tcW w:w="5058"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7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4602" w:type="dxa"/>
            <w:gridSpan w:val="3"/>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157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53"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574"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91"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00"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537"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599,031,248.62</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599,031,248.62</w:t>
            </w:r>
          </w:p>
        </w:tc>
      </w:tr>
      <w:tr>
        <w:trPr>
          <w:trHeight w:val="353"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45,235,896.17</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45,235,896.17</w:t>
            </w:r>
          </w:p>
        </w:tc>
      </w:tr>
      <w:tr>
        <w:trPr>
          <w:trHeight w:val="353"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1,684,431,773.60</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1,725,239,807.29</w:t>
            </w:r>
          </w:p>
        </w:tc>
      </w:tr>
      <w:tr>
        <w:trPr>
          <w:trHeight w:val="351"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325,029,289.29</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pacing w:val="-1"/>
                <w:sz w:val="18"/>
              </w:rPr>
              <w:t>325,029,289.29</w:t>
            </w:r>
          </w:p>
        </w:tc>
      </w:tr>
      <w:tr>
        <w:trPr>
          <w:trHeight w:val="977" w:hRule="exact"/>
        </w:trPr>
        <w:tc>
          <w:tcPr>
            <w:tcW w:w="1882" w:type="dxa"/>
            <w:vMerge w:val="restart"/>
            <w:tcBorders>
              <w:top w:val="single" w:sz="12" w:space="0" w:color="000000"/>
              <w:left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717" w:type="dxa"/>
            <w:vMerge w:val="restart"/>
            <w:tcBorders>
              <w:top w:val="single" w:sz="12" w:space="0" w:color="000000"/>
              <w:left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59" w:type="dxa"/>
            <w:vMerge w:val="restart"/>
            <w:tcBorders>
              <w:top w:val="single" w:sz="12" w:space="0" w:color="000000"/>
              <w:left w:val="single" w:sz="6" w:space="0" w:color="000000"/>
              <w:right w:val="single" w:sz="6" w:space="0" w:color="000000"/>
            </w:tcBorders>
          </w:tcPr>
          <w:p>
            <w:pPr>
              <w:pStyle w:val="TableParagraph"/>
              <w:spacing w:line="240" w:lineRule="auto" w:before="13"/>
              <w:ind w:left="273" w:right="-1"/>
              <w:jc w:val="left"/>
              <w:rPr>
                <w:rFonts w:ascii="宋体" w:hAnsi="宋体" w:cs="宋体" w:eastAsia="宋体" w:hint="default"/>
                <w:sz w:val="18"/>
                <w:szCs w:val="18"/>
              </w:rPr>
            </w:pPr>
            <w:r>
              <w:rPr>
                <w:rFonts w:ascii="宋体"/>
                <w:sz w:val="18"/>
              </w:rPr>
              <w:t>68,145,642.25</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 w:right="51"/>
              <w:jc w:val="left"/>
              <w:rPr>
                <w:rFonts w:ascii="宋体" w:hAnsi="宋体" w:cs="宋体" w:eastAsia="宋体" w:hint="default"/>
                <w:sz w:val="18"/>
                <w:szCs w:val="18"/>
              </w:rPr>
            </w:pPr>
            <w:r>
              <w:rPr>
                <w:rFonts w:ascii="宋体" w:hAnsi="宋体" w:cs="宋体" w:eastAsia="宋体" w:hint="default"/>
                <w:sz w:val="18"/>
                <w:szCs w:val="18"/>
              </w:rPr>
              <w:t>其他权益工具投 资</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 w:right="17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28,150,000.00</w:t>
            </w:r>
          </w:p>
        </w:tc>
      </w:tr>
      <w:tr>
        <w:trPr>
          <w:trHeight w:val="665" w:hRule="exact"/>
        </w:trPr>
        <w:tc>
          <w:tcPr>
            <w:tcW w:w="1882" w:type="dxa"/>
            <w:vMerge/>
            <w:tcBorders>
              <w:left w:val="single" w:sz="6" w:space="0" w:color="000000"/>
              <w:bottom w:val="single" w:sz="12" w:space="0" w:color="000000"/>
              <w:right w:val="single" w:sz="6" w:space="0" w:color="000000"/>
            </w:tcBorders>
          </w:tcPr>
          <w:p>
            <w:pPr/>
          </w:p>
        </w:tc>
        <w:tc>
          <w:tcPr>
            <w:tcW w:w="1717" w:type="dxa"/>
            <w:vMerge/>
            <w:tcBorders>
              <w:left w:val="single" w:sz="6" w:space="0" w:color="000000"/>
              <w:bottom w:val="single" w:sz="12" w:space="0" w:color="000000"/>
              <w:right w:val="single" w:sz="6" w:space="0" w:color="000000"/>
            </w:tcBorders>
          </w:tcPr>
          <w:p>
            <w:pPr/>
          </w:p>
        </w:tc>
        <w:tc>
          <w:tcPr>
            <w:tcW w:w="1459" w:type="dxa"/>
            <w:vMerge/>
            <w:tcBorders>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13"/>
              <w:ind w:left="4" w:right="51"/>
              <w:jc w:val="left"/>
              <w:rPr>
                <w:rFonts w:ascii="宋体" w:hAnsi="宋体" w:cs="宋体" w:eastAsia="宋体" w:hint="default"/>
                <w:sz w:val="18"/>
                <w:szCs w:val="18"/>
              </w:rPr>
            </w:pPr>
            <w:r>
              <w:rPr>
                <w:rFonts w:ascii="宋体" w:hAnsi="宋体" w:cs="宋体" w:eastAsia="宋体" w:hint="default"/>
                <w:sz w:val="18"/>
                <w:szCs w:val="18"/>
              </w:rPr>
              <w:t>其他非流动金融 资产</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13"/>
              <w:ind w:left="4" w:right="17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39,995,642.25</w:t>
            </w:r>
          </w:p>
        </w:tc>
      </w:tr>
      <w:tr>
        <w:trPr>
          <w:trHeight w:val="350"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255,000,000.00</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255,000,000.00</w:t>
            </w:r>
          </w:p>
        </w:tc>
      </w:tr>
      <w:tr>
        <w:trPr>
          <w:trHeight w:val="353"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341,122,578.42</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341,122,578.42</w:t>
            </w:r>
          </w:p>
        </w:tc>
      </w:tr>
      <w:tr>
        <w:trPr>
          <w:trHeight w:val="353"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190,932,420.38</w:t>
            </w:r>
          </w:p>
        </w:tc>
        <w:tc>
          <w:tcPr>
            <w:tcW w:w="1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190,932,420.38</w:t>
            </w:r>
          </w:p>
        </w:tc>
      </w:tr>
    </w:tbl>
    <w:p>
      <w:pPr>
        <w:spacing w:line="357" w:lineRule="auto" w:before="41"/>
        <w:ind w:left="152" w:right="1154" w:firstLine="480"/>
        <w:jc w:val="left"/>
        <w:rPr>
          <w:rFonts w:ascii="宋体" w:hAnsi="宋体" w:cs="宋体" w:eastAsia="宋体" w:hint="default"/>
          <w:sz w:val="24"/>
          <w:szCs w:val="24"/>
        </w:rPr>
      </w:pPr>
      <w:r>
        <w:rPr>
          <w:rFonts w:ascii="宋体" w:hAnsi="宋体" w:cs="宋体" w:eastAsia="宋体" w:hint="default"/>
          <w:sz w:val="24"/>
          <w:szCs w:val="24"/>
        </w:rPr>
        <w:t>ⅲ</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日，公司原金融资产减值准备期末金额调整为按照新金融工具准则的规定 进行分类和计量的新损失准备，结果对比如下：</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合并报表：</w:t>
      </w:r>
      <w:r>
        <w:rPr>
          <w:rFonts w:ascii="宋体" w:hAnsi="宋体" w:cs="宋体" w:eastAsia="宋体" w:hint="default"/>
          <w:sz w:val="24"/>
          <w:szCs w:val="24"/>
        </w:rPr>
        <w:t> </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339"/>
        <w:gridCol w:w="3159"/>
        <w:gridCol w:w="3161"/>
      </w:tblGrid>
      <w:tr>
        <w:trPr>
          <w:trHeight w:val="355" w:hRule="exact"/>
        </w:trPr>
        <w:tc>
          <w:tcPr>
            <w:tcW w:w="3339" w:type="dxa"/>
            <w:vMerge w:val="restart"/>
            <w:tcBorders>
              <w:top w:val="single" w:sz="6" w:space="0" w:color="000000"/>
              <w:left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3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940"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z w:val="18"/>
                <w:szCs w:val="18"/>
              </w:rPr>
              <w:t> </w:t>
            </w:r>
          </w:p>
        </w:tc>
        <w:tc>
          <w:tcPr>
            <w:tcW w:w="316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943"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宋体" w:hAnsi="宋体" w:cs="宋体" w:eastAsia="宋体" w:hint="default"/>
                <w:sz w:val="18"/>
                <w:szCs w:val="18"/>
              </w:rPr>
              <w:t> </w:t>
            </w:r>
          </w:p>
        </w:tc>
      </w:tr>
      <w:tr>
        <w:trPr>
          <w:trHeight w:val="362" w:hRule="exact"/>
        </w:trPr>
        <w:tc>
          <w:tcPr>
            <w:tcW w:w="3339" w:type="dxa"/>
            <w:vMerge/>
            <w:tcBorders>
              <w:left w:val="single" w:sz="6" w:space="0" w:color="000000"/>
              <w:bottom w:val="single" w:sz="12" w:space="0" w:color="000000"/>
              <w:right w:val="single" w:sz="6" w:space="0" w:color="000000"/>
            </w:tcBorders>
          </w:tcPr>
          <w:p>
            <w:pP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7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60"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157,593.30</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157,593.30</w:t>
            </w:r>
          </w:p>
        </w:tc>
      </w:tr>
      <w:tr>
        <w:trPr>
          <w:trHeight w:val="362"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374,259,195.30</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334,915,100.48</w:t>
            </w:r>
          </w:p>
        </w:tc>
      </w:tr>
      <w:tr>
        <w:trPr>
          <w:trHeight w:val="365"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26,111,406.89</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26,111,406.89</w:t>
            </w:r>
          </w:p>
        </w:tc>
      </w:tr>
    </w:tbl>
    <w:p>
      <w:pPr>
        <w:spacing w:before="41"/>
        <w:ind w:left="633" w:right="1133" w:firstLine="0"/>
        <w:jc w:val="left"/>
        <w:rPr>
          <w:rFonts w:ascii="宋体" w:hAnsi="宋体" w:cs="宋体" w:eastAsia="宋体" w:hint="default"/>
          <w:sz w:val="24"/>
          <w:szCs w:val="24"/>
        </w:rPr>
      </w:pPr>
      <w:r>
        <w:rPr>
          <w:rFonts w:ascii="宋体" w:hAnsi="宋体" w:cs="宋体" w:eastAsia="宋体" w:hint="default"/>
          <w:sz w:val="24"/>
          <w:szCs w:val="24"/>
        </w:rPr>
        <w:t>母公司：</w:t>
      </w:r>
      <w:r>
        <w:rPr>
          <w:rFonts w:ascii="宋体" w:hAnsi="宋体" w:cs="宋体" w:eastAsia="宋体" w:hint="default"/>
          <w:sz w:val="24"/>
          <w:szCs w:val="24"/>
        </w:rPr>
        <w:t> </w:t>
      </w:r>
    </w:p>
    <w:p>
      <w:pPr>
        <w:spacing w:line="240" w:lineRule="auto" w:before="9"/>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339"/>
        <w:gridCol w:w="3159"/>
        <w:gridCol w:w="3161"/>
      </w:tblGrid>
      <w:tr>
        <w:trPr>
          <w:trHeight w:val="353" w:hRule="exact"/>
        </w:trPr>
        <w:tc>
          <w:tcPr>
            <w:tcW w:w="3339" w:type="dxa"/>
            <w:vMerge w:val="restart"/>
            <w:tcBorders>
              <w:top w:val="single" w:sz="6" w:space="0" w:color="000000"/>
              <w:left w:val="single" w:sz="6"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3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40"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z w:val="18"/>
                <w:szCs w:val="18"/>
              </w:rPr>
              <w:t> </w:t>
            </w:r>
          </w:p>
        </w:tc>
        <w:tc>
          <w:tcPr>
            <w:tcW w:w="316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943"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宋体" w:hAnsi="宋体" w:cs="宋体" w:eastAsia="宋体" w:hint="default"/>
                <w:sz w:val="18"/>
                <w:szCs w:val="18"/>
              </w:rPr>
              <w:t> </w:t>
            </w:r>
          </w:p>
        </w:tc>
      </w:tr>
      <w:tr>
        <w:trPr>
          <w:trHeight w:val="362" w:hRule="exact"/>
        </w:trPr>
        <w:tc>
          <w:tcPr>
            <w:tcW w:w="3339" w:type="dxa"/>
            <w:vMerge/>
            <w:tcBorders>
              <w:left w:val="single" w:sz="6" w:space="0" w:color="000000"/>
              <w:bottom w:val="single" w:sz="12" w:space="0" w:color="000000"/>
              <w:right w:val="single" w:sz="6" w:space="0" w:color="000000"/>
            </w:tcBorders>
          </w:tcPr>
          <w:p>
            <w:pP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7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85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62"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应收票据——坏账准备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157,593.30</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157,593.30</w:t>
            </w:r>
          </w:p>
        </w:tc>
      </w:tr>
      <w:tr>
        <w:trPr>
          <w:trHeight w:val="362"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340,825,914.44</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300,017,880.75</w:t>
            </w:r>
          </w:p>
        </w:tc>
      </w:tr>
      <w:tr>
        <w:trPr>
          <w:trHeight w:val="362" w:hRule="exact"/>
        </w:trPr>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宋体" w:hAnsi="宋体" w:cs="宋体" w:eastAsia="宋体" w:hint="default"/>
                <w:sz w:val="18"/>
                <w:szCs w:val="18"/>
              </w:rPr>
              <w:t> </w:t>
            </w:r>
          </w:p>
        </w:tc>
        <w:tc>
          <w:tcPr>
            <w:tcW w:w="3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26,679,965.71</w:t>
            </w:r>
          </w:p>
        </w:tc>
        <w:tc>
          <w:tcPr>
            <w:tcW w:w="31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26,679,965.71</w:t>
            </w:r>
          </w:p>
        </w:tc>
      </w:tr>
    </w:tbl>
    <w:p>
      <w:pPr>
        <w:spacing w:line="357" w:lineRule="auto" w:before="41"/>
        <w:ind w:left="633"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）执行《企业会计准则第</w:t>
      </w:r>
      <w:r>
        <w:rPr>
          <w:rFonts w:ascii="宋体" w:hAnsi="宋体" w:cs="宋体" w:eastAsia="宋体" w:hint="default"/>
          <w:sz w:val="24"/>
          <w:szCs w:val="24"/>
        </w:rPr>
        <w:t>7</w:t>
      </w:r>
      <w:r>
        <w:rPr>
          <w:rFonts w:ascii="宋体" w:hAnsi="宋体" w:cs="宋体" w:eastAsia="宋体" w:hint="default"/>
          <w:sz w:val="24"/>
          <w:szCs w:val="24"/>
        </w:rPr>
        <w:t>号——非货币性资产交换》（</w:t>
      </w:r>
      <w:r>
        <w:rPr>
          <w:rFonts w:ascii="宋体" w:hAnsi="宋体" w:cs="宋体" w:eastAsia="宋体" w:hint="default"/>
          <w:sz w:val="24"/>
          <w:szCs w:val="24"/>
        </w:rPr>
        <w:t>2019</w:t>
      </w:r>
      <w:r>
        <w:rPr>
          <w:rFonts w:ascii="宋体" w:hAnsi="宋体" w:cs="宋体" w:eastAsia="宋体" w:hint="default"/>
          <w:sz w:val="24"/>
          <w:szCs w:val="24"/>
        </w:rPr>
        <w:t>修订）</w:t>
      </w:r>
      <w:r>
        <w:rPr>
          <w:rFonts w:ascii="宋体" w:hAnsi="宋体" w:cs="宋体" w:eastAsia="宋体" w:hint="default"/>
          <w:sz w:val="24"/>
          <w:szCs w:val="24"/>
        </w:rPr>
        <w:t> </w:t>
      </w:r>
      <w:r>
        <w:rPr>
          <w:rFonts w:ascii="宋体" w:hAnsi="宋体" w:cs="宋体" w:eastAsia="宋体" w:hint="default"/>
          <w:spacing w:val="-5"/>
          <w:sz w:val="24"/>
          <w:szCs w:val="24"/>
        </w:rPr>
        <w:t>财政部于</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5</w:t>
      </w:r>
      <w:r>
        <w:rPr>
          <w:rFonts w:ascii="宋体" w:hAnsi="宋体" w:cs="宋体" w:eastAsia="宋体" w:hint="default"/>
          <w:spacing w:val="-5"/>
          <w:sz w:val="24"/>
          <w:szCs w:val="24"/>
        </w:rPr>
        <w:t>月</w:t>
      </w:r>
      <w:r>
        <w:rPr>
          <w:rFonts w:ascii="宋体" w:hAnsi="宋体" w:cs="宋体" w:eastAsia="宋体" w:hint="default"/>
          <w:spacing w:val="-5"/>
          <w:sz w:val="24"/>
          <w:szCs w:val="24"/>
        </w:rPr>
        <w:t>9</w:t>
      </w:r>
      <w:r>
        <w:rPr>
          <w:rFonts w:ascii="宋体" w:hAnsi="宋体" w:cs="宋体" w:eastAsia="宋体" w:hint="default"/>
          <w:spacing w:val="-5"/>
          <w:sz w:val="24"/>
          <w:szCs w:val="24"/>
        </w:rPr>
        <w:t>日发布了《企业会计准则第</w:t>
      </w:r>
      <w:r>
        <w:rPr>
          <w:rFonts w:ascii="宋体" w:hAnsi="宋体" w:cs="宋体" w:eastAsia="宋体" w:hint="default"/>
          <w:spacing w:val="-5"/>
          <w:sz w:val="24"/>
          <w:szCs w:val="24"/>
        </w:rPr>
        <w:t>7</w:t>
      </w:r>
      <w:r>
        <w:rPr>
          <w:rFonts w:ascii="宋体" w:hAnsi="宋体" w:cs="宋体" w:eastAsia="宋体" w:hint="default"/>
          <w:spacing w:val="-5"/>
          <w:sz w:val="24"/>
          <w:szCs w:val="24"/>
        </w:rPr>
        <w:t>号——非货币性资产交换》（</w:t>
      </w:r>
      <w:r>
        <w:rPr>
          <w:rFonts w:ascii="宋体" w:hAnsi="宋体" w:cs="宋体" w:eastAsia="宋体" w:hint="default"/>
          <w:spacing w:val="-5"/>
          <w:sz w:val="24"/>
          <w:szCs w:val="24"/>
        </w:rPr>
        <w:t>2019</w:t>
      </w:r>
      <w:r>
        <w:rPr>
          <w:rFonts w:ascii="宋体" w:hAnsi="宋体" w:cs="宋体" w:eastAsia="宋体" w:hint="default"/>
          <w:spacing w:val="-5"/>
          <w:sz w:val="24"/>
          <w:szCs w:val="24"/>
        </w:rPr>
        <w:t>修订）</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（财会〔</w:t>
      </w:r>
      <w:r>
        <w:rPr>
          <w:rFonts w:ascii="宋体" w:hAnsi="宋体" w:cs="宋体" w:eastAsia="宋体" w:hint="default"/>
          <w:sz w:val="24"/>
          <w:szCs w:val="24"/>
        </w:rPr>
        <w:t>2019</w:t>
      </w: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号），修订后的准则自</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日起施行，对</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日至本准则施 行日之间发生的非货币性资产交换，应根据本准则进行调整。对</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日之前发生的非</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1" w:firstLine="0"/>
        <w:jc w:val="both"/>
        <w:rPr>
          <w:rFonts w:ascii="宋体" w:hAnsi="宋体" w:cs="宋体" w:eastAsia="宋体" w:hint="default"/>
          <w:sz w:val="24"/>
          <w:szCs w:val="24"/>
        </w:rPr>
      </w:pPr>
      <w:r>
        <w:rPr>
          <w:rFonts w:ascii="宋体" w:hAnsi="宋体" w:cs="宋体" w:eastAsia="宋体" w:hint="default"/>
          <w:sz w:val="24"/>
          <w:szCs w:val="24"/>
        </w:rPr>
        <w:t>货币性资产交换，不需要按照本准则的规定进行追溯调整。本公司执行上述准则在本报告期 内无重大影响。</w:t>
      </w:r>
      <w:r>
        <w:rPr>
          <w:rFonts w:ascii="宋体" w:hAnsi="宋体" w:cs="宋体" w:eastAsia="宋体" w:hint="default"/>
          <w:sz w:val="24"/>
          <w:szCs w:val="24"/>
        </w:rPr>
        <w:t> </w:t>
      </w:r>
    </w:p>
    <w:p>
      <w:pPr>
        <w:spacing w:line="357" w:lineRule="auto" w:before="36"/>
        <w:ind w:left="633" w:right="112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）执行《企业会计准则第</w:t>
      </w:r>
      <w:r>
        <w:rPr>
          <w:rFonts w:ascii="宋体" w:hAnsi="宋体" w:cs="宋体" w:eastAsia="宋体" w:hint="default"/>
          <w:sz w:val="24"/>
          <w:szCs w:val="24"/>
        </w:rPr>
        <w:t>12</w:t>
      </w:r>
      <w:r>
        <w:rPr>
          <w:rFonts w:ascii="宋体" w:hAnsi="宋体" w:cs="宋体" w:eastAsia="宋体" w:hint="default"/>
          <w:sz w:val="24"/>
          <w:szCs w:val="24"/>
        </w:rPr>
        <w:t>号——债务重组》（</w:t>
      </w:r>
      <w:r>
        <w:rPr>
          <w:rFonts w:ascii="宋体" w:hAnsi="宋体" w:cs="宋体" w:eastAsia="宋体" w:hint="default"/>
          <w:sz w:val="24"/>
          <w:szCs w:val="24"/>
        </w:rPr>
        <w:t>2019</w:t>
      </w:r>
      <w:r>
        <w:rPr>
          <w:rFonts w:ascii="宋体" w:hAnsi="宋体" w:cs="宋体" w:eastAsia="宋体" w:hint="default"/>
          <w:sz w:val="24"/>
          <w:szCs w:val="24"/>
        </w:rPr>
        <w:t>修订）</w:t>
      </w:r>
      <w:r>
        <w:rPr>
          <w:rFonts w:ascii="宋体" w:hAnsi="宋体" w:cs="宋体" w:eastAsia="宋体" w:hint="default"/>
          <w:sz w:val="24"/>
          <w:szCs w:val="24"/>
        </w:rPr>
        <w:t> </w:t>
      </w:r>
      <w:r>
        <w:rPr>
          <w:rFonts w:ascii="宋体" w:hAnsi="宋体" w:cs="宋体" w:eastAsia="宋体" w:hint="default"/>
          <w:spacing w:val="-2"/>
          <w:sz w:val="24"/>
          <w:szCs w:val="24"/>
        </w:rPr>
        <w:t>财政部于</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5</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日发布了《企业会计准则第</w:t>
      </w:r>
      <w:r>
        <w:rPr>
          <w:rFonts w:ascii="宋体" w:hAnsi="宋体" w:cs="宋体" w:eastAsia="宋体" w:hint="default"/>
          <w:spacing w:val="-2"/>
          <w:sz w:val="24"/>
          <w:szCs w:val="24"/>
        </w:rPr>
        <w:t>12</w:t>
      </w:r>
      <w:r>
        <w:rPr>
          <w:rFonts w:ascii="宋体" w:hAnsi="宋体" w:cs="宋体" w:eastAsia="宋体" w:hint="default"/>
          <w:spacing w:val="-2"/>
          <w:sz w:val="24"/>
          <w:szCs w:val="24"/>
        </w:rPr>
        <w:t>号——债务重组》（</w:t>
      </w:r>
      <w:r>
        <w:rPr>
          <w:rFonts w:ascii="宋体" w:hAnsi="宋体" w:cs="宋体" w:eastAsia="宋体" w:hint="default"/>
          <w:spacing w:val="-2"/>
          <w:sz w:val="24"/>
          <w:szCs w:val="24"/>
        </w:rPr>
        <w:t>2019</w:t>
      </w:r>
      <w:r>
        <w:rPr>
          <w:rFonts w:ascii="宋体" w:hAnsi="宋体" w:cs="宋体" w:eastAsia="宋体" w:hint="default"/>
          <w:spacing w:val="-2"/>
          <w:sz w:val="24"/>
          <w:szCs w:val="24"/>
        </w:rPr>
        <w:t>修订）（财</w:t>
      </w:r>
    </w:p>
    <w:p>
      <w:pPr>
        <w:spacing w:line="357" w:lineRule="auto" w:before="36"/>
        <w:ind w:left="152" w:right="1170" w:firstLine="0"/>
        <w:jc w:val="both"/>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z w:val="24"/>
          <w:szCs w:val="24"/>
        </w:rPr>
        <w:t>2019</w:t>
      </w: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号），修订后的准则自</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日起施行，对</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日至本准则施行日 之间发生的债务重组，应根据本准则进行调整。对</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日之前发生的债务重组，不需 要按照本准则的规定进行追溯调整。本公司执行上述准则在本报告期内无重大影响。</w:t>
      </w:r>
      <w:r>
        <w:rPr>
          <w:rFonts w:ascii="宋体" w:hAnsi="宋体" w:cs="宋体" w:eastAsia="宋体" w:hint="default"/>
          <w:sz w:val="24"/>
          <w:szCs w:val="24"/>
        </w:rPr>
        <w:t> </w:t>
      </w:r>
    </w:p>
    <w:p>
      <w:pPr>
        <w:spacing w:line="240" w:lineRule="auto" w:before="12"/>
        <w:rPr>
          <w:rFonts w:ascii="宋体" w:hAnsi="宋体" w:cs="宋体" w:eastAsia="宋体" w:hint="default"/>
          <w:sz w:val="19"/>
          <w:szCs w:val="19"/>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2"/>
        <w:ind w:left="633" w:right="1153" w:firstLine="0"/>
        <w:jc w:val="left"/>
        <w:rPr>
          <w:rFonts w:ascii="宋体" w:hAnsi="宋体" w:cs="宋体" w:eastAsia="宋体" w:hint="default"/>
          <w:sz w:val="24"/>
          <w:szCs w:val="24"/>
        </w:rPr>
      </w:pPr>
      <w:r>
        <w:rPr>
          <w:rFonts w:ascii="宋体" w:hAnsi="宋体" w:cs="宋体" w:eastAsia="宋体" w:hint="default"/>
          <w:sz w:val="24"/>
          <w:szCs w:val="24"/>
        </w:rPr>
        <w:t>本年新增合并单位</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3</w:t>
      </w:r>
      <w:r>
        <w:rPr>
          <w:rFonts w:ascii="宋体" w:hAnsi="宋体" w:cs="宋体" w:eastAsia="宋体" w:hint="default"/>
          <w:sz w:val="24"/>
          <w:szCs w:val="24"/>
        </w:rPr>
        <w:t>家，原因为：</w:t>
      </w:r>
      <w:r>
        <w:rPr>
          <w:rFonts w:ascii="宋体" w:hAnsi="宋体" w:cs="宋体" w:eastAsia="宋体" w:hint="default"/>
          <w:sz w:val="24"/>
          <w:szCs w:val="24"/>
        </w:rPr>
        <w:t> 1</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月，公司与宁波象保合作区甄客智慧投资合伙企业（有限合伙）协议共同出</w:t>
      </w:r>
    </w:p>
    <w:p>
      <w:pPr>
        <w:spacing w:line="357" w:lineRule="auto" w:before="36"/>
        <w:ind w:left="152" w:right="1128" w:firstLine="0"/>
        <w:jc w:val="both"/>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1000</w:t>
      </w:r>
      <w:r>
        <w:rPr>
          <w:rFonts w:ascii="宋体" w:hAnsi="宋体" w:cs="宋体" w:eastAsia="宋体" w:hint="default"/>
          <w:sz w:val="24"/>
          <w:szCs w:val="24"/>
        </w:rPr>
        <w:t>万元设立上海甄恒信息科技有限公司（以下简称“甄恒信息”），其中公司认缴出资 </w:t>
      </w:r>
      <w:r>
        <w:rPr>
          <w:rFonts w:ascii="宋体" w:hAnsi="宋体" w:cs="宋体" w:eastAsia="宋体" w:hint="default"/>
          <w:spacing w:val="-3"/>
          <w:sz w:val="24"/>
          <w:szCs w:val="24"/>
        </w:rPr>
        <w:t>800</w:t>
      </w:r>
      <w:r>
        <w:rPr>
          <w:rFonts w:ascii="宋体" w:hAnsi="宋体" w:cs="宋体" w:eastAsia="宋体" w:hint="default"/>
          <w:spacing w:val="-3"/>
          <w:sz w:val="24"/>
          <w:szCs w:val="24"/>
        </w:rPr>
        <w:t>万元人民币， </w:t>
      </w:r>
      <w:r>
        <w:rPr>
          <w:rFonts w:ascii="宋体" w:hAnsi="宋体" w:cs="宋体" w:eastAsia="宋体" w:hint="default"/>
          <w:spacing w:val="-3"/>
          <w:sz w:val="24"/>
          <w:szCs w:val="24"/>
        </w:rPr>
      </w:r>
      <w:r>
        <w:rPr>
          <w:rFonts w:ascii="宋体" w:hAnsi="宋体" w:cs="宋体" w:eastAsia="宋体" w:hint="default"/>
          <w:sz w:val="24"/>
          <w:szCs w:val="24"/>
        </w:rPr>
        <w:t>取得甄恒信息</w:t>
      </w:r>
      <w:r>
        <w:rPr>
          <w:rFonts w:ascii="宋体" w:hAnsi="宋体" w:cs="宋体" w:eastAsia="宋体" w:hint="default"/>
          <w:sz w:val="24"/>
          <w:szCs w:val="24"/>
        </w:rPr>
        <w:t>80%</w:t>
      </w:r>
      <w:r>
        <w:rPr>
          <w:rFonts w:ascii="宋体" w:hAnsi="宋体" w:cs="宋体" w:eastAsia="宋体" w:hint="default"/>
          <w:sz w:val="24"/>
          <w:szCs w:val="24"/>
        </w:rPr>
        <w:t>股权，设立当年甄恒信息未实际经营。</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pacing w:val="-30"/>
          <w:sz w:val="24"/>
          <w:szCs w:val="24"/>
        </w:rPr>
        <w:t> </w:t>
      </w:r>
      <w:r>
        <w:rPr>
          <w:rFonts w:ascii="宋体" w:hAnsi="宋体" w:cs="宋体" w:eastAsia="宋体" w:hint="default"/>
          <w:spacing w:val="-5"/>
          <w:sz w:val="24"/>
          <w:szCs w:val="24"/>
        </w:rPr>
        <w:t>月起，甄</w:t>
      </w:r>
      <w:r>
        <w:rPr>
          <w:rFonts w:ascii="宋体" w:hAnsi="宋体" w:cs="宋体" w:eastAsia="宋体" w:hint="default"/>
          <w:sz w:val="24"/>
          <w:szCs w:val="24"/>
        </w:rPr>
        <w:t> 恒信息开始经营即纳入合并范围。</w:t>
      </w:r>
      <w:r>
        <w:rPr>
          <w:rFonts w:ascii="宋体" w:hAnsi="宋体" w:cs="宋体" w:eastAsia="宋体" w:hint="default"/>
          <w:sz w:val="24"/>
          <w:szCs w:val="24"/>
        </w:rPr>
        <w:t> </w:t>
      </w:r>
    </w:p>
    <w:p>
      <w:pPr>
        <w:spacing w:line="357" w:lineRule="auto" w:before="36"/>
        <w:ind w:left="152" w:right="1011" w:firstLine="480"/>
        <w:jc w:val="both"/>
        <w:rPr>
          <w:rFonts w:ascii="宋体" w:hAnsi="宋体" w:cs="宋体" w:eastAsia="宋体" w:hint="default"/>
          <w:sz w:val="24"/>
          <w:szCs w:val="24"/>
        </w:rPr>
      </w:pPr>
      <w:r>
        <w:rPr>
          <w:rFonts w:ascii="宋体" w:hAnsi="宋体" w:cs="宋体" w:eastAsia="宋体" w:hint="default"/>
          <w:spacing w:val="-10"/>
          <w:sz w:val="24"/>
          <w:szCs w:val="24"/>
        </w:rPr>
        <w:t>2</w:t>
      </w:r>
      <w:r>
        <w:rPr>
          <w:rFonts w:ascii="宋体" w:hAnsi="宋体" w:cs="宋体" w:eastAsia="宋体" w:hint="default"/>
          <w:spacing w:val="-10"/>
          <w:sz w:val="24"/>
          <w:szCs w:val="24"/>
        </w:rPr>
        <w:t>、</w:t>
      </w:r>
      <w:r>
        <w:rPr>
          <w:rFonts w:ascii="宋体" w:hAnsi="宋体" w:cs="宋体" w:eastAsia="宋体" w:hint="default"/>
          <w:spacing w:val="-10"/>
          <w:sz w:val="24"/>
          <w:szCs w:val="24"/>
        </w:rPr>
        <w:t>2018</w:t>
      </w:r>
      <w:r>
        <w:rPr>
          <w:rFonts w:ascii="宋体" w:hAnsi="宋体" w:cs="宋体" w:eastAsia="宋体" w:hint="default"/>
          <w:spacing w:val="-10"/>
          <w:sz w:val="24"/>
          <w:szCs w:val="24"/>
        </w:rPr>
        <w:t>年</w:t>
      </w:r>
      <w:r>
        <w:rPr>
          <w:rFonts w:ascii="宋体" w:hAnsi="宋体" w:cs="宋体" w:eastAsia="宋体" w:hint="default"/>
          <w:spacing w:val="-10"/>
          <w:sz w:val="24"/>
          <w:szCs w:val="24"/>
        </w:rPr>
        <w:t>12</w:t>
      </w:r>
      <w:r>
        <w:rPr>
          <w:rFonts w:ascii="宋体" w:hAnsi="宋体" w:cs="宋体" w:eastAsia="宋体" w:hint="default"/>
          <w:spacing w:val="-10"/>
          <w:sz w:val="24"/>
          <w:szCs w:val="24"/>
        </w:rPr>
        <w:t>月，本公司的子公司汉得新加坡认缴出资</w:t>
      </w:r>
      <w:r>
        <w:rPr>
          <w:rFonts w:ascii="宋体" w:hAnsi="宋体" w:cs="宋体" w:eastAsia="宋体" w:hint="default"/>
          <w:spacing w:val="-10"/>
          <w:sz w:val="24"/>
          <w:szCs w:val="24"/>
        </w:rPr>
        <w:t>10</w:t>
      </w:r>
      <w:r>
        <w:rPr>
          <w:rFonts w:ascii="宋体" w:hAnsi="宋体" w:cs="宋体" w:eastAsia="宋体" w:hint="default"/>
          <w:spacing w:val="-10"/>
          <w:sz w:val="24"/>
          <w:szCs w:val="24"/>
        </w:rPr>
        <w:t>万卢比，</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设立</w:t>
      </w:r>
      <w:r>
        <w:rPr>
          <w:rFonts w:ascii="宋体" w:hAnsi="宋体" w:cs="宋体" w:eastAsia="宋体" w:hint="default"/>
          <w:sz w:val="24"/>
          <w:szCs w:val="24"/>
        </w:rPr>
        <w:t>HAND</w:t>
      </w:r>
      <w:r>
        <w:rPr>
          <w:rFonts w:ascii="宋体" w:hAnsi="宋体" w:cs="宋体" w:eastAsia="宋体" w:hint="default"/>
          <w:spacing w:val="-59"/>
          <w:sz w:val="24"/>
          <w:szCs w:val="24"/>
        </w:rPr>
        <w:t> </w:t>
      </w:r>
      <w:r>
        <w:rPr>
          <w:rFonts w:ascii="宋体" w:hAnsi="宋体" w:cs="宋体" w:eastAsia="宋体" w:hint="default"/>
          <w:sz w:val="24"/>
          <w:szCs w:val="24"/>
        </w:rPr>
        <w:t>ERP</w:t>
      </w:r>
      <w:r>
        <w:rPr>
          <w:rFonts w:ascii="宋体" w:hAnsi="宋体" w:cs="宋体" w:eastAsia="宋体" w:hint="default"/>
          <w:spacing w:val="-59"/>
          <w:sz w:val="24"/>
          <w:szCs w:val="24"/>
        </w:rPr>
        <w:t> </w:t>
      </w:r>
      <w:r>
        <w:rPr>
          <w:rFonts w:ascii="宋体" w:hAnsi="宋体" w:cs="宋体" w:eastAsia="宋体" w:hint="default"/>
          <w:sz w:val="24"/>
          <w:szCs w:val="24"/>
        </w:rPr>
        <w:t>Solutions (India) Private</w:t>
      </w:r>
      <w:r>
        <w:rPr>
          <w:rFonts w:ascii="宋体" w:hAnsi="宋体" w:cs="宋体" w:eastAsia="宋体" w:hint="default"/>
          <w:spacing w:val="-82"/>
          <w:sz w:val="24"/>
          <w:szCs w:val="24"/>
        </w:rPr>
        <w:t> </w:t>
      </w:r>
      <w:r>
        <w:rPr>
          <w:rFonts w:ascii="宋体" w:hAnsi="宋体" w:cs="宋体" w:eastAsia="宋体" w:hint="default"/>
          <w:sz w:val="24"/>
          <w:szCs w:val="24"/>
        </w:rPr>
        <w:t>Limited</w:t>
      </w:r>
      <w:r>
        <w:rPr>
          <w:rFonts w:ascii="宋体" w:hAnsi="宋体" w:cs="宋体" w:eastAsia="宋体" w:hint="default"/>
          <w:sz w:val="24"/>
          <w:szCs w:val="24"/>
        </w:rPr>
        <w:t>（简称“汉得印度”）。</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月汉得新加坡实际出资</w:t>
      </w:r>
      <w:r>
        <w:rPr>
          <w:rFonts w:ascii="宋体" w:hAnsi="宋体" w:cs="宋体" w:eastAsia="宋体" w:hint="default"/>
          <w:sz w:val="24"/>
          <w:szCs w:val="24"/>
        </w:rPr>
        <w:t>10</w:t>
      </w:r>
      <w:r>
        <w:rPr>
          <w:rFonts w:ascii="宋体" w:hAnsi="宋体" w:cs="宋体" w:eastAsia="宋体" w:hint="default"/>
          <w:sz w:val="24"/>
          <w:szCs w:val="24"/>
        </w:rPr>
        <w:t>万卢比， </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月起，汉得印度开始经营即纳入合并范围。</w:t>
      </w:r>
      <w:r>
        <w:rPr>
          <w:rFonts w:ascii="宋体" w:hAnsi="宋体" w:cs="宋体" w:eastAsia="宋体" w:hint="default"/>
          <w:sz w:val="24"/>
          <w:szCs w:val="24"/>
        </w:rPr>
        <w:t> </w:t>
      </w:r>
    </w:p>
    <w:p>
      <w:pPr>
        <w:spacing w:line="357" w:lineRule="auto" w:before="36"/>
        <w:ind w:left="152" w:right="1049" w:firstLine="48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月，本公司的子公司汉得新加坡认缴出资</w:t>
      </w:r>
      <w:r>
        <w:rPr>
          <w:rFonts w:ascii="宋体" w:hAnsi="宋体" w:cs="宋体" w:eastAsia="宋体" w:hint="default"/>
          <w:sz w:val="24"/>
          <w:szCs w:val="24"/>
        </w:rPr>
        <w:t>5</w:t>
      </w:r>
      <w:r>
        <w:rPr>
          <w:rFonts w:ascii="宋体" w:hAnsi="宋体" w:cs="宋体" w:eastAsia="宋体" w:hint="default"/>
          <w:sz w:val="24"/>
          <w:szCs w:val="24"/>
        </w:rPr>
        <w:t>万欧元， </w:t>
      </w:r>
      <w:r>
        <w:rPr>
          <w:rFonts w:ascii="宋体" w:hAnsi="宋体" w:cs="宋体" w:eastAsia="宋体" w:hint="default"/>
          <w:sz w:val="24"/>
          <w:szCs w:val="24"/>
        </w:rPr>
      </w:r>
      <w:r>
        <w:rPr>
          <w:rFonts w:ascii="宋体" w:hAnsi="宋体" w:cs="宋体" w:eastAsia="宋体" w:hint="default"/>
          <w:sz w:val="24"/>
          <w:szCs w:val="24"/>
        </w:rPr>
        <w:t>设立</w:t>
      </w:r>
      <w:r>
        <w:rPr>
          <w:rFonts w:ascii="宋体" w:hAnsi="宋体" w:cs="宋体" w:eastAsia="宋体" w:hint="default"/>
          <w:sz w:val="24"/>
          <w:szCs w:val="24"/>
        </w:rPr>
        <w:t>HAND Enterprise Solutions Europe B.V. </w:t>
      </w:r>
      <w:r>
        <w:rPr>
          <w:rFonts w:ascii="宋体" w:hAnsi="宋体" w:cs="宋体" w:eastAsia="宋体" w:hint="default"/>
          <w:sz w:val="24"/>
          <w:szCs w:val="24"/>
        </w:rPr>
        <w:t>（简称“汉得欧洲”）， </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月起，汉得欧洲纳入合并范围。</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5"/>
          <w:sz w:val="24"/>
          <w:szCs w:val="24"/>
        </w:rPr>
        <w:t>注</w:t>
      </w:r>
      <w:r>
        <w:rPr>
          <w:rFonts w:ascii="宋体" w:hAnsi="宋体" w:cs="宋体" w:eastAsia="宋体" w:hint="default"/>
          <w:spacing w:val="-5"/>
          <w:sz w:val="24"/>
          <w:szCs w:val="24"/>
        </w:rPr>
        <w:t>1</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9</w:t>
      </w:r>
      <w:r>
        <w:rPr>
          <w:rFonts w:ascii="宋体" w:hAnsi="宋体" w:cs="宋体" w:eastAsia="宋体" w:hint="default"/>
          <w:spacing w:val="-5"/>
          <w:sz w:val="24"/>
          <w:szCs w:val="24"/>
        </w:rPr>
        <w:t>月，公司与宁波英赛企业管理咨询合伙企业（有限合伙）协议共同出资</w:t>
      </w:r>
      <w:r>
        <w:rPr>
          <w:rFonts w:ascii="宋体" w:hAnsi="宋体" w:cs="宋体" w:eastAsia="宋体" w:hint="default"/>
          <w:spacing w:val="-5"/>
          <w:sz w:val="24"/>
          <w:szCs w:val="24"/>
        </w:rPr>
        <w:t>1000</w:t>
      </w:r>
      <w:r>
        <w:rPr>
          <w:rFonts w:ascii="宋体" w:hAnsi="宋体" w:cs="宋体" w:eastAsia="宋体" w:hint="default"/>
          <w:sz w:val="24"/>
          <w:szCs w:val="24"/>
        </w:rPr>
        <w:t> </w:t>
      </w:r>
      <w:r>
        <w:rPr>
          <w:rFonts w:ascii="宋体" w:hAnsi="宋体" w:cs="宋体" w:eastAsia="宋体" w:hint="default"/>
          <w:spacing w:val="-2"/>
          <w:sz w:val="24"/>
          <w:szCs w:val="24"/>
        </w:rPr>
        <w:t>万元设立上海亿砹科技有限公司（以下简称“亿砹科技”），其中公司认缴出资</w:t>
      </w:r>
      <w:r>
        <w:rPr>
          <w:rFonts w:ascii="宋体" w:hAnsi="宋体" w:cs="宋体" w:eastAsia="宋体" w:hint="default"/>
          <w:spacing w:val="-2"/>
          <w:sz w:val="24"/>
          <w:szCs w:val="24"/>
        </w:rPr>
        <w:t>600</w:t>
      </w:r>
      <w:r>
        <w:rPr>
          <w:rFonts w:ascii="宋体" w:hAnsi="宋体" w:cs="宋体" w:eastAsia="宋体" w:hint="default"/>
          <w:spacing w:val="-2"/>
          <w:sz w:val="24"/>
          <w:szCs w:val="24"/>
        </w:rPr>
        <w:t>万元人民</w:t>
      </w:r>
      <w:r>
        <w:rPr>
          <w:rFonts w:ascii="宋体" w:hAnsi="宋体" w:cs="宋体" w:eastAsia="宋体" w:hint="default"/>
          <w:sz w:val="24"/>
          <w:szCs w:val="24"/>
        </w:rPr>
        <w:t> 币，</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取得亿砹科技</w:t>
      </w:r>
      <w:r>
        <w:rPr>
          <w:rFonts w:ascii="宋体" w:hAnsi="宋体" w:cs="宋体" w:eastAsia="宋体" w:hint="default"/>
          <w:sz w:val="24"/>
          <w:szCs w:val="24"/>
        </w:rPr>
        <w:t>60%</w:t>
      </w:r>
      <w:r>
        <w:rPr>
          <w:rFonts w:ascii="宋体" w:hAnsi="宋体" w:cs="宋体" w:eastAsia="宋体" w:hint="default"/>
          <w:sz w:val="24"/>
          <w:szCs w:val="24"/>
        </w:rPr>
        <w:t>股权。截止</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日，公司未出资，亿砹科技未实际经营，故 未纳入合并范围。</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月，公司认缴出资</w:t>
      </w:r>
      <w:r>
        <w:rPr>
          <w:rFonts w:ascii="宋体" w:hAnsi="宋体" w:cs="宋体" w:eastAsia="宋体" w:hint="default"/>
          <w:sz w:val="24"/>
          <w:szCs w:val="24"/>
        </w:rPr>
        <w:t>5000</w:t>
      </w:r>
      <w:r>
        <w:rPr>
          <w:rFonts w:ascii="宋体" w:hAnsi="宋体" w:cs="宋体" w:eastAsia="宋体" w:hint="default"/>
          <w:sz w:val="24"/>
          <w:szCs w:val="24"/>
        </w:rPr>
        <w:t>万元人民币设立上海汇羿信息技术有限公司（以下 简称“汇羿信息”）。截止</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日，公司未出资，汇羿信息未实际经营，故未纳入 合并范围。</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现聘任的会计事务所</w:t>
      </w:r>
    </w:p>
    <w:p>
      <w:pPr>
        <w:spacing w:after="0" w:line="240" w:lineRule="auto"/>
        <w:jc w:val="both"/>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陈竑、林伟</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年、林伟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7"/>
        <w:rPr>
          <w:rFonts w:ascii="宋体" w:hAnsi="宋体" w:cs="宋体" w:eastAsia="宋体" w:hint="default"/>
          <w:sz w:val="19"/>
          <w:szCs w:val="19"/>
        </w:rPr>
      </w:pPr>
    </w:p>
    <w:p>
      <w:pPr>
        <w:pStyle w:val="Heading5"/>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5"/>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5"/>
        <w:spacing w:line="240" w:lineRule="auto"/>
        <w:ind w:right="113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2"/>
        <w:ind w:left="152" w:right="1154" w:firstLine="480"/>
        <w:jc w:val="left"/>
        <w:rPr>
          <w:rFonts w:ascii="宋体" w:hAnsi="宋体" w:cs="宋体" w:eastAsia="宋体" w:hint="default"/>
          <w:sz w:val="24"/>
          <w:szCs w:val="24"/>
        </w:rPr>
      </w:pPr>
      <w:r>
        <w:rPr>
          <w:rFonts w:ascii="宋体" w:hAnsi="宋体" w:cs="宋体" w:eastAsia="宋体" w:hint="default"/>
          <w:sz w:val="24"/>
          <w:szCs w:val="24"/>
        </w:rPr>
        <w:t>一、报告期内，公司推出了《上海汉得信息技术股份有限公司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 划》，其实施情况如下：</w:t>
      </w:r>
      <w:r>
        <w:rPr>
          <w:rFonts w:ascii="宋体" w:hAnsi="宋体" w:cs="宋体" w:eastAsia="宋体" w:hint="default"/>
          <w:sz w:val="24"/>
          <w:szCs w:val="24"/>
        </w:rPr>
        <w:t> </w:t>
      </w:r>
    </w:p>
    <w:p>
      <w:pPr>
        <w:spacing w:line="357" w:lineRule="auto" w:before="36"/>
        <w:ind w:left="152" w:right="1120" w:firstLine="480"/>
        <w:jc w:val="left"/>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日，公司召开第三届董事会第三十四次（临时）会议审议通过了《上海</w:t>
      </w:r>
      <w:r>
        <w:rPr>
          <w:rFonts w:ascii="宋体" w:hAnsi="宋体" w:cs="宋体" w:eastAsia="宋体" w:hint="default"/>
          <w:sz w:val="24"/>
          <w:szCs w:val="24"/>
        </w:rPr>
        <w:t> 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年限制性股票激励计划（草案）》（以下简称“《</w:t>
      </w:r>
      <w:r>
        <w:rPr>
          <w:rFonts w:ascii="宋体" w:hAnsi="宋体" w:cs="宋体" w:eastAsia="宋体" w:hint="default"/>
          <w:sz w:val="24"/>
          <w:szCs w:val="24"/>
        </w:rPr>
        <w:t>2018</w:t>
      </w:r>
      <w:r>
        <w:rPr>
          <w:rFonts w:ascii="宋体" w:hAnsi="宋体" w:cs="宋体" w:eastAsia="宋体" w:hint="default"/>
          <w:sz w:val="24"/>
          <w:szCs w:val="24"/>
        </w:rPr>
        <w:t>年激</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70" w:firstLine="0"/>
        <w:jc w:val="both"/>
        <w:rPr>
          <w:rFonts w:ascii="宋体" w:hAnsi="宋体" w:cs="宋体" w:eastAsia="宋体" w:hint="default"/>
          <w:sz w:val="24"/>
          <w:szCs w:val="24"/>
        </w:rPr>
      </w:pPr>
      <w:r>
        <w:rPr>
          <w:rFonts w:ascii="宋体" w:hAnsi="宋体" w:cs="宋体" w:eastAsia="宋体" w:hint="default"/>
          <w:sz w:val="24"/>
          <w:szCs w:val="24"/>
        </w:rPr>
        <w:t>励计划》”）及摘要、《关于提请股东大会授权董事会办理</w:t>
      </w:r>
      <w:r>
        <w:rPr>
          <w:rFonts w:ascii="宋体" w:hAnsi="宋体" w:cs="宋体" w:eastAsia="宋体" w:hint="default"/>
          <w:sz w:val="24"/>
          <w:szCs w:val="24"/>
        </w:rPr>
        <w:t>2018</w:t>
      </w:r>
      <w:r>
        <w:rPr>
          <w:rFonts w:ascii="宋体" w:hAnsi="宋体" w:cs="宋体" w:eastAsia="宋体" w:hint="default"/>
          <w:sz w:val="24"/>
          <w:szCs w:val="24"/>
        </w:rPr>
        <w:t>年限制性股票激励计划相关 事宜的议案》以及《上海汉得信息技术股份有限公司</w:t>
      </w:r>
      <w:r>
        <w:rPr>
          <w:rFonts w:ascii="宋体" w:hAnsi="宋体" w:cs="宋体" w:eastAsia="宋体" w:hint="default"/>
          <w:sz w:val="24"/>
          <w:szCs w:val="24"/>
        </w:rPr>
        <w:t>2018</w:t>
      </w:r>
      <w:r>
        <w:rPr>
          <w:rFonts w:ascii="宋体" w:hAnsi="宋体" w:cs="宋体" w:eastAsia="宋体" w:hint="default"/>
          <w:sz w:val="24"/>
          <w:szCs w:val="24"/>
        </w:rPr>
        <w:t>年限制性股票激励计划实施考核办 法》，同日独立董事发表同意的独立意见。详情参见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日披露于证监会指定创业 板信息披露媒体之相关公告。</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日，公司召开第三届监事会第二十七次（临时）会议审议通过了《</w:t>
      </w:r>
      <w:r>
        <w:rPr>
          <w:rFonts w:ascii="宋体" w:hAnsi="宋体" w:cs="宋体" w:eastAsia="宋体" w:hint="default"/>
          <w:spacing w:val="-2"/>
          <w:sz w:val="24"/>
          <w:szCs w:val="24"/>
        </w:rPr>
        <w:t>2018</w:t>
      </w:r>
      <w:r>
        <w:rPr>
          <w:rFonts w:ascii="宋体" w:hAnsi="宋体" w:cs="宋体" w:eastAsia="宋体" w:hint="default"/>
          <w:sz w:val="24"/>
          <w:szCs w:val="24"/>
        </w:rPr>
        <w:t> </w:t>
      </w:r>
      <w:r>
        <w:rPr>
          <w:rFonts w:ascii="宋体" w:hAnsi="宋体" w:cs="宋体" w:eastAsia="宋体" w:hint="default"/>
          <w:sz w:val="24"/>
          <w:szCs w:val="24"/>
        </w:rPr>
        <w:t>年激励计划》及其摘要与《关于核查公司</w:t>
      </w:r>
      <w:r>
        <w:rPr>
          <w:rFonts w:ascii="宋体" w:hAnsi="宋体" w:cs="宋体" w:eastAsia="宋体" w:hint="default"/>
          <w:sz w:val="24"/>
          <w:szCs w:val="24"/>
        </w:rPr>
        <w:t>2018</w:t>
      </w:r>
      <w:r>
        <w:rPr>
          <w:rFonts w:ascii="宋体" w:hAnsi="宋体" w:cs="宋体" w:eastAsia="宋体" w:hint="default"/>
          <w:sz w:val="24"/>
          <w:szCs w:val="24"/>
        </w:rPr>
        <w:t>年限制性股票激励计划（草案）激励对象名单 的议案》。详情参见</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7"/>
        <w:ind w:left="152" w:right="0"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日，公司披露了《监事会关于</w:t>
      </w:r>
      <w:r>
        <w:rPr>
          <w:rFonts w:ascii="宋体" w:hAnsi="宋体" w:cs="宋体" w:eastAsia="宋体" w:hint="default"/>
          <w:sz w:val="24"/>
          <w:szCs w:val="24"/>
        </w:rPr>
        <w:t>2018</w:t>
      </w:r>
      <w:r>
        <w:rPr>
          <w:rFonts w:ascii="宋体" w:hAnsi="宋体" w:cs="宋体" w:eastAsia="宋体" w:hint="default"/>
          <w:sz w:val="24"/>
          <w:szCs w:val="24"/>
        </w:rPr>
        <w:t>年限制性股票激励计划激励对象名单 的公示情况说明及核查意见》。公司监事会认为，本次列入激励计划的激励对象均符合相关 法律、法规及规范性文件所规定的条件，其作为本次限制性股票激励计划激励对象的主体资 格合法、有效。详情参见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000" w:firstLine="48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日，公司召开了</w:t>
      </w:r>
      <w:r>
        <w:rPr>
          <w:rFonts w:ascii="宋体" w:hAnsi="宋体" w:cs="宋体" w:eastAsia="宋体" w:hint="default"/>
          <w:sz w:val="24"/>
          <w:szCs w:val="24"/>
        </w:rPr>
        <w:t>2019</w:t>
      </w:r>
      <w:r>
        <w:rPr>
          <w:rFonts w:ascii="宋体" w:hAnsi="宋体" w:cs="宋体" w:eastAsia="宋体" w:hint="default"/>
          <w:sz w:val="24"/>
          <w:szCs w:val="24"/>
        </w:rPr>
        <w:t>年第一次临时股东大会，审议通过了《</w:t>
      </w:r>
      <w:r>
        <w:rPr>
          <w:rFonts w:ascii="宋体" w:hAnsi="宋体" w:cs="宋体" w:eastAsia="宋体" w:hint="default"/>
          <w:sz w:val="24"/>
          <w:szCs w:val="24"/>
        </w:rPr>
        <w:t>2018</w:t>
      </w:r>
      <w:r>
        <w:rPr>
          <w:rFonts w:ascii="宋体" w:hAnsi="宋体" w:cs="宋体" w:eastAsia="宋体" w:hint="default"/>
          <w:sz w:val="24"/>
          <w:szCs w:val="24"/>
        </w:rPr>
        <w:t>年激励 计划》及其摘要、《关于提请股东大会授权董事会办理</w:t>
      </w:r>
      <w:r>
        <w:rPr>
          <w:rFonts w:ascii="宋体" w:hAnsi="宋体" w:cs="宋体" w:eastAsia="宋体" w:hint="default"/>
          <w:sz w:val="24"/>
          <w:szCs w:val="24"/>
        </w:rPr>
        <w:t>2018</w:t>
      </w:r>
      <w:r>
        <w:rPr>
          <w:rFonts w:ascii="宋体" w:hAnsi="宋体" w:cs="宋体" w:eastAsia="宋体" w:hint="default"/>
          <w:sz w:val="24"/>
          <w:szCs w:val="24"/>
        </w:rPr>
        <w:t>年限制性股票激励计划相关事宜 </w:t>
      </w:r>
      <w:r>
        <w:rPr>
          <w:rFonts w:ascii="宋体" w:hAnsi="宋体" w:cs="宋体" w:eastAsia="宋体" w:hint="default"/>
          <w:spacing w:val="-2"/>
          <w:sz w:val="24"/>
          <w:szCs w:val="24"/>
        </w:rPr>
        <w:t>的议案》以及《上海汉得信息技术股份有限公司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年限制性股票激励计划实施考核办法》。</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日，公司披露了《关于</w:t>
      </w:r>
      <w:r>
        <w:rPr>
          <w:rFonts w:ascii="宋体" w:hAnsi="宋体" w:cs="宋体" w:eastAsia="宋体" w:hint="default"/>
          <w:sz w:val="24"/>
          <w:szCs w:val="24"/>
        </w:rPr>
        <w:t>2018</w:t>
      </w:r>
      <w:r>
        <w:rPr>
          <w:rFonts w:ascii="宋体" w:hAnsi="宋体" w:cs="宋体" w:eastAsia="宋体" w:hint="default"/>
          <w:sz w:val="24"/>
          <w:szCs w:val="24"/>
        </w:rPr>
        <w:t>年限制性股票激励计划内幕信息知情人及激 </w:t>
      </w:r>
      <w:r>
        <w:rPr>
          <w:rFonts w:ascii="宋体" w:hAnsi="宋体" w:cs="宋体" w:eastAsia="宋体" w:hint="default"/>
          <w:spacing w:val="-2"/>
          <w:sz w:val="24"/>
          <w:szCs w:val="24"/>
        </w:rPr>
        <w:t>励对象买卖公司股票情况的自查报告》。经核查，在本次激励计划公开披露前</w:t>
      </w:r>
      <w:r>
        <w:rPr>
          <w:rFonts w:ascii="宋体" w:hAnsi="宋体" w:cs="宋体" w:eastAsia="宋体" w:hint="default"/>
          <w:spacing w:val="-2"/>
          <w:sz w:val="24"/>
          <w:szCs w:val="24"/>
        </w:rPr>
        <w:t>6</w:t>
      </w:r>
      <w:r>
        <w:rPr>
          <w:rFonts w:ascii="宋体" w:hAnsi="宋体" w:cs="宋体" w:eastAsia="宋体" w:hint="default"/>
          <w:spacing w:val="-2"/>
          <w:sz w:val="24"/>
          <w:szCs w:val="24"/>
        </w:rPr>
        <w:t>个月内，未发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现激励计划内幕信息知情人及激励对象利用公司</w:t>
      </w:r>
      <w:r>
        <w:rPr>
          <w:rFonts w:ascii="宋体" w:hAnsi="宋体" w:cs="宋体" w:eastAsia="宋体" w:hint="default"/>
          <w:sz w:val="24"/>
          <w:szCs w:val="24"/>
        </w:rPr>
        <w:t>2018</w:t>
      </w:r>
      <w:r>
        <w:rPr>
          <w:rFonts w:ascii="宋体" w:hAnsi="宋体" w:cs="宋体" w:eastAsia="宋体" w:hint="default"/>
          <w:sz w:val="24"/>
          <w:szCs w:val="24"/>
        </w:rPr>
        <w:t>年限制性股票激励计划相关内幕信息买 卖公司股票的行为，核查对象均符合《上市公司股权激励管理办法》、《创业板信息披露业 务备忘录第</w:t>
      </w:r>
      <w:r>
        <w:rPr>
          <w:rFonts w:ascii="宋体" w:hAnsi="宋体" w:cs="宋体" w:eastAsia="宋体" w:hint="default"/>
          <w:sz w:val="24"/>
          <w:szCs w:val="24"/>
        </w:rPr>
        <w:t>8</w:t>
      </w:r>
      <w:r>
        <w:rPr>
          <w:rFonts w:ascii="宋体" w:hAnsi="宋体" w:cs="宋体" w:eastAsia="宋体" w:hint="default"/>
          <w:sz w:val="24"/>
          <w:szCs w:val="24"/>
        </w:rPr>
        <w:t>号——股权激励计划》的相关规定，不存在内幕交易的行为。详情参见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7"/>
        <w:ind w:left="152" w:right="1122" w:firstLine="480"/>
        <w:jc w:val="left"/>
        <w:rPr>
          <w:rFonts w:ascii="宋体" w:hAnsi="宋体" w:cs="宋体" w:eastAsia="宋体" w:hint="default"/>
          <w:sz w:val="24"/>
          <w:szCs w:val="24"/>
        </w:rPr>
      </w:pPr>
      <w:r>
        <w:rPr>
          <w:rFonts w:ascii="宋体" w:hAnsi="宋体" w:cs="宋体" w:eastAsia="宋体" w:hint="default"/>
          <w:spacing w:val="-5"/>
          <w:sz w:val="24"/>
          <w:szCs w:val="24"/>
        </w:rPr>
        <w:t>6</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1</w:t>
      </w:r>
      <w:r>
        <w:rPr>
          <w:rFonts w:ascii="宋体" w:hAnsi="宋体" w:cs="宋体" w:eastAsia="宋体" w:hint="default"/>
          <w:spacing w:val="-5"/>
          <w:sz w:val="24"/>
          <w:szCs w:val="24"/>
        </w:rPr>
        <w:t>月</w:t>
      </w:r>
      <w:r>
        <w:rPr>
          <w:rFonts w:ascii="宋体" w:hAnsi="宋体" w:cs="宋体" w:eastAsia="宋体" w:hint="default"/>
          <w:spacing w:val="-5"/>
          <w:sz w:val="24"/>
          <w:szCs w:val="24"/>
        </w:rPr>
        <w:t>17</w:t>
      </w:r>
      <w:r>
        <w:rPr>
          <w:rFonts w:ascii="宋体" w:hAnsi="宋体" w:cs="宋体" w:eastAsia="宋体" w:hint="default"/>
          <w:spacing w:val="-5"/>
          <w:sz w:val="24"/>
          <w:szCs w:val="24"/>
        </w:rPr>
        <w:t>日，公司召开了第三届董事会第三十六次（临时）会议，审议通过了《关</w:t>
      </w:r>
      <w:r>
        <w:rPr>
          <w:rFonts w:ascii="宋体" w:hAnsi="宋体" w:cs="宋体" w:eastAsia="宋体" w:hint="default"/>
          <w:sz w:val="24"/>
          <w:szCs w:val="24"/>
        </w:rPr>
        <w:t> 于向激励对象授予限制性股票的议案》，确定公司本次限制性股票的授予日为</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17 </w:t>
      </w:r>
      <w:r>
        <w:rPr>
          <w:rFonts w:ascii="宋体" w:hAnsi="宋体" w:cs="宋体" w:eastAsia="宋体" w:hint="default"/>
          <w:sz w:val="24"/>
          <w:szCs w:val="24"/>
        </w:rPr>
        <w:t>日。本次限制性股票激励计划授予激励对象的限制性股票数量为</w:t>
      </w:r>
      <w:r>
        <w:rPr>
          <w:rFonts w:ascii="宋体" w:hAnsi="宋体" w:cs="宋体" w:eastAsia="宋体" w:hint="default"/>
          <w:sz w:val="24"/>
          <w:szCs w:val="24"/>
        </w:rPr>
        <w:t>1542.8</w:t>
      </w:r>
      <w:r>
        <w:rPr>
          <w:rFonts w:ascii="宋体" w:hAnsi="宋体" w:cs="宋体" w:eastAsia="宋体" w:hint="default"/>
          <w:sz w:val="24"/>
          <w:szCs w:val="24"/>
        </w:rPr>
        <w:t>万股，占本限制性股 </w:t>
      </w:r>
      <w:r>
        <w:rPr>
          <w:rFonts w:ascii="宋体" w:hAnsi="宋体" w:cs="宋体" w:eastAsia="宋体" w:hint="default"/>
          <w:spacing w:val="-2"/>
          <w:sz w:val="24"/>
          <w:szCs w:val="24"/>
        </w:rPr>
        <w:t>票激励计划授予前汉得信息股本总额</w:t>
      </w:r>
      <w:r>
        <w:rPr>
          <w:rFonts w:ascii="宋体" w:hAnsi="宋体" w:cs="宋体" w:eastAsia="宋体" w:hint="default"/>
          <w:spacing w:val="-2"/>
          <w:sz w:val="24"/>
          <w:szCs w:val="24"/>
        </w:rPr>
        <w:t>872,994,589</w:t>
      </w:r>
      <w:r>
        <w:rPr>
          <w:rFonts w:ascii="宋体" w:hAnsi="宋体" w:cs="宋体" w:eastAsia="宋体" w:hint="default"/>
          <w:spacing w:val="-2"/>
          <w:sz w:val="24"/>
          <w:szCs w:val="24"/>
        </w:rPr>
        <w:t>股的</w:t>
      </w:r>
      <w:r>
        <w:rPr>
          <w:rFonts w:ascii="宋体" w:hAnsi="宋体" w:cs="宋体" w:eastAsia="宋体" w:hint="default"/>
          <w:spacing w:val="-2"/>
          <w:sz w:val="24"/>
          <w:szCs w:val="24"/>
        </w:rPr>
        <w:t>1.77%</w:t>
      </w:r>
      <w:r>
        <w:rPr>
          <w:rFonts w:ascii="宋体" w:hAnsi="宋体" w:cs="宋体" w:eastAsia="宋体" w:hint="default"/>
          <w:spacing w:val="-2"/>
          <w:sz w:val="24"/>
          <w:szCs w:val="24"/>
        </w:rPr>
        <w:t>。授予价格为</w:t>
      </w:r>
      <w:r>
        <w:rPr>
          <w:rFonts w:ascii="宋体" w:hAnsi="宋体" w:cs="宋体" w:eastAsia="宋体" w:hint="default"/>
          <w:spacing w:val="-2"/>
          <w:sz w:val="24"/>
          <w:szCs w:val="24"/>
        </w:rPr>
        <w:t>5.24</w:t>
      </w:r>
      <w:r>
        <w:rPr>
          <w:rFonts w:ascii="宋体" w:hAnsi="宋体" w:cs="宋体" w:eastAsia="宋体" w:hint="default"/>
          <w:spacing w:val="-2"/>
          <w:sz w:val="24"/>
          <w:szCs w:val="24"/>
        </w:rPr>
        <w:t>元</w:t>
      </w:r>
      <w:r>
        <w:rPr>
          <w:rFonts w:ascii="宋体" w:hAnsi="宋体" w:cs="宋体" w:eastAsia="宋体" w:hint="default"/>
          <w:spacing w:val="-2"/>
          <w:sz w:val="24"/>
          <w:szCs w:val="24"/>
        </w:rPr>
        <w:t>/</w:t>
      </w:r>
      <w:r>
        <w:rPr>
          <w:rFonts w:ascii="宋体" w:hAnsi="宋体" w:cs="宋体" w:eastAsia="宋体" w:hint="default"/>
          <w:spacing w:val="-2"/>
          <w:sz w:val="24"/>
          <w:szCs w:val="24"/>
        </w:rPr>
        <w:t>股。同日独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2"/>
          <w:sz w:val="24"/>
          <w:szCs w:val="24"/>
        </w:rPr>
        <w:t>立董事发表同意的独立意见。详情参见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w:t>
      </w:r>
      <w:r>
        <w:rPr>
          <w:rFonts w:ascii="宋体" w:hAnsi="宋体" w:cs="宋体" w:eastAsia="宋体" w:hint="default"/>
          <w:spacing w:val="-2"/>
          <w:sz w:val="24"/>
          <w:szCs w:val="24"/>
        </w:rPr>
        <w:t>17</w:t>
      </w:r>
      <w:r>
        <w:rPr>
          <w:rFonts w:ascii="宋体" w:hAnsi="宋体" w:cs="宋体" w:eastAsia="宋体" w:hint="default"/>
          <w:spacing w:val="-2"/>
          <w:sz w:val="24"/>
          <w:szCs w:val="24"/>
        </w:rPr>
        <w:t>日披露于证监会指定创业板信息披露媒体</w:t>
      </w:r>
      <w:r>
        <w:rPr>
          <w:rFonts w:ascii="宋体" w:hAnsi="宋体" w:cs="宋体" w:eastAsia="宋体" w:hint="default"/>
          <w:spacing w:val="-113"/>
          <w:sz w:val="24"/>
          <w:szCs w:val="24"/>
        </w:rPr>
        <w:t> </w:t>
      </w:r>
      <w:r>
        <w:rPr>
          <w:rFonts w:ascii="宋体" w:hAnsi="宋体" w:cs="宋体" w:eastAsia="宋体" w:hint="default"/>
          <w:sz w:val="24"/>
          <w:szCs w:val="24"/>
        </w:rPr>
        <w:t>之相关公告。</w:t>
      </w:r>
      <w:r>
        <w:rPr>
          <w:rFonts w:ascii="宋体" w:hAnsi="宋体" w:cs="宋体" w:eastAsia="宋体" w:hint="default"/>
          <w:sz w:val="24"/>
          <w:szCs w:val="24"/>
        </w:rPr>
        <w:t> </w:t>
      </w:r>
    </w:p>
    <w:p>
      <w:pPr>
        <w:spacing w:line="357" w:lineRule="auto" w:before="36"/>
        <w:ind w:left="152" w:right="1122" w:firstLine="480"/>
        <w:jc w:val="left"/>
        <w:rPr>
          <w:rFonts w:ascii="宋体" w:hAnsi="宋体" w:cs="宋体" w:eastAsia="宋体" w:hint="default"/>
          <w:sz w:val="24"/>
          <w:szCs w:val="24"/>
        </w:rPr>
      </w:pPr>
      <w:r>
        <w:rPr>
          <w:rFonts w:ascii="宋体" w:hAnsi="宋体" w:cs="宋体" w:eastAsia="宋体" w:hint="default"/>
          <w:spacing w:val="-5"/>
          <w:sz w:val="24"/>
          <w:szCs w:val="24"/>
        </w:rPr>
        <w:t>7</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1</w:t>
      </w:r>
      <w:r>
        <w:rPr>
          <w:rFonts w:ascii="宋体" w:hAnsi="宋体" w:cs="宋体" w:eastAsia="宋体" w:hint="default"/>
          <w:spacing w:val="-5"/>
          <w:sz w:val="24"/>
          <w:szCs w:val="24"/>
        </w:rPr>
        <w:t>月</w:t>
      </w:r>
      <w:r>
        <w:rPr>
          <w:rFonts w:ascii="宋体" w:hAnsi="宋体" w:cs="宋体" w:eastAsia="宋体" w:hint="default"/>
          <w:spacing w:val="-5"/>
          <w:sz w:val="24"/>
          <w:szCs w:val="24"/>
        </w:rPr>
        <w:t>17</w:t>
      </w:r>
      <w:r>
        <w:rPr>
          <w:rFonts w:ascii="宋体" w:hAnsi="宋体" w:cs="宋体" w:eastAsia="宋体" w:hint="default"/>
          <w:spacing w:val="-5"/>
          <w:sz w:val="24"/>
          <w:szCs w:val="24"/>
        </w:rPr>
        <w:t>日，公司召开了第三届监事会第二十九次（临时）会议，审议通过了《关</w:t>
      </w:r>
      <w:r>
        <w:rPr>
          <w:rFonts w:ascii="宋体" w:hAnsi="宋体" w:cs="宋体" w:eastAsia="宋体" w:hint="default"/>
          <w:sz w:val="24"/>
          <w:szCs w:val="24"/>
        </w:rPr>
        <w:t> </w:t>
      </w:r>
      <w:r>
        <w:rPr>
          <w:rFonts w:ascii="宋体" w:hAnsi="宋体" w:cs="宋体" w:eastAsia="宋体" w:hint="default"/>
          <w:spacing w:val="-2"/>
          <w:sz w:val="24"/>
          <w:szCs w:val="24"/>
        </w:rPr>
        <w:t>于向激励对象授予限制性股票的议案》，并对《</w:t>
      </w:r>
      <w:r>
        <w:rPr>
          <w:rFonts w:ascii="宋体" w:hAnsi="宋体" w:cs="宋体" w:eastAsia="宋体" w:hint="default"/>
          <w:spacing w:val="-2"/>
          <w:sz w:val="24"/>
          <w:szCs w:val="24"/>
        </w:rPr>
        <w:t>2018</w:t>
      </w:r>
      <w:r>
        <w:rPr>
          <w:rFonts w:ascii="宋体" w:hAnsi="宋体" w:cs="宋体" w:eastAsia="宋体" w:hint="default"/>
          <w:spacing w:val="-2"/>
          <w:sz w:val="24"/>
          <w:szCs w:val="24"/>
        </w:rPr>
        <w:t>年激励计划》确定的</w:t>
      </w:r>
      <w:r>
        <w:rPr>
          <w:rFonts w:ascii="宋体" w:hAnsi="宋体" w:cs="宋体" w:eastAsia="宋体" w:hint="default"/>
          <w:spacing w:val="-2"/>
          <w:sz w:val="24"/>
          <w:szCs w:val="24"/>
        </w:rPr>
        <w:t>504</w:t>
      </w:r>
      <w:r>
        <w:rPr>
          <w:rFonts w:ascii="宋体" w:hAnsi="宋体" w:cs="宋体" w:eastAsia="宋体" w:hint="default"/>
          <w:spacing w:val="-2"/>
          <w:sz w:val="24"/>
          <w:szCs w:val="24"/>
        </w:rPr>
        <w:t>名激励对象名单</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274" w:firstLine="0"/>
        <w:jc w:val="left"/>
        <w:rPr>
          <w:rFonts w:ascii="宋体" w:hAnsi="宋体" w:cs="宋体" w:eastAsia="宋体" w:hint="default"/>
          <w:sz w:val="24"/>
          <w:szCs w:val="24"/>
        </w:rPr>
      </w:pPr>
      <w:r>
        <w:rPr>
          <w:rFonts w:ascii="宋体" w:hAnsi="宋体" w:cs="宋体" w:eastAsia="宋体" w:hint="default"/>
          <w:sz w:val="24"/>
          <w:szCs w:val="24"/>
        </w:rPr>
        <w:t>进行核查，认为本次获授限制性股票的激励对象的主体资格合法、有效。详情参见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034" w:firstLine="480"/>
        <w:jc w:val="left"/>
        <w:rPr>
          <w:rFonts w:ascii="宋体" w:hAnsi="宋体" w:cs="宋体" w:eastAsia="宋体" w:hint="default"/>
          <w:sz w:val="24"/>
          <w:szCs w:val="24"/>
        </w:rPr>
      </w:pPr>
      <w:r>
        <w:rPr>
          <w:rFonts w:ascii="宋体" w:hAnsi="宋体" w:cs="宋体" w:eastAsia="宋体" w:hint="default"/>
          <w:spacing w:val="-5"/>
          <w:sz w:val="24"/>
          <w:szCs w:val="24"/>
        </w:rPr>
        <w:t>8</w:t>
      </w:r>
      <w:r>
        <w:rPr>
          <w:rFonts w:ascii="宋体" w:hAnsi="宋体" w:cs="宋体" w:eastAsia="宋体" w:hint="default"/>
          <w:spacing w:val="-5"/>
          <w:sz w:val="24"/>
          <w:szCs w:val="24"/>
        </w:rPr>
        <w:t>、</w:t>
      </w:r>
      <w:r>
        <w:rPr>
          <w:rFonts w:ascii="宋体" w:hAnsi="宋体" w:cs="宋体" w:eastAsia="宋体" w:hint="default"/>
          <w:spacing w:val="-5"/>
          <w:sz w:val="24"/>
          <w:szCs w:val="24"/>
        </w:rPr>
        <w:t>2019</w:t>
      </w:r>
      <w:r>
        <w:rPr>
          <w:rFonts w:ascii="宋体" w:hAnsi="宋体" w:cs="宋体" w:eastAsia="宋体" w:hint="default"/>
          <w:spacing w:val="-5"/>
          <w:sz w:val="24"/>
          <w:szCs w:val="24"/>
        </w:rPr>
        <w:t>年</w:t>
      </w:r>
      <w:r>
        <w:rPr>
          <w:rFonts w:ascii="宋体" w:hAnsi="宋体" w:cs="宋体" w:eastAsia="宋体" w:hint="default"/>
          <w:spacing w:val="-5"/>
          <w:sz w:val="24"/>
          <w:szCs w:val="24"/>
        </w:rPr>
        <w:t>2</w:t>
      </w:r>
      <w:r>
        <w:rPr>
          <w:rFonts w:ascii="宋体" w:hAnsi="宋体" w:cs="宋体" w:eastAsia="宋体" w:hint="default"/>
          <w:spacing w:val="-5"/>
          <w:sz w:val="24"/>
          <w:szCs w:val="24"/>
        </w:rPr>
        <w:t>月</w:t>
      </w:r>
      <w:r>
        <w:rPr>
          <w:rFonts w:ascii="宋体" w:hAnsi="宋体" w:cs="宋体" w:eastAsia="宋体" w:hint="default"/>
          <w:spacing w:val="-5"/>
          <w:sz w:val="24"/>
          <w:szCs w:val="24"/>
        </w:rPr>
        <w:t>11</w:t>
      </w:r>
      <w:r>
        <w:rPr>
          <w:rFonts w:ascii="宋体" w:hAnsi="宋体" w:cs="宋体" w:eastAsia="宋体" w:hint="default"/>
          <w:spacing w:val="-5"/>
          <w:sz w:val="24"/>
          <w:szCs w:val="24"/>
        </w:rPr>
        <w:t>日，公司召开了第三届董事会第三十七次（临时）会议，审议通过了《关</w:t>
      </w:r>
      <w:r>
        <w:rPr>
          <w:rFonts w:ascii="宋体" w:hAnsi="宋体" w:cs="宋体" w:eastAsia="宋体" w:hint="default"/>
          <w:sz w:val="24"/>
          <w:szCs w:val="24"/>
        </w:rPr>
        <w:t> </w:t>
      </w:r>
      <w:r>
        <w:rPr>
          <w:rFonts w:ascii="宋体" w:hAnsi="宋体" w:cs="宋体" w:eastAsia="宋体" w:hint="default"/>
          <w:spacing w:val="-2"/>
          <w:sz w:val="24"/>
          <w:szCs w:val="24"/>
        </w:rPr>
        <w:t>于调整公司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年限制性股票激励计划的议案》，截止本次董事会召开之日，有</w:t>
      </w:r>
      <w:r>
        <w:rPr>
          <w:rFonts w:ascii="宋体" w:hAnsi="宋体" w:cs="宋体" w:eastAsia="宋体" w:hint="default"/>
          <w:spacing w:val="-2"/>
          <w:sz w:val="24"/>
          <w:szCs w:val="24"/>
        </w:rPr>
        <w:t>1</w:t>
      </w:r>
      <w:r>
        <w:rPr>
          <w:rFonts w:ascii="宋体" w:hAnsi="宋体" w:cs="宋体" w:eastAsia="宋体" w:hint="default"/>
          <w:spacing w:val="-2"/>
          <w:sz w:val="24"/>
          <w:szCs w:val="24"/>
        </w:rPr>
        <w:t>名激励对象</w:t>
      </w:r>
      <w:r>
        <w:rPr>
          <w:rFonts w:ascii="宋体" w:hAnsi="宋体" w:cs="宋体" w:eastAsia="宋体" w:hint="default"/>
          <w:spacing w:val="-117"/>
          <w:sz w:val="24"/>
          <w:szCs w:val="24"/>
        </w:rPr>
        <w:t> </w:t>
      </w:r>
      <w:r>
        <w:rPr>
          <w:rFonts w:ascii="宋体" w:hAnsi="宋体" w:cs="宋体" w:eastAsia="宋体" w:hint="default"/>
          <w:sz w:val="24"/>
          <w:szCs w:val="24"/>
        </w:rPr>
        <w:t>因离职丧失激励对象资格，共有</w:t>
      </w:r>
      <w:r>
        <w:rPr>
          <w:rFonts w:ascii="宋体" w:hAnsi="宋体" w:cs="宋体" w:eastAsia="宋体" w:hint="default"/>
          <w:sz w:val="24"/>
          <w:szCs w:val="24"/>
        </w:rPr>
        <w:t>23</w:t>
      </w:r>
      <w:r>
        <w:rPr>
          <w:rFonts w:ascii="宋体" w:hAnsi="宋体" w:cs="宋体" w:eastAsia="宋体" w:hint="default"/>
          <w:sz w:val="24"/>
          <w:szCs w:val="24"/>
        </w:rPr>
        <w:t>名激励对象自愿放弃认购授予其的全部限制性股票，公司 </w:t>
      </w:r>
      <w:r>
        <w:rPr>
          <w:rFonts w:ascii="宋体" w:hAnsi="宋体" w:cs="宋体" w:eastAsia="宋体" w:hint="default"/>
          <w:spacing w:val="-2"/>
          <w:sz w:val="24"/>
          <w:szCs w:val="24"/>
        </w:rPr>
        <w:t>董事会同意取消上述</w:t>
      </w:r>
      <w:r>
        <w:rPr>
          <w:rFonts w:ascii="宋体" w:hAnsi="宋体" w:cs="宋体" w:eastAsia="宋体" w:hint="default"/>
          <w:spacing w:val="-2"/>
          <w:sz w:val="24"/>
          <w:szCs w:val="24"/>
        </w:rPr>
        <w:t>24</w:t>
      </w:r>
      <w:r>
        <w:rPr>
          <w:rFonts w:ascii="宋体" w:hAnsi="宋体" w:cs="宋体" w:eastAsia="宋体" w:hint="default"/>
          <w:spacing w:val="-2"/>
          <w:sz w:val="24"/>
          <w:szCs w:val="24"/>
        </w:rPr>
        <w:t>人的激励对象资格并取消授予其的全部限制性股票；</w:t>
      </w:r>
      <w:r>
        <w:rPr>
          <w:rFonts w:ascii="宋体" w:hAnsi="宋体" w:cs="宋体" w:eastAsia="宋体" w:hint="default"/>
          <w:spacing w:val="-2"/>
          <w:sz w:val="24"/>
          <w:szCs w:val="24"/>
        </w:rPr>
        <w:t>1</w:t>
      </w:r>
      <w:r>
        <w:rPr>
          <w:rFonts w:ascii="宋体" w:hAnsi="宋体" w:cs="宋体" w:eastAsia="宋体" w:hint="default"/>
          <w:spacing w:val="-2"/>
          <w:sz w:val="24"/>
          <w:szCs w:val="24"/>
        </w:rPr>
        <w:t>人自愿放弃认购</w:t>
      </w:r>
      <w:r>
        <w:rPr>
          <w:rFonts w:ascii="宋体" w:hAnsi="宋体" w:cs="宋体" w:eastAsia="宋体" w:hint="default"/>
          <w:spacing w:val="-116"/>
          <w:sz w:val="24"/>
          <w:szCs w:val="24"/>
        </w:rPr>
        <w:t> </w:t>
      </w:r>
      <w:r>
        <w:rPr>
          <w:rFonts w:ascii="宋体" w:hAnsi="宋体" w:cs="宋体" w:eastAsia="宋体" w:hint="default"/>
          <w:spacing w:val="-2"/>
          <w:sz w:val="24"/>
          <w:szCs w:val="24"/>
        </w:rPr>
        <w:t>授予其的部分限制性股票，公司董事会同意取消上述</w:t>
      </w:r>
      <w:r>
        <w:rPr>
          <w:rFonts w:ascii="宋体" w:hAnsi="宋体" w:cs="宋体" w:eastAsia="宋体" w:hint="default"/>
          <w:spacing w:val="-2"/>
          <w:sz w:val="24"/>
          <w:szCs w:val="24"/>
        </w:rPr>
        <w:t>1</w:t>
      </w:r>
      <w:r>
        <w:rPr>
          <w:rFonts w:ascii="宋体" w:hAnsi="宋体" w:cs="宋体" w:eastAsia="宋体" w:hint="default"/>
          <w:spacing w:val="-2"/>
          <w:sz w:val="24"/>
          <w:szCs w:val="24"/>
        </w:rPr>
        <w:t>人被授予的部分限制性股票。因此，本</w:t>
      </w:r>
      <w:r>
        <w:rPr>
          <w:rFonts w:ascii="宋体" w:hAnsi="宋体" w:cs="宋体" w:eastAsia="宋体" w:hint="default"/>
          <w:sz w:val="24"/>
          <w:szCs w:val="24"/>
        </w:rPr>
        <w:t> 次董事会将《</w:t>
      </w:r>
      <w:r>
        <w:rPr>
          <w:rFonts w:ascii="宋体" w:hAnsi="宋体" w:cs="宋体" w:eastAsia="宋体" w:hint="default"/>
          <w:sz w:val="24"/>
          <w:szCs w:val="24"/>
        </w:rPr>
        <w:t>2018</w:t>
      </w:r>
      <w:r>
        <w:rPr>
          <w:rFonts w:ascii="宋体" w:hAnsi="宋体" w:cs="宋体" w:eastAsia="宋体" w:hint="default"/>
          <w:sz w:val="24"/>
          <w:szCs w:val="24"/>
        </w:rPr>
        <w:t>年激励计划》确定的激励对象人数调整为</w:t>
      </w:r>
      <w:r>
        <w:rPr>
          <w:rFonts w:ascii="宋体" w:hAnsi="宋体" w:cs="宋体" w:eastAsia="宋体" w:hint="default"/>
          <w:sz w:val="24"/>
          <w:szCs w:val="24"/>
        </w:rPr>
        <w:t>480</w:t>
      </w:r>
      <w:r>
        <w:rPr>
          <w:rFonts w:ascii="宋体" w:hAnsi="宋体" w:cs="宋体" w:eastAsia="宋体" w:hint="default"/>
          <w:sz w:val="24"/>
          <w:szCs w:val="24"/>
        </w:rPr>
        <w:t>人，并将《</w:t>
      </w:r>
      <w:r>
        <w:rPr>
          <w:rFonts w:ascii="宋体" w:hAnsi="宋体" w:cs="宋体" w:eastAsia="宋体" w:hint="default"/>
          <w:sz w:val="24"/>
          <w:szCs w:val="24"/>
        </w:rPr>
        <w:t>2018</w:t>
      </w:r>
      <w:r>
        <w:rPr>
          <w:rFonts w:ascii="宋体" w:hAnsi="宋体" w:cs="宋体" w:eastAsia="宋体" w:hint="default"/>
          <w:sz w:val="24"/>
          <w:szCs w:val="24"/>
        </w:rPr>
        <w:t>年激励计划》 拟授予的股份数量调整至</w:t>
      </w:r>
      <w:r>
        <w:rPr>
          <w:rFonts w:ascii="宋体" w:hAnsi="宋体" w:cs="宋体" w:eastAsia="宋体" w:hint="default"/>
          <w:sz w:val="24"/>
          <w:szCs w:val="24"/>
        </w:rPr>
        <w:t>1458.8</w:t>
      </w:r>
      <w:r>
        <w:rPr>
          <w:rFonts w:ascii="宋体" w:hAnsi="宋体" w:cs="宋体" w:eastAsia="宋体" w:hint="default"/>
          <w:sz w:val="24"/>
          <w:szCs w:val="24"/>
        </w:rPr>
        <w:t>万股。同日，公司独立董事就关于调整公司</w:t>
      </w:r>
      <w:r>
        <w:rPr>
          <w:rFonts w:ascii="宋体" w:hAnsi="宋体" w:cs="宋体" w:eastAsia="宋体" w:hint="default"/>
          <w:sz w:val="24"/>
          <w:szCs w:val="24"/>
        </w:rPr>
        <w:t>2018</w:t>
      </w:r>
      <w:r>
        <w:rPr>
          <w:rFonts w:ascii="宋体" w:hAnsi="宋体" w:cs="宋体" w:eastAsia="宋体" w:hint="default"/>
          <w:sz w:val="24"/>
          <w:szCs w:val="24"/>
        </w:rPr>
        <w:t>年限制性股 </w:t>
      </w:r>
      <w:r>
        <w:rPr>
          <w:rFonts w:ascii="宋体" w:hAnsi="宋体" w:cs="宋体" w:eastAsia="宋体" w:hint="default"/>
          <w:spacing w:val="-2"/>
          <w:sz w:val="24"/>
          <w:szCs w:val="24"/>
        </w:rPr>
        <w:t>票激励计划发表了同意的独立意见。详情参见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11</w:t>
      </w:r>
      <w:r>
        <w:rPr>
          <w:rFonts w:ascii="宋体" w:hAnsi="宋体" w:cs="宋体" w:eastAsia="宋体" w:hint="default"/>
          <w:spacing w:val="-2"/>
          <w:sz w:val="24"/>
          <w:szCs w:val="24"/>
        </w:rPr>
        <w:t>日披露于证监会指定创业板信息披</w:t>
      </w:r>
      <w:r>
        <w:rPr>
          <w:rFonts w:ascii="宋体" w:hAnsi="宋体" w:cs="宋体" w:eastAsia="宋体" w:hint="default"/>
          <w:spacing w:val="-113"/>
          <w:sz w:val="24"/>
          <w:szCs w:val="24"/>
        </w:rPr>
        <w:t> </w:t>
      </w:r>
      <w:r>
        <w:rPr>
          <w:rFonts w:ascii="宋体" w:hAnsi="宋体" w:cs="宋体" w:eastAsia="宋体" w:hint="default"/>
          <w:sz w:val="24"/>
          <w:szCs w:val="24"/>
        </w:rPr>
        <w:t>露媒体之相关公告。</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日，公司召开了第三届监事会第三十次（临时）会议，审议通过了《关 于调整公司</w:t>
      </w:r>
      <w:r>
        <w:rPr>
          <w:rFonts w:ascii="宋体" w:hAnsi="宋体" w:cs="宋体" w:eastAsia="宋体" w:hint="default"/>
          <w:sz w:val="24"/>
          <w:szCs w:val="24"/>
        </w:rPr>
        <w:t>2018</w:t>
      </w:r>
      <w:r>
        <w:rPr>
          <w:rFonts w:ascii="宋体" w:hAnsi="宋体" w:cs="宋体" w:eastAsia="宋体" w:hint="default"/>
          <w:sz w:val="24"/>
          <w:szCs w:val="24"/>
        </w:rPr>
        <w:t>年限制性股票激励计划的议案》，同意公司对《</w:t>
      </w:r>
      <w:r>
        <w:rPr>
          <w:rFonts w:ascii="宋体" w:hAnsi="宋体" w:cs="宋体" w:eastAsia="宋体" w:hint="default"/>
          <w:sz w:val="24"/>
          <w:szCs w:val="24"/>
        </w:rPr>
        <w:t>2018</w:t>
      </w:r>
      <w:r>
        <w:rPr>
          <w:rFonts w:ascii="宋体" w:hAnsi="宋体" w:cs="宋体" w:eastAsia="宋体" w:hint="default"/>
          <w:sz w:val="24"/>
          <w:szCs w:val="24"/>
        </w:rPr>
        <w:t>年激励计划》的调整， 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11</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24" w:firstLine="480"/>
        <w:jc w:val="left"/>
        <w:rPr>
          <w:rFonts w:ascii="宋体" w:hAnsi="宋体" w:cs="宋体" w:eastAsia="宋体" w:hint="default"/>
          <w:sz w:val="24"/>
          <w:szCs w:val="24"/>
        </w:rPr>
      </w:pPr>
      <w:r>
        <w:rPr>
          <w:rFonts w:ascii="宋体" w:hAnsi="宋体" w:cs="宋体" w:eastAsia="宋体" w:hint="default"/>
          <w:spacing w:val="-2"/>
          <w:sz w:val="24"/>
          <w:szCs w:val="24"/>
        </w:rPr>
        <w:t>10</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日，中国证券登记结算有限责任公司深圳分公司完成了对公司</w:t>
      </w:r>
      <w:r>
        <w:rPr>
          <w:rFonts w:ascii="宋体" w:hAnsi="宋体" w:cs="宋体" w:eastAsia="宋体" w:hint="default"/>
          <w:spacing w:val="-2"/>
          <w:sz w:val="24"/>
          <w:szCs w:val="24"/>
        </w:rPr>
        <w:t>2018</w:t>
      </w:r>
      <w:r>
        <w:rPr>
          <w:rFonts w:ascii="宋体" w:hAnsi="宋体" w:cs="宋体" w:eastAsia="宋体" w:hint="default"/>
          <w:spacing w:val="-2"/>
          <w:sz w:val="24"/>
          <w:szCs w:val="24"/>
        </w:rPr>
        <w:t>年股</w:t>
      </w:r>
      <w:r>
        <w:rPr>
          <w:rFonts w:ascii="宋体" w:hAnsi="宋体" w:cs="宋体" w:eastAsia="宋体" w:hint="default"/>
          <w:sz w:val="24"/>
          <w:szCs w:val="24"/>
        </w:rPr>
        <w:t> 权激励计划的登记确认，公司向</w:t>
      </w:r>
      <w:r>
        <w:rPr>
          <w:rFonts w:ascii="宋体" w:hAnsi="宋体" w:cs="宋体" w:eastAsia="宋体" w:hint="default"/>
          <w:sz w:val="24"/>
          <w:szCs w:val="24"/>
        </w:rPr>
        <w:t>480</w:t>
      </w:r>
      <w:r>
        <w:rPr>
          <w:rFonts w:ascii="宋体" w:hAnsi="宋体" w:cs="宋体" w:eastAsia="宋体" w:hint="default"/>
          <w:sz w:val="24"/>
          <w:szCs w:val="24"/>
        </w:rPr>
        <w:t>名激励对象定向发行</w:t>
      </w:r>
      <w:r>
        <w:rPr>
          <w:rFonts w:ascii="宋体" w:hAnsi="宋体" w:cs="宋体" w:eastAsia="宋体" w:hint="default"/>
          <w:sz w:val="24"/>
          <w:szCs w:val="24"/>
        </w:rPr>
        <w:t>1458.8</w:t>
      </w:r>
      <w:r>
        <w:rPr>
          <w:rFonts w:ascii="宋体" w:hAnsi="宋体" w:cs="宋体" w:eastAsia="宋体" w:hint="default"/>
          <w:sz w:val="24"/>
          <w:szCs w:val="24"/>
        </w:rPr>
        <w:t>万股限制性股票，每股</w:t>
      </w:r>
      <w:r>
        <w:rPr>
          <w:rFonts w:ascii="宋体" w:hAnsi="宋体" w:cs="宋体" w:eastAsia="宋体" w:hint="default"/>
          <w:sz w:val="24"/>
          <w:szCs w:val="24"/>
        </w:rPr>
        <w:t>5.24 </w:t>
      </w:r>
      <w:r>
        <w:rPr>
          <w:rFonts w:ascii="宋体" w:hAnsi="宋体" w:cs="宋体" w:eastAsia="宋体" w:hint="default"/>
          <w:spacing w:val="-2"/>
          <w:sz w:val="24"/>
          <w:szCs w:val="24"/>
        </w:rPr>
        <w:t>元，授予股份的上市日期为</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19</w:t>
      </w:r>
      <w:r>
        <w:rPr>
          <w:rFonts w:ascii="宋体" w:hAnsi="宋体" w:cs="宋体" w:eastAsia="宋体" w:hint="default"/>
          <w:spacing w:val="-2"/>
          <w:sz w:val="24"/>
          <w:szCs w:val="24"/>
        </w:rPr>
        <w:t>日。</w:t>
      </w:r>
      <w:r>
        <w:rPr>
          <w:rFonts w:ascii="宋体" w:hAnsi="宋体" w:cs="宋体" w:eastAsia="宋体" w:hint="default"/>
          <w:spacing w:val="-2"/>
          <w:sz w:val="24"/>
          <w:szCs w:val="24"/>
        </w:rPr>
        <w:t>2018</w:t>
      </w:r>
      <w:r>
        <w:rPr>
          <w:rFonts w:ascii="宋体" w:hAnsi="宋体" w:cs="宋体" w:eastAsia="宋体" w:hint="default"/>
          <w:spacing w:val="-2"/>
          <w:sz w:val="24"/>
          <w:szCs w:val="24"/>
        </w:rPr>
        <w:t>年股权激励计划授予完成后，公司股份总数</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2"/>
          <w:sz w:val="24"/>
          <w:szCs w:val="24"/>
        </w:rPr>
        <w:t>由原来的</w:t>
      </w:r>
      <w:r>
        <w:rPr>
          <w:rFonts w:ascii="宋体" w:hAnsi="宋体" w:cs="宋体" w:eastAsia="宋体" w:hint="default"/>
          <w:spacing w:val="-2"/>
          <w:sz w:val="24"/>
          <w:szCs w:val="24"/>
        </w:rPr>
        <w:t>872,994,589</w:t>
      </w:r>
      <w:r>
        <w:rPr>
          <w:rFonts w:ascii="宋体" w:hAnsi="宋体" w:cs="宋体" w:eastAsia="宋体" w:hint="default"/>
          <w:spacing w:val="-2"/>
          <w:sz w:val="24"/>
          <w:szCs w:val="24"/>
        </w:rPr>
        <w:t>股增加至</w:t>
      </w:r>
      <w:r>
        <w:rPr>
          <w:rFonts w:ascii="宋体" w:hAnsi="宋体" w:cs="宋体" w:eastAsia="宋体" w:hint="default"/>
          <w:spacing w:val="-2"/>
          <w:sz w:val="24"/>
          <w:szCs w:val="24"/>
        </w:rPr>
        <w:t>887,582,589</w:t>
      </w:r>
      <w:r>
        <w:rPr>
          <w:rFonts w:ascii="宋体" w:hAnsi="宋体" w:cs="宋体" w:eastAsia="宋体" w:hint="default"/>
          <w:spacing w:val="-2"/>
          <w:sz w:val="24"/>
          <w:szCs w:val="24"/>
        </w:rPr>
        <w:t>股。详情参见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18</w:t>
      </w:r>
      <w:r>
        <w:rPr>
          <w:rFonts w:ascii="宋体" w:hAnsi="宋体" w:cs="宋体" w:eastAsia="宋体" w:hint="default"/>
          <w:spacing w:val="-2"/>
          <w:sz w:val="24"/>
          <w:szCs w:val="24"/>
        </w:rPr>
        <w:t>日披露于证监会指定创</w:t>
      </w:r>
      <w:r>
        <w:rPr>
          <w:rFonts w:ascii="宋体" w:hAnsi="宋体" w:cs="宋体" w:eastAsia="宋体" w:hint="default"/>
          <w:spacing w:val="-92"/>
          <w:sz w:val="24"/>
          <w:szCs w:val="24"/>
        </w:rPr>
        <w:t> </w:t>
      </w:r>
      <w:r>
        <w:rPr>
          <w:rFonts w:ascii="宋体" w:hAnsi="宋体" w:cs="宋体" w:eastAsia="宋体" w:hint="default"/>
          <w:sz w:val="24"/>
          <w:szCs w:val="24"/>
        </w:rPr>
        <w:t>业板信息披露媒体之相关公告。</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二、报告期内，公司办理了</w:t>
      </w:r>
      <w:r>
        <w:rPr>
          <w:rFonts w:ascii="宋体" w:hAnsi="宋体" w:cs="宋体" w:eastAsia="宋体" w:hint="default"/>
          <w:sz w:val="24"/>
          <w:szCs w:val="24"/>
        </w:rPr>
        <w:t>2014</w:t>
      </w:r>
      <w:r>
        <w:rPr>
          <w:rFonts w:ascii="宋体" w:hAnsi="宋体" w:cs="宋体" w:eastAsia="宋体" w:hint="default"/>
          <w:sz w:val="24"/>
          <w:szCs w:val="24"/>
        </w:rPr>
        <w:t>年、</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 股票的回购注销手续，具体情况如下：</w:t>
      </w:r>
      <w:r>
        <w:rPr>
          <w:rFonts w:ascii="宋体" w:hAnsi="宋体" w:cs="宋体" w:eastAsia="宋体" w:hint="default"/>
          <w:sz w:val="24"/>
          <w:szCs w:val="24"/>
        </w:rPr>
        <w:t> </w:t>
      </w:r>
    </w:p>
    <w:p>
      <w:pPr>
        <w:spacing w:before="37"/>
        <w:ind w:left="633" w:right="0"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日，公司在中国证券登记结算有限责任公司深圳分公司完成了</w:t>
      </w:r>
      <w:r>
        <w:rPr>
          <w:rFonts w:ascii="宋体" w:hAnsi="宋体" w:cs="宋体" w:eastAsia="宋体" w:hint="default"/>
          <w:sz w:val="24"/>
          <w:szCs w:val="24"/>
        </w:rPr>
        <w:t>2014</w:t>
      </w:r>
      <w:r>
        <w:rPr>
          <w:rFonts w:ascii="宋体" w:hAnsi="宋体" w:cs="宋体" w:eastAsia="宋体" w:hint="default"/>
          <w:sz w:val="24"/>
          <w:szCs w:val="24"/>
        </w:rPr>
        <w:t>年、</w:t>
      </w:r>
    </w:p>
    <w:p>
      <w:pPr>
        <w:spacing w:before="154"/>
        <w:ind w:left="152" w:right="1133" w:firstLine="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年股权激励计划部分限制性股票的回购注销手续，详情参见</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p>
    <w:p>
      <w:pPr>
        <w:spacing w:before="154"/>
        <w:ind w:left="152" w:right="1133"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154"/>
        <w:ind w:left="152" w:right="1155" w:firstLine="48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三、报告期内，公司办理了</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年股权激励计划部分限制性股票的解锁手 续，具体情况如下：</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日，公司</w:t>
      </w:r>
      <w:r>
        <w:rPr>
          <w:rFonts w:ascii="宋体" w:hAnsi="宋体" w:cs="宋体" w:eastAsia="宋体" w:hint="default"/>
          <w:spacing w:val="-2"/>
          <w:sz w:val="24"/>
          <w:szCs w:val="24"/>
        </w:rPr>
        <w:t>2016</w:t>
      </w:r>
      <w:r>
        <w:rPr>
          <w:rFonts w:ascii="宋体" w:hAnsi="宋体" w:cs="宋体" w:eastAsia="宋体" w:hint="default"/>
          <w:spacing w:val="-2"/>
          <w:sz w:val="24"/>
          <w:szCs w:val="24"/>
        </w:rPr>
        <w:t>年股权激励计划第三期</w:t>
      </w:r>
      <w:r>
        <w:rPr>
          <w:rFonts w:ascii="宋体" w:hAnsi="宋体" w:cs="宋体" w:eastAsia="宋体" w:hint="default"/>
          <w:spacing w:val="-2"/>
          <w:sz w:val="24"/>
          <w:szCs w:val="24"/>
        </w:rPr>
        <w:t>7,671,800</w:t>
      </w:r>
      <w:r>
        <w:rPr>
          <w:rFonts w:ascii="宋体" w:hAnsi="宋体" w:cs="宋体" w:eastAsia="宋体" w:hint="default"/>
          <w:spacing w:val="-2"/>
          <w:sz w:val="24"/>
          <w:szCs w:val="24"/>
        </w:rPr>
        <w:t>股限制性股票解锁手续办</w:t>
      </w:r>
      <w:r>
        <w:rPr>
          <w:rFonts w:ascii="宋体" w:hAnsi="宋体" w:cs="宋体" w:eastAsia="宋体" w:hint="default"/>
          <w:sz w:val="24"/>
          <w:szCs w:val="24"/>
        </w:rPr>
        <w:t> 理完毕，占公司当时股本总额的</w:t>
      </w:r>
      <w:r>
        <w:rPr>
          <w:rFonts w:ascii="宋体" w:hAnsi="宋体" w:cs="宋体" w:eastAsia="宋体" w:hint="default"/>
          <w:sz w:val="24"/>
          <w:szCs w:val="24"/>
        </w:rPr>
        <w:t>0.8643%</w:t>
      </w:r>
      <w:r>
        <w:rPr>
          <w:rFonts w:ascii="宋体" w:hAnsi="宋体" w:cs="宋体" w:eastAsia="宋体" w:hint="default"/>
          <w:sz w:val="24"/>
          <w:szCs w:val="24"/>
        </w:rPr>
        <w:t>，实际上市流通数量为</w:t>
      </w:r>
      <w:r>
        <w:rPr>
          <w:rFonts w:ascii="宋体" w:hAnsi="宋体" w:cs="宋体" w:eastAsia="宋体" w:hint="default"/>
          <w:sz w:val="24"/>
          <w:szCs w:val="24"/>
        </w:rPr>
        <w:t>7,671,800</w:t>
      </w:r>
      <w:r>
        <w:rPr>
          <w:rFonts w:ascii="宋体" w:hAnsi="宋体" w:cs="宋体" w:eastAsia="宋体" w:hint="default"/>
          <w:sz w:val="24"/>
          <w:szCs w:val="24"/>
        </w:rPr>
        <w:t>股，占公司当时股 </w:t>
      </w:r>
      <w:r>
        <w:rPr>
          <w:rFonts w:ascii="宋体" w:hAnsi="宋体" w:cs="宋体" w:eastAsia="宋体" w:hint="default"/>
          <w:spacing w:val="-2"/>
          <w:sz w:val="24"/>
          <w:szCs w:val="24"/>
        </w:rPr>
        <w:t>本总额的</w:t>
      </w:r>
      <w:r>
        <w:rPr>
          <w:rFonts w:ascii="宋体" w:hAnsi="宋体" w:cs="宋体" w:eastAsia="宋体" w:hint="default"/>
          <w:spacing w:val="-2"/>
          <w:sz w:val="24"/>
          <w:szCs w:val="24"/>
        </w:rPr>
        <w:t>0.8643%</w:t>
      </w:r>
      <w:r>
        <w:rPr>
          <w:rFonts w:ascii="宋体" w:hAnsi="宋体" w:cs="宋体" w:eastAsia="宋体" w:hint="default"/>
          <w:spacing w:val="-2"/>
          <w:sz w:val="24"/>
          <w:szCs w:val="24"/>
        </w:rPr>
        <w:t>，本次申请解锁的激励对象人数为</w:t>
      </w:r>
      <w:r>
        <w:rPr>
          <w:rFonts w:ascii="宋体" w:hAnsi="宋体" w:cs="宋体" w:eastAsia="宋体" w:hint="default"/>
          <w:spacing w:val="-2"/>
          <w:sz w:val="24"/>
          <w:szCs w:val="24"/>
        </w:rPr>
        <w:t>723</w:t>
      </w:r>
      <w:r>
        <w:rPr>
          <w:rFonts w:ascii="宋体" w:hAnsi="宋体" w:cs="宋体" w:eastAsia="宋体" w:hint="default"/>
          <w:spacing w:val="-2"/>
          <w:sz w:val="24"/>
          <w:szCs w:val="24"/>
        </w:rPr>
        <w:t>名。详情参见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13</w:t>
      </w:r>
      <w:r>
        <w:rPr>
          <w:rFonts w:ascii="宋体" w:hAnsi="宋体" w:cs="宋体" w:eastAsia="宋体" w:hint="default"/>
          <w:spacing w:val="-2"/>
          <w:sz w:val="24"/>
          <w:szCs w:val="24"/>
        </w:rPr>
        <w:t>日披露于证</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633" w:right="1153" w:hanging="481"/>
        <w:jc w:val="left"/>
        <w:rPr>
          <w:rFonts w:ascii="宋体" w:hAnsi="宋体" w:cs="宋体" w:eastAsia="宋体" w:hint="default"/>
          <w:sz w:val="24"/>
          <w:szCs w:val="24"/>
        </w:rPr>
      </w:pPr>
      <w:r>
        <w:rPr>
          <w:rFonts w:ascii="宋体" w:hAnsi="宋体" w:cs="宋体" w:eastAsia="宋体" w:hint="default"/>
          <w:sz w:val="24"/>
          <w:szCs w:val="24"/>
        </w:rPr>
        <w:t>监会指定创业板信息披露媒体之相关公告。</w:t>
      </w:r>
      <w:r>
        <w:rPr>
          <w:rFonts w:ascii="宋体" w:hAnsi="宋体" w:cs="宋体" w:eastAsia="宋体" w:hint="default"/>
          <w:sz w:val="24"/>
          <w:szCs w:val="24"/>
        </w:rPr>
        <w:t> 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日，公司</w:t>
      </w:r>
      <w:r>
        <w:rPr>
          <w:rFonts w:ascii="宋体" w:hAnsi="宋体" w:cs="宋体" w:eastAsia="宋体" w:hint="default"/>
          <w:sz w:val="24"/>
          <w:szCs w:val="24"/>
        </w:rPr>
        <w:t>2017</w:t>
      </w:r>
      <w:r>
        <w:rPr>
          <w:rFonts w:ascii="宋体" w:hAnsi="宋体" w:cs="宋体" w:eastAsia="宋体" w:hint="default"/>
          <w:sz w:val="24"/>
          <w:szCs w:val="24"/>
        </w:rPr>
        <w:t>年股权激励计划第一期</w:t>
      </w:r>
      <w:r>
        <w:rPr>
          <w:rFonts w:ascii="宋体" w:hAnsi="宋体" w:cs="宋体" w:eastAsia="宋体" w:hint="default"/>
          <w:sz w:val="24"/>
          <w:szCs w:val="24"/>
        </w:rPr>
        <w:t>5,269,500</w:t>
      </w:r>
      <w:r>
        <w:rPr>
          <w:rFonts w:ascii="宋体" w:hAnsi="宋体" w:cs="宋体" w:eastAsia="宋体" w:hint="default"/>
          <w:sz w:val="24"/>
          <w:szCs w:val="24"/>
        </w:rPr>
        <w:t>股限制性股票解锁手续办</w:t>
      </w:r>
    </w:p>
    <w:p>
      <w:pPr>
        <w:spacing w:line="357" w:lineRule="auto" w:before="36"/>
        <w:ind w:left="152" w:right="1131" w:firstLine="0"/>
        <w:jc w:val="both"/>
        <w:rPr>
          <w:rFonts w:ascii="宋体" w:hAnsi="宋体" w:cs="宋体" w:eastAsia="宋体" w:hint="default"/>
          <w:sz w:val="24"/>
          <w:szCs w:val="24"/>
        </w:rPr>
      </w:pPr>
      <w:r>
        <w:rPr>
          <w:rFonts w:ascii="宋体" w:hAnsi="宋体" w:cs="宋体" w:eastAsia="宋体" w:hint="default"/>
          <w:sz w:val="24"/>
          <w:szCs w:val="24"/>
        </w:rPr>
        <w:t>理完毕，占公司当时股本总额的</w:t>
      </w:r>
      <w:r>
        <w:rPr>
          <w:rFonts w:ascii="宋体" w:hAnsi="宋体" w:cs="宋体" w:eastAsia="宋体" w:hint="default"/>
          <w:sz w:val="24"/>
          <w:szCs w:val="24"/>
        </w:rPr>
        <w:t>0.5937%</w:t>
      </w:r>
      <w:r>
        <w:rPr>
          <w:rFonts w:ascii="宋体" w:hAnsi="宋体" w:cs="宋体" w:eastAsia="宋体" w:hint="default"/>
          <w:sz w:val="24"/>
          <w:szCs w:val="24"/>
        </w:rPr>
        <w:t>；实际可上市流通数量</w:t>
      </w:r>
      <w:r>
        <w:rPr>
          <w:rFonts w:ascii="宋体" w:hAnsi="宋体" w:cs="宋体" w:eastAsia="宋体" w:hint="default"/>
          <w:sz w:val="24"/>
          <w:szCs w:val="24"/>
        </w:rPr>
        <w:t>5,215,500</w:t>
      </w:r>
      <w:r>
        <w:rPr>
          <w:rFonts w:ascii="宋体" w:hAnsi="宋体" w:cs="宋体" w:eastAsia="宋体" w:hint="default"/>
          <w:sz w:val="24"/>
          <w:szCs w:val="24"/>
        </w:rPr>
        <w:t>股，占公司当时股 </w:t>
      </w:r>
      <w:r>
        <w:rPr>
          <w:rFonts w:ascii="宋体" w:hAnsi="宋体" w:cs="宋体" w:eastAsia="宋体" w:hint="default"/>
          <w:spacing w:val="-2"/>
          <w:sz w:val="24"/>
          <w:szCs w:val="24"/>
        </w:rPr>
        <w:t>本总额的</w:t>
      </w:r>
      <w:r>
        <w:rPr>
          <w:rFonts w:ascii="宋体" w:hAnsi="宋体" w:cs="宋体" w:eastAsia="宋体" w:hint="default"/>
          <w:spacing w:val="-2"/>
          <w:sz w:val="24"/>
          <w:szCs w:val="24"/>
        </w:rPr>
        <w:t>0.5876%</w:t>
      </w:r>
      <w:r>
        <w:rPr>
          <w:rFonts w:ascii="宋体" w:hAnsi="宋体" w:cs="宋体" w:eastAsia="宋体" w:hint="default"/>
          <w:spacing w:val="-2"/>
          <w:sz w:val="24"/>
          <w:szCs w:val="24"/>
        </w:rPr>
        <w:t>，本次申请解锁的激励对象人数为</w:t>
      </w:r>
      <w:r>
        <w:rPr>
          <w:rFonts w:ascii="宋体" w:hAnsi="宋体" w:cs="宋体" w:eastAsia="宋体" w:hint="default"/>
          <w:spacing w:val="-2"/>
          <w:sz w:val="24"/>
          <w:szCs w:val="24"/>
        </w:rPr>
        <w:t>513</w:t>
      </w:r>
      <w:r>
        <w:rPr>
          <w:rFonts w:ascii="宋体" w:hAnsi="宋体" w:cs="宋体" w:eastAsia="宋体" w:hint="default"/>
          <w:spacing w:val="-2"/>
          <w:sz w:val="24"/>
          <w:szCs w:val="24"/>
        </w:rPr>
        <w:t>名。详情参见</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5</w:t>
      </w:r>
      <w:r>
        <w:rPr>
          <w:rFonts w:ascii="宋体" w:hAnsi="宋体" w:cs="宋体" w:eastAsia="宋体" w:hint="default"/>
          <w:spacing w:val="-2"/>
          <w:sz w:val="24"/>
          <w:szCs w:val="24"/>
        </w:rPr>
        <w:t>月</w:t>
      </w:r>
      <w:r>
        <w:rPr>
          <w:rFonts w:ascii="宋体" w:hAnsi="宋体" w:cs="宋体" w:eastAsia="宋体" w:hint="default"/>
          <w:spacing w:val="-2"/>
          <w:sz w:val="24"/>
          <w:szCs w:val="24"/>
        </w:rPr>
        <w:t>31</w:t>
      </w:r>
      <w:r>
        <w:rPr>
          <w:rFonts w:ascii="宋体" w:hAnsi="宋体" w:cs="宋体" w:eastAsia="宋体" w:hint="default"/>
          <w:spacing w:val="-2"/>
          <w:sz w:val="24"/>
          <w:szCs w:val="24"/>
        </w:rPr>
        <w:t>日披露于证</w:t>
      </w:r>
      <w:r>
        <w:rPr>
          <w:rFonts w:ascii="宋体" w:hAnsi="宋体" w:cs="宋体" w:eastAsia="宋体" w:hint="default"/>
          <w:spacing w:val="-103"/>
          <w:sz w:val="24"/>
          <w:szCs w:val="24"/>
        </w:rPr>
        <w:t> </w:t>
      </w:r>
      <w:r>
        <w:rPr>
          <w:rFonts w:ascii="宋体" w:hAnsi="宋体" w:cs="宋体" w:eastAsia="宋体" w:hint="default"/>
          <w:sz w:val="24"/>
          <w:szCs w:val="24"/>
        </w:rPr>
        <w:t>监会指定创业板信息披露媒体之相关公告。</w:t>
      </w:r>
      <w:r>
        <w:rPr>
          <w:rFonts w:ascii="宋体" w:hAnsi="宋体" w:cs="宋体" w:eastAsia="宋体" w:hint="default"/>
          <w:sz w:val="24"/>
          <w:szCs w:val="24"/>
        </w:rPr>
        <w:t> </w:t>
      </w:r>
    </w:p>
    <w:p>
      <w:pPr>
        <w:spacing w:line="357" w:lineRule="auto"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四、报告期内，公司员工持股计划进展如下：</w:t>
      </w:r>
      <w:r>
        <w:rPr>
          <w:rFonts w:ascii="宋体" w:hAnsi="宋体" w:cs="宋体" w:eastAsia="宋体" w:hint="default"/>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w:t>
      </w:r>
      <w:r>
        <w:rPr>
          <w:rFonts w:ascii="宋体" w:hAnsi="宋体" w:cs="宋体" w:eastAsia="宋体" w:hint="default"/>
          <w:spacing w:val="-3"/>
          <w:sz w:val="24"/>
          <w:szCs w:val="24"/>
        </w:rPr>
        <w:t>2015</w:t>
      </w:r>
      <w:r>
        <w:rPr>
          <w:rFonts w:ascii="宋体" w:hAnsi="宋体" w:cs="宋体" w:eastAsia="宋体" w:hint="default"/>
          <w:spacing w:val="-3"/>
          <w:sz w:val="24"/>
          <w:szCs w:val="24"/>
        </w:rPr>
        <w:t>年</w:t>
      </w:r>
      <w:r>
        <w:rPr>
          <w:rFonts w:ascii="宋体" w:hAnsi="宋体" w:cs="宋体" w:eastAsia="宋体" w:hint="default"/>
          <w:spacing w:val="-3"/>
          <w:sz w:val="24"/>
          <w:szCs w:val="24"/>
        </w:rPr>
        <w:t>2</w:t>
      </w:r>
      <w:r>
        <w:rPr>
          <w:rFonts w:ascii="宋体" w:hAnsi="宋体" w:cs="宋体" w:eastAsia="宋体" w:hint="default"/>
          <w:spacing w:val="-3"/>
          <w:sz w:val="24"/>
          <w:szCs w:val="24"/>
        </w:rPr>
        <w:t>月</w:t>
      </w:r>
      <w:r>
        <w:rPr>
          <w:rFonts w:ascii="宋体" w:hAnsi="宋体" w:cs="宋体" w:eastAsia="宋体" w:hint="default"/>
          <w:spacing w:val="-3"/>
          <w:sz w:val="24"/>
          <w:szCs w:val="24"/>
        </w:rPr>
        <w:t>9</w:t>
      </w:r>
      <w:r>
        <w:rPr>
          <w:rFonts w:ascii="宋体" w:hAnsi="宋体" w:cs="宋体" w:eastAsia="宋体" w:hint="default"/>
          <w:spacing w:val="-3"/>
          <w:sz w:val="24"/>
          <w:szCs w:val="24"/>
        </w:rPr>
        <w:t>日，公司第二届董事会第二十六次（临时）会议审议通过了《上海汉得信</w:t>
      </w:r>
    </w:p>
    <w:p>
      <w:pPr>
        <w:spacing w:line="357" w:lineRule="auto" w:before="37"/>
        <w:ind w:left="152" w:right="1170" w:firstLine="0"/>
        <w:jc w:val="both"/>
        <w:rPr>
          <w:rFonts w:ascii="宋体" w:hAnsi="宋体" w:cs="宋体" w:eastAsia="宋体" w:hint="default"/>
          <w:sz w:val="24"/>
          <w:szCs w:val="24"/>
        </w:rPr>
      </w:pPr>
      <w:r>
        <w:rPr>
          <w:rFonts w:ascii="宋体" w:hAnsi="宋体" w:cs="宋体" w:eastAsia="宋体" w:hint="default"/>
          <w:sz w:val="24"/>
          <w:szCs w:val="24"/>
        </w:rPr>
        <w:t>息技术股份有限公司</w:t>
      </w:r>
      <w:r>
        <w:rPr>
          <w:rFonts w:ascii="宋体" w:hAnsi="宋体" w:cs="宋体" w:eastAsia="宋体" w:hint="default"/>
          <w:sz w:val="24"/>
          <w:szCs w:val="24"/>
        </w:rPr>
        <w:t>2015</w:t>
      </w:r>
      <w:r>
        <w:rPr>
          <w:rFonts w:ascii="宋体" w:hAnsi="宋体" w:cs="宋体" w:eastAsia="宋体" w:hint="default"/>
          <w:sz w:val="24"/>
          <w:szCs w:val="24"/>
        </w:rPr>
        <w:t>年员工持股计划（草案）》及其摘要、《关于提请股东大会授权董 事会办理公司</w:t>
      </w:r>
      <w:r>
        <w:rPr>
          <w:rFonts w:ascii="宋体" w:hAnsi="宋体" w:cs="宋体" w:eastAsia="宋体" w:hint="default"/>
          <w:sz w:val="24"/>
          <w:szCs w:val="24"/>
        </w:rPr>
        <w:t>2015</w:t>
      </w:r>
      <w:r>
        <w:rPr>
          <w:rFonts w:ascii="宋体" w:hAnsi="宋体" w:cs="宋体" w:eastAsia="宋体" w:hint="default"/>
          <w:sz w:val="24"/>
          <w:szCs w:val="24"/>
        </w:rPr>
        <w:t>年员工持股计划相关事宜的议案》、《关于召开上海汉得信息技术股份有 限公司</w:t>
      </w:r>
      <w:r>
        <w:rPr>
          <w:rFonts w:ascii="宋体" w:hAnsi="宋体" w:cs="宋体" w:eastAsia="宋体" w:hint="default"/>
          <w:sz w:val="24"/>
          <w:szCs w:val="24"/>
        </w:rPr>
        <w:t>2015</w:t>
      </w:r>
      <w:r>
        <w:rPr>
          <w:rFonts w:ascii="宋体" w:hAnsi="宋体" w:cs="宋体" w:eastAsia="宋体" w:hint="default"/>
          <w:sz w:val="24"/>
          <w:szCs w:val="24"/>
        </w:rPr>
        <w:t>年第一次临时股东大会的议案》，同意公司实施</w:t>
      </w:r>
      <w:r>
        <w:rPr>
          <w:rFonts w:ascii="宋体" w:hAnsi="宋体" w:cs="宋体" w:eastAsia="宋体" w:hint="default"/>
          <w:sz w:val="24"/>
          <w:szCs w:val="24"/>
        </w:rPr>
        <w:t>2015</w:t>
      </w:r>
      <w:r>
        <w:rPr>
          <w:rFonts w:ascii="宋体" w:hAnsi="宋体" w:cs="宋体" w:eastAsia="宋体" w:hint="default"/>
          <w:sz w:val="24"/>
          <w:szCs w:val="24"/>
        </w:rPr>
        <w:t>年员工持股计划。具体内容 详见公司</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日，公司召开的</w:t>
      </w:r>
      <w:r>
        <w:rPr>
          <w:rFonts w:ascii="宋体" w:hAnsi="宋体" w:cs="宋体" w:eastAsia="宋体" w:hint="default"/>
          <w:sz w:val="24"/>
          <w:szCs w:val="24"/>
        </w:rPr>
        <w:t>2015</w:t>
      </w:r>
      <w:r>
        <w:rPr>
          <w:rFonts w:ascii="宋体" w:hAnsi="宋体" w:cs="宋体" w:eastAsia="宋体" w:hint="default"/>
          <w:sz w:val="24"/>
          <w:szCs w:val="24"/>
        </w:rPr>
        <w:t>年第一次临时股东大会审议通过了《上海汉得信息 技术股份有限公司</w:t>
      </w:r>
      <w:r>
        <w:rPr>
          <w:rFonts w:ascii="宋体" w:hAnsi="宋体" w:cs="宋体" w:eastAsia="宋体" w:hint="default"/>
          <w:sz w:val="24"/>
          <w:szCs w:val="24"/>
        </w:rPr>
        <w:t>2015</w:t>
      </w:r>
      <w:r>
        <w:rPr>
          <w:rFonts w:ascii="宋体" w:hAnsi="宋体" w:cs="宋体" w:eastAsia="宋体" w:hint="default"/>
          <w:sz w:val="24"/>
          <w:szCs w:val="24"/>
        </w:rPr>
        <w:t>年员工持股计划（草案）》及其摘要、《关于提请股东大会授权董事 会办理公司</w:t>
      </w:r>
      <w:r>
        <w:rPr>
          <w:rFonts w:ascii="宋体" w:hAnsi="宋体" w:cs="宋体" w:eastAsia="宋体" w:hint="default"/>
          <w:sz w:val="24"/>
          <w:szCs w:val="24"/>
        </w:rPr>
        <w:t>2015</w:t>
      </w:r>
      <w:r>
        <w:rPr>
          <w:rFonts w:ascii="宋体" w:hAnsi="宋体" w:cs="宋体" w:eastAsia="宋体" w:hint="default"/>
          <w:sz w:val="24"/>
          <w:szCs w:val="24"/>
        </w:rPr>
        <w:t>年员工持股计划相关事宜的议案》。自股东大会审议通过本员工持股计划之 日起算，本员工持股计划的存续期为</w:t>
      </w:r>
      <w:r>
        <w:rPr>
          <w:rFonts w:ascii="宋体" w:hAnsi="宋体" w:cs="宋体" w:eastAsia="宋体" w:hint="default"/>
          <w:sz w:val="24"/>
          <w:szCs w:val="24"/>
        </w:rPr>
        <w:t>42</w:t>
      </w:r>
      <w:r>
        <w:rPr>
          <w:rFonts w:ascii="宋体" w:hAnsi="宋体" w:cs="宋体" w:eastAsia="宋体" w:hint="default"/>
          <w:sz w:val="24"/>
          <w:szCs w:val="24"/>
        </w:rPr>
        <w:t>个月，即</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日至</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、公司选任上海东方证券资产管理有限公司作为</w:t>
      </w:r>
      <w:r>
        <w:rPr>
          <w:rFonts w:ascii="宋体" w:hAnsi="宋体" w:cs="宋体" w:eastAsia="宋体" w:hint="default"/>
          <w:spacing w:val="-2"/>
          <w:sz w:val="24"/>
          <w:szCs w:val="24"/>
        </w:rPr>
        <w:t>2015</w:t>
      </w:r>
      <w:r>
        <w:rPr>
          <w:rFonts w:ascii="宋体" w:hAnsi="宋体" w:cs="宋体" w:eastAsia="宋体" w:hint="default"/>
          <w:spacing w:val="-2"/>
          <w:sz w:val="24"/>
          <w:szCs w:val="24"/>
        </w:rPr>
        <w:t>年员工持股计划的管理机构，设立</w:t>
      </w:r>
      <w:r>
        <w:rPr>
          <w:rFonts w:ascii="宋体" w:hAnsi="宋体" w:cs="宋体" w:eastAsia="宋体" w:hint="default"/>
          <w:sz w:val="24"/>
          <w:szCs w:val="24"/>
        </w:rPr>
        <w:t> 东证资管汉得信息</w:t>
      </w:r>
      <w:r>
        <w:rPr>
          <w:rFonts w:ascii="宋体" w:hAnsi="宋体" w:cs="宋体" w:eastAsia="宋体" w:hint="default"/>
          <w:sz w:val="24"/>
          <w:szCs w:val="24"/>
        </w:rPr>
        <w:t>1</w:t>
      </w:r>
      <w:r>
        <w:rPr>
          <w:rFonts w:ascii="宋体" w:hAnsi="宋体" w:cs="宋体" w:eastAsia="宋体" w:hint="default"/>
          <w:sz w:val="24"/>
          <w:szCs w:val="24"/>
        </w:rPr>
        <w:t>号集合资产管理计划进行管理。该集合计划成立于</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9"/>
          <w:sz w:val="24"/>
          <w:szCs w:val="24"/>
        </w:rPr>
        <w:t>4</w:t>
      </w:r>
      <w:r>
        <w:rPr>
          <w:rFonts w:ascii="宋体" w:hAnsi="宋体" w:cs="宋体" w:eastAsia="宋体" w:hint="default"/>
          <w:spacing w:val="-9"/>
          <w:sz w:val="24"/>
          <w:szCs w:val="24"/>
        </w:rPr>
        <w:t>、</w:t>
      </w:r>
      <w:r>
        <w:rPr>
          <w:rFonts w:ascii="宋体" w:hAnsi="宋体" w:cs="宋体" w:eastAsia="宋体" w:hint="default"/>
          <w:spacing w:val="-9"/>
          <w:sz w:val="24"/>
          <w:szCs w:val="24"/>
        </w:rPr>
        <w:t>2015</w:t>
      </w:r>
      <w:r>
        <w:rPr>
          <w:rFonts w:ascii="宋体" w:hAnsi="宋体" w:cs="宋体" w:eastAsia="宋体" w:hint="default"/>
          <w:spacing w:val="-9"/>
          <w:sz w:val="24"/>
          <w:szCs w:val="24"/>
        </w:rPr>
        <w:t>年</w:t>
      </w:r>
      <w:r>
        <w:rPr>
          <w:rFonts w:ascii="宋体" w:hAnsi="宋体" w:cs="宋体" w:eastAsia="宋体" w:hint="default"/>
          <w:spacing w:val="-9"/>
          <w:sz w:val="24"/>
          <w:szCs w:val="24"/>
        </w:rPr>
        <w:t>3</w:t>
      </w:r>
      <w:r>
        <w:rPr>
          <w:rFonts w:ascii="宋体" w:hAnsi="宋体" w:cs="宋体" w:eastAsia="宋体" w:hint="default"/>
          <w:spacing w:val="-9"/>
          <w:sz w:val="24"/>
          <w:szCs w:val="24"/>
        </w:rPr>
        <w:t>月</w:t>
      </w:r>
      <w:r>
        <w:rPr>
          <w:rFonts w:ascii="宋体" w:hAnsi="宋体" w:cs="宋体" w:eastAsia="宋体" w:hint="default"/>
          <w:spacing w:val="-9"/>
          <w:sz w:val="24"/>
          <w:szCs w:val="24"/>
        </w:rPr>
        <w:t>6</w:t>
      </w:r>
      <w:r>
        <w:rPr>
          <w:rFonts w:ascii="宋体" w:hAnsi="宋体" w:cs="宋体" w:eastAsia="宋体" w:hint="default"/>
          <w:spacing w:val="-9"/>
          <w:sz w:val="24"/>
          <w:szCs w:val="24"/>
        </w:rPr>
        <w:t>日，公司在中国证监会指定创业板信息披露媒体披露了《关于公司</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2015</w:t>
      </w:r>
      <w:r>
        <w:rPr>
          <w:rFonts w:ascii="宋体" w:hAnsi="宋体" w:cs="宋体" w:eastAsia="宋体" w:hint="default"/>
          <w:spacing w:val="27"/>
          <w:sz w:val="24"/>
          <w:szCs w:val="24"/>
        </w:rPr>
        <w:t> </w:t>
      </w:r>
      <w:r>
        <w:rPr>
          <w:rFonts w:ascii="宋体" w:hAnsi="宋体" w:cs="宋体" w:eastAsia="宋体" w:hint="default"/>
          <w:sz w:val="24"/>
          <w:szCs w:val="24"/>
        </w:rPr>
        <w:t>年 </w:t>
      </w:r>
      <w:r>
        <w:rPr>
          <w:rFonts w:ascii="宋体" w:hAnsi="宋体" w:cs="宋体" w:eastAsia="宋体" w:hint="default"/>
          <w:spacing w:val="-2"/>
          <w:sz w:val="24"/>
          <w:szCs w:val="24"/>
        </w:rPr>
        <w:t>员工持股计划完成股票购买的公告》，集合计划共购买公司股票</w:t>
      </w:r>
      <w:r>
        <w:rPr>
          <w:rFonts w:ascii="宋体" w:hAnsi="宋体" w:cs="宋体" w:eastAsia="宋体" w:hint="default"/>
          <w:spacing w:val="-2"/>
          <w:sz w:val="24"/>
          <w:szCs w:val="24"/>
        </w:rPr>
        <w:t>8,593,893</w:t>
      </w:r>
      <w:r>
        <w:rPr>
          <w:rFonts w:ascii="宋体" w:hAnsi="宋体" w:cs="宋体" w:eastAsia="宋体" w:hint="default"/>
          <w:spacing w:val="-2"/>
          <w:sz w:val="24"/>
          <w:szCs w:val="24"/>
        </w:rPr>
        <w:t>股，占公司当时总</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股本的</w:t>
      </w:r>
      <w:r>
        <w:rPr>
          <w:rFonts w:ascii="宋体" w:hAnsi="宋体" w:cs="宋体" w:eastAsia="宋体" w:hint="default"/>
          <w:sz w:val="24"/>
          <w:szCs w:val="24"/>
        </w:rPr>
        <w:t>1.57%</w:t>
      </w:r>
      <w:r>
        <w:rPr>
          <w:rFonts w:ascii="宋体" w:hAnsi="宋体" w:cs="宋体" w:eastAsia="宋体" w:hint="default"/>
          <w:sz w:val="24"/>
          <w:szCs w:val="24"/>
        </w:rPr>
        <w:t>，购买均价为</w:t>
      </w:r>
      <w:r>
        <w:rPr>
          <w:rFonts w:ascii="宋体" w:hAnsi="宋体" w:cs="宋体" w:eastAsia="宋体" w:hint="default"/>
          <w:sz w:val="24"/>
          <w:szCs w:val="24"/>
        </w:rPr>
        <w:t>22.9379</w:t>
      </w:r>
      <w:r>
        <w:rPr>
          <w:rFonts w:ascii="宋体" w:hAnsi="宋体" w:cs="宋体" w:eastAsia="宋体" w:hint="default"/>
          <w:sz w:val="24"/>
          <w:szCs w:val="24"/>
        </w:rPr>
        <w:t>元。股票锁定期为</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日至</w:t>
      </w: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日。具体内 容详见公司</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line="357" w:lineRule="auto" w:before="37"/>
        <w:ind w:left="152" w:right="1169" w:firstLine="48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日，公司进行</w:t>
      </w:r>
      <w:r>
        <w:rPr>
          <w:rFonts w:ascii="宋体" w:hAnsi="宋体" w:cs="宋体" w:eastAsia="宋体" w:hint="default"/>
          <w:sz w:val="24"/>
          <w:szCs w:val="24"/>
        </w:rPr>
        <w:t>2014</w:t>
      </w:r>
      <w:r>
        <w:rPr>
          <w:rFonts w:ascii="宋体" w:hAnsi="宋体" w:cs="宋体" w:eastAsia="宋体" w:hint="default"/>
          <w:sz w:val="24"/>
          <w:szCs w:val="24"/>
        </w:rPr>
        <w:t>年年度权益分派，以资本公积金向全体股东每</w:t>
      </w:r>
      <w:r>
        <w:rPr>
          <w:rFonts w:ascii="宋体" w:hAnsi="宋体" w:cs="宋体" w:eastAsia="宋体" w:hint="default"/>
          <w:sz w:val="24"/>
          <w:szCs w:val="24"/>
        </w:rPr>
        <w:t>10</w:t>
      </w:r>
      <w:r>
        <w:rPr>
          <w:rFonts w:ascii="宋体" w:hAnsi="宋体" w:cs="宋体" w:eastAsia="宋体" w:hint="default"/>
          <w:sz w:val="24"/>
          <w:szCs w:val="24"/>
        </w:rPr>
        <w:t>股转 增</w:t>
      </w:r>
      <w:r>
        <w:rPr>
          <w:rFonts w:ascii="宋体" w:hAnsi="宋体" w:cs="宋体" w:eastAsia="宋体" w:hint="default"/>
          <w:sz w:val="24"/>
          <w:szCs w:val="24"/>
        </w:rPr>
        <w:t>5</w:t>
      </w:r>
      <w:r>
        <w:rPr>
          <w:rFonts w:ascii="宋体" w:hAnsi="宋体" w:cs="宋体" w:eastAsia="宋体" w:hint="default"/>
          <w:sz w:val="24"/>
          <w:szCs w:val="24"/>
        </w:rPr>
        <w:t>股。因此员工持股计划持有公司股票数量由</w:t>
      </w:r>
      <w:r>
        <w:rPr>
          <w:rFonts w:ascii="宋体" w:hAnsi="宋体" w:cs="宋体" w:eastAsia="宋体" w:hint="default"/>
          <w:sz w:val="24"/>
          <w:szCs w:val="24"/>
        </w:rPr>
        <w:t>8,593,893</w:t>
      </w:r>
      <w:r>
        <w:rPr>
          <w:rFonts w:ascii="宋体" w:hAnsi="宋体" w:cs="宋体" w:eastAsia="宋体" w:hint="default"/>
          <w:sz w:val="24"/>
          <w:szCs w:val="24"/>
        </w:rPr>
        <w:t>股调整为</w:t>
      </w:r>
      <w:r>
        <w:rPr>
          <w:rFonts w:ascii="宋体" w:hAnsi="宋体" w:cs="宋体" w:eastAsia="宋体" w:hint="default"/>
          <w:sz w:val="24"/>
          <w:szCs w:val="24"/>
        </w:rPr>
        <w:t>12,890,839</w:t>
      </w:r>
      <w:r>
        <w:rPr>
          <w:rFonts w:ascii="宋体" w:hAnsi="宋体" w:cs="宋体" w:eastAsia="宋体" w:hint="default"/>
          <w:sz w:val="24"/>
          <w:szCs w:val="24"/>
        </w:rPr>
        <w:t>股，占公司当 时总股本的</w:t>
      </w:r>
      <w:r>
        <w:rPr>
          <w:rFonts w:ascii="宋体" w:hAnsi="宋体" w:cs="宋体" w:eastAsia="宋体" w:hint="default"/>
          <w:sz w:val="24"/>
          <w:szCs w:val="24"/>
        </w:rPr>
        <w:t>1.57%</w:t>
      </w:r>
      <w:r>
        <w:rPr>
          <w:rFonts w:ascii="宋体" w:hAnsi="宋体" w:cs="宋体" w:eastAsia="宋体" w:hint="default"/>
          <w:sz w:val="24"/>
          <w:szCs w:val="24"/>
        </w:rPr>
        <w:t>。</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日，公司召开第三届董事会第二十五次（临时）会议审议通过了《关于 公司</w:t>
      </w:r>
      <w:r>
        <w:rPr>
          <w:rFonts w:ascii="宋体" w:hAnsi="宋体" w:cs="宋体" w:eastAsia="宋体" w:hint="default"/>
          <w:sz w:val="24"/>
          <w:szCs w:val="24"/>
        </w:rPr>
        <w:t>2015</w:t>
      </w:r>
      <w:r>
        <w:rPr>
          <w:rFonts w:ascii="宋体" w:hAnsi="宋体" w:cs="宋体" w:eastAsia="宋体" w:hint="default"/>
          <w:sz w:val="24"/>
          <w:szCs w:val="24"/>
        </w:rPr>
        <w:t>年员工持股计划进行调整并延长存续期限的议案》，对</w:t>
      </w:r>
      <w:r>
        <w:rPr>
          <w:rFonts w:ascii="宋体" w:hAnsi="宋体" w:cs="宋体" w:eastAsia="宋体" w:hint="default"/>
          <w:sz w:val="24"/>
          <w:szCs w:val="24"/>
        </w:rPr>
        <w:t>2015</w:t>
      </w:r>
      <w:r>
        <w:rPr>
          <w:rFonts w:ascii="宋体" w:hAnsi="宋体" w:cs="宋体" w:eastAsia="宋体" w:hint="default"/>
          <w:sz w:val="24"/>
          <w:szCs w:val="24"/>
        </w:rPr>
        <w:t>年员工持股计划中的部 分内容进行调整，并延长本员工持股计划的存续期限</w:t>
      </w:r>
      <w:r>
        <w:rPr>
          <w:rFonts w:ascii="宋体" w:hAnsi="宋体" w:cs="宋体" w:eastAsia="宋体" w:hint="default"/>
          <w:sz w:val="24"/>
          <w:szCs w:val="24"/>
        </w:rPr>
        <w:t>24</w:t>
      </w:r>
      <w:r>
        <w:rPr>
          <w:rFonts w:ascii="宋体" w:hAnsi="宋体" w:cs="宋体" w:eastAsia="宋体" w:hint="default"/>
          <w:sz w:val="24"/>
          <w:szCs w:val="24"/>
        </w:rPr>
        <w:t>个月，即本员工持股计划展期后的存 </w:t>
      </w:r>
      <w:r>
        <w:rPr>
          <w:rFonts w:ascii="宋体" w:hAnsi="宋体" w:cs="宋体" w:eastAsia="宋体" w:hint="default"/>
          <w:spacing w:val="-2"/>
          <w:sz w:val="24"/>
          <w:szCs w:val="24"/>
        </w:rPr>
        <w:t>续期限为</w:t>
      </w:r>
      <w:r>
        <w:rPr>
          <w:rFonts w:ascii="宋体" w:hAnsi="宋体" w:cs="宋体" w:eastAsia="宋体" w:hint="default"/>
          <w:spacing w:val="-2"/>
          <w:sz w:val="24"/>
          <w:szCs w:val="24"/>
        </w:rPr>
        <w:t>2015</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w:t>
      </w:r>
      <w:r>
        <w:rPr>
          <w:rFonts w:ascii="宋体" w:hAnsi="宋体" w:cs="宋体" w:eastAsia="宋体" w:hint="default"/>
          <w:spacing w:val="-2"/>
          <w:sz w:val="24"/>
          <w:szCs w:val="24"/>
        </w:rPr>
        <w:t>27</w:t>
      </w:r>
      <w:r>
        <w:rPr>
          <w:rFonts w:ascii="宋体" w:hAnsi="宋体" w:cs="宋体" w:eastAsia="宋体" w:hint="default"/>
          <w:spacing w:val="-2"/>
          <w:sz w:val="24"/>
          <w:szCs w:val="24"/>
        </w:rPr>
        <w:t>日至</w:t>
      </w:r>
      <w:r>
        <w:rPr>
          <w:rFonts w:ascii="宋体" w:hAnsi="宋体" w:cs="宋体" w:eastAsia="宋体" w:hint="default"/>
          <w:spacing w:val="-2"/>
          <w:sz w:val="24"/>
          <w:szCs w:val="24"/>
        </w:rPr>
        <w:t>2020</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27</w:t>
      </w:r>
      <w:r>
        <w:rPr>
          <w:rFonts w:ascii="宋体" w:hAnsi="宋体" w:cs="宋体" w:eastAsia="宋体" w:hint="default"/>
          <w:spacing w:val="-2"/>
          <w:sz w:val="24"/>
          <w:szCs w:val="24"/>
        </w:rPr>
        <w:t>日。具体内容详见公司</w:t>
      </w:r>
      <w:r>
        <w:rPr>
          <w:rFonts w:ascii="宋体" w:hAnsi="宋体" w:cs="宋体" w:eastAsia="宋体" w:hint="default"/>
          <w:spacing w:val="-2"/>
          <w:sz w:val="24"/>
          <w:szCs w:val="24"/>
        </w:rPr>
        <w:t>2018</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w:t>
      </w:r>
      <w:r>
        <w:rPr>
          <w:rFonts w:ascii="宋体" w:hAnsi="宋体" w:cs="宋体" w:eastAsia="宋体" w:hint="default"/>
          <w:spacing w:val="-2"/>
          <w:sz w:val="24"/>
          <w:szCs w:val="24"/>
        </w:rPr>
        <w:t>23</w:t>
      </w:r>
      <w:r>
        <w:rPr>
          <w:rFonts w:ascii="宋体" w:hAnsi="宋体" w:cs="宋体" w:eastAsia="宋体" w:hint="default"/>
          <w:spacing w:val="-2"/>
          <w:sz w:val="24"/>
          <w:szCs w:val="24"/>
        </w:rPr>
        <w:t>日披露于证监会指</w:t>
      </w:r>
      <w:r>
        <w:rPr>
          <w:rFonts w:ascii="宋体" w:hAnsi="宋体" w:cs="宋体" w:eastAsia="宋体" w:hint="default"/>
          <w:spacing w:val="-100"/>
          <w:sz w:val="24"/>
          <w:szCs w:val="24"/>
        </w:rPr>
        <w:t> </w:t>
      </w:r>
      <w:r>
        <w:rPr>
          <w:rFonts w:ascii="宋体" w:hAnsi="宋体" w:cs="宋体" w:eastAsia="宋体" w:hint="default"/>
          <w:sz w:val="24"/>
          <w:szCs w:val="24"/>
        </w:rPr>
        <w:t>定创业板信息披露媒体之相关公告。</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31" w:firstLine="480"/>
        <w:jc w:val="both"/>
        <w:rPr>
          <w:rFonts w:ascii="宋体" w:hAnsi="宋体" w:cs="宋体" w:eastAsia="宋体" w:hint="default"/>
          <w:sz w:val="24"/>
          <w:szCs w:val="24"/>
        </w:rPr>
      </w:pPr>
      <w:r>
        <w:rPr>
          <w:rFonts w:ascii="宋体" w:hAnsi="宋体" w:cs="宋体" w:eastAsia="宋体" w:hint="default"/>
          <w:spacing w:val="-14"/>
          <w:sz w:val="24"/>
          <w:szCs w:val="24"/>
        </w:rPr>
        <w:t>7</w:t>
      </w:r>
      <w:r>
        <w:rPr>
          <w:rFonts w:ascii="宋体" w:hAnsi="宋体" w:cs="宋体" w:eastAsia="宋体" w:hint="default"/>
          <w:spacing w:val="-14"/>
          <w:sz w:val="24"/>
          <w:szCs w:val="24"/>
        </w:rPr>
        <w:t>、</w:t>
      </w:r>
      <w:r>
        <w:rPr>
          <w:rFonts w:ascii="宋体" w:hAnsi="宋体" w:cs="宋体" w:eastAsia="宋体" w:hint="default"/>
          <w:spacing w:val="-14"/>
          <w:sz w:val="24"/>
          <w:szCs w:val="24"/>
        </w:rPr>
        <w:t>2018</w:t>
      </w:r>
      <w:r>
        <w:rPr>
          <w:rFonts w:ascii="宋体" w:hAnsi="宋体" w:cs="宋体" w:eastAsia="宋体" w:hint="default"/>
          <w:spacing w:val="-14"/>
          <w:sz w:val="24"/>
          <w:szCs w:val="24"/>
        </w:rPr>
        <w:t>年</w:t>
      </w:r>
      <w:r>
        <w:rPr>
          <w:rFonts w:ascii="宋体" w:hAnsi="宋体" w:cs="宋体" w:eastAsia="宋体" w:hint="default"/>
          <w:spacing w:val="-14"/>
          <w:sz w:val="24"/>
          <w:szCs w:val="24"/>
        </w:rPr>
        <w:t>2</w:t>
      </w:r>
      <w:r>
        <w:rPr>
          <w:rFonts w:ascii="宋体" w:hAnsi="宋体" w:cs="宋体" w:eastAsia="宋体" w:hint="default"/>
          <w:spacing w:val="-14"/>
          <w:sz w:val="24"/>
          <w:szCs w:val="24"/>
        </w:rPr>
        <w:t>月</w:t>
      </w:r>
      <w:r>
        <w:rPr>
          <w:rFonts w:ascii="宋体" w:hAnsi="宋体" w:cs="宋体" w:eastAsia="宋体" w:hint="default"/>
          <w:spacing w:val="-14"/>
          <w:sz w:val="24"/>
          <w:szCs w:val="24"/>
        </w:rPr>
        <w:t>7</w:t>
      </w:r>
      <w:r>
        <w:rPr>
          <w:rFonts w:ascii="宋体" w:hAnsi="宋体" w:cs="宋体" w:eastAsia="宋体" w:hint="default"/>
          <w:spacing w:val="-14"/>
          <w:sz w:val="24"/>
          <w:szCs w:val="24"/>
        </w:rPr>
        <w:t>日，公司召开</w:t>
      </w:r>
      <w:r>
        <w:rPr>
          <w:rFonts w:ascii="宋体" w:hAnsi="宋体" w:cs="宋体" w:eastAsia="宋体" w:hint="default"/>
          <w:sz w:val="24"/>
          <w:szCs w:val="24"/>
        </w:rPr>
        <w:t> </w:t>
      </w:r>
      <w:r>
        <w:rPr>
          <w:rFonts w:ascii="宋体" w:hAnsi="宋体" w:cs="宋体" w:eastAsia="宋体" w:hint="default"/>
          <w:sz w:val="24"/>
          <w:szCs w:val="24"/>
        </w:rPr>
        <w:t>2018 </w:t>
      </w:r>
      <w:r>
        <w:rPr>
          <w:rFonts w:ascii="宋体" w:hAnsi="宋体" w:cs="宋体" w:eastAsia="宋体" w:hint="default"/>
          <w:spacing w:val="-6"/>
          <w:sz w:val="24"/>
          <w:szCs w:val="24"/>
        </w:rPr>
        <w:t>年第二次临时股东大会审议通过了《关于公司</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2015</w:t>
      </w:r>
      <w:r>
        <w:rPr>
          <w:rFonts w:ascii="宋体" w:hAnsi="宋体" w:cs="宋体" w:eastAsia="宋体" w:hint="default"/>
          <w:spacing w:val="20"/>
          <w:sz w:val="24"/>
          <w:szCs w:val="24"/>
        </w:rPr>
        <w:t> </w:t>
      </w:r>
      <w:r>
        <w:rPr>
          <w:rFonts w:ascii="宋体" w:hAnsi="宋体" w:cs="宋体" w:eastAsia="宋体" w:hint="default"/>
          <w:sz w:val="24"/>
          <w:szCs w:val="24"/>
        </w:rPr>
        <w:t>年 员工持股计划进行调整并延长存续期限的议案》，同意公司延长</w:t>
      </w:r>
      <w:r>
        <w:rPr>
          <w:rFonts w:ascii="宋体" w:hAnsi="宋体" w:cs="宋体" w:eastAsia="宋体" w:hint="default"/>
          <w:sz w:val="24"/>
          <w:szCs w:val="24"/>
        </w:rPr>
        <w:t>2015</w:t>
      </w:r>
      <w:r>
        <w:rPr>
          <w:rFonts w:ascii="宋体" w:hAnsi="宋体" w:cs="宋体" w:eastAsia="宋体" w:hint="default"/>
          <w:sz w:val="24"/>
          <w:szCs w:val="24"/>
        </w:rPr>
        <w:t>年员工持股计划的存续 期限</w:t>
      </w:r>
      <w:r>
        <w:rPr>
          <w:rFonts w:ascii="宋体" w:hAnsi="宋体" w:cs="宋体" w:eastAsia="宋体" w:hint="default"/>
          <w:sz w:val="24"/>
          <w:szCs w:val="24"/>
        </w:rPr>
        <w:t>24</w:t>
      </w:r>
      <w:r>
        <w:rPr>
          <w:rFonts w:ascii="宋体" w:hAnsi="宋体" w:cs="宋体" w:eastAsia="宋体" w:hint="default"/>
          <w:sz w:val="24"/>
          <w:szCs w:val="24"/>
        </w:rPr>
        <w:t>个月，存续期限为</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日至</w:t>
      </w:r>
      <w:r>
        <w:rPr>
          <w:rFonts w:ascii="宋体" w:hAnsi="宋体" w:cs="宋体" w:eastAsia="宋体" w:hint="default"/>
          <w:sz w:val="24"/>
          <w:szCs w:val="24"/>
        </w:rPr>
        <w:t>2020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pacing w:val="-9"/>
          <w:sz w:val="24"/>
          <w:szCs w:val="24"/>
        </w:rPr>
        <w:t>8</w:t>
      </w:r>
      <w:r>
        <w:rPr>
          <w:rFonts w:ascii="宋体" w:hAnsi="宋体" w:cs="宋体" w:eastAsia="宋体" w:hint="default"/>
          <w:spacing w:val="-9"/>
          <w:sz w:val="24"/>
          <w:szCs w:val="24"/>
        </w:rPr>
        <w:t>、</w:t>
      </w:r>
      <w:r>
        <w:rPr>
          <w:rFonts w:ascii="宋体" w:hAnsi="宋体" w:cs="宋体" w:eastAsia="宋体" w:hint="default"/>
          <w:spacing w:val="-9"/>
          <w:sz w:val="24"/>
          <w:szCs w:val="24"/>
        </w:rPr>
        <w:t>2018</w:t>
      </w:r>
      <w:r>
        <w:rPr>
          <w:rFonts w:ascii="宋体" w:hAnsi="宋体" w:cs="宋体" w:eastAsia="宋体" w:hint="default"/>
          <w:spacing w:val="-9"/>
          <w:sz w:val="24"/>
          <w:szCs w:val="24"/>
        </w:rPr>
        <w:t>年</w:t>
      </w:r>
      <w:r>
        <w:rPr>
          <w:rFonts w:ascii="宋体" w:hAnsi="宋体" w:cs="宋体" w:eastAsia="宋体" w:hint="default"/>
          <w:spacing w:val="-9"/>
          <w:sz w:val="24"/>
          <w:szCs w:val="24"/>
        </w:rPr>
        <w:t>6</w:t>
      </w:r>
      <w:r>
        <w:rPr>
          <w:rFonts w:ascii="宋体" w:hAnsi="宋体" w:cs="宋体" w:eastAsia="宋体" w:hint="default"/>
          <w:spacing w:val="-9"/>
          <w:sz w:val="24"/>
          <w:szCs w:val="24"/>
        </w:rPr>
        <w:t>月</w:t>
      </w:r>
      <w:r>
        <w:rPr>
          <w:rFonts w:ascii="宋体" w:hAnsi="宋体" w:cs="宋体" w:eastAsia="宋体" w:hint="default"/>
          <w:spacing w:val="-9"/>
          <w:sz w:val="24"/>
          <w:szCs w:val="24"/>
        </w:rPr>
        <w:t>6</w:t>
      </w:r>
      <w:r>
        <w:rPr>
          <w:rFonts w:ascii="宋体" w:hAnsi="宋体" w:cs="宋体" w:eastAsia="宋体" w:hint="default"/>
          <w:spacing w:val="-9"/>
          <w:sz w:val="24"/>
          <w:szCs w:val="24"/>
        </w:rPr>
        <w:t>日，公司在中国证监会指定创业板信息披露媒体披露了《关于公司</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2015</w:t>
      </w:r>
      <w:r>
        <w:rPr>
          <w:rFonts w:ascii="宋体" w:hAnsi="宋体" w:cs="宋体" w:eastAsia="宋体" w:hint="default"/>
          <w:spacing w:val="27"/>
          <w:sz w:val="24"/>
          <w:szCs w:val="24"/>
        </w:rPr>
        <w:t> </w:t>
      </w:r>
      <w:r>
        <w:rPr>
          <w:rFonts w:ascii="宋体" w:hAnsi="宋体" w:cs="宋体" w:eastAsia="宋体" w:hint="default"/>
          <w:sz w:val="24"/>
          <w:szCs w:val="24"/>
        </w:rPr>
        <w:t>年 员工持股计划进行调整并延长存续期限进展的公告》，公司与上海东方证券资产管理有限公 </w:t>
      </w:r>
      <w:r>
        <w:rPr>
          <w:rFonts w:ascii="宋体" w:hAnsi="宋体" w:cs="宋体" w:eastAsia="宋体" w:hint="default"/>
          <w:spacing w:val="-3"/>
          <w:sz w:val="24"/>
          <w:szCs w:val="24"/>
        </w:rPr>
        <w:t>司、中国光大银行股份有限公司等各方于 </w:t>
      </w:r>
      <w:r>
        <w:rPr>
          <w:rFonts w:ascii="宋体" w:hAnsi="宋体" w:cs="宋体" w:eastAsia="宋体" w:hint="default"/>
          <w:spacing w:val="-3"/>
          <w:sz w:val="24"/>
          <w:szCs w:val="24"/>
        </w:rPr>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6 </w:t>
      </w:r>
      <w:r>
        <w:rPr>
          <w:rFonts w:ascii="宋体" w:hAnsi="宋体" w:cs="宋体" w:eastAsia="宋体" w:hint="default"/>
          <w:spacing w:val="-3"/>
          <w:sz w:val="24"/>
          <w:szCs w:val="24"/>
        </w:rPr>
        <w:t>月</w:t>
      </w:r>
      <w:r>
        <w:rPr>
          <w:rFonts w:ascii="宋体" w:hAnsi="宋体" w:cs="宋体" w:eastAsia="宋体" w:hint="default"/>
          <w:spacing w:val="-3"/>
          <w:sz w:val="24"/>
          <w:szCs w:val="24"/>
        </w:rPr>
        <w:t>6</w:t>
      </w:r>
      <w:r>
        <w:rPr>
          <w:rFonts w:ascii="宋体" w:hAnsi="宋体" w:cs="宋体" w:eastAsia="宋体" w:hint="default"/>
          <w:spacing w:val="-3"/>
          <w:sz w:val="24"/>
          <w:szCs w:val="24"/>
        </w:rPr>
        <w:t>日签署了《东证资管汉得信息 </w:t>
      </w:r>
      <w:r>
        <w:rPr>
          <w:rFonts w:ascii="宋体" w:hAnsi="宋体" w:cs="宋体" w:eastAsia="宋体" w:hint="default"/>
          <w:spacing w:val="-3"/>
          <w:sz w:val="24"/>
          <w:szCs w:val="24"/>
        </w:rPr>
      </w:r>
      <w:r>
        <w:rPr>
          <w:rFonts w:ascii="宋体" w:hAnsi="宋体" w:cs="宋体" w:eastAsia="宋体" w:hint="default"/>
          <w:sz w:val="24"/>
          <w:szCs w:val="24"/>
        </w:rPr>
        <w:t>1</w:t>
      </w:r>
      <w:r>
        <w:rPr>
          <w:rFonts w:ascii="宋体" w:hAnsi="宋体" w:cs="宋体" w:eastAsia="宋体" w:hint="default"/>
          <w:spacing w:val="23"/>
          <w:sz w:val="24"/>
          <w:szCs w:val="24"/>
        </w:rPr>
        <w:t> </w:t>
      </w:r>
      <w:r>
        <w:rPr>
          <w:rFonts w:ascii="宋体" w:hAnsi="宋体" w:cs="宋体" w:eastAsia="宋体" w:hint="default"/>
          <w:sz w:val="24"/>
          <w:szCs w:val="24"/>
        </w:rPr>
        <w:t>号集 </w:t>
      </w:r>
      <w:r>
        <w:rPr>
          <w:rFonts w:ascii="宋体" w:hAnsi="宋体" w:cs="宋体" w:eastAsia="宋体" w:hint="default"/>
          <w:spacing w:val="-3"/>
          <w:sz w:val="24"/>
          <w:szCs w:val="24"/>
        </w:rPr>
        <w:t>合资产管理计划管理合同之补充协议二》，对《东证资管汉得信息 </w:t>
      </w:r>
      <w:r>
        <w:rPr>
          <w:rFonts w:ascii="宋体" w:hAnsi="宋体" w:cs="宋体" w:eastAsia="宋体" w:hint="default"/>
          <w:spacing w:val="-3"/>
          <w:sz w:val="24"/>
          <w:szCs w:val="24"/>
        </w:rPr>
      </w:r>
      <w:r>
        <w:rPr>
          <w:rFonts w:ascii="宋体" w:hAnsi="宋体" w:cs="宋体" w:eastAsia="宋体" w:hint="default"/>
          <w:sz w:val="24"/>
          <w:szCs w:val="24"/>
        </w:rPr>
        <w:t>1</w:t>
      </w:r>
      <w:r>
        <w:rPr>
          <w:rFonts w:ascii="宋体" w:hAnsi="宋体" w:cs="宋体" w:eastAsia="宋体" w:hint="default"/>
          <w:spacing w:val="7"/>
          <w:sz w:val="24"/>
          <w:szCs w:val="24"/>
        </w:rPr>
        <w:t> </w:t>
      </w:r>
      <w:r>
        <w:rPr>
          <w:rFonts w:ascii="宋体" w:hAnsi="宋体" w:cs="宋体" w:eastAsia="宋体" w:hint="default"/>
          <w:sz w:val="24"/>
          <w:szCs w:val="24"/>
        </w:rPr>
        <w:t>号集合资产管理计划管 理合同》的相关合同条款进行了修订。具体内容详见公司</w:t>
      </w: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6</w:t>
      </w:r>
      <w:r>
        <w:rPr>
          <w:rFonts w:ascii="宋体" w:hAnsi="宋体" w:cs="宋体" w:eastAsia="宋体" w:hint="default"/>
          <w:sz w:val="24"/>
          <w:szCs w:val="24"/>
        </w:rPr>
        <w:t>日披露于证监会指定创 业板信息披露媒体之相关公告。</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日，公司员工持股计划所持有的公司股票已全部出售完毕，总计卖出股 票</w:t>
      </w:r>
      <w:r>
        <w:rPr>
          <w:rFonts w:ascii="宋体" w:hAnsi="宋体" w:cs="宋体" w:eastAsia="宋体" w:hint="default"/>
          <w:sz w:val="24"/>
          <w:szCs w:val="24"/>
        </w:rPr>
        <w:t>12,890,839</w:t>
      </w:r>
      <w:r>
        <w:rPr>
          <w:rFonts w:ascii="宋体" w:hAnsi="宋体" w:cs="宋体" w:eastAsia="宋体" w:hint="default"/>
          <w:sz w:val="24"/>
          <w:szCs w:val="24"/>
        </w:rPr>
        <w:t>股，占公司当时股份总数</w:t>
      </w:r>
      <w:r>
        <w:rPr>
          <w:rFonts w:ascii="宋体" w:hAnsi="宋体" w:cs="宋体" w:eastAsia="宋体" w:hint="default"/>
          <w:sz w:val="24"/>
          <w:szCs w:val="24"/>
        </w:rPr>
        <w:t>887,582,589</w:t>
      </w:r>
      <w:r>
        <w:rPr>
          <w:rFonts w:ascii="宋体" w:hAnsi="宋体" w:cs="宋体" w:eastAsia="宋体" w:hint="default"/>
          <w:sz w:val="24"/>
          <w:szCs w:val="24"/>
        </w:rPr>
        <w:t>股的</w:t>
      </w:r>
      <w:r>
        <w:rPr>
          <w:rFonts w:ascii="宋体" w:hAnsi="宋体" w:cs="宋体" w:eastAsia="宋体" w:hint="default"/>
          <w:sz w:val="24"/>
          <w:szCs w:val="24"/>
        </w:rPr>
        <w:t>1.45%</w:t>
      </w:r>
      <w:r>
        <w:rPr>
          <w:rFonts w:ascii="宋体" w:hAnsi="宋体" w:cs="宋体" w:eastAsia="宋体" w:hint="default"/>
          <w:sz w:val="24"/>
          <w:szCs w:val="24"/>
        </w:rPr>
        <w:t>。具体内容详见公司</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9 </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日披露于证监会指定创业板信息披露媒体之相关公告。</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sz w:val="24"/>
        </w:rPr>
        <w:t> </w:t>
      </w:r>
    </w:p>
    <w:p>
      <w:pPr>
        <w:spacing w:line="357" w:lineRule="auto" w:before="154"/>
        <w:ind w:left="152" w:right="1154" w:firstLine="480"/>
        <w:jc w:val="left"/>
        <w:rPr>
          <w:rFonts w:ascii="宋体" w:hAnsi="宋体" w:cs="宋体" w:eastAsia="宋体" w:hint="default"/>
          <w:sz w:val="24"/>
          <w:szCs w:val="24"/>
        </w:rPr>
      </w:pPr>
      <w:r>
        <w:rPr>
          <w:rFonts w:ascii="宋体" w:hAnsi="宋体" w:cs="宋体" w:eastAsia="宋体" w:hint="default"/>
          <w:sz w:val="24"/>
          <w:szCs w:val="24"/>
        </w:rPr>
        <w:t>公司需遵守《深圳证券交易所行业信息披露指引第</w:t>
      </w:r>
      <w:r>
        <w:rPr>
          <w:rFonts w:ascii="宋体" w:hAnsi="宋体" w:cs="宋体" w:eastAsia="宋体" w:hint="default"/>
          <w:sz w:val="24"/>
          <w:szCs w:val="24"/>
        </w:rPr>
        <w:t>12</w:t>
      </w:r>
      <w:r>
        <w:rPr>
          <w:rFonts w:ascii="宋体" w:hAnsi="宋体" w:cs="宋体" w:eastAsia="宋体" w:hint="default"/>
          <w:sz w:val="24"/>
          <w:szCs w:val="24"/>
        </w:rPr>
        <w:t>号——上市公司从事软件与信息技 术服务业务》的披露要求</w:t>
      </w:r>
      <w:r>
        <w:rPr>
          <w:rFonts w:ascii="宋体" w:hAnsi="宋体" w:cs="宋体" w:eastAsia="宋体" w:hint="default"/>
          <w:sz w:val="24"/>
          <w:szCs w:val="24"/>
        </w:rPr>
        <w:t> </w:t>
      </w:r>
    </w:p>
    <w:p>
      <w:pPr>
        <w:spacing w:line="357" w:lineRule="auto" w:before="36"/>
        <w:ind w:left="152" w:right="1124" w:firstLine="480"/>
        <w:jc w:val="left"/>
        <w:rPr>
          <w:rFonts w:ascii="宋体" w:hAnsi="宋体" w:cs="宋体" w:eastAsia="宋体" w:hint="default"/>
          <w:sz w:val="24"/>
          <w:szCs w:val="24"/>
        </w:rPr>
      </w:pPr>
      <w:r>
        <w:rPr>
          <w:rFonts w:ascii="宋体" w:hAnsi="宋体" w:cs="宋体" w:eastAsia="宋体" w:hint="default"/>
          <w:spacing w:val="-2"/>
          <w:sz w:val="24"/>
          <w:szCs w:val="24"/>
        </w:rPr>
        <w:t>本报告期计提股权激励费用</w:t>
      </w:r>
      <w:r>
        <w:rPr>
          <w:rFonts w:ascii="宋体" w:hAnsi="宋体" w:cs="宋体" w:eastAsia="宋体" w:hint="default"/>
          <w:spacing w:val="-2"/>
          <w:sz w:val="24"/>
          <w:szCs w:val="24"/>
        </w:rPr>
        <w:t>12,460,399.77</w:t>
      </w:r>
      <w:r>
        <w:rPr>
          <w:rFonts w:ascii="宋体" w:hAnsi="宋体" w:cs="宋体" w:eastAsia="宋体" w:hint="default"/>
          <w:spacing w:val="-2"/>
          <w:sz w:val="24"/>
          <w:szCs w:val="24"/>
        </w:rPr>
        <w:t>元，剔除股权激励费用后归属于上市公司股东</w:t>
      </w:r>
      <w:r>
        <w:rPr>
          <w:rFonts w:ascii="宋体" w:hAnsi="宋体" w:cs="宋体" w:eastAsia="宋体" w:hint="default"/>
          <w:sz w:val="24"/>
          <w:szCs w:val="24"/>
        </w:rPr>
        <w:t> </w:t>
      </w:r>
      <w:r>
        <w:rPr>
          <w:rFonts w:ascii="宋体" w:hAnsi="宋体" w:cs="宋体" w:eastAsia="宋体" w:hint="default"/>
          <w:spacing w:val="-2"/>
          <w:sz w:val="24"/>
          <w:szCs w:val="24"/>
        </w:rPr>
        <w:t>的净利润</w:t>
      </w:r>
      <w:r>
        <w:rPr>
          <w:rFonts w:ascii="宋体" w:hAnsi="宋体" w:cs="宋体" w:eastAsia="宋体" w:hint="default"/>
          <w:spacing w:val="-2"/>
          <w:sz w:val="24"/>
          <w:szCs w:val="24"/>
        </w:rPr>
        <w:t>98,574,601.48</w:t>
      </w:r>
      <w:r>
        <w:rPr>
          <w:rFonts w:ascii="宋体" w:hAnsi="宋体" w:cs="宋体" w:eastAsia="宋体" w:hint="default"/>
          <w:spacing w:val="-2"/>
          <w:sz w:val="24"/>
          <w:szCs w:val="24"/>
        </w:rPr>
        <w:t>元，股权激励费用占剔除股权激励费用后归属于上市公司股东的净利</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润的</w:t>
      </w:r>
      <w:r>
        <w:rPr>
          <w:rFonts w:ascii="宋体" w:hAnsi="宋体" w:cs="宋体" w:eastAsia="宋体" w:hint="default"/>
          <w:sz w:val="24"/>
          <w:szCs w:val="24"/>
        </w:rPr>
        <w:t>12.64%</w:t>
      </w:r>
      <w:r>
        <w:rPr>
          <w:rFonts w:ascii="宋体" w:hAnsi="宋体" w:cs="宋体" w:eastAsia="宋体" w:hint="default"/>
          <w:sz w:val="24"/>
          <w:szCs w:val="24"/>
        </w:rPr>
        <w:t>。其中，核心技术人员股权激励费用为</w:t>
      </w:r>
      <w:r>
        <w:rPr>
          <w:rFonts w:ascii="宋体" w:hAnsi="宋体" w:cs="宋体" w:eastAsia="宋体" w:hint="default"/>
          <w:sz w:val="24"/>
          <w:szCs w:val="24"/>
        </w:rPr>
        <w:t>7,215,714.65</w:t>
      </w:r>
      <w:r>
        <w:rPr>
          <w:rFonts w:ascii="宋体" w:hAnsi="宋体" w:cs="宋体" w:eastAsia="宋体" w:hint="default"/>
          <w:sz w:val="24"/>
          <w:szCs w:val="24"/>
        </w:rPr>
        <w:t>元，占股权激励总费用的 </w:t>
      </w:r>
      <w:r>
        <w:rPr>
          <w:rFonts w:ascii="宋体" w:hAnsi="宋体" w:cs="宋体" w:eastAsia="宋体" w:hint="default"/>
          <w:sz w:val="24"/>
          <w:szCs w:val="24"/>
        </w:rPr>
        <w:t>57.91%</w:t>
      </w:r>
      <w:r>
        <w:rPr>
          <w:rFonts w:ascii="宋体" w:hAnsi="宋体" w:cs="宋体" w:eastAsia="宋体" w:hint="default"/>
          <w:sz w:val="24"/>
          <w:szCs w:val="24"/>
        </w:rPr>
        <w:t>。</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十五、重大关联交易</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上海甄云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人采购 产品、 商品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采购软 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3" w:right="103"/>
              <w:jc w:val="both"/>
              <w:rPr>
                <w:rFonts w:ascii="宋体" w:hAnsi="宋体" w:cs="宋体" w:eastAsia="宋体" w:hint="default"/>
                <w:sz w:val="18"/>
                <w:szCs w:val="18"/>
              </w:rPr>
            </w:pPr>
            <w:r>
              <w:rPr>
                <w:rFonts w:ascii="宋体" w:hAnsi="宋体" w:cs="宋体" w:eastAsia="宋体" w:hint="default"/>
                <w:sz w:val="18"/>
                <w:szCs w:val="18"/>
              </w:rPr>
              <w:t>按市场 公允价 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470.27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0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03</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01"/>
              <w:jc w:val="both"/>
              <w:rPr>
                <w:rFonts w:ascii="宋体" w:hAnsi="宋体" w:cs="宋体" w:eastAsia="宋体" w:hint="default"/>
                <w:sz w:val="18"/>
                <w:szCs w:val="18"/>
              </w:rPr>
            </w:pPr>
            <w:r>
              <w:rPr>
                <w:rFonts w:ascii="宋体" w:hAnsi="宋体" w:cs="宋体" w:eastAsia="宋体" w:hint="default"/>
                <w:sz w:val="18"/>
                <w:szCs w:val="18"/>
              </w:rPr>
              <w:t>向关联 人采购 产品、 商品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采购软 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按市场 公允价 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599.98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0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上海甄云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提供技 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03"/>
              <w:jc w:val="both"/>
              <w:rPr>
                <w:rFonts w:ascii="宋体" w:hAnsi="宋体" w:cs="宋体" w:eastAsia="宋体" w:hint="default"/>
                <w:sz w:val="18"/>
                <w:szCs w:val="18"/>
              </w:rPr>
            </w:pPr>
            <w:r>
              <w:rPr>
                <w:rFonts w:ascii="宋体" w:hAnsi="宋体" w:cs="宋体" w:eastAsia="宋体" w:hint="default"/>
                <w:sz w:val="18"/>
                <w:szCs w:val="18"/>
              </w:rPr>
              <w:t>按市场 公允价 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0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上海甄云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01"/>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接受服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按市场 公允价 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0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01"/>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接受服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按市场 公允价 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0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03</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日，公司第四届董事会第五次（临时）会议审议通过《关于补充确认</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关联交易及预计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w:t>
            </w:r>
            <w:r>
              <w:rPr>
                <w:rFonts w:ascii="宋体" w:hAnsi="宋体" w:cs="宋体" w:eastAsia="宋体" w:hint="default"/>
                <w:spacing w:val="-3"/>
                <w:sz w:val="18"/>
                <w:szCs w:val="18"/>
              </w:rPr>
              <w:t>常</w:t>
            </w:r>
            <w:r>
              <w:rPr>
                <w:rFonts w:ascii="宋体" w:hAnsi="宋体" w:cs="宋体" w:eastAsia="宋体" w:hint="default"/>
                <w:sz w:val="18"/>
                <w:szCs w:val="18"/>
              </w:rPr>
              <w:t>关联交易的议案</w:t>
            </w:r>
            <w:r>
              <w:rPr>
                <w:rFonts w:ascii="宋体" w:hAnsi="宋体" w:cs="宋体" w:eastAsia="宋体" w:hint="default"/>
                <w:spacing w:val="-92"/>
                <w:sz w:val="18"/>
                <w:szCs w:val="18"/>
              </w:rPr>
              <w:t>》</w:t>
            </w:r>
            <w:r>
              <w:rPr>
                <w:rFonts w:ascii="宋体" w:hAnsi="宋体" w:cs="宋体" w:eastAsia="宋体" w:hint="default"/>
                <w:sz w:val="18"/>
                <w:szCs w:val="18"/>
              </w:rPr>
              <w:t>，预计公司</w:t>
            </w:r>
            <w:r>
              <w:rPr>
                <w:rFonts w:ascii="宋体" w:hAnsi="宋体" w:cs="宋体" w:eastAsia="宋体" w:hint="default"/>
                <w:spacing w:val="2"/>
                <w:sz w:val="18"/>
                <w:szCs w:val="18"/>
              </w:rPr>
              <w:t>及</w:t>
            </w:r>
            <w:r>
              <w:rPr>
                <w:rFonts w:ascii="宋体" w:hAnsi="宋体" w:cs="宋体" w:eastAsia="宋体" w:hint="default"/>
                <w:sz w:val="18"/>
                <w:szCs w:val="18"/>
              </w:rPr>
              <w:t>子公司与关联方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300" w:lineRule="auto" w:before="63"/>
              <w:ind w:left="23" w:right="63"/>
              <w:jc w:val="left"/>
              <w:rPr>
                <w:rFonts w:ascii="宋体" w:hAnsi="宋体" w:cs="宋体" w:eastAsia="宋体" w:hint="default"/>
                <w:sz w:val="18"/>
                <w:szCs w:val="18"/>
              </w:rPr>
            </w:pPr>
            <w:r>
              <w:rPr>
                <w:rFonts w:ascii="宋体" w:hAnsi="宋体" w:cs="宋体" w:eastAsia="宋体" w:hint="default"/>
                <w:sz w:val="18"/>
                <w:szCs w:val="18"/>
              </w:rPr>
              <w:t>年发生总金额不超过 </w:t>
            </w:r>
            <w:r>
              <w:rPr>
                <w:rFonts w:ascii="Times New Roman" w:hAnsi="Times New Roman" w:cs="Times New Roman" w:eastAsia="Times New Roman" w:hint="default"/>
                <w:sz w:val="18"/>
                <w:szCs w:val="18"/>
              </w:rPr>
              <w:t>13,375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万元的日常关联交易。报告期内，实际发生的日常关联 交易总金额未超过预计总额度。</w:t>
            </w:r>
          </w:p>
        </w:tc>
      </w:tr>
      <w:tr>
        <w:trPr>
          <w:trHeight w:val="1016"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vMerge/>
            <w:tcBorders>
              <w:left w:val="single" w:sz="4" w:space="0" w:color="000000"/>
              <w:right w:val="single" w:sz="4" w:space="0" w:color="000000"/>
            </w:tcBorders>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4" w:space="0" w:color="000000"/>
              <w:bottom w:val="single" w:sz="4" w:space="0" w:color="000000"/>
              <w:right w:val="single" w:sz="4" w:space="0" w:color="000000"/>
            </w:tcBorders>
          </w:tcPr>
          <w:p>
            <w:pP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913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41"/>
              <w:jc w:val="both"/>
              <w:rPr>
                <w:rFonts w:ascii="宋体" w:hAnsi="宋体" w:cs="宋体" w:eastAsia="宋体" w:hint="default"/>
                <w:sz w:val="18"/>
                <w:szCs w:val="18"/>
              </w:rPr>
            </w:pPr>
            <w:r>
              <w:rPr>
                <w:rFonts w:ascii="宋体" w:hAnsi="宋体" w:cs="宋体" w:eastAsia="宋体" w:hint="default"/>
                <w:sz w:val="18"/>
                <w:szCs w:val="18"/>
              </w:rPr>
              <w:t>宁波英赛企 业管理咨询 合伙企业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宁波英赛企 业管理咨询 合伙企业的 执行事务合 伙人为上海 向贝科技有 </w:t>
            </w:r>
            <w:r>
              <w:rPr>
                <w:rFonts w:ascii="宋体" w:hAnsi="宋体" w:cs="宋体" w:eastAsia="宋体" w:hint="default"/>
                <w:spacing w:val="-11"/>
                <w:sz w:val="18"/>
                <w:szCs w:val="18"/>
              </w:rPr>
              <w:t>限公司，上海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向贝科技有 限公司委派 李西平先生 出任委派代 </w:t>
            </w:r>
            <w:r>
              <w:rPr>
                <w:rFonts w:ascii="宋体" w:hAnsi="宋体" w:cs="宋体" w:eastAsia="宋体" w:hint="default"/>
                <w:spacing w:val="-11"/>
                <w:sz w:val="18"/>
                <w:szCs w:val="18"/>
              </w:rPr>
              <w:t>表，李西平先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生是公司第 三届董事会 秘书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6" w:right="140"/>
              <w:jc w:val="left"/>
              <w:rPr>
                <w:rFonts w:ascii="宋体" w:hAnsi="宋体" w:cs="宋体" w:eastAsia="宋体" w:hint="default"/>
                <w:sz w:val="18"/>
                <w:szCs w:val="18"/>
              </w:rPr>
            </w:pPr>
            <w:r>
              <w:rPr>
                <w:rFonts w:ascii="宋体" w:hAnsi="宋体" w:cs="宋体" w:eastAsia="宋体" w:hint="default"/>
                <w:sz w:val="18"/>
                <w:szCs w:val="18"/>
              </w:rPr>
              <w:t>上海亿砹科 技有限公司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软件开发，人 工智能应用软 件开发，新兴 软件及服务， 信息技术咨询 服务，信息系 统集成服务， 会议、展览及 相关服务，电 子商务（不得 从事增值电 信、金融业 </w:t>
            </w:r>
            <w:r>
              <w:rPr>
                <w:rFonts w:ascii="宋体" w:hAnsi="宋体" w:cs="宋体" w:eastAsia="宋体" w:hint="default"/>
                <w:spacing w:val="-14"/>
                <w:sz w:val="18"/>
                <w:szCs w:val="18"/>
              </w:rPr>
              <w:t>务），创业空间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服务，人工智 能硬件销售， 人工智能双创 服务平台，人 工智能公共服 务平台，物联 网技术服务， 园区管理服 务，供应链管 理服务，商务 代理代办服 </w:t>
            </w:r>
            <w:r>
              <w:rPr>
                <w:rFonts w:ascii="宋体" w:hAnsi="宋体" w:cs="宋体" w:eastAsia="宋体" w:hint="default"/>
                <w:spacing w:val="-14"/>
                <w:sz w:val="18"/>
                <w:szCs w:val="18"/>
              </w:rPr>
              <w:t>务。【依法须经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批准的项目， 经相关部门批 准后方可开展 经营活动】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5"/>
        <w:spacing w:line="240" w:lineRule="auto"/>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
        <w:rPr>
          <w:rFonts w:ascii="宋体" w:hAnsi="宋体" w:cs="宋体" w:eastAsia="宋体" w:hint="default"/>
          <w:sz w:val="21"/>
          <w:szCs w:val="21"/>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8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8,451.22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8,451.22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spacing w:after="0" w:line="3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5"/>
        <w:spacing w:line="240" w:lineRule="auto"/>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8"/>
          <w:szCs w:val="28"/>
        </w:rPr>
      </w:pPr>
    </w:p>
    <w:p>
      <w:pPr>
        <w:spacing w:line="357" w:lineRule="auto" w:before="0"/>
        <w:ind w:left="152" w:right="1034" w:firstLine="48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公司的发展离不开社会的支持，回报社会是公司的责任和使命。公司在追求经济效益、 不断为股东创造价值的同时，积极维护职工的合法权益，诚信对待客户。</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公司严格按照《公司法》、《深圳证券交易所创业板股票上市规则》、《上市公司信息 披露管理办法》等相关法律法规的要求，及时、准确、真实、完整地进行信息披露，秉承着 公平、公正、公开的原则对待全体投资者，维护广大投资者的利益。通过投资者电话、电子 邮箱、公司网站和投资者关系互动平台等多种方式与投资者进行沟通交流，提高了公司的透 明度和诚信度。同时，公司严格按照《公司章程》的规定和要求，规范股东大会的召集、召 开及表决程序，通过现场、网络等合法有效的方式，让更多的股东特别是中小股东能够参加 股东大会，确保股东对公司重大事项的知情权、参与权和表决权。</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公司严格遵守《劳动法》等相关法律法规，通过多种方式为员工提供发展机会，尊重和 维护员工的个人权益，建立了较完善的绩效考核体系，公司通过为员工提供知识技能等方面 的培训，提升员工的专业技能和综合素质，实现员工与企业的共同成长。</w:t>
      </w:r>
      <w:r>
        <w:rPr>
          <w:rFonts w:ascii="宋体" w:hAnsi="宋体" w:cs="宋体" w:eastAsia="宋体" w:hint="default"/>
          <w:sz w:val="24"/>
          <w:szCs w:val="24"/>
        </w:rPr>
        <w:t>2020</w:t>
      </w:r>
      <w:r>
        <w:rPr>
          <w:rFonts w:ascii="宋体" w:hAnsi="宋体" w:cs="宋体" w:eastAsia="宋体" w:hint="default"/>
          <w:sz w:val="24"/>
          <w:szCs w:val="24"/>
        </w:rPr>
        <w:t>年，公司将在 为股东创造价值的同时，继续回馈社会，贡献价值，以实际行动践行企业社会责任。</w:t>
      </w:r>
      <w:r>
        <w:rPr>
          <w:rFonts w:ascii="宋体" w:hAnsi="宋体" w:cs="宋体" w:eastAsia="宋体" w:hint="default"/>
          <w:sz w:val="24"/>
          <w:szCs w:val="24"/>
        </w:rPr>
        <w:t> </w:t>
      </w:r>
    </w:p>
    <w:p>
      <w:pPr>
        <w:spacing w:line="240" w:lineRule="auto" w:before="8"/>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5714"/>
        <w:jc w:val="left"/>
      </w:pPr>
      <w:r>
        <w:rPr/>
        <w:t>上市公司及其子公司是否属于环境保护部门公布的重点排污单位 不适用</w:t>
      </w:r>
    </w:p>
    <w:p>
      <w:pPr>
        <w:pStyle w:val="BodyText"/>
        <w:spacing w:line="240" w:lineRule="auto" w:before="25"/>
        <w:ind w:right="1133"/>
        <w:jc w:val="left"/>
      </w:pPr>
      <w:r>
        <w:rPr/>
        <w:t>无</w:t>
      </w:r>
    </w:p>
    <w:p>
      <w:pPr>
        <w:spacing w:line="240" w:lineRule="auto" w:before="3"/>
        <w:rPr>
          <w:rFonts w:ascii="宋体" w:hAnsi="宋体" w:cs="宋体" w:eastAsia="宋体" w:hint="default"/>
          <w:sz w:val="25"/>
          <w:szCs w:val="25"/>
        </w:rPr>
      </w:pPr>
    </w:p>
    <w:p>
      <w:pPr>
        <w:pStyle w:val="Heading5"/>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5"/>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1133"/>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-61,702,9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-47,114,9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153,603,7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17.38%</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-61,684,9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153,561,7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17.32%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-61,684,9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153,561,7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17.32%</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0.06%</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672,275,8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77.01%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58,137,28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730,413,1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82.62%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672,275,8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77.01%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58,137,28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730,413,1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82.62%</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872,994,5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11,022,35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884,016,9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股份变动的原因</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132"/>
        <w:ind w:left="633" w:right="113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2</w:t>
      </w:r>
      <w:r>
        <w:rPr>
          <w:rFonts w:ascii="宋体" w:hAnsi="宋体" w:cs="宋体" w:eastAsia="宋体" w:hint="default"/>
          <w:sz w:val="24"/>
          <w:szCs w:val="24"/>
        </w:rPr>
        <w:t>日，陈迪清的高管锁定股减少</w:t>
      </w:r>
      <w:r>
        <w:rPr>
          <w:rFonts w:ascii="宋体" w:hAnsi="宋体" w:cs="宋体" w:eastAsia="宋体" w:hint="default"/>
          <w:sz w:val="24"/>
          <w:szCs w:val="24"/>
        </w:rPr>
        <w:t>10,500,000</w:t>
      </w:r>
      <w:r>
        <w:rPr>
          <w:rFonts w:ascii="宋体" w:hAnsi="宋体" w:cs="宋体" w:eastAsia="宋体" w:hint="default"/>
          <w:sz w:val="24"/>
          <w:szCs w:val="24"/>
        </w:rPr>
        <w:t>股，范建震的高管锁定股减少</w:t>
      </w:r>
    </w:p>
    <w:p>
      <w:pPr>
        <w:spacing w:line="357" w:lineRule="auto" w:before="154"/>
        <w:ind w:left="152" w:right="1154" w:firstLine="0"/>
        <w:jc w:val="left"/>
        <w:rPr>
          <w:rFonts w:ascii="宋体" w:hAnsi="宋体" w:cs="宋体" w:eastAsia="宋体" w:hint="default"/>
          <w:sz w:val="24"/>
          <w:szCs w:val="24"/>
        </w:rPr>
      </w:pPr>
      <w:r>
        <w:rPr>
          <w:rFonts w:ascii="宋体" w:hAnsi="宋体" w:cs="宋体" w:eastAsia="宋体" w:hint="default"/>
          <w:sz w:val="24"/>
          <w:szCs w:val="24"/>
        </w:rPr>
        <w:t>10,500,000</w:t>
      </w:r>
      <w:r>
        <w:rPr>
          <w:rFonts w:ascii="宋体" w:hAnsi="宋体" w:cs="宋体" w:eastAsia="宋体" w:hint="default"/>
          <w:sz w:val="24"/>
          <w:szCs w:val="24"/>
        </w:rPr>
        <w:t>股，黄益全的高管锁定股减少</w:t>
      </w:r>
      <w:r>
        <w:rPr>
          <w:rFonts w:ascii="宋体" w:hAnsi="宋体" w:cs="宋体" w:eastAsia="宋体" w:hint="default"/>
          <w:sz w:val="24"/>
          <w:szCs w:val="24"/>
        </w:rPr>
        <w:t>15,000</w:t>
      </w:r>
      <w:r>
        <w:rPr>
          <w:rFonts w:ascii="宋体" w:hAnsi="宋体" w:cs="宋体" w:eastAsia="宋体" w:hint="default"/>
          <w:sz w:val="24"/>
          <w:szCs w:val="24"/>
        </w:rPr>
        <w:t>股，沈雁冰的高管锁定股减少</w:t>
      </w:r>
      <w:r>
        <w:rPr>
          <w:rFonts w:ascii="宋体" w:hAnsi="宋体" w:cs="宋体" w:eastAsia="宋体" w:hint="default"/>
          <w:sz w:val="24"/>
          <w:szCs w:val="24"/>
        </w:rPr>
        <w:t>15,000</w:t>
      </w:r>
      <w:r>
        <w:rPr>
          <w:rFonts w:ascii="宋体" w:hAnsi="宋体" w:cs="宋体" w:eastAsia="宋体" w:hint="default"/>
          <w:sz w:val="24"/>
          <w:szCs w:val="24"/>
        </w:rPr>
        <w:t>股，李 西平的高管锁定股减少</w:t>
      </w:r>
      <w:r>
        <w:rPr>
          <w:rFonts w:ascii="宋体" w:hAnsi="宋体" w:cs="宋体" w:eastAsia="宋体" w:hint="default"/>
          <w:sz w:val="24"/>
          <w:szCs w:val="24"/>
        </w:rPr>
        <w:t>15,000</w:t>
      </w:r>
      <w:r>
        <w:rPr>
          <w:rFonts w:ascii="宋体" w:hAnsi="宋体" w:cs="宋体" w:eastAsia="宋体" w:hint="default"/>
          <w:sz w:val="24"/>
          <w:szCs w:val="24"/>
        </w:rPr>
        <w:t>股，导致公司有限售条件的股份减少</w:t>
      </w:r>
      <w:r>
        <w:rPr>
          <w:rFonts w:ascii="宋体" w:hAnsi="宋体" w:cs="宋体" w:eastAsia="宋体" w:hint="default"/>
          <w:sz w:val="24"/>
          <w:szCs w:val="24"/>
        </w:rPr>
        <w:t>21,045,000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日，中国证券登记结算有限责任公司深圳分公司已经完成了对上海汉得 </w:t>
      </w:r>
      <w:r>
        <w:rPr>
          <w:rFonts w:ascii="宋体" w:hAnsi="宋体" w:cs="宋体" w:eastAsia="宋体" w:hint="default"/>
          <w:spacing w:val="-2"/>
          <w:sz w:val="24"/>
          <w:szCs w:val="24"/>
        </w:rPr>
        <w:t>信息技术股份有限公司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年限制性股票激励计划的登记确认，公司向</w:t>
      </w:r>
      <w:r>
        <w:rPr>
          <w:rFonts w:ascii="宋体" w:hAnsi="宋体" w:cs="宋体" w:eastAsia="宋体" w:hint="default"/>
          <w:spacing w:val="-2"/>
          <w:sz w:val="24"/>
          <w:szCs w:val="24"/>
        </w:rPr>
        <w:t>480</w:t>
      </w:r>
      <w:r>
        <w:rPr>
          <w:rFonts w:ascii="宋体" w:hAnsi="宋体" w:cs="宋体" w:eastAsia="宋体" w:hint="default"/>
          <w:spacing w:val="-2"/>
          <w:sz w:val="24"/>
          <w:szCs w:val="24"/>
        </w:rPr>
        <w:t>名激励对象定向发</w:t>
      </w:r>
      <w:r>
        <w:rPr>
          <w:rFonts w:ascii="宋体" w:hAnsi="宋体" w:cs="宋体" w:eastAsia="宋体" w:hint="default"/>
          <w:spacing w:val="-114"/>
          <w:sz w:val="24"/>
          <w:szCs w:val="24"/>
        </w:rPr>
        <w:t> </w:t>
      </w:r>
      <w:r>
        <w:rPr>
          <w:rFonts w:ascii="宋体" w:hAnsi="宋体" w:cs="宋体" w:eastAsia="宋体" w:hint="default"/>
          <w:sz w:val="24"/>
          <w:szCs w:val="24"/>
        </w:rPr>
        <w:t>行</w:t>
      </w:r>
      <w:r>
        <w:rPr>
          <w:rFonts w:ascii="宋体" w:hAnsi="宋体" w:cs="宋体" w:eastAsia="宋体" w:hint="default"/>
          <w:sz w:val="24"/>
          <w:szCs w:val="24"/>
        </w:rPr>
        <w:t>14,588,000</w:t>
      </w:r>
      <w:r>
        <w:rPr>
          <w:rFonts w:ascii="宋体" w:hAnsi="宋体" w:cs="宋体" w:eastAsia="宋体" w:hint="default"/>
          <w:sz w:val="24"/>
          <w:szCs w:val="24"/>
        </w:rPr>
        <w:t>股限制性股票。本次股权激励计划授予登记的完成导致公司有限售条件的股份 增加</w:t>
      </w:r>
      <w:r>
        <w:rPr>
          <w:rFonts w:ascii="宋体" w:hAnsi="宋体" w:cs="宋体" w:eastAsia="宋体" w:hint="default"/>
          <w:sz w:val="24"/>
          <w:szCs w:val="24"/>
        </w:rPr>
        <w:t>14,588,000</w:t>
      </w:r>
      <w:r>
        <w:rPr>
          <w:rFonts w:ascii="宋体" w:hAnsi="宋体" w:cs="宋体" w:eastAsia="宋体" w:hint="default"/>
          <w:sz w:val="24"/>
          <w:szCs w:val="24"/>
        </w:rPr>
        <w:t>股，公司股本总额增加</w:t>
      </w:r>
      <w:r>
        <w:rPr>
          <w:rFonts w:ascii="宋体" w:hAnsi="宋体" w:cs="宋体" w:eastAsia="宋体" w:hint="default"/>
          <w:sz w:val="24"/>
          <w:szCs w:val="24"/>
        </w:rPr>
        <w:t>14,588,000</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hAnsi="宋体" w:cs="宋体" w:eastAsia="宋体" w:hint="default"/>
          <w:spacing w:val="-3"/>
          <w:sz w:val="24"/>
          <w:szCs w:val="24"/>
        </w:rPr>
        <w:t>3</w:t>
      </w:r>
      <w:r>
        <w:rPr>
          <w:rFonts w:ascii="宋体" w:hAnsi="宋体" w:cs="宋体" w:eastAsia="宋体" w:hint="default"/>
          <w:spacing w:val="-3"/>
          <w:sz w:val="24"/>
          <w:szCs w:val="24"/>
        </w:rPr>
        <w:t>、</w:t>
      </w:r>
      <w:r>
        <w:rPr>
          <w:rFonts w:ascii="宋体" w:hAnsi="宋体" w:cs="宋体" w:eastAsia="宋体" w:hint="default"/>
          <w:spacing w:val="-3"/>
          <w:sz w:val="24"/>
          <w:szCs w:val="24"/>
        </w:rPr>
        <w:t>2019</w:t>
      </w:r>
      <w:r>
        <w:rPr>
          <w:rFonts w:ascii="宋体" w:hAnsi="宋体" w:cs="宋体" w:eastAsia="宋体" w:hint="default"/>
          <w:spacing w:val="-3"/>
          <w:sz w:val="24"/>
          <w:szCs w:val="24"/>
        </w:rPr>
        <w:t>年</w:t>
      </w:r>
      <w:r>
        <w:rPr>
          <w:rFonts w:ascii="宋体" w:hAnsi="宋体" w:cs="宋体" w:eastAsia="宋体" w:hint="default"/>
          <w:spacing w:val="-3"/>
          <w:sz w:val="24"/>
          <w:szCs w:val="24"/>
        </w:rPr>
        <w:t>3</w:t>
      </w:r>
      <w:r>
        <w:rPr>
          <w:rFonts w:ascii="宋体" w:hAnsi="宋体" w:cs="宋体" w:eastAsia="宋体" w:hint="default"/>
          <w:spacing w:val="-3"/>
          <w:sz w:val="24"/>
          <w:szCs w:val="24"/>
        </w:rPr>
        <w:t>月</w:t>
      </w:r>
      <w:r>
        <w:rPr>
          <w:rFonts w:ascii="宋体" w:hAnsi="宋体" w:cs="宋体" w:eastAsia="宋体" w:hint="default"/>
          <w:spacing w:val="-3"/>
          <w:sz w:val="24"/>
          <w:szCs w:val="24"/>
        </w:rPr>
        <w:t>12</w:t>
      </w:r>
      <w:r>
        <w:rPr>
          <w:rFonts w:ascii="宋体" w:hAnsi="宋体" w:cs="宋体" w:eastAsia="宋体" w:hint="default"/>
          <w:spacing w:val="-3"/>
          <w:sz w:val="24"/>
          <w:szCs w:val="24"/>
        </w:rPr>
        <w:t>日，根据赵旭民、刘涛</w:t>
      </w:r>
      <w:r>
        <w:rPr>
          <w:rFonts w:ascii="宋体" w:hAnsi="宋体" w:cs="宋体" w:eastAsia="宋体" w:hint="default"/>
          <w:spacing w:val="-3"/>
          <w:sz w:val="24"/>
          <w:szCs w:val="24"/>
        </w:rPr>
        <w:t>2</w:t>
      </w:r>
      <w:r>
        <w:rPr>
          <w:rFonts w:ascii="宋体" w:hAnsi="宋体" w:cs="宋体" w:eastAsia="宋体" w:hint="default"/>
          <w:spacing w:val="-3"/>
          <w:sz w:val="24"/>
          <w:szCs w:val="24"/>
        </w:rPr>
        <w:t>名自然人所做承诺及其履行情况，自 </w:t>
      </w:r>
      <w:r>
        <w:rPr>
          <w:rFonts w:ascii="宋体" w:hAnsi="宋体" w:cs="宋体" w:eastAsia="宋体" w:hint="default"/>
          <w:spacing w:val="-3"/>
          <w:sz w:val="24"/>
          <w:szCs w:val="24"/>
        </w:rPr>
      </w:r>
      <w:r>
        <w:rPr>
          <w:rFonts w:ascii="宋体" w:hAnsi="宋体" w:cs="宋体" w:eastAsia="宋体" w:hint="default"/>
          <w:sz w:val="24"/>
          <w:szCs w:val="24"/>
        </w:rPr>
        <w:t>2019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pacing w:val="33"/>
          <w:sz w:val="24"/>
          <w:szCs w:val="24"/>
        </w:rPr>
      </w:r>
      <w:r>
        <w:rPr>
          <w:rFonts w:ascii="宋体" w:hAnsi="宋体" w:cs="宋体" w:eastAsia="宋体" w:hint="default"/>
          <w:sz w:val="24"/>
          <w:szCs w:val="24"/>
        </w:rPr>
        <w:t>2 </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19"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35"/>
          <w:sz w:val="24"/>
          <w:szCs w:val="24"/>
        </w:rPr>
        <w:t> </w:t>
      </w:r>
      <w:r>
        <w:rPr>
          <w:rFonts w:ascii="宋体" w:hAnsi="宋体" w:cs="宋体" w:eastAsia="宋体" w:hint="default"/>
          <w:spacing w:val="35"/>
          <w:sz w:val="24"/>
          <w:szCs w:val="24"/>
        </w:rPr>
      </w:r>
      <w:r>
        <w:rPr>
          <w:rFonts w:ascii="宋体" w:hAnsi="宋体" w:cs="宋体" w:eastAsia="宋体" w:hint="default"/>
          <w:spacing w:val="-3"/>
          <w:sz w:val="24"/>
          <w:szCs w:val="24"/>
        </w:rPr>
        <w:t>28</w:t>
      </w:r>
      <w:r>
        <w:rPr>
          <w:rFonts w:ascii="宋体" w:hAnsi="宋体" w:cs="宋体" w:eastAsia="宋体" w:hint="default"/>
          <w:spacing w:val="-3"/>
          <w:sz w:val="24"/>
          <w:szCs w:val="24"/>
        </w:rPr>
        <w:t>日起持有的追加承诺限售股份锁定期满，本次解锁完成后导致公司有限售条件的股份减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少</w:t>
      </w:r>
      <w:r>
        <w:rPr>
          <w:rFonts w:ascii="宋体" w:hAnsi="宋体" w:cs="宋体" w:eastAsia="宋体" w:hint="default"/>
          <w:sz w:val="24"/>
          <w:szCs w:val="24"/>
        </w:rPr>
        <w:t>6,750,000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54" w:firstLine="48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6</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日，公司</w:t>
      </w:r>
      <w:r>
        <w:rPr>
          <w:rFonts w:ascii="宋体" w:hAnsi="宋体" w:cs="宋体" w:eastAsia="宋体" w:hint="default"/>
          <w:sz w:val="24"/>
          <w:szCs w:val="24"/>
        </w:rPr>
        <w:t>2017</w:t>
      </w:r>
      <w:r>
        <w:rPr>
          <w:rFonts w:ascii="宋体" w:hAnsi="宋体" w:cs="宋体" w:eastAsia="宋体" w:hint="default"/>
          <w:sz w:val="24"/>
          <w:szCs w:val="24"/>
        </w:rPr>
        <w:t>年股权激励计划第一期</w:t>
      </w:r>
      <w:r>
        <w:rPr>
          <w:rFonts w:ascii="宋体" w:hAnsi="宋体" w:cs="宋体" w:eastAsia="宋体" w:hint="default"/>
          <w:sz w:val="24"/>
          <w:szCs w:val="24"/>
        </w:rPr>
        <w:t>5,269,500</w:t>
      </w:r>
      <w:r>
        <w:rPr>
          <w:rFonts w:ascii="宋体" w:hAnsi="宋体" w:cs="宋体" w:eastAsia="宋体" w:hint="default"/>
          <w:sz w:val="24"/>
          <w:szCs w:val="24"/>
        </w:rPr>
        <w:t>股限制性股票解锁手续办 理完毕，实际上市流通数量为</w:t>
      </w:r>
      <w:r>
        <w:rPr>
          <w:rFonts w:ascii="宋体" w:hAnsi="宋体" w:cs="宋体" w:eastAsia="宋体" w:hint="default"/>
          <w:sz w:val="24"/>
          <w:szCs w:val="24"/>
        </w:rPr>
        <w:t>5,215,500</w:t>
      </w:r>
      <w:r>
        <w:rPr>
          <w:rFonts w:ascii="宋体" w:hAnsi="宋体" w:cs="宋体" w:eastAsia="宋体" w:hint="default"/>
          <w:sz w:val="24"/>
          <w:szCs w:val="24"/>
        </w:rPr>
        <w:t>股，本次解锁完成后导致公司有限售条件股份减少 </w:t>
      </w:r>
      <w:r>
        <w:rPr>
          <w:rFonts w:ascii="宋体" w:hAnsi="宋体" w:cs="宋体" w:eastAsia="宋体" w:hint="default"/>
          <w:sz w:val="24"/>
          <w:szCs w:val="24"/>
        </w:rPr>
        <w:t>5,215,500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29" w:firstLine="480"/>
        <w:jc w:val="both"/>
        <w:rPr>
          <w:rFonts w:ascii="宋体" w:hAnsi="宋体" w:cs="宋体" w:eastAsia="宋体" w:hint="default"/>
          <w:sz w:val="24"/>
          <w:szCs w:val="24"/>
        </w:rPr>
      </w:pPr>
      <w:r>
        <w:rPr>
          <w:rFonts w:ascii="宋体" w:hAnsi="宋体" w:cs="宋体" w:eastAsia="宋体" w:hint="default"/>
          <w:spacing w:val="-3"/>
          <w:sz w:val="24"/>
          <w:szCs w:val="24"/>
        </w:rPr>
        <w:t>5</w:t>
      </w:r>
      <w:r>
        <w:rPr>
          <w:rFonts w:ascii="宋体" w:hAnsi="宋体" w:cs="宋体" w:eastAsia="宋体" w:hint="default"/>
          <w:spacing w:val="-3"/>
          <w:sz w:val="24"/>
          <w:szCs w:val="24"/>
        </w:rPr>
        <w:t>、</w:t>
      </w:r>
      <w:r>
        <w:rPr>
          <w:rFonts w:ascii="宋体" w:hAnsi="宋体" w:cs="宋体" w:eastAsia="宋体" w:hint="default"/>
          <w:spacing w:val="-3"/>
          <w:sz w:val="24"/>
          <w:szCs w:val="24"/>
        </w:rPr>
        <w:t>2019</w:t>
      </w:r>
      <w:r>
        <w:rPr>
          <w:rFonts w:ascii="宋体" w:hAnsi="宋体" w:cs="宋体" w:eastAsia="宋体" w:hint="default"/>
          <w:spacing w:val="-3"/>
          <w:sz w:val="24"/>
          <w:szCs w:val="24"/>
        </w:rPr>
        <w:t>年</w:t>
      </w:r>
      <w:r>
        <w:rPr>
          <w:rFonts w:ascii="宋体" w:hAnsi="宋体" w:cs="宋体" w:eastAsia="宋体" w:hint="default"/>
          <w:spacing w:val="-3"/>
          <w:sz w:val="24"/>
          <w:szCs w:val="24"/>
        </w:rPr>
        <w:t>8</w:t>
      </w:r>
      <w:r>
        <w:rPr>
          <w:rFonts w:ascii="宋体" w:hAnsi="宋体" w:cs="宋体" w:eastAsia="宋体" w:hint="default"/>
          <w:spacing w:val="-3"/>
          <w:sz w:val="24"/>
          <w:szCs w:val="24"/>
        </w:rPr>
        <w:t>月</w:t>
      </w:r>
      <w:r>
        <w:rPr>
          <w:rFonts w:ascii="宋体" w:hAnsi="宋体" w:cs="宋体" w:eastAsia="宋体" w:hint="default"/>
          <w:spacing w:val="-3"/>
          <w:sz w:val="24"/>
          <w:szCs w:val="24"/>
        </w:rPr>
        <w:t>2</w:t>
      </w:r>
      <w:r>
        <w:rPr>
          <w:rFonts w:ascii="宋体" w:hAnsi="宋体" w:cs="宋体" w:eastAsia="宋体" w:hint="default"/>
          <w:spacing w:val="-3"/>
          <w:sz w:val="24"/>
          <w:szCs w:val="24"/>
        </w:rPr>
        <w:t>日，董事会秘书李西平先生任期届满，李西平先生当时持有公司有限售条</w:t>
      </w:r>
      <w:r>
        <w:rPr>
          <w:rFonts w:ascii="宋体" w:hAnsi="宋体" w:cs="宋体" w:eastAsia="宋体" w:hint="default"/>
          <w:sz w:val="24"/>
          <w:szCs w:val="24"/>
        </w:rPr>
        <w:t> 件的流通股 </w:t>
      </w:r>
      <w:r>
        <w:rPr>
          <w:rFonts w:ascii="宋体" w:hAnsi="宋体" w:cs="宋体" w:eastAsia="宋体" w:hint="default"/>
          <w:sz w:val="24"/>
          <w:szCs w:val="24"/>
        </w:rPr>
        <w:t>1,663,557 </w:t>
      </w:r>
      <w:r>
        <w:rPr>
          <w:rFonts w:ascii="宋体" w:hAnsi="宋体" w:cs="宋体" w:eastAsia="宋体" w:hint="default"/>
          <w:spacing w:val="-4"/>
          <w:sz w:val="24"/>
          <w:szCs w:val="24"/>
        </w:rPr>
        <w:t>股，无限售流通股</w:t>
      </w:r>
      <w:r>
        <w:rPr>
          <w:rFonts w:ascii="宋体" w:hAnsi="宋体" w:cs="宋体" w:eastAsia="宋体" w:hint="default"/>
          <w:spacing w:val="25"/>
          <w:sz w:val="24"/>
          <w:szCs w:val="24"/>
        </w:rPr>
        <w:t> </w:t>
      </w:r>
      <w:r>
        <w:rPr>
          <w:rFonts w:ascii="宋体" w:hAnsi="宋体" w:cs="宋体" w:eastAsia="宋体" w:hint="default"/>
          <w:spacing w:val="25"/>
          <w:sz w:val="24"/>
          <w:szCs w:val="24"/>
        </w:rPr>
      </w:r>
      <w:r>
        <w:rPr>
          <w:rFonts w:ascii="宋体" w:hAnsi="宋体" w:cs="宋体" w:eastAsia="宋体" w:hint="default"/>
          <w:spacing w:val="-3"/>
          <w:sz w:val="24"/>
          <w:szCs w:val="24"/>
        </w:rPr>
        <w:t>554,519</w:t>
      </w:r>
      <w:r>
        <w:rPr>
          <w:rFonts w:ascii="宋体" w:hAnsi="宋体" w:cs="宋体" w:eastAsia="宋体" w:hint="default"/>
          <w:spacing w:val="-3"/>
          <w:sz w:val="24"/>
          <w:szCs w:val="24"/>
        </w:rPr>
        <w:t>股。根据相关规定和承诺，其离任后半年</w:t>
      </w:r>
      <w:r>
        <w:rPr>
          <w:rFonts w:ascii="宋体" w:hAnsi="宋体" w:cs="宋体" w:eastAsia="宋体" w:hint="default"/>
          <w:sz w:val="24"/>
          <w:szCs w:val="24"/>
        </w:rPr>
        <w:t> 内不得转让所持公司股份，导致公司有限售条件的股份增加</w:t>
      </w:r>
      <w:r>
        <w:rPr>
          <w:rFonts w:ascii="宋体" w:hAnsi="宋体" w:cs="宋体" w:eastAsia="宋体" w:hint="default"/>
          <w:sz w:val="24"/>
          <w:szCs w:val="24"/>
        </w:rPr>
        <w:t>554,519</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0" w:firstLine="480"/>
        <w:jc w:val="left"/>
        <w:rPr>
          <w:rFonts w:ascii="宋体" w:hAnsi="宋体" w:cs="宋体" w:eastAsia="宋体" w:hint="default"/>
          <w:sz w:val="24"/>
          <w:szCs w:val="24"/>
        </w:rPr>
      </w:pPr>
      <w:r>
        <w:rPr>
          <w:rFonts w:ascii="宋体" w:hAnsi="宋体" w:cs="宋体" w:eastAsia="宋体" w:hint="default"/>
          <w:spacing w:val="-2"/>
          <w:sz w:val="24"/>
          <w:szCs w:val="24"/>
        </w:rPr>
        <w:t>6</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日，公司</w:t>
      </w:r>
      <w:r>
        <w:rPr>
          <w:rFonts w:ascii="宋体" w:hAnsi="宋体" w:cs="宋体" w:eastAsia="宋体" w:hint="default"/>
          <w:spacing w:val="-2"/>
          <w:sz w:val="24"/>
          <w:szCs w:val="24"/>
        </w:rPr>
        <w:t>2016</w:t>
      </w:r>
      <w:r>
        <w:rPr>
          <w:rFonts w:ascii="宋体" w:hAnsi="宋体" w:cs="宋体" w:eastAsia="宋体" w:hint="default"/>
          <w:spacing w:val="-2"/>
          <w:sz w:val="24"/>
          <w:szCs w:val="24"/>
        </w:rPr>
        <w:t>年股权激励计划第三期</w:t>
      </w:r>
      <w:r>
        <w:rPr>
          <w:rFonts w:ascii="宋体" w:hAnsi="宋体" w:cs="宋体" w:eastAsia="宋体" w:hint="default"/>
          <w:spacing w:val="-2"/>
          <w:sz w:val="24"/>
          <w:szCs w:val="24"/>
        </w:rPr>
        <w:t>7,671,800</w:t>
      </w:r>
      <w:r>
        <w:rPr>
          <w:rFonts w:ascii="宋体" w:hAnsi="宋体" w:cs="宋体" w:eastAsia="宋体" w:hint="default"/>
          <w:spacing w:val="-2"/>
          <w:sz w:val="24"/>
          <w:szCs w:val="24"/>
        </w:rPr>
        <w:t>股限制性股票解锁手续办</w:t>
      </w:r>
      <w:r>
        <w:rPr>
          <w:rFonts w:ascii="宋体" w:hAnsi="宋体" w:cs="宋体" w:eastAsia="宋体" w:hint="default"/>
          <w:sz w:val="24"/>
          <w:szCs w:val="24"/>
        </w:rPr>
        <w:t> 理完毕，实际上市流通数量为</w:t>
      </w:r>
      <w:r>
        <w:rPr>
          <w:rFonts w:ascii="宋体" w:hAnsi="宋体" w:cs="宋体" w:eastAsia="宋体" w:hint="default"/>
          <w:sz w:val="24"/>
          <w:szCs w:val="24"/>
        </w:rPr>
        <w:t>7,671,800</w:t>
      </w:r>
      <w:r>
        <w:rPr>
          <w:rFonts w:ascii="宋体" w:hAnsi="宋体" w:cs="宋体" w:eastAsia="宋体" w:hint="default"/>
          <w:sz w:val="24"/>
          <w:szCs w:val="24"/>
        </w:rPr>
        <w:t>股，本次解锁完成后导致公司有限售条件股份减少 </w:t>
      </w:r>
      <w:r>
        <w:rPr>
          <w:rFonts w:ascii="宋体" w:hAnsi="宋体" w:cs="宋体" w:eastAsia="宋体" w:hint="default"/>
          <w:sz w:val="24"/>
          <w:szCs w:val="24"/>
        </w:rPr>
        <w:t>7,671,800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20" w:firstLine="480"/>
        <w:jc w:val="left"/>
        <w:rPr>
          <w:rFonts w:ascii="宋体" w:hAnsi="宋体" w:cs="宋体" w:eastAsia="宋体" w:hint="default"/>
          <w:sz w:val="24"/>
          <w:szCs w:val="24"/>
        </w:rPr>
      </w:pPr>
      <w:r>
        <w:rPr>
          <w:rFonts w:ascii="宋体" w:hAnsi="宋体" w:cs="宋体" w:eastAsia="宋体" w:hint="default"/>
          <w:spacing w:val="-2"/>
          <w:sz w:val="24"/>
          <w:szCs w:val="24"/>
        </w:rPr>
        <w:t>7</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9</w:t>
      </w:r>
      <w:r>
        <w:rPr>
          <w:rFonts w:ascii="宋体" w:hAnsi="宋体" w:cs="宋体" w:eastAsia="宋体" w:hint="default"/>
          <w:spacing w:val="-2"/>
          <w:sz w:val="24"/>
          <w:szCs w:val="24"/>
        </w:rPr>
        <w:t>月</w:t>
      </w:r>
      <w:r>
        <w:rPr>
          <w:rFonts w:ascii="宋体" w:hAnsi="宋体" w:cs="宋体" w:eastAsia="宋体" w:hint="default"/>
          <w:spacing w:val="-2"/>
          <w:sz w:val="24"/>
          <w:szCs w:val="24"/>
        </w:rPr>
        <w:t>30</w:t>
      </w:r>
      <w:r>
        <w:rPr>
          <w:rFonts w:ascii="宋体" w:hAnsi="宋体" w:cs="宋体" w:eastAsia="宋体" w:hint="default"/>
          <w:spacing w:val="-2"/>
          <w:sz w:val="24"/>
          <w:szCs w:val="24"/>
        </w:rPr>
        <w:t>日，公司原董事范建震先生离职期满</w:t>
      </w:r>
      <w:r>
        <w:rPr>
          <w:rFonts w:ascii="宋体" w:hAnsi="宋体" w:cs="宋体" w:eastAsia="宋体" w:hint="default"/>
          <w:spacing w:val="-2"/>
          <w:sz w:val="24"/>
          <w:szCs w:val="24"/>
        </w:rPr>
        <w:t>6</w:t>
      </w:r>
      <w:r>
        <w:rPr>
          <w:rFonts w:ascii="宋体" w:hAnsi="宋体" w:cs="宋体" w:eastAsia="宋体" w:hint="default"/>
          <w:spacing w:val="-2"/>
          <w:sz w:val="24"/>
          <w:szCs w:val="24"/>
        </w:rPr>
        <w:t>个月，导致公司有限售条件的股份</w:t>
      </w:r>
      <w:r>
        <w:rPr>
          <w:rFonts w:ascii="宋体" w:hAnsi="宋体" w:cs="宋体" w:eastAsia="宋体" w:hint="default"/>
          <w:sz w:val="24"/>
          <w:szCs w:val="24"/>
        </w:rPr>
        <w:t> 减少</w:t>
      </w:r>
      <w:r>
        <w:rPr>
          <w:rFonts w:ascii="宋体" w:hAnsi="宋体" w:cs="宋体" w:eastAsia="宋体" w:hint="default"/>
          <w:sz w:val="24"/>
          <w:szCs w:val="24"/>
        </w:rPr>
        <w:t>17,495,787</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日，公司在中国证券登记结算有限责任公司深圳分公司完成了</w:t>
      </w:r>
      <w:r>
        <w:rPr>
          <w:rFonts w:ascii="宋体" w:hAnsi="宋体" w:cs="宋体" w:eastAsia="宋体" w:hint="default"/>
          <w:sz w:val="24"/>
          <w:szCs w:val="24"/>
        </w:rPr>
        <w:t>2014</w:t>
      </w:r>
      <w:r>
        <w:rPr>
          <w:rFonts w:ascii="宋体" w:hAnsi="宋体" w:cs="宋体" w:eastAsia="宋体" w:hint="default"/>
          <w:sz w:val="24"/>
          <w:szCs w:val="24"/>
        </w:rPr>
        <w:t>年、</w:t>
      </w:r>
    </w:p>
    <w:p>
      <w:pPr>
        <w:spacing w:line="357" w:lineRule="auto" w:before="154"/>
        <w:ind w:left="152" w:right="1154" w:firstLine="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年股权激励计划部分限制性股票的回购注销手续，本次回购注销完成 后公司有限售条件的股份减少</w:t>
      </w:r>
      <w:r>
        <w:rPr>
          <w:rFonts w:ascii="宋体" w:hAnsi="宋体" w:cs="宋体" w:eastAsia="宋体" w:hint="default"/>
          <w:sz w:val="24"/>
          <w:szCs w:val="24"/>
        </w:rPr>
        <w:t>3,565,650</w:t>
      </w:r>
      <w:r>
        <w:rPr>
          <w:rFonts w:ascii="宋体" w:hAnsi="宋体" w:cs="宋体" w:eastAsia="宋体" w:hint="default"/>
          <w:sz w:val="24"/>
          <w:szCs w:val="24"/>
        </w:rPr>
        <w:t>股，公司总股本减少</w:t>
      </w:r>
      <w:r>
        <w:rPr>
          <w:rFonts w:ascii="宋体" w:hAnsi="宋体" w:cs="宋体" w:eastAsia="宋体" w:hint="default"/>
          <w:sz w:val="24"/>
          <w:szCs w:val="24"/>
        </w:rPr>
        <w:t>3,565,650</w:t>
      </w:r>
      <w:r>
        <w:rPr>
          <w:rFonts w:ascii="宋体" w:hAnsi="宋体" w:cs="宋体" w:eastAsia="宋体" w:hint="default"/>
          <w:sz w:val="24"/>
          <w:szCs w:val="24"/>
        </w:rPr>
        <w:t>股。</w:t>
      </w:r>
      <w:r>
        <w:rPr>
          <w:rFonts w:ascii="宋体" w:hAnsi="宋体" w:cs="宋体" w:eastAsia="宋体" w:hint="default"/>
          <w:sz w:val="24"/>
          <w:szCs w:val="24"/>
        </w:rPr>
        <w:t> </w:t>
      </w:r>
    </w:p>
    <w:p>
      <w:pPr>
        <w:spacing w:line="357" w:lineRule="auto" w:before="36"/>
        <w:ind w:left="152" w:right="1120" w:firstLine="480"/>
        <w:jc w:val="left"/>
        <w:rPr>
          <w:rFonts w:ascii="宋体" w:hAnsi="宋体" w:cs="宋体" w:eastAsia="宋体" w:hint="default"/>
          <w:sz w:val="24"/>
          <w:szCs w:val="24"/>
        </w:rPr>
      </w:pPr>
      <w:r>
        <w:rPr>
          <w:rFonts w:ascii="宋体" w:hAnsi="宋体" w:cs="宋体" w:eastAsia="宋体" w:hint="default"/>
          <w:spacing w:val="-2"/>
          <w:sz w:val="24"/>
          <w:szCs w:val="24"/>
        </w:rPr>
        <w:t>9</w:t>
      </w:r>
      <w:r>
        <w:rPr>
          <w:rFonts w:ascii="宋体" w:hAnsi="宋体" w:cs="宋体" w:eastAsia="宋体" w:hint="default"/>
          <w:spacing w:val="-2"/>
          <w:sz w:val="24"/>
          <w:szCs w:val="24"/>
        </w:rPr>
        <w:t>、</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27</w:t>
      </w:r>
      <w:r>
        <w:rPr>
          <w:rFonts w:ascii="宋体" w:hAnsi="宋体" w:cs="宋体" w:eastAsia="宋体" w:hint="default"/>
          <w:spacing w:val="-2"/>
          <w:sz w:val="24"/>
          <w:szCs w:val="24"/>
        </w:rPr>
        <w:t>日，孟辉等四名自然人持有的追加承诺限售股份第三期锁定期满，本次</w:t>
      </w:r>
      <w:r>
        <w:rPr>
          <w:rFonts w:ascii="宋体" w:hAnsi="宋体" w:cs="宋体" w:eastAsia="宋体" w:hint="default"/>
          <w:sz w:val="24"/>
          <w:szCs w:val="24"/>
        </w:rPr>
        <w:t> 解锁完成后导致公司有限售条件的股份减少</w:t>
      </w:r>
      <w:r>
        <w:rPr>
          <w:rFonts w:ascii="宋体" w:hAnsi="宋体" w:cs="宋体" w:eastAsia="宋体" w:hint="default"/>
          <w:sz w:val="24"/>
          <w:szCs w:val="24"/>
        </w:rPr>
        <w:t>513,712</w:t>
      </w:r>
      <w:r>
        <w:rPr>
          <w:rFonts w:ascii="宋体" w:hAnsi="宋体" w:cs="宋体" w:eastAsia="宋体" w:hint="default"/>
          <w:sz w:val="24"/>
          <w:szCs w:val="24"/>
        </w:rPr>
        <w:t>股。</w:t>
      </w:r>
    </w:p>
    <w:p>
      <w:pPr>
        <w:pStyle w:val="BodyText"/>
        <w:spacing w:line="240" w:lineRule="auto" w:before="46"/>
        <w:ind w:right="1133"/>
        <w:jc w:val="left"/>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4"/>
        <w:ind w:left="152" w:right="1117" w:firstLine="480"/>
        <w:jc w:val="left"/>
        <w:rPr>
          <w:rFonts w:ascii="宋体" w:hAnsi="宋体" w:cs="宋体" w:eastAsia="宋体" w:hint="default"/>
          <w:sz w:val="24"/>
          <w:szCs w:val="24"/>
        </w:rPr>
      </w:pPr>
      <w:r>
        <w:rPr>
          <w:rFonts w:ascii="宋体" w:hAnsi="宋体" w:cs="宋体" w:eastAsia="宋体" w:hint="default"/>
          <w:sz w:val="24"/>
          <w:szCs w:val="24"/>
        </w:rPr>
        <w:t> 1</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 </w:t>
      </w:r>
      <w:r>
        <w:rPr>
          <w:rFonts w:ascii="宋体" w:hAnsi="宋体" w:cs="宋体" w:eastAsia="宋体" w:hint="default"/>
          <w:sz w:val="24"/>
          <w:szCs w:val="24"/>
        </w:rPr>
        <w:t>11 </w:t>
      </w:r>
      <w:r>
        <w:rPr>
          <w:rFonts w:ascii="宋体" w:hAnsi="宋体" w:cs="宋体" w:eastAsia="宋体" w:hint="default"/>
          <w:sz w:val="24"/>
          <w:szCs w:val="24"/>
        </w:rPr>
        <w:t>月 </w:t>
      </w:r>
      <w:r>
        <w:rPr>
          <w:rFonts w:ascii="宋体" w:hAnsi="宋体" w:cs="宋体" w:eastAsia="宋体" w:hint="default"/>
          <w:sz w:val="24"/>
          <w:szCs w:val="24"/>
        </w:rPr>
        <w:t>15</w:t>
      </w:r>
      <w:r>
        <w:rPr>
          <w:rFonts w:ascii="宋体" w:hAnsi="宋体" w:cs="宋体" w:eastAsia="宋体" w:hint="default"/>
          <w:spacing w:val="-1"/>
          <w:sz w:val="24"/>
          <w:szCs w:val="24"/>
        </w:rPr>
        <w:t> </w:t>
      </w:r>
      <w:r>
        <w:rPr>
          <w:rFonts w:ascii="宋体" w:hAnsi="宋体" w:cs="宋体" w:eastAsia="宋体" w:hint="default"/>
          <w:sz w:val="24"/>
          <w:szCs w:val="24"/>
        </w:rPr>
        <w:t>日召开的第四届董事会第四次（临时）会议、第四届监事会第四 </w:t>
      </w:r>
      <w:r>
        <w:rPr>
          <w:rFonts w:ascii="宋体" w:hAnsi="宋体" w:cs="宋体" w:eastAsia="宋体" w:hint="default"/>
          <w:spacing w:val="-8"/>
          <w:sz w:val="24"/>
          <w:szCs w:val="24"/>
        </w:rPr>
        <w:t>次（临时）会议，分别审议通过《关于回购公司股份方案的议案》，并且该议案由公司</w:t>
      </w:r>
      <w:r>
        <w:rPr>
          <w:rFonts w:ascii="宋体" w:hAnsi="宋体" w:cs="宋体" w:eastAsia="宋体" w:hint="default"/>
          <w:spacing w:val="-8"/>
          <w:sz w:val="24"/>
          <w:szCs w:val="24"/>
        </w:rPr>
        <w:t>2019 </w:t>
      </w:r>
      <w:r>
        <w:rPr>
          <w:rFonts w:ascii="宋体" w:hAnsi="宋体" w:cs="宋体" w:eastAsia="宋体" w:hint="default"/>
          <w:sz w:val="24"/>
          <w:szCs w:val="24"/>
        </w:rPr>
        <w:t>年</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2 </w:t>
      </w:r>
      <w:r>
        <w:rPr>
          <w:rFonts w:ascii="宋体" w:hAnsi="宋体" w:cs="宋体" w:eastAsia="宋体" w:hint="default"/>
          <w:sz w:val="24"/>
          <w:szCs w:val="24"/>
        </w:rPr>
        <w:t>日召开的 </w:t>
      </w:r>
      <w:r>
        <w:rPr>
          <w:rFonts w:ascii="宋体" w:hAnsi="宋体" w:cs="宋体" w:eastAsia="宋体" w:hint="default"/>
          <w:sz w:val="24"/>
          <w:szCs w:val="24"/>
        </w:rPr>
        <w:t>2019 </w:t>
      </w:r>
      <w:r>
        <w:rPr>
          <w:rFonts w:ascii="宋体" w:hAnsi="宋体" w:cs="宋体" w:eastAsia="宋体" w:hint="default"/>
          <w:sz w:val="24"/>
          <w:szCs w:val="24"/>
        </w:rPr>
        <w:t>年第四次临时股东大会审议通过。</w:t>
      </w:r>
      <w:r>
        <w:rPr>
          <w:rFonts w:ascii="宋体" w:hAnsi="宋体" w:cs="宋体" w:eastAsia="宋体" w:hint="default"/>
          <w:sz w:val="24"/>
          <w:szCs w:val="24"/>
        </w:rPr>
        <w:t> </w:t>
      </w:r>
    </w:p>
    <w:p>
      <w:pPr>
        <w:spacing w:line="357" w:lineRule="auto" w:before="36"/>
        <w:ind w:left="152" w:right="1117" w:firstLine="480"/>
        <w:jc w:val="left"/>
        <w:rPr>
          <w:rFonts w:ascii="宋体" w:hAnsi="宋体" w:cs="宋体" w:eastAsia="宋体" w:hint="default"/>
          <w:sz w:val="24"/>
          <w:szCs w:val="24"/>
        </w:rPr>
      </w:pPr>
      <w:r>
        <w:rPr>
          <w:rFonts w:ascii="宋体" w:hAnsi="宋体" w:cs="宋体" w:eastAsia="宋体" w:hint="default"/>
          <w:spacing w:val="-7"/>
          <w:sz w:val="24"/>
          <w:szCs w:val="24"/>
        </w:rPr>
        <w:t>2</w:t>
      </w:r>
      <w:r>
        <w:rPr>
          <w:rFonts w:ascii="宋体" w:hAnsi="宋体" w:cs="宋体" w:eastAsia="宋体" w:hint="default"/>
          <w:spacing w:val="-7"/>
          <w:sz w:val="24"/>
          <w:szCs w:val="24"/>
        </w:rPr>
        <w:t>、</w:t>
      </w:r>
      <w:r>
        <w:rPr>
          <w:rFonts w:ascii="宋体" w:hAnsi="宋体" w:cs="宋体" w:eastAsia="宋体" w:hint="default"/>
          <w:spacing w:val="-7"/>
          <w:sz w:val="24"/>
          <w:szCs w:val="24"/>
        </w:rPr>
        <w:t>2019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4</w:t>
      </w:r>
      <w:r>
        <w:rPr>
          <w:rFonts w:ascii="宋体" w:hAnsi="宋体" w:cs="宋体" w:eastAsia="宋体" w:hint="default"/>
          <w:spacing w:val="-34"/>
          <w:sz w:val="24"/>
          <w:szCs w:val="24"/>
        </w:rPr>
        <w:t> </w:t>
      </w:r>
      <w:r>
        <w:rPr>
          <w:rFonts w:ascii="宋体" w:hAnsi="宋体" w:cs="宋体" w:eastAsia="宋体" w:hint="default"/>
          <w:sz w:val="24"/>
          <w:szCs w:val="24"/>
        </w:rPr>
        <w:t>日，公司首次通过股份回购专用证券账户以集中竞价交易方式回购 公司股份 </w:t>
      </w:r>
      <w:r>
        <w:rPr>
          <w:rFonts w:ascii="宋体" w:hAnsi="宋体" w:cs="宋体" w:eastAsia="宋体" w:hint="default"/>
          <w:sz w:val="24"/>
          <w:szCs w:val="24"/>
        </w:rPr>
        <w:t>1,686,805 </w:t>
      </w:r>
      <w:r>
        <w:rPr>
          <w:rFonts w:ascii="宋体" w:hAnsi="宋体" w:cs="宋体" w:eastAsia="宋体" w:hint="default"/>
          <w:sz w:val="24"/>
          <w:szCs w:val="24"/>
        </w:rPr>
        <w:t>股，占公司当时总股本的 </w:t>
      </w:r>
      <w:r>
        <w:rPr>
          <w:rFonts w:ascii="宋体" w:hAnsi="宋体" w:cs="宋体" w:eastAsia="宋体" w:hint="default"/>
          <w:sz w:val="24"/>
          <w:szCs w:val="24"/>
        </w:rPr>
        <w:t>0.19%</w:t>
      </w:r>
      <w:r>
        <w:rPr>
          <w:rFonts w:ascii="宋体" w:hAnsi="宋体" w:cs="宋体" w:eastAsia="宋体" w:hint="default"/>
          <w:sz w:val="24"/>
          <w:szCs w:val="24"/>
        </w:rPr>
        <w:t>。</w:t>
      </w:r>
      <w:r>
        <w:rPr>
          <w:rFonts w:ascii="宋体" w:hAnsi="宋体" w:cs="宋体" w:eastAsia="宋体" w:hint="default"/>
          <w:sz w:val="24"/>
          <w:szCs w:val="24"/>
        </w:rPr>
        <w:t> </w:t>
      </w:r>
    </w:p>
    <w:p>
      <w:pPr>
        <w:spacing w:line="357" w:lineRule="auto" w:before="36"/>
        <w:ind w:left="152" w:right="1120" w:firstLine="480"/>
        <w:jc w:val="left"/>
        <w:rPr>
          <w:rFonts w:ascii="宋体" w:hAnsi="宋体" w:cs="宋体" w:eastAsia="宋体" w:hint="default"/>
          <w:sz w:val="24"/>
          <w:szCs w:val="24"/>
        </w:rPr>
      </w:pPr>
      <w:r>
        <w:rPr>
          <w:rFonts w:ascii="宋体" w:hAnsi="宋体" w:cs="宋体" w:eastAsia="宋体" w:hint="default"/>
          <w:spacing w:val="-2"/>
          <w:sz w:val="24"/>
          <w:szCs w:val="24"/>
        </w:rPr>
        <w:t>3</w:t>
      </w:r>
      <w:r>
        <w:rPr>
          <w:rFonts w:ascii="宋体" w:hAnsi="宋体" w:cs="宋体" w:eastAsia="宋体" w:hint="default"/>
          <w:spacing w:val="-2"/>
          <w:sz w:val="24"/>
          <w:szCs w:val="24"/>
        </w:rPr>
        <w:t>、截止</w:t>
      </w:r>
      <w:r>
        <w:rPr>
          <w:rFonts w:ascii="宋体" w:hAnsi="宋体" w:cs="宋体" w:eastAsia="宋体" w:hint="default"/>
          <w:spacing w:val="-2"/>
          <w:sz w:val="24"/>
          <w:szCs w:val="24"/>
        </w:rPr>
        <w:t>2019</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31</w:t>
      </w:r>
      <w:r>
        <w:rPr>
          <w:rFonts w:ascii="宋体" w:hAnsi="宋体" w:cs="宋体" w:eastAsia="宋体" w:hint="default"/>
          <w:spacing w:val="-2"/>
          <w:sz w:val="24"/>
          <w:szCs w:val="24"/>
        </w:rPr>
        <w:t>日，公司通过股份回购专用证券账户以集中竞价交易方式累计回购</w:t>
      </w:r>
      <w:r>
        <w:rPr>
          <w:rFonts w:ascii="宋体" w:hAnsi="宋体" w:cs="宋体" w:eastAsia="宋体" w:hint="default"/>
          <w:sz w:val="24"/>
          <w:szCs w:val="24"/>
        </w:rPr>
        <w:t> </w:t>
      </w:r>
      <w:r>
        <w:rPr>
          <w:rFonts w:ascii="宋体" w:hAnsi="宋体" w:cs="宋体" w:eastAsia="宋体" w:hint="default"/>
          <w:spacing w:val="-2"/>
          <w:sz w:val="24"/>
          <w:szCs w:val="24"/>
        </w:rPr>
        <w:t>公司股份</w:t>
      </w:r>
      <w:r>
        <w:rPr>
          <w:rFonts w:ascii="宋体" w:hAnsi="宋体" w:cs="宋体" w:eastAsia="宋体" w:hint="default"/>
          <w:spacing w:val="-2"/>
          <w:sz w:val="24"/>
          <w:szCs w:val="24"/>
        </w:rPr>
        <w:t>7,000,018</w:t>
      </w:r>
      <w:r>
        <w:rPr>
          <w:rFonts w:ascii="宋体" w:hAnsi="宋体" w:cs="宋体" w:eastAsia="宋体" w:hint="default"/>
          <w:spacing w:val="-2"/>
          <w:sz w:val="24"/>
          <w:szCs w:val="24"/>
        </w:rPr>
        <w:t>股，占公司总股本的</w:t>
      </w:r>
      <w:r>
        <w:rPr>
          <w:rFonts w:ascii="宋体" w:hAnsi="宋体" w:cs="宋体" w:eastAsia="宋体" w:hint="default"/>
          <w:spacing w:val="-2"/>
          <w:sz w:val="24"/>
          <w:szCs w:val="24"/>
        </w:rPr>
        <w:t>0.79%</w:t>
      </w:r>
      <w:r>
        <w:rPr>
          <w:rFonts w:ascii="宋体" w:hAnsi="宋体" w:cs="宋体" w:eastAsia="宋体" w:hint="default"/>
          <w:spacing w:val="-2"/>
          <w:sz w:val="24"/>
          <w:szCs w:val="24"/>
        </w:rPr>
        <w:t>，最高成交价为</w:t>
      </w:r>
      <w:r>
        <w:rPr>
          <w:rFonts w:ascii="宋体" w:hAnsi="宋体" w:cs="宋体" w:eastAsia="宋体" w:hint="default"/>
          <w:spacing w:val="-2"/>
          <w:sz w:val="24"/>
          <w:szCs w:val="24"/>
        </w:rPr>
        <w:t>9.96</w:t>
      </w:r>
      <w:r>
        <w:rPr>
          <w:rFonts w:ascii="宋体" w:hAnsi="宋体" w:cs="宋体" w:eastAsia="宋体" w:hint="default"/>
          <w:spacing w:val="-2"/>
          <w:sz w:val="24"/>
          <w:szCs w:val="24"/>
        </w:rPr>
        <w:t>元</w:t>
      </w:r>
      <w:r>
        <w:rPr>
          <w:rFonts w:ascii="宋体" w:hAnsi="宋体" w:cs="宋体" w:eastAsia="宋体" w:hint="default"/>
          <w:spacing w:val="-2"/>
          <w:sz w:val="24"/>
          <w:szCs w:val="24"/>
        </w:rPr>
        <w:t>/</w:t>
      </w:r>
      <w:r>
        <w:rPr>
          <w:rFonts w:ascii="宋体" w:hAnsi="宋体" w:cs="宋体" w:eastAsia="宋体" w:hint="default"/>
          <w:spacing w:val="-2"/>
          <w:sz w:val="24"/>
          <w:szCs w:val="24"/>
        </w:rPr>
        <w:t>股，最低成交价为</w:t>
      </w:r>
      <w:r>
        <w:rPr>
          <w:rFonts w:ascii="宋体" w:hAnsi="宋体" w:cs="宋体" w:eastAsia="宋体" w:hint="default"/>
          <w:spacing w:val="-2"/>
          <w:sz w:val="24"/>
          <w:szCs w:val="24"/>
        </w:rPr>
        <w:t>9.36</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股，成交均价为</w:t>
      </w:r>
      <w:r>
        <w:rPr>
          <w:rFonts w:ascii="宋体" w:hAnsi="宋体" w:cs="宋体" w:eastAsia="宋体" w:hint="default"/>
          <w:sz w:val="24"/>
          <w:szCs w:val="24"/>
        </w:rPr>
        <w:t>9.69</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股，成交总金额为</w:t>
      </w:r>
      <w:r>
        <w:rPr>
          <w:rFonts w:ascii="宋体" w:hAnsi="宋体" w:cs="宋体" w:eastAsia="宋体" w:hint="default"/>
          <w:sz w:val="24"/>
          <w:szCs w:val="24"/>
        </w:rPr>
        <w:t>67,706,472.74</w:t>
      </w:r>
      <w:r>
        <w:rPr>
          <w:rFonts w:ascii="宋体" w:hAnsi="宋体" w:cs="宋体" w:eastAsia="宋体" w:hint="default"/>
          <w:sz w:val="24"/>
          <w:szCs w:val="24"/>
        </w:rPr>
        <w:t>元（不含交易费用）。</w:t>
      </w:r>
      <w:r>
        <w:rPr>
          <w:rFonts w:ascii="宋体" w:hAnsi="宋体" w:cs="宋体" w:eastAsia="宋体" w:hint="default"/>
          <w:sz w:val="24"/>
          <w:szCs w:val="24"/>
        </w:rPr>
        <w:t> </w:t>
      </w:r>
    </w:p>
    <w:p>
      <w:pPr>
        <w:pStyle w:val="BodyText"/>
        <w:spacing w:line="240" w:lineRule="auto" w:before="164"/>
        <w:ind w:right="1133"/>
        <w:jc w:val="left"/>
      </w:pPr>
      <w:r>
        <w:rPr/>
        <w:t>采用集中竞价方式减持回购股份的实施进展情况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2"/>
        <w:ind w:left="152" w:right="1131" w:firstLine="48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日，中国证券登记结算有限责任公司深圳分公司已经完成了对上海汉得 </w:t>
      </w:r>
      <w:r>
        <w:rPr>
          <w:rFonts w:ascii="宋体" w:hAnsi="宋体" w:cs="宋体" w:eastAsia="宋体" w:hint="default"/>
          <w:spacing w:val="-2"/>
          <w:sz w:val="24"/>
          <w:szCs w:val="24"/>
        </w:rPr>
        <w:t>信息技术股份有限公司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年限制性股票激励计划的登记确认，公司向</w:t>
      </w:r>
      <w:r>
        <w:rPr>
          <w:rFonts w:ascii="宋体" w:hAnsi="宋体" w:cs="宋体" w:eastAsia="宋体" w:hint="default"/>
          <w:spacing w:val="-2"/>
          <w:sz w:val="24"/>
          <w:szCs w:val="24"/>
        </w:rPr>
        <w:t>480</w:t>
      </w:r>
      <w:r>
        <w:rPr>
          <w:rFonts w:ascii="宋体" w:hAnsi="宋体" w:cs="宋体" w:eastAsia="宋体" w:hint="default"/>
          <w:spacing w:val="-2"/>
          <w:sz w:val="24"/>
          <w:szCs w:val="24"/>
        </w:rPr>
        <w:t>名激励对象定向发</w:t>
      </w:r>
      <w:r>
        <w:rPr>
          <w:rFonts w:ascii="宋体" w:hAnsi="宋体" w:cs="宋体" w:eastAsia="宋体" w:hint="default"/>
          <w:spacing w:val="-114"/>
          <w:sz w:val="24"/>
          <w:szCs w:val="24"/>
        </w:rPr>
        <w:t> </w:t>
      </w:r>
      <w:r>
        <w:rPr>
          <w:rFonts w:ascii="宋体" w:hAnsi="宋体" w:cs="宋体" w:eastAsia="宋体" w:hint="default"/>
          <w:sz w:val="24"/>
          <w:szCs w:val="24"/>
        </w:rPr>
        <w:t>行</w:t>
      </w:r>
      <w:r>
        <w:rPr>
          <w:rFonts w:ascii="宋体" w:hAnsi="宋体" w:cs="宋体" w:eastAsia="宋体" w:hint="default"/>
          <w:sz w:val="24"/>
          <w:szCs w:val="24"/>
        </w:rPr>
        <w:t>14,588,000</w:t>
      </w:r>
      <w:r>
        <w:rPr>
          <w:rFonts w:ascii="宋体" w:hAnsi="宋体" w:cs="宋体" w:eastAsia="宋体" w:hint="default"/>
          <w:sz w:val="24"/>
          <w:szCs w:val="24"/>
        </w:rPr>
        <w:t>股限制性股票。本次股权激励计划授予登记的完成导致公司有限售条件的股份 增加</w:t>
      </w:r>
      <w:r>
        <w:rPr>
          <w:rFonts w:ascii="宋体" w:hAnsi="宋体" w:cs="宋体" w:eastAsia="宋体" w:hint="default"/>
          <w:sz w:val="24"/>
          <w:szCs w:val="24"/>
        </w:rPr>
        <w:t>14,588,000</w:t>
      </w:r>
      <w:r>
        <w:rPr>
          <w:rFonts w:ascii="宋体" w:hAnsi="宋体" w:cs="宋体" w:eastAsia="宋体" w:hint="default"/>
          <w:sz w:val="24"/>
          <w:szCs w:val="24"/>
        </w:rPr>
        <w:t>股，公司股本总额增加</w:t>
      </w:r>
      <w:r>
        <w:rPr>
          <w:rFonts w:ascii="宋体" w:hAnsi="宋体" w:cs="宋体" w:eastAsia="宋体" w:hint="default"/>
          <w:sz w:val="24"/>
          <w:szCs w:val="24"/>
        </w:rPr>
        <w:t>14,588,000</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日，公司在中国证券登记结算有限责任公司深圳分公司完成了</w:t>
      </w:r>
      <w:r>
        <w:rPr>
          <w:rFonts w:ascii="宋体" w:hAnsi="宋体" w:cs="宋体" w:eastAsia="宋体" w:hint="default"/>
          <w:sz w:val="24"/>
          <w:szCs w:val="24"/>
        </w:rPr>
        <w:t>2014</w:t>
      </w:r>
      <w:r>
        <w:rPr>
          <w:rFonts w:ascii="宋体" w:hAnsi="宋体" w:cs="宋体" w:eastAsia="宋体" w:hint="default"/>
          <w:sz w:val="24"/>
          <w:szCs w:val="24"/>
        </w:rPr>
        <w:t>年、</w:t>
      </w:r>
    </w:p>
    <w:p>
      <w:pPr>
        <w:spacing w:line="357" w:lineRule="auto" w:before="154"/>
        <w:ind w:left="152" w:right="1154" w:firstLine="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年股权激励计划部分限制性股票的回购注销手续，本次回购注销完成 后公司有限售条件的股份减少</w:t>
      </w:r>
      <w:r>
        <w:rPr>
          <w:rFonts w:ascii="宋体" w:hAnsi="宋体" w:cs="宋体" w:eastAsia="宋体" w:hint="default"/>
          <w:sz w:val="24"/>
          <w:szCs w:val="24"/>
        </w:rPr>
        <w:t>3,565,650</w:t>
      </w:r>
      <w:r>
        <w:rPr>
          <w:rFonts w:ascii="宋体" w:hAnsi="宋体" w:cs="宋体" w:eastAsia="宋体" w:hint="default"/>
          <w:sz w:val="24"/>
          <w:szCs w:val="24"/>
        </w:rPr>
        <w:t>股，公司总股本减少</w:t>
      </w:r>
      <w:r>
        <w:rPr>
          <w:rFonts w:ascii="宋体" w:hAnsi="宋体" w:cs="宋体" w:eastAsia="宋体" w:hint="default"/>
          <w:sz w:val="24"/>
          <w:szCs w:val="24"/>
        </w:rPr>
        <w:t>3,565,650</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633"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、本报告期末归属于上市公司股东的每股净资产为</w:t>
      </w:r>
      <w:r>
        <w:rPr>
          <w:rFonts w:ascii="宋体" w:hAnsi="宋体" w:cs="宋体" w:eastAsia="宋体" w:hint="default"/>
          <w:sz w:val="24"/>
          <w:szCs w:val="24"/>
        </w:rPr>
        <w:t>3.47</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股，基本每股收益为</w:t>
      </w:r>
      <w:r>
        <w:rPr>
          <w:rFonts w:ascii="宋体" w:hAnsi="宋体" w:cs="宋体" w:eastAsia="宋体" w:hint="default"/>
          <w:sz w:val="24"/>
          <w:szCs w:val="24"/>
        </w:rPr>
        <w:t>0.10</w:t>
      </w:r>
      <w:r>
        <w:rPr>
          <w:rFonts w:ascii="宋体" w:hAnsi="宋体" w:cs="宋体" w:eastAsia="宋体" w:hint="default"/>
          <w:sz w:val="24"/>
          <w:szCs w:val="24"/>
        </w:rPr>
        <w:t>元</w:t>
      </w:r>
      <w:r>
        <w:rPr>
          <w:rFonts w:ascii="宋体" w:hAnsi="宋体" w:cs="宋体" w:eastAsia="宋体" w:hint="default"/>
          <w:sz w:val="24"/>
          <w:szCs w:val="24"/>
        </w:rPr>
        <w:t>/</w:t>
      </w:r>
    </w:p>
    <w:p>
      <w:pPr>
        <w:spacing w:before="154"/>
        <w:ind w:left="152" w:right="1133" w:firstLine="0"/>
        <w:jc w:val="left"/>
        <w:rPr>
          <w:rFonts w:ascii="宋体" w:hAnsi="宋体" w:cs="宋体" w:eastAsia="宋体" w:hint="default"/>
          <w:sz w:val="24"/>
          <w:szCs w:val="24"/>
        </w:rPr>
      </w:pPr>
      <w:r>
        <w:rPr>
          <w:rFonts w:ascii="宋体" w:hAnsi="宋体" w:cs="宋体" w:eastAsia="宋体" w:hint="default"/>
          <w:sz w:val="24"/>
          <w:szCs w:val="24"/>
        </w:rPr>
        <w:t>股，稀释每股收益为</w:t>
      </w:r>
      <w:r>
        <w:rPr>
          <w:rFonts w:ascii="宋体" w:hAnsi="宋体" w:cs="宋体" w:eastAsia="宋体" w:hint="default"/>
          <w:sz w:val="24"/>
          <w:szCs w:val="24"/>
        </w:rPr>
        <w:t>0.10</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 </w:t>
      </w:r>
    </w:p>
    <w:p>
      <w:pPr>
        <w:pStyle w:val="BodyText"/>
        <w:spacing w:line="240" w:lineRule="auto" w:before="164"/>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344"/>
        <w:gridCol w:w="1419"/>
        <w:gridCol w:w="1419"/>
        <w:gridCol w:w="1274"/>
        <w:gridCol w:w="1419"/>
        <w:gridCol w:w="1486"/>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15" w:right="74"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14" w:right="72"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80,483,300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69,983,300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董监高任职锁定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任职期间执行董 监高限售规定</w:t>
            </w:r>
          </w:p>
        </w:tc>
      </w:tr>
      <w:tr>
        <w:trPr>
          <w:trHeight w:val="258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80,483,148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27,995,787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52,487,361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22"/>
              <w:jc w:val="left"/>
              <w:rPr>
                <w:rFonts w:ascii="宋体" w:hAnsi="宋体" w:cs="宋体" w:eastAsia="宋体" w:hint="default"/>
                <w:sz w:val="18"/>
                <w:szCs w:val="18"/>
              </w:rPr>
            </w:pPr>
            <w:r>
              <w:rPr>
                <w:rFonts w:ascii="宋体" w:hAnsi="宋体" w:cs="宋体" w:eastAsia="宋体" w:hint="default"/>
                <w:sz w:val="18"/>
                <w:szCs w:val="18"/>
              </w:rPr>
              <w:t>高管在任期届满 </w:t>
            </w:r>
            <w:r>
              <w:rPr>
                <w:rFonts w:ascii="宋体" w:hAnsi="宋体" w:cs="宋体" w:eastAsia="宋体" w:hint="default"/>
                <w:spacing w:val="-10"/>
                <w:sz w:val="18"/>
                <w:szCs w:val="18"/>
              </w:rPr>
              <w:t>前离职的，在就任</w:t>
            </w:r>
            <w:r>
              <w:rPr>
                <w:rFonts w:ascii="宋体" w:hAnsi="宋体" w:cs="宋体" w:eastAsia="宋体" w:hint="default"/>
                <w:sz w:val="18"/>
                <w:szCs w:val="18"/>
              </w:rPr>
              <w:t> 时确定的任期内 和任期届满后六 </w:t>
            </w:r>
            <w:r>
              <w:rPr>
                <w:rFonts w:ascii="宋体" w:hAnsi="宋体" w:cs="宋体" w:eastAsia="宋体" w:hint="default"/>
                <w:spacing w:val="-10"/>
                <w:sz w:val="18"/>
                <w:szCs w:val="18"/>
              </w:rPr>
              <w:t>个月内，每年转让</w:t>
            </w:r>
            <w:r>
              <w:rPr>
                <w:rFonts w:ascii="宋体" w:hAnsi="宋体" w:cs="宋体" w:eastAsia="宋体" w:hint="default"/>
                <w:sz w:val="18"/>
                <w:szCs w:val="18"/>
              </w:rPr>
              <w:t> 的股份不得超过 其所持有本公司 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29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1,678,557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2,218,076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高管任期届满后 </w:t>
            </w:r>
            <w:r>
              <w:rPr>
                <w:rFonts w:ascii="宋体" w:hAnsi="宋体" w:cs="宋体" w:eastAsia="宋体" w:hint="default"/>
                <w:spacing w:val="-10"/>
                <w:sz w:val="18"/>
                <w:szCs w:val="18"/>
              </w:rPr>
              <w:t>六个月内，每年转</w:t>
            </w:r>
            <w:r>
              <w:rPr>
                <w:rFonts w:ascii="宋体" w:hAnsi="宋体" w:cs="宋体" w:eastAsia="宋体" w:hint="default"/>
                <w:sz w:val="18"/>
                <w:szCs w:val="18"/>
              </w:rPr>
              <w:t> 让的股份不得超 过其所持有本公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8"/>
        <w:gridCol w:w="1344"/>
        <w:gridCol w:w="1419"/>
        <w:gridCol w:w="1419"/>
        <w:gridCol w:w="1274"/>
        <w:gridCol w:w="1419"/>
        <w:gridCol w:w="1486"/>
      </w:tblGrid>
      <w:tr>
        <w:trPr>
          <w:trHeight w:val="675"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司股份总数的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902,855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887,855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任职期间执行董 监高限售规定</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赵旭民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3,435,000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1"/>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3,435,000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1"/>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孟辉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409,240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367,240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1"/>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116,960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1"/>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29,523,250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145,888,000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16,398,950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27,712,300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1"/>
              <w:jc w:val="righ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200,467,310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146,442,519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156,652,937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153,456,892</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67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57" w:lineRule="auto" w:before="134"/>
        <w:ind w:left="152" w:right="1131" w:firstLine="48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日，中国证券登记结算有限责任公司深圳分公司已经完成了对上海汉得 </w:t>
      </w:r>
      <w:r>
        <w:rPr>
          <w:rFonts w:ascii="宋体" w:hAnsi="宋体" w:cs="宋体" w:eastAsia="宋体" w:hint="default"/>
          <w:spacing w:val="-2"/>
          <w:sz w:val="24"/>
          <w:szCs w:val="24"/>
        </w:rPr>
        <w:t>信息技术股份有限公司</w:t>
      </w:r>
      <w:r>
        <w:rPr>
          <w:rFonts w:ascii="宋体" w:hAnsi="宋体" w:cs="宋体" w:eastAsia="宋体" w:hint="default"/>
          <w:spacing w:val="-2"/>
          <w:sz w:val="24"/>
          <w:szCs w:val="24"/>
        </w:rPr>
        <w:t>2018</w:t>
      </w:r>
      <w:r>
        <w:rPr>
          <w:rFonts w:ascii="宋体" w:hAnsi="宋体" w:cs="宋体" w:eastAsia="宋体" w:hint="default"/>
          <w:spacing w:val="-2"/>
          <w:sz w:val="24"/>
          <w:szCs w:val="24"/>
        </w:rPr>
        <w:t>年限制性股票激励计划的登记确认，公司向</w:t>
      </w:r>
      <w:r>
        <w:rPr>
          <w:rFonts w:ascii="宋体" w:hAnsi="宋体" w:cs="宋体" w:eastAsia="宋体" w:hint="default"/>
          <w:spacing w:val="-2"/>
          <w:sz w:val="24"/>
          <w:szCs w:val="24"/>
        </w:rPr>
        <w:t>480</w:t>
      </w:r>
      <w:r>
        <w:rPr>
          <w:rFonts w:ascii="宋体" w:hAnsi="宋体" w:cs="宋体" w:eastAsia="宋体" w:hint="default"/>
          <w:spacing w:val="-2"/>
          <w:sz w:val="24"/>
          <w:szCs w:val="24"/>
        </w:rPr>
        <w:t>名激励对象定向发</w:t>
      </w:r>
      <w:r>
        <w:rPr>
          <w:rFonts w:ascii="宋体" w:hAnsi="宋体" w:cs="宋体" w:eastAsia="宋体" w:hint="default"/>
          <w:spacing w:val="-114"/>
          <w:sz w:val="24"/>
          <w:szCs w:val="24"/>
        </w:rPr>
        <w:t> </w:t>
      </w:r>
      <w:r>
        <w:rPr>
          <w:rFonts w:ascii="宋体" w:hAnsi="宋体" w:cs="宋体" w:eastAsia="宋体" w:hint="default"/>
          <w:sz w:val="24"/>
          <w:szCs w:val="24"/>
        </w:rPr>
        <w:t>行</w:t>
      </w:r>
      <w:r>
        <w:rPr>
          <w:rFonts w:ascii="宋体" w:hAnsi="宋体" w:cs="宋体" w:eastAsia="宋体" w:hint="default"/>
          <w:sz w:val="24"/>
          <w:szCs w:val="24"/>
        </w:rPr>
        <w:t>14,588,000</w:t>
      </w:r>
      <w:r>
        <w:rPr>
          <w:rFonts w:ascii="宋体" w:hAnsi="宋体" w:cs="宋体" w:eastAsia="宋体" w:hint="default"/>
          <w:sz w:val="24"/>
          <w:szCs w:val="24"/>
        </w:rPr>
        <w:t>股限制性股票。本次股权激励计划授予登记的完成导致公司有限售条件的股份 增加</w:t>
      </w:r>
      <w:r>
        <w:rPr>
          <w:rFonts w:ascii="宋体" w:hAnsi="宋体" w:cs="宋体" w:eastAsia="宋体" w:hint="default"/>
          <w:sz w:val="24"/>
          <w:szCs w:val="24"/>
        </w:rPr>
        <w:t>14,588,000</w:t>
      </w:r>
      <w:r>
        <w:rPr>
          <w:rFonts w:ascii="宋体" w:hAnsi="宋体" w:cs="宋体" w:eastAsia="宋体" w:hint="default"/>
          <w:sz w:val="24"/>
          <w:szCs w:val="24"/>
        </w:rPr>
        <w:t>股，公司股本总额增加</w:t>
      </w:r>
      <w:r>
        <w:rPr>
          <w:rFonts w:ascii="宋体" w:hAnsi="宋体" w:cs="宋体" w:eastAsia="宋体" w:hint="default"/>
          <w:sz w:val="24"/>
          <w:szCs w:val="24"/>
        </w:rPr>
        <w:t>14,588,000</w:t>
      </w:r>
      <w:r>
        <w:rPr>
          <w:rFonts w:ascii="宋体" w:hAnsi="宋体" w:cs="宋体" w:eastAsia="宋体" w:hint="default"/>
          <w:sz w:val="24"/>
          <w:szCs w:val="24"/>
        </w:rPr>
        <w:t>股。</w:t>
      </w:r>
      <w:r>
        <w:rPr>
          <w:rFonts w:ascii="宋体" w:hAnsi="宋体" w:cs="宋体" w:eastAsia="宋体" w:hint="default"/>
          <w:sz w:val="24"/>
          <w:szCs w:val="24"/>
        </w:rPr>
        <w:t> </w:t>
      </w:r>
    </w:p>
    <w:p>
      <w:pPr>
        <w:spacing w:before="36"/>
        <w:ind w:left="0" w:right="1049" w:firstLine="0"/>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日，公司在中国证券登记结算有限责任公司深圳分公司完成了</w:t>
      </w:r>
      <w:r>
        <w:rPr>
          <w:rFonts w:ascii="宋体" w:hAnsi="宋体" w:cs="宋体" w:eastAsia="宋体" w:hint="default"/>
          <w:sz w:val="24"/>
          <w:szCs w:val="24"/>
        </w:rPr>
        <w:t>2014</w:t>
      </w:r>
      <w:r>
        <w:rPr>
          <w:rFonts w:ascii="宋体" w:hAnsi="宋体" w:cs="宋体" w:eastAsia="宋体" w:hint="default"/>
          <w:sz w:val="24"/>
          <w:szCs w:val="24"/>
        </w:rPr>
        <w:t>年、</w:t>
      </w:r>
    </w:p>
    <w:p>
      <w:pPr>
        <w:spacing w:line="357" w:lineRule="auto" w:before="154"/>
        <w:ind w:left="152" w:right="1154" w:firstLine="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2017</w:t>
      </w:r>
      <w:r>
        <w:rPr>
          <w:rFonts w:ascii="宋体" w:hAnsi="宋体" w:cs="宋体" w:eastAsia="宋体" w:hint="default"/>
          <w:sz w:val="24"/>
          <w:szCs w:val="24"/>
        </w:rPr>
        <w:t>年股权激励计划部分限制性股票的回购注销手续，本次回购注销完成 后公司有限售条件的股份减少</w:t>
      </w:r>
      <w:r>
        <w:rPr>
          <w:rFonts w:ascii="宋体" w:hAnsi="宋体" w:cs="宋体" w:eastAsia="宋体" w:hint="default"/>
          <w:sz w:val="24"/>
          <w:szCs w:val="24"/>
        </w:rPr>
        <w:t>3,565,650</w:t>
      </w:r>
      <w:r>
        <w:rPr>
          <w:rFonts w:ascii="宋体" w:hAnsi="宋体" w:cs="宋体" w:eastAsia="宋体" w:hint="default"/>
          <w:sz w:val="24"/>
          <w:szCs w:val="24"/>
        </w:rPr>
        <w:t>股，公司总股本减少</w:t>
      </w:r>
      <w:r>
        <w:rPr>
          <w:rFonts w:ascii="宋体" w:hAnsi="宋体" w:cs="宋体" w:eastAsia="宋体" w:hint="default"/>
          <w:sz w:val="24"/>
          <w:szCs w:val="24"/>
        </w:rPr>
        <w:t>3,565,650</w:t>
      </w:r>
      <w:r>
        <w:rPr>
          <w:rFonts w:ascii="宋体" w:hAnsi="宋体" w:cs="宋体" w:eastAsia="宋体" w:hint="default"/>
          <w:sz w:val="24"/>
          <w:szCs w:val="24"/>
        </w:rPr>
        <w:t>股。</w:t>
      </w:r>
      <w:r>
        <w:rPr>
          <w:rFonts w:ascii="宋体" w:hAnsi="宋体" w:cs="宋体" w:eastAsia="宋体" w:hint="default"/>
          <w:sz w:val="24"/>
          <w:szCs w:val="24"/>
        </w:rPr>
        <w:t> </w:t>
      </w:r>
    </w:p>
    <w:p>
      <w:pPr>
        <w:spacing w:line="240" w:lineRule="auto" w:before="8"/>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929"/>
        <w:gridCol w:w="1064"/>
        <w:gridCol w:w="1062"/>
        <w:gridCol w:w="1064"/>
        <w:gridCol w:w="1994"/>
        <w:gridCol w:w="1058"/>
      </w:tblGrid>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1" w:right="0"/>
              <w:jc w:val="left"/>
              <w:rPr>
                <w:rFonts w:ascii="Times New Roman" w:hAnsi="Times New Roman" w:cs="Times New Roman" w:eastAsia="Times New Roman" w:hint="default"/>
                <w:sz w:val="18"/>
                <w:szCs w:val="18"/>
              </w:rPr>
            </w:pPr>
            <w:r>
              <w:rPr>
                <w:rFonts w:ascii="Times New Roman"/>
                <w:sz w:val="18"/>
              </w:rPr>
              <w:t>67,272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7" w:right="0"/>
              <w:jc w:val="left"/>
              <w:rPr>
                <w:rFonts w:ascii="Times New Roman" w:hAnsi="Times New Roman" w:cs="Times New Roman" w:eastAsia="Times New Roman" w:hint="default"/>
                <w:sz w:val="18"/>
                <w:szCs w:val="18"/>
              </w:rPr>
            </w:pPr>
            <w:r>
              <w:rPr>
                <w:rFonts w:ascii="Times New Roman"/>
                <w:sz w:val="18"/>
              </w:rPr>
              <w:t>64,227</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报告期末表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年度报告披露日前上一</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72.475983pt;width:52.6pt;height:64.5pt;mso-position-horizontal-relative:page;mso-position-vertical-relative:page;z-index:-1130248" coordorigin="6594,1450" coordsize="1052,1290">
            <v:shape style="position:absolute;left:6594;top:1450;width:1052;height:1290" coordorigin="6594,1450" coordsize="1052,1290" path="m6594,2739l7645,2739,7645,1450,6594,1450,6594,2739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130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19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173"/>
              <w:jc w:val="both"/>
              <w:rPr>
                <w:rFonts w:ascii="宋体" w:hAnsi="宋体" w:cs="宋体" w:eastAsia="宋体" w:hint="default"/>
                <w:sz w:val="18"/>
                <w:szCs w:val="18"/>
              </w:rPr>
            </w:pPr>
            <w:r>
              <w:rPr>
                <w:rFonts w:ascii="宋体" w:hAnsi="宋体" w:cs="宋体" w:eastAsia="宋体" w:hint="default"/>
                <w:sz w:val="18"/>
                <w:szCs w:val="18"/>
              </w:rPr>
              <w:t>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129"/>
              <w:jc w:val="both"/>
              <w:rPr>
                <w:rFonts w:ascii="宋体" w:hAnsi="宋体" w:cs="宋体" w:eastAsia="宋体" w:hint="default"/>
                <w:sz w:val="18"/>
                <w:szCs w:val="18"/>
              </w:rPr>
            </w:pPr>
            <w:r>
              <w:rPr>
                <w:rFonts w:ascii="宋体" w:hAnsi="宋体" w:cs="宋体" w:eastAsia="宋体" w:hint="default"/>
                <w:sz w:val="18"/>
                <w:szCs w:val="18"/>
              </w:rPr>
              <w:t>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70"/>
              <w:jc w:val="left"/>
              <w:rPr>
                <w:rFonts w:ascii="宋体" w:hAnsi="宋体" w:cs="宋体" w:eastAsia="宋体" w:hint="default"/>
                <w:sz w:val="18"/>
                <w:szCs w:val="18"/>
              </w:rPr>
            </w:pPr>
            <w:r>
              <w:rPr>
                <w:rFonts w:ascii="宋体" w:hAnsi="宋体" w:cs="宋体" w:eastAsia="宋体" w:hint="default"/>
                <w:sz w:val="18"/>
                <w:szCs w:val="18"/>
              </w:rPr>
              <w:t>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69,983,300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-23,327,767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69,983,300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28,110,000</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69,983,148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-23,327,716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52,487,361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17,495,787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21,930,000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北京百度网讯 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46,655,483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46,655,483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46,655,483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国泰君安证券 资管－光大银 行－国泰君安 君得明混合型 集合资产管理 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-948,300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7,926,000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24" w:right="84"/>
              <w:jc w:val="both"/>
              <w:rPr>
                <w:rFonts w:ascii="宋体" w:hAnsi="宋体" w:cs="宋体" w:eastAsia="宋体" w:hint="default"/>
                <w:sz w:val="18"/>
                <w:szCs w:val="18"/>
              </w:rPr>
            </w:pPr>
            <w:r>
              <w:rPr>
                <w:rFonts w:ascii="宋体" w:hAnsi="宋体" w:cs="宋体" w:eastAsia="宋体" w:hint="default"/>
                <w:sz w:val="18"/>
                <w:szCs w:val="18"/>
              </w:rPr>
              <w:t>－易方达创业 板交易型开放 式指数证券投 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-7,073,397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7,494,103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中国农业银行 股份有限公司</w:t>
            </w:r>
          </w:p>
          <w:p>
            <w:pPr>
              <w:pStyle w:val="TableParagraph"/>
              <w:spacing w:line="319" w:lineRule="auto" w:before="19"/>
              <w:ind w:left="24" w:right="84"/>
              <w:jc w:val="both"/>
              <w:rPr>
                <w:rFonts w:ascii="宋体" w:hAnsi="宋体" w:cs="宋体" w:eastAsia="宋体" w:hint="default"/>
                <w:sz w:val="18"/>
                <w:szCs w:val="18"/>
              </w:rPr>
            </w:pPr>
            <w:r>
              <w:rPr>
                <w:rFonts w:ascii="宋体" w:hAnsi="宋体" w:cs="宋体" w:eastAsia="宋体" w:hint="default"/>
                <w:sz w:val="18"/>
                <w:szCs w:val="18"/>
              </w:rPr>
              <w:t>－博时裕隆灵 活配置混合型 证券投资基金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5,371,885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-695,586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5,371,885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-277,600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王瑞生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4,900,300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4,900,300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6" w:lineRule="auto" w:before="51"/>
              <w:ind w:left="13" w:right="19"/>
              <w:jc w:val="left"/>
              <w:rPr>
                <w:rFonts w:ascii="宋体" w:hAnsi="宋体" w:cs="宋体" w:eastAsia="宋体" w:hint="default"/>
                <w:sz w:val="18"/>
                <w:szCs w:val="18"/>
              </w:rPr>
            </w:pPr>
            <w:r>
              <w:rPr>
                <w:rFonts w:ascii="宋体" w:hAnsi="宋体" w:cs="宋体" w:eastAsia="宋体" w:hint="default"/>
                <w:spacing w:val="-3"/>
                <w:sz w:val="18"/>
                <w:szCs w:val="18"/>
              </w:rPr>
              <w:t>上述股东中陈迪清、范建震二者为一致行动人及公司实际控制人，公司未知其他股东的关联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关系或一致行动关系。</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5046"/>
        <w:gridCol w:w="1069"/>
        <w:gridCol w:w="1058"/>
      </w:tblGrid>
      <w:tr>
        <w:trPr>
          <w:trHeight w:val="402" w:hRule="exact"/>
        </w:trPr>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8" w:type="dxa"/>
            <w:vMerge/>
            <w:tcBorders>
              <w:left w:val="single" w:sz="4" w:space="0" w:color="000000"/>
              <w:bottom w:val="single" w:sz="4" w:space="0" w:color="000000"/>
              <w:right w:val="single" w:sz="4" w:space="0" w:color="000000"/>
            </w:tcBorders>
            <w:shd w:val="clear" w:color="auto" w:fill="D2D2D2"/>
          </w:tcPr>
          <w:p>
            <w:pPr/>
          </w:p>
        </w:tc>
        <w:tc>
          <w:tcPr>
            <w:tcW w:w="504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北京百度网讯科技有限公司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46,655,483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46,655,483</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17,495,787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17,495,787</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国泰君安证券资管－光大银行</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－国泰君安君得明混合型集合 资产管理计划</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11,570,000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7,926,000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7,926,000</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中国工商银行股份有限公司－ 易方达创业板交易型开放式指 数证券投资基金</w:t>
            </w:r>
            <w:r>
              <w:rPr>
                <w:rFonts w:ascii="Times New Roman" w:hAnsi="Times New Roman" w:cs="Times New Roman" w:eastAsia="Times New Roman" w:hint="default"/>
                <w:sz w:val="18"/>
                <w:szCs w:val="18"/>
              </w:rPr>
              <w:t>"</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7,494,103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7,494,103</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z w:val="18"/>
                <w:szCs w:val="18"/>
              </w:rPr>
              <w:t>中国农业银行股份有限公司－ 博时裕隆灵活配置混合型证券 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5,371,885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5,371,885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王瑞生</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4,900,300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4,900,300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4,026,074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4,026,074</w:t>
            </w:r>
          </w:p>
        </w:tc>
      </w:tr>
      <w:tr>
        <w:trPr>
          <w:trHeight w:val="133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pacing w:val="-3"/>
                <w:sz w:val="18"/>
                <w:szCs w:val="18"/>
              </w:rPr>
              <w:t>上述股东中陈迪清、范建震二者为一致行动人及公司实际控制人，公司未知其他股东的关联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关系或一致行动关系。</w:t>
            </w:r>
          </w:p>
        </w:tc>
      </w:tr>
      <w:tr>
        <w:trPr>
          <w:trHeight w:val="1418"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股东邓辉除通过普通证券账户持有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6,921,700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股外，还通过兴业证券股份有限公司客户信用</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股，实际合计持有无限售流通股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7,926,000 </w:t>
            </w:r>
            <w:r>
              <w:rPr>
                <w:rFonts w:ascii="宋体" w:hAnsi="宋体" w:cs="宋体" w:eastAsia="宋体" w:hint="default"/>
                <w:sz w:val="18"/>
                <w:szCs w:val="18"/>
              </w:rPr>
              <w:t>股。</w:t>
            </w: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股东石胜利除通过普通证券账户持有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850,000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股外，还通过招商证券股份有限公司客户信用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股，实际合计持有无限售流通股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5,350,000 </w:t>
            </w:r>
            <w:r>
              <w:rPr>
                <w:rFonts w:ascii="宋体" w:hAnsi="宋体" w:cs="宋体" w:eastAsia="宋体" w:hint="default"/>
                <w:sz w:val="18"/>
                <w:szCs w:val="18"/>
              </w:rPr>
              <w:t>股。</w:t>
            </w:r>
          </w:p>
        </w:tc>
      </w:tr>
    </w:tbl>
    <w:p>
      <w:pPr>
        <w:pStyle w:val="BodyText"/>
        <w:spacing w:line="240" w:lineRule="auto" w:before="5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控股股东性质：自然人控股</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控股股东类型：自然人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陈迪清担任公司董事长，范建震于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日担任 公司董事</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控股股东报告期内变更</w:t>
      </w:r>
    </w:p>
    <w:p>
      <w:pPr>
        <w:pStyle w:val="BodyText"/>
        <w:spacing w:line="338" w:lineRule="auto" w:before="118"/>
        <w:ind w:right="78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陈迪清担任公司董事长，范建震于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日担任公司董事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140" w:lineRule="exact"/>
        <w:ind w:left="2080"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3672840" cy="26289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672840" cy="262890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0"/>
        <w:rPr>
          <w:rFonts w:ascii="宋体" w:hAnsi="宋体" w:cs="宋体" w:eastAsia="宋体" w:hint="default"/>
          <w:sz w:val="20"/>
          <w:szCs w:val="20"/>
        </w:rPr>
      </w:pPr>
    </w:p>
    <w:p>
      <w:pPr>
        <w:spacing w:before="163"/>
        <w:ind w:left="152" w:right="1133"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3"/>
        <w:rPr>
          <w:rFonts w:ascii="等线" w:hAnsi="等线" w:cs="等线" w:eastAsia="等线" w:hint="default"/>
          <w:sz w:val="29"/>
          <w:szCs w:val="29"/>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5"/>
        <w:spacing w:line="240" w:lineRule="auto"/>
        <w:ind w:right="1133"/>
        <w:jc w:val="left"/>
        <w:rPr>
          <w:b w:val="0"/>
          <w:bCs w:val="0"/>
        </w:rPr>
      </w:pPr>
      <w:r>
        <w:rPr/>
        <w:pict>
          <v:shape style="position:absolute;margin-left:471.583008pt;margin-top:32.855602pt;width:63.6pt;height:50.9pt;mso-position-horizontal-relative:page;mso-position-vertical-relative:paragraph;z-index:-11302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before="0"/>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93,311,06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23,327,76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69,983,30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总经理、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1,183,807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1,183,807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陈熠星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尹世明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41"/>
              <w:jc w:val="left"/>
              <w:rPr>
                <w:rFonts w:ascii="宋体" w:hAnsi="宋体" w:cs="宋体" w:eastAsia="宋体" w:hint="default"/>
                <w:sz w:val="18"/>
                <w:szCs w:val="18"/>
              </w:rPr>
            </w:pPr>
            <w:r>
              <w:rPr>
                <w:rFonts w:ascii="宋体" w:hAnsi="宋体" w:cs="宋体" w:eastAsia="宋体" w:hint="default"/>
                <w:sz w:val="18"/>
                <w:szCs w:val="18"/>
              </w:rPr>
              <w:t>书、财务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93,310,86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69,983,14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2,218,076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2,218,076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1"/>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190,133,8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46,655,48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bl>
    <w:p>
      <w:pPr>
        <w:spacing w:line="240" w:lineRule="auto" w:before="3"/>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个人原因申请辞去公司董事职务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个人原因辞去公司董事职务，仍担任公司董事会秘书</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公司现任董事、监事、高级管理人员专业背景、主要工作经历以及目前在公司的主要职责</w:t>
      </w:r>
    </w:p>
    <w:p>
      <w:pPr>
        <w:spacing w:line="357" w:lineRule="auto" w:before="148"/>
        <w:ind w:left="152" w:right="1129" w:firstLine="480"/>
        <w:jc w:val="both"/>
        <w:rPr>
          <w:rFonts w:ascii="宋体" w:hAnsi="宋体" w:cs="宋体" w:eastAsia="宋体" w:hint="default"/>
          <w:sz w:val="24"/>
          <w:szCs w:val="24"/>
        </w:rPr>
      </w:pPr>
      <w:r>
        <w:rPr>
          <w:rFonts w:ascii="宋体" w:hAnsi="宋体" w:cs="宋体" w:eastAsia="宋体" w:hint="default"/>
          <w:sz w:val="24"/>
          <w:szCs w:val="24"/>
        </w:rPr>
        <w:t>陈迪清先生：中国国籍，</w:t>
      </w:r>
      <w:r>
        <w:rPr>
          <w:rFonts w:ascii="宋体" w:hAnsi="宋体" w:cs="宋体" w:eastAsia="宋体" w:hint="default"/>
          <w:sz w:val="24"/>
          <w:szCs w:val="24"/>
        </w:rPr>
        <w:t>1963</w:t>
      </w:r>
      <w:r>
        <w:rPr>
          <w:rFonts w:ascii="宋体" w:hAnsi="宋体" w:cs="宋体" w:eastAsia="宋体" w:hint="default"/>
          <w:sz w:val="24"/>
          <w:szCs w:val="24"/>
        </w:rPr>
        <w:t>年出生，拥有新加坡永久居留权。复旦大学电子工程系理 </w:t>
      </w:r>
      <w:r>
        <w:rPr>
          <w:rFonts w:ascii="宋体" w:hAnsi="宋体" w:cs="宋体" w:eastAsia="宋体" w:hint="default"/>
          <w:spacing w:val="-2"/>
          <w:sz w:val="24"/>
          <w:szCs w:val="24"/>
        </w:rPr>
        <w:t>学学士、美国</w:t>
      </w:r>
      <w:r>
        <w:rPr>
          <w:rFonts w:ascii="宋体" w:hAnsi="宋体" w:cs="宋体" w:eastAsia="宋体" w:hint="default"/>
          <w:spacing w:val="-2"/>
          <w:sz w:val="24"/>
          <w:szCs w:val="24"/>
        </w:rPr>
        <w:t>LouisianaTechUniversity</w:t>
      </w:r>
      <w:r>
        <w:rPr>
          <w:rFonts w:ascii="宋体" w:hAnsi="宋体" w:cs="宋体" w:eastAsia="宋体" w:hint="default"/>
          <w:spacing w:val="-2"/>
          <w:sz w:val="24"/>
          <w:szCs w:val="24"/>
        </w:rPr>
        <w:t>理学硕士学位。曾任中国惠普有限公司上海分公司地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区销售经理，美国</w:t>
      </w:r>
      <w:r>
        <w:rPr>
          <w:rFonts w:ascii="宋体" w:hAnsi="宋体" w:cs="宋体" w:eastAsia="宋体" w:hint="default"/>
          <w:sz w:val="24"/>
          <w:szCs w:val="24"/>
        </w:rPr>
        <w:t>SkywellTechnology</w:t>
      </w:r>
      <w:r>
        <w:rPr>
          <w:rFonts w:ascii="宋体" w:hAnsi="宋体" w:cs="宋体" w:eastAsia="宋体" w:hint="default"/>
          <w:sz w:val="24"/>
          <w:szCs w:val="24"/>
        </w:rPr>
        <w:t>公司工程师，西门子—利多富华东</w:t>
      </w:r>
      <w:r>
        <w:rPr>
          <w:rFonts w:ascii="宋体" w:hAnsi="宋体" w:cs="宋体" w:eastAsia="宋体" w:hint="default"/>
          <w:sz w:val="24"/>
          <w:szCs w:val="24"/>
        </w:rPr>
        <w:t>/</w:t>
      </w:r>
      <w:r>
        <w:rPr>
          <w:rFonts w:ascii="宋体" w:hAnsi="宋体" w:cs="宋体" w:eastAsia="宋体" w:hint="default"/>
          <w:sz w:val="24"/>
          <w:szCs w:val="24"/>
        </w:rPr>
        <w:t>华中区总经理，思 </w:t>
      </w:r>
      <w:r>
        <w:rPr>
          <w:rFonts w:ascii="宋体" w:hAnsi="宋体" w:cs="宋体" w:eastAsia="宋体" w:hint="default"/>
          <w:spacing w:val="-2"/>
          <w:sz w:val="24"/>
          <w:szCs w:val="24"/>
        </w:rPr>
        <w:t>爱普（北京）软件技术有限公司（</w:t>
      </w:r>
      <w:r>
        <w:rPr>
          <w:rFonts w:ascii="宋体" w:hAnsi="宋体" w:cs="宋体" w:eastAsia="宋体" w:hint="default"/>
          <w:spacing w:val="-2"/>
          <w:sz w:val="24"/>
          <w:szCs w:val="24"/>
        </w:rPr>
        <w:t>SAP</w:t>
      </w:r>
      <w:r>
        <w:rPr>
          <w:rFonts w:ascii="宋体" w:hAnsi="宋体" w:cs="宋体" w:eastAsia="宋体" w:hint="default"/>
          <w:spacing w:val="-2"/>
          <w:sz w:val="24"/>
          <w:szCs w:val="24"/>
        </w:rPr>
        <w:t>中国）市场及销售总监，上海汉得信息技术有限公司总</w:t>
      </w:r>
      <w:r>
        <w:rPr>
          <w:rFonts w:ascii="宋体" w:hAnsi="宋体" w:cs="宋体" w:eastAsia="宋体" w:hint="default"/>
          <w:sz w:val="24"/>
          <w:szCs w:val="24"/>
        </w:rPr>
        <w:t> </w:t>
      </w:r>
      <w:r>
        <w:rPr>
          <w:rFonts w:ascii="宋体" w:hAnsi="宋体" w:cs="宋体" w:eastAsia="宋体" w:hint="default"/>
          <w:spacing w:val="-2"/>
          <w:sz w:val="24"/>
          <w:szCs w:val="24"/>
        </w:rPr>
        <w:t>裁。</w:t>
      </w: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2</w:t>
      </w:r>
      <w:r>
        <w:rPr>
          <w:rFonts w:ascii="宋体" w:hAnsi="宋体" w:cs="宋体" w:eastAsia="宋体" w:hint="default"/>
          <w:spacing w:val="-2"/>
          <w:sz w:val="24"/>
          <w:szCs w:val="24"/>
        </w:rPr>
        <w:t>月至</w:t>
      </w:r>
      <w:r>
        <w:rPr>
          <w:rFonts w:ascii="宋体" w:hAnsi="宋体" w:cs="宋体" w:eastAsia="宋体" w:hint="default"/>
          <w:spacing w:val="-2"/>
          <w:sz w:val="24"/>
          <w:szCs w:val="24"/>
        </w:rPr>
        <w:t>2016</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月担任公司总经理、董事，</w:t>
      </w:r>
      <w:r>
        <w:rPr>
          <w:rFonts w:ascii="宋体" w:hAnsi="宋体" w:cs="宋体" w:eastAsia="宋体" w:hint="default"/>
          <w:spacing w:val="-2"/>
          <w:sz w:val="24"/>
          <w:szCs w:val="24"/>
        </w:rPr>
        <w:t>2016</w:t>
      </w:r>
      <w:r>
        <w:rPr>
          <w:rFonts w:ascii="宋体" w:hAnsi="宋体" w:cs="宋体" w:eastAsia="宋体" w:hint="default"/>
          <w:spacing w:val="-2"/>
          <w:sz w:val="24"/>
          <w:szCs w:val="24"/>
        </w:rPr>
        <w:t>年</w:t>
      </w:r>
      <w:r>
        <w:rPr>
          <w:rFonts w:ascii="宋体" w:hAnsi="宋体" w:cs="宋体" w:eastAsia="宋体" w:hint="default"/>
          <w:spacing w:val="-2"/>
          <w:sz w:val="24"/>
          <w:szCs w:val="24"/>
        </w:rPr>
        <w:t>1</w:t>
      </w:r>
      <w:r>
        <w:rPr>
          <w:rFonts w:ascii="宋体" w:hAnsi="宋体" w:cs="宋体" w:eastAsia="宋体" w:hint="default"/>
          <w:spacing w:val="-2"/>
          <w:sz w:val="24"/>
          <w:szCs w:val="24"/>
        </w:rPr>
        <w:t>月至今担任公司董事长。兼任随</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身科技（上海）有限公司董事长、上海汉得微扬信息技术有限公司董事长、上海甄实建筑科 技有限公司董事长、上海亿砹科技有限公司执行董事。</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黄益全先生：中国国籍，</w:t>
      </w:r>
      <w:r>
        <w:rPr>
          <w:rFonts w:ascii="宋体" w:hAnsi="宋体" w:cs="宋体" w:eastAsia="宋体" w:hint="default"/>
          <w:sz w:val="24"/>
          <w:szCs w:val="24"/>
        </w:rPr>
        <w:t>1978</w:t>
      </w:r>
      <w:r>
        <w:rPr>
          <w:rFonts w:ascii="宋体" w:hAnsi="宋体" w:cs="宋体" w:eastAsia="宋体" w:hint="default"/>
          <w:sz w:val="24"/>
          <w:szCs w:val="24"/>
        </w:rPr>
        <w:t>年出生，无永久境外居留权。</w:t>
      </w:r>
      <w:r>
        <w:rPr>
          <w:rFonts w:ascii="宋体" w:hAnsi="宋体" w:cs="宋体" w:eastAsia="宋体" w:hint="default"/>
          <w:sz w:val="24"/>
          <w:szCs w:val="24"/>
        </w:rPr>
        <w:t>2000</w:t>
      </w:r>
      <w:r>
        <w:rPr>
          <w:rFonts w:ascii="宋体" w:hAnsi="宋体" w:cs="宋体" w:eastAsia="宋体" w:hint="default"/>
          <w:sz w:val="24"/>
          <w:szCs w:val="24"/>
        </w:rPr>
        <w:t>年毕业于复旦大学管理</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0" w:firstLine="0"/>
        <w:jc w:val="left"/>
        <w:rPr>
          <w:rFonts w:ascii="宋体" w:hAnsi="宋体" w:cs="宋体" w:eastAsia="宋体" w:hint="default"/>
          <w:sz w:val="24"/>
          <w:szCs w:val="24"/>
        </w:rPr>
      </w:pPr>
      <w:r>
        <w:rPr>
          <w:rFonts w:ascii="宋体" w:hAnsi="宋体" w:cs="宋体" w:eastAsia="宋体" w:hint="default"/>
          <w:spacing w:val="-5"/>
          <w:sz w:val="24"/>
          <w:szCs w:val="24"/>
        </w:rPr>
        <w:t>学院管理信息系统专业，并于同年加入公司任职</w:t>
      </w:r>
      <w:r>
        <w:rPr>
          <w:rFonts w:ascii="宋体" w:hAnsi="宋体" w:cs="宋体" w:eastAsia="宋体" w:hint="default"/>
          <w:spacing w:val="-5"/>
          <w:sz w:val="24"/>
          <w:szCs w:val="24"/>
        </w:rPr>
        <w:t>ERP</w:t>
      </w:r>
      <w:r>
        <w:rPr>
          <w:rFonts w:ascii="宋体" w:hAnsi="宋体" w:cs="宋体" w:eastAsia="宋体" w:hint="default"/>
          <w:spacing w:val="-5"/>
          <w:sz w:val="24"/>
          <w:szCs w:val="24"/>
        </w:rPr>
        <w:t>咨询顾问，</w:t>
      </w:r>
      <w:r>
        <w:rPr>
          <w:rFonts w:ascii="宋体" w:hAnsi="宋体" w:cs="宋体" w:eastAsia="宋体" w:hint="default"/>
          <w:spacing w:val="-5"/>
          <w:sz w:val="24"/>
          <w:szCs w:val="24"/>
        </w:rPr>
        <w:t>2006</w:t>
      </w:r>
      <w:r>
        <w:rPr>
          <w:rFonts w:ascii="宋体" w:hAnsi="宋体" w:cs="宋体" w:eastAsia="宋体" w:hint="default"/>
          <w:spacing w:val="-5"/>
          <w:sz w:val="24"/>
          <w:szCs w:val="24"/>
        </w:rPr>
        <w:t>年担任公司北方区总经理，</w:t>
      </w:r>
      <w:r>
        <w:rPr>
          <w:rFonts w:ascii="宋体" w:hAnsi="宋体" w:cs="宋体" w:eastAsia="宋体" w:hint="default"/>
          <w:spacing w:val="-96"/>
          <w:sz w:val="24"/>
          <w:szCs w:val="24"/>
        </w:rPr>
        <w:t> </w:t>
      </w:r>
      <w:r>
        <w:rPr>
          <w:rFonts w:ascii="宋体" w:hAnsi="宋体" w:cs="宋体" w:eastAsia="宋体" w:hint="default"/>
          <w:sz w:val="24"/>
          <w:szCs w:val="24"/>
        </w:rPr>
        <w:t>2007</w:t>
      </w:r>
      <w:r>
        <w:rPr>
          <w:rFonts w:ascii="宋体" w:hAnsi="宋体" w:cs="宋体" w:eastAsia="宋体" w:hint="default"/>
          <w:sz w:val="24"/>
          <w:szCs w:val="24"/>
        </w:rPr>
        <w:t>年至</w:t>
      </w:r>
      <w:r>
        <w:rPr>
          <w:rFonts w:ascii="宋体" w:hAnsi="宋体" w:cs="宋体" w:eastAsia="宋体" w:hint="default"/>
          <w:sz w:val="24"/>
          <w:szCs w:val="24"/>
        </w:rPr>
        <w:t>2014</w:t>
      </w:r>
      <w:r>
        <w:rPr>
          <w:rFonts w:ascii="宋体" w:hAnsi="宋体" w:cs="宋体" w:eastAsia="宋体" w:hint="default"/>
          <w:sz w:val="24"/>
          <w:szCs w:val="24"/>
        </w:rPr>
        <w:t>年担任公司华东区总经理，</w:t>
      </w:r>
      <w:r>
        <w:rPr>
          <w:rFonts w:ascii="宋体" w:hAnsi="宋体" w:cs="宋体" w:eastAsia="宋体" w:hint="default"/>
          <w:sz w:val="24"/>
          <w:szCs w:val="24"/>
        </w:rPr>
        <w:t>2015</w:t>
      </w:r>
      <w:r>
        <w:rPr>
          <w:rFonts w:ascii="宋体" w:hAnsi="宋体" w:cs="宋体" w:eastAsia="宋体" w:hint="default"/>
          <w:sz w:val="24"/>
          <w:szCs w:val="24"/>
        </w:rPr>
        <w:t>年至</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月担任公司运营总监，</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1</w:t>
      </w:r>
      <w:r>
        <w:rPr>
          <w:rFonts w:ascii="宋体" w:hAnsi="宋体" w:cs="宋体" w:eastAsia="宋体" w:hint="default"/>
          <w:sz w:val="24"/>
          <w:szCs w:val="24"/>
        </w:rPr>
        <w:t>月 至今担任公司总经理。兼任上海达美信息技术有限公司董事长，扬州达美投资管理有限公司 执行董事，上海禹哲投资管理合伙企业（有限合伙）执行事务合伙人、上海汉得欧俊信息技 术有限公司董事长、上海汉得甄领信息科技有限公司执行董事兼总经理、上海鼎医信息技术 有限公司执行董事、上海甄恒信息科技有限公司执行董事兼总经理、上海汇羿信息技术有限 公司执行董事、上海汉得知云软件有限公司董事长。</w:t>
      </w:r>
      <w:r>
        <w:rPr>
          <w:rFonts w:ascii="宋体" w:hAnsi="宋体" w:cs="宋体" w:eastAsia="宋体" w:hint="default"/>
          <w:sz w:val="24"/>
          <w:szCs w:val="24"/>
        </w:rPr>
        <w:t> </w:t>
      </w:r>
    </w:p>
    <w:p>
      <w:pPr>
        <w:spacing w:line="357" w:lineRule="auto" w:before="37"/>
        <w:ind w:left="152" w:right="996" w:firstLine="480"/>
        <w:jc w:val="left"/>
        <w:rPr>
          <w:rFonts w:ascii="宋体" w:hAnsi="宋体" w:cs="宋体" w:eastAsia="宋体" w:hint="default"/>
          <w:sz w:val="24"/>
          <w:szCs w:val="24"/>
        </w:rPr>
      </w:pPr>
      <w:r>
        <w:rPr>
          <w:rFonts w:ascii="宋体" w:hAnsi="宋体" w:cs="宋体" w:eastAsia="宋体" w:hint="default"/>
          <w:sz w:val="24"/>
          <w:szCs w:val="24"/>
        </w:rPr>
        <w:t>尹世明先生：中国国籍，</w:t>
      </w:r>
      <w:r>
        <w:rPr>
          <w:rFonts w:ascii="宋体" w:hAnsi="宋体" w:cs="宋体" w:eastAsia="宋体" w:hint="default"/>
          <w:sz w:val="24"/>
          <w:szCs w:val="24"/>
        </w:rPr>
        <w:t>1974</w:t>
      </w:r>
      <w:r>
        <w:rPr>
          <w:rFonts w:ascii="宋体" w:hAnsi="宋体" w:cs="宋体" w:eastAsia="宋体" w:hint="default"/>
          <w:sz w:val="24"/>
          <w:szCs w:val="24"/>
        </w:rPr>
        <w:t>年出生，无永久境外居留权。</w:t>
      </w:r>
      <w:r>
        <w:rPr>
          <w:rFonts w:ascii="宋体" w:hAnsi="宋体" w:cs="宋体" w:eastAsia="宋体" w:hint="default"/>
          <w:sz w:val="24"/>
          <w:szCs w:val="24"/>
        </w:rPr>
        <w:t>1997</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月硕士毕业于华中科 技大学，作为管理培训生加入宝洁（中国）有限公司。曾任宝洁</w:t>
      </w:r>
      <w:r>
        <w:rPr>
          <w:rFonts w:ascii="宋体" w:hAnsi="宋体" w:cs="宋体" w:eastAsia="宋体" w:hint="default"/>
          <w:sz w:val="24"/>
          <w:szCs w:val="24"/>
        </w:rPr>
        <w:t>SAP</w:t>
      </w:r>
      <w:r>
        <w:rPr>
          <w:rFonts w:ascii="宋体" w:hAnsi="宋体" w:cs="宋体" w:eastAsia="宋体" w:hint="default"/>
          <w:sz w:val="24"/>
          <w:szCs w:val="24"/>
        </w:rPr>
        <w:t>推广项目的项目经理和实 施顾问，联合安达顾问公司顾问总监。</w:t>
      </w:r>
      <w:r>
        <w:rPr>
          <w:rFonts w:ascii="宋体" w:hAnsi="宋体" w:cs="宋体" w:eastAsia="宋体" w:hint="default"/>
          <w:sz w:val="24"/>
          <w:szCs w:val="24"/>
        </w:rPr>
        <w:t>2000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月加入</w:t>
      </w:r>
      <w:r>
        <w:rPr>
          <w:rFonts w:ascii="宋体" w:hAnsi="宋体" w:cs="宋体" w:eastAsia="宋体" w:hint="default"/>
          <w:sz w:val="24"/>
          <w:szCs w:val="24"/>
        </w:rPr>
        <w:t>SAP</w:t>
      </w:r>
      <w:r>
        <w:rPr>
          <w:rFonts w:ascii="宋体" w:hAnsi="宋体" w:cs="宋体" w:eastAsia="宋体" w:hint="default"/>
          <w:sz w:val="24"/>
          <w:szCs w:val="24"/>
        </w:rPr>
        <w:t>上海，历任售前顾问、售前顾问总 </w:t>
      </w:r>
      <w:r>
        <w:rPr>
          <w:rFonts w:ascii="宋体" w:hAnsi="宋体" w:cs="宋体" w:eastAsia="宋体" w:hint="default"/>
          <w:spacing w:val="-2"/>
          <w:sz w:val="24"/>
          <w:szCs w:val="24"/>
        </w:rPr>
        <w:t>监、公用事业行业销售、公用事业行业销售总监、副总裁、高级副总裁和全球销售总裁助理。</w:t>
      </w:r>
      <w:r>
        <w:rPr>
          <w:rFonts w:ascii="宋体" w:hAnsi="宋体" w:cs="宋体" w:eastAsia="宋体" w:hint="default"/>
          <w:sz w:val="24"/>
          <w:szCs w:val="24"/>
        </w:rPr>
        <w:t> </w:t>
      </w:r>
      <w:r>
        <w:rPr>
          <w:rFonts w:ascii="宋体" w:hAnsi="宋体" w:cs="宋体" w:eastAsia="宋体" w:hint="default"/>
          <w:sz w:val="24"/>
          <w:szCs w:val="24"/>
        </w:rPr>
        <w:t>2014</w:t>
      </w:r>
      <w:r>
        <w:rPr>
          <w:rFonts w:ascii="宋体" w:hAnsi="宋体" w:cs="宋体" w:eastAsia="宋体" w:hint="default"/>
          <w:sz w:val="24"/>
          <w:szCs w:val="24"/>
        </w:rPr>
        <w:t>年加入苹果，任职苹果大中华区企业部总经理和生态系统负责人。</w:t>
      </w:r>
      <w:r>
        <w:rPr>
          <w:rFonts w:ascii="宋体" w:hAnsi="宋体" w:cs="宋体" w:eastAsia="宋体" w:hint="default"/>
          <w:sz w:val="24"/>
          <w:szCs w:val="24"/>
        </w:rPr>
        <w:t>2016</w:t>
      </w:r>
      <w:r>
        <w:rPr>
          <w:rFonts w:ascii="宋体" w:hAnsi="宋体" w:cs="宋体" w:eastAsia="宋体" w:hint="default"/>
          <w:sz w:val="24"/>
          <w:szCs w:val="24"/>
        </w:rPr>
        <w:t>年加入百度，现 任百度副总裁，百度云总经理。</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陈熠星先生：中国国籍，</w:t>
      </w:r>
      <w:r>
        <w:rPr>
          <w:rFonts w:ascii="宋体" w:hAnsi="宋体" w:cs="宋体" w:eastAsia="宋体" w:hint="default"/>
          <w:sz w:val="24"/>
          <w:szCs w:val="24"/>
        </w:rPr>
        <w:t>1984</w:t>
      </w:r>
      <w:r>
        <w:rPr>
          <w:rFonts w:ascii="宋体" w:hAnsi="宋体" w:cs="宋体" w:eastAsia="宋体" w:hint="default"/>
          <w:sz w:val="24"/>
          <w:szCs w:val="24"/>
        </w:rPr>
        <w:t>年出生，无永久境外居留权，博士学历。拥有福州大学法 学学士、美国杜兰大学法学硕士、美国杜兰大学法学博士学位。曾在北京君合律师事务所担 任律师，在中信证券股份有限公司投资银行部及新天资本进行投融资和并购相关工作。</w:t>
      </w:r>
      <w:r>
        <w:rPr>
          <w:rFonts w:ascii="宋体" w:hAnsi="宋体" w:cs="宋体" w:eastAsia="宋体" w:hint="default"/>
          <w:sz w:val="24"/>
          <w:szCs w:val="24"/>
        </w:rPr>
        <w:t>2017 </w:t>
      </w:r>
      <w:r>
        <w:rPr>
          <w:rFonts w:ascii="宋体" w:hAnsi="宋体" w:cs="宋体" w:eastAsia="宋体" w:hint="default"/>
          <w:sz w:val="24"/>
          <w:szCs w:val="24"/>
        </w:rPr>
        <w:t>年加入百度至今，担任投资总监，负责百度</w:t>
      </w:r>
      <w:r>
        <w:rPr>
          <w:rFonts w:ascii="宋体" w:hAnsi="宋体" w:cs="宋体" w:eastAsia="宋体" w:hint="default"/>
          <w:sz w:val="24"/>
          <w:szCs w:val="24"/>
        </w:rPr>
        <w:t>AI</w:t>
      </w:r>
      <w:r>
        <w:rPr>
          <w:rFonts w:ascii="宋体" w:hAnsi="宋体" w:cs="宋体" w:eastAsia="宋体" w:hint="default"/>
          <w:sz w:val="24"/>
          <w:szCs w:val="24"/>
        </w:rPr>
        <w:t>、技术、云及企业服务相关投资。</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廖卫平先生：中国国籍，</w:t>
      </w:r>
      <w:r>
        <w:rPr>
          <w:rFonts w:ascii="宋体" w:hAnsi="宋体" w:cs="宋体" w:eastAsia="宋体" w:hint="default"/>
          <w:sz w:val="24"/>
          <w:szCs w:val="24"/>
        </w:rPr>
        <w:t>1968</w:t>
      </w:r>
      <w:r>
        <w:rPr>
          <w:rFonts w:ascii="宋体" w:hAnsi="宋体" w:cs="宋体" w:eastAsia="宋体" w:hint="default"/>
          <w:sz w:val="24"/>
          <w:szCs w:val="24"/>
        </w:rPr>
        <w:t>年出生，无永久境外居留权，复旦大学</w:t>
      </w:r>
      <w:r>
        <w:rPr>
          <w:rFonts w:ascii="宋体" w:hAnsi="宋体" w:cs="宋体" w:eastAsia="宋体" w:hint="default"/>
          <w:sz w:val="24"/>
          <w:szCs w:val="24"/>
        </w:rPr>
        <w:t>EMBA</w:t>
      </w:r>
      <w:r>
        <w:rPr>
          <w:rFonts w:ascii="宋体" w:hAnsi="宋体" w:cs="宋体" w:eastAsia="宋体" w:hint="default"/>
          <w:sz w:val="24"/>
          <w:szCs w:val="24"/>
        </w:rPr>
        <w:t>。曾任兴业证 券投资银行部内核部高级经理、国金证券投行部质控部总经理。现任国金证券股份有限公司 总裁助理，内核部总经理。</w:t>
      </w:r>
      <w:r>
        <w:rPr>
          <w:rFonts w:ascii="宋体" w:hAnsi="宋体" w:cs="宋体" w:eastAsia="宋体" w:hint="default"/>
          <w:sz w:val="24"/>
          <w:szCs w:val="24"/>
        </w:rPr>
        <w:t> </w:t>
      </w:r>
    </w:p>
    <w:p>
      <w:pPr>
        <w:spacing w:line="357" w:lineRule="auto" w:before="36"/>
        <w:ind w:left="152" w:right="1170" w:firstLine="480"/>
        <w:jc w:val="both"/>
        <w:rPr>
          <w:rFonts w:ascii="宋体" w:hAnsi="宋体" w:cs="宋体" w:eastAsia="宋体" w:hint="default"/>
          <w:sz w:val="24"/>
          <w:szCs w:val="24"/>
        </w:rPr>
      </w:pPr>
      <w:r>
        <w:rPr>
          <w:rFonts w:ascii="宋体" w:hAnsi="宋体" w:cs="宋体" w:eastAsia="宋体" w:hint="default"/>
          <w:sz w:val="24"/>
          <w:szCs w:val="24"/>
        </w:rPr>
        <w:t>颜克益先生：中国国籍，</w:t>
      </w:r>
      <w:r>
        <w:rPr>
          <w:rFonts w:ascii="宋体" w:hAnsi="宋体" w:cs="宋体" w:eastAsia="宋体" w:hint="default"/>
          <w:sz w:val="24"/>
          <w:szCs w:val="24"/>
        </w:rPr>
        <w:t>1972</w:t>
      </w:r>
      <w:r>
        <w:rPr>
          <w:rFonts w:ascii="宋体" w:hAnsi="宋体" w:cs="宋体" w:eastAsia="宋体" w:hint="default"/>
          <w:sz w:val="24"/>
          <w:szCs w:val="24"/>
        </w:rPr>
        <w:t>年出生，无永久境外居留权，复旦大学产业经济学博士， 中国注册会计师。曾任兴业证券股份有限公司研发中心分析师、兴业证券股份有限公司证券 投资部投资经理、兴安证券有限公司证券投资部副总经理、兴业证券股份有限公司资产管理 部总经理、兴业证券股份有限公司研究所所长。现任上海大朴资产管理有限公司总经理。</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王新先生：中国国籍，</w:t>
      </w:r>
      <w:r>
        <w:rPr>
          <w:rFonts w:ascii="宋体" w:hAnsi="宋体" w:cs="宋体" w:eastAsia="宋体" w:hint="default"/>
          <w:sz w:val="24"/>
          <w:szCs w:val="24"/>
        </w:rPr>
        <w:t>1966</w:t>
      </w:r>
      <w:r>
        <w:rPr>
          <w:rFonts w:ascii="宋体" w:hAnsi="宋体" w:cs="宋体" w:eastAsia="宋体" w:hint="default"/>
          <w:sz w:val="24"/>
          <w:szCs w:val="24"/>
        </w:rPr>
        <w:t>年出生，无永久境外居留权，先后获得北京大学法学学士、 硕士和博士学位，并在加拿大麦吉尔大学（</w:t>
      </w:r>
      <w:r>
        <w:rPr>
          <w:rFonts w:ascii="宋体" w:hAnsi="宋体" w:cs="宋体" w:eastAsia="宋体" w:hint="default"/>
          <w:sz w:val="24"/>
          <w:szCs w:val="24"/>
        </w:rPr>
        <w:t>McGill University</w:t>
      </w:r>
      <w:r>
        <w:rPr>
          <w:rFonts w:ascii="宋体" w:hAnsi="宋体" w:cs="宋体" w:eastAsia="宋体" w:hint="default"/>
          <w:sz w:val="24"/>
          <w:szCs w:val="24"/>
        </w:rPr>
        <w:t>）获得法学硕士（</w:t>
      </w:r>
      <w:r>
        <w:rPr>
          <w:rFonts w:ascii="宋体" w:hAnsi="宋体" w:cs="宋体" w:eastAsia="宋体" w:hint="default"/>
          <w:sz w:val="24"/>
          <w:szCs w:val="24"/>
        </w:rPr>
        <w:t>LL.M.</w:t>
      </w:r>
      <w:r>
        <w:rPr>
          <w:rFonts w:ascii="宋体" w:hAnsi="宋体" w:cs="宋体" w:eastAsia="宋体" w:hint="default"/>
          <w:sz w:val="24"/>
          <w:szCs w:val="24"/>
        </w:rPr>
        <w:t>）学 位。</w:t>
      </w:r>
      <w:r>
        <w:rPr>
          <w:rFonts w:ascii="宋体" w:hAnsi="宋体" w:cs="宋体" w:eastAsia="宋体" w:hint="default"/>
          <w:sz w:val="24"/>
          <w:szCs w:val="24"/>
        </w:rPr>
        <w:t>1995</w:t>
      </w:r>
      <w:r>
        <w:rPr>
          <w:rFonts w:ascii="宋体" w:hAnsi="宋体" w:cs="宋体" w:eastAsia="宋体" w:hint="default"/>
          <w:sz w:val="24"/>
          <w:szCs w:val="24"/>
        </w:rPr>
        <w:t>年至今任职于北京大学法学院，现为北京大学法学院教授、博士生导师，刑法学科 召集人，北京大学刑事法治研究中心副主任，法学院学位委员会副主席。</w:t>
      </w:r>
      <w:r>
        <w:rPr>
          <w:rFonts w:ascii="宋体" w:hAnsi="宋体" w:cs="宋体" w:eastAsia="宋体" w:hint="default"/>
          <w:sz w:val="24"/>
          <w:szCs w:val="24"/>
        </w:rPr>
        <w:t>1986</w:t>
      </w:r>
      <w:r>
        <w:rPr>
          <w:rFonts w:ascii="宋体" w:hAnsi="宋体" w:cs="宋体" w:eastAsia="宋体" w:hint="default"/>
          <w:sz w:val="24"/>
          <w:szCs w:val="24"/>
        </w:rPr>
        <w:t>年至</w:t>
      </w:r>
      <w:r>
        <w:rPr>
          <w:rFonts w:ascii="宋体" w:hAnsi="宋体" w:cs="宋体" w:eastAsia="宋体" w:hint="default"/>
          <w:sz w:val="24"/>
          <w:szCs w:val="24"/>
        </w:rPr>
        <w:t>1989</w:t>
      </w:r>
      <w:r>
        <w:rPr>
          <w:rFonts w:ascii="宋体" w:hAnsi="宋体" w:cs="宋体" w:eastAsia="宋体" w:hint="default"/>
          <w:sz w:val="24"/>
          <w:szCs w:val="24"/>
        </w:rPr>
        <w:t>年， 在新疆自治区人民检察院工作，担任书记员、助理检察员；</w:t>
      </w:r>
      <w:r>
        <w:rPr>
          <w:rFonts w:ascii="宋体" w:hAnsi="宋体" w:cs="宋体" w:eastAsia="宋体" w:hint="default"/>
          <w:sz w:val="24"/>
          <w:szCs w:val="24"/>
        </w:rPr>
        <w:t>1999</w:t>
      </w:r>
      <w:r>
        <w:rPr>
          <w:rFonts w:ascii="宋体" w:hAnsi="宋体" w:cs="宋体" w:eastAsia="宋体" w:hint="default"/>
          <w:sz w:val="24"/>
          <w:szCs w:val="24"/>
        </w:rPr>
        <w:t>年至</w:t>
      </w:r>
      <w:r>
        <w:rPr>
          <w:rFonts w:ascii="宋体" w:hAnsi="宋体" w:cs="宋体" w:eastAsia="宋体" w:hint="default"/>
          <w:sz w:val="24"/>
          <w:szCs w:val="24"/>
        </w:rPr>
        <w:t>2000</w:t>
      </w:r>
      <w:r>
        <w:rPr>
          <w:rFonts w:ascii="宋体" w:hAnsi="宋体" w:cs="宋体" w:eastAsia="宋体" w:hint="default"/>
          <w:sz w:val="24"/>
          <w:szCs w:val="24"/>
        </w:rPr>
        <w:t>年，借调到澳门立</w:t>
      </w:r>
    </w:p>
    <w:p>
      <w:pPr>
        <w:spacing w:after="0" w:line="357" w:lineRule="auto"/>
        <w:jc w:val="both"/>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002" w:firstLine="0"/>
        <w:jc w:val="left"/>
        <w:rPr>
          <w:rFonts w:ascii="宋体" w:hAnsi="宋体" w:cs="宋体" w:eastAsia="宋体" w:hint="default"/>
          <w:sz w:val="24"/>
          <w:szCs w:val="24"/>
        </w:rPr>
      </w:pPr>
      <w:r>
        <w:rPr>
          <w:rFonts w:ascii="宋体" w:hAnsi="宋体" w:cs="宋体" w:eastAsia="宋体" w:hint="default"/>
          <w:spacing w:val="-2"/>
          <w:sz w:val="24"/>
          <w:szCs w:val="24"/>
        </w:rPr>
        <w:t>法会，担任议员高级法律顾问。从</w:t>
      </w:r>
      <w:r>
        <w:rPr>
          <w:rFonts w:ascii="宋体" w:hAnsi="宋体" w:cs="宋体" w:eastAsia="宋体" w:hint="default"/>
          <w:spacing w:val="-2"/>
          <w:sz w:val="24"/>
          <w:szCs w:val="24"/>
        </w:rPr>
        <w:t>2007</w:t>
      </w:r>
      <w:r>
        <w:rPr>
          <w:rFonts w:ascii="宋体" w:hAnsi="宋体" w:cs="宋体" w:eastAsia="宋体" w:hint="default"/>
          <w:spacing w:val="-2"/>
          <w:sz w:val="24"/>
          <w:szCs w:val="24"/>
        </w:rPr>
        <w:t>年</w:t>
      </w:r>
      <w:r>
        <w:rPr>
          <w:rFonts w:ascii="宋体" w:hAnsi="宋体" w:cs="宋体" w:eastAsia="宋体" w:hint="default"/>
          <w:spacing w:val="-2"/>
          <w:sz w:val="24"/>
          <w:szCs w:val="24"/>
        </w:rPr>
        <w:t>10</w:t>
      </w:r>
      <w:r>
        <w:rPr>
          <w:rFonts w:ascii="宋体" w:hAnsi="宋体" w:cs="宋体" w:eastAsia="宋体" w:hint="default"/>
          <w:spacing w:val="-2"/>
          <w:sz w:val="24"/>
          <w:szCs w:val="24"/>
        </w:rPr>
        <w:t>月起，曾兼任北京市昌平区人民检察院副检察长、</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检察委员会委员。现为中国刑法学研究会常务理事、中国行为法学会金融法律行为研究会副 会长、北京市刑法学研究会常务理事。</w:t>
      </w:r>
      <w:r>
        <w:rPr>
          <w:rFonts w:ascii="宋体" w:hAnsi="宋体" w:cs="宋体" w:eastAsia="宋体" w:hint="default"/>
          <w:sz w:val="24"/>
          <w:szCs w:val="24"/>
        </w:rPr>
        <w:t> </w:t>
      </w:r>
    </w:p>
    <w:p>
      <w:pPr>
        <w:spacing w:line="357" w:lineRule="auto" w:before="36"/>
        <w:ind w:left="152" w:right="1131" w:firstLine="480"/>
        <w:jc w:val="both"/>
        <w:rPr>
          <w:rFonts w:ascii="宋体" w:hAnsi="宋体" w:cs="宋体" w:eastAsia="宋体" w:hint="default"/>
          <w:sz w:val="24"/>
          <w:szCs w:val="24"/>
        </w:rPr>
      </w:pPr>
      <w:r>
        <w:rPr>
          <w:rFonts w:ascii="宋体" w:hAnsi="宋体" w:cs="宋体" w:eastAsia="宋体" w:hint="default"/>
          <w:sz w:val="24"/>
          <w:szCs w:val="24"/>
        </w:rPr>
        <w:t>吴滨先生：男，中国国籍，无永久境外居留权，</w:t>
      </w:r>
      <w:r>
        <w:rPr>
          <w:rFonts w:ascii="宋体" w:hAnsi="宋体" w:cs="宋体" w:eastAsia="宋体" w:hint="default"/>
          <w:sz w:val="24"/>
          <w:szCs w:val="24"/>
        </w:rPr>
        <w:t>1972</w:t>
      </w:r>
      <w:r>
        <w:rPr>
          <w:rFonts w:ascii="宋体" w:hAnsi="宋体" w:cs="宋体" w:eastAsia="宋体" w:hint="default"/>
          <w:sz w:val="24"/>
          <w:szCs w:val="24"/>
        </w:rPr>
        <w:t>年出生，研究生学历。</w:t>
      </w:r>
      <w:r>
        <w:rPr>
          <w:rFonts w:ascii="宋体" w:hAnsi="宋体" w:cs="宋体" w:eastAsia="宋体" w:hint="default"/>
          <w:sz w:val="24"/>
          <w:szCs w:val="24"/>
        </w:rPr>
        <w:t>1993</w:t>
      </w:r>
      <w:r>
        <w:rPr>
          <w:rFonts w:ascii="宋体" w:hAnsi="宋体" w:cs="宋体" w:eastAsia="宋体" w:hint="default"/>
          <w:sz w:val="24"/>
          <w:szCs w:val="24"/>
        </w:rPr>
        <w:t>年毕业 于华中理工大学固体电子学系，获工学学士学位；</w:t>
      </w:r>
      <w:r>
        <w:rPr>
          <w:rFonts w:ascii="宋体" w:hAnsi="宋体" w:cs="宋体" w:eastAsia="宋体" w:hint="default"/>
          <w:sz w:val="24"/>
          <w:szCs w:val="24"/>
        </w:rPr>
        <w:t>1996</w:t>
      </w:r>
      <w:r>
        <w:rPr>
          <w:rFonts w:ascii="宋体" w:hAnsi="宋体" w:cs="宋体" w:eastAsia="宋体" w:hint="default"/>
          <w:sz w:val="24"/>
          <w:szCs w:val="24"/>
        </w:rPr>
        <w:t>年毕业于复旦大学物理系，获理学硕 士学位。曾任洛克机电系统工程有限公司程序员，</w:t>
      </w:r>
      <w:r>
        <w:rPr>
          <w:rFonts w:ascii="宋体" w:hAnsi="宋体" w:cs="宋体" w:eastAsia="宋体" w:hint="default"/>
          <w:sz w:val="24"/>
          <w:szCs w:val="24"/>
        </w:rPr>
        <w:t>1998</w:t>
      </w:r>
      <w:r>
        <w:rPr>
          <w:rFonts w:ascii="宋体" w:hAnsi="宋体" w:cs="宋体" w:eastAsia="宋体" w:hint="default"/>
          <w:sz w:val="24"/>
          <w:szCs w:val="24"/>
        </w:rPr>
        <w:t>年加入公司。历任</w:t>
      </w:r>
      <w:r>
        <w:rPr>
          <w:rFonts w:ascii="宋体" w:hAnsi="宋体" w:cs="宋体" w:eastAsia="宋体" w:hint="default"/>
          <w:sz w:val="24"/>
          <w:szCs w:val="24"/>
        </w:rPr>
        <w:t>Oracle</w:t>
      </w:r>
      <w:r>
        <w:rPr>
          <w:rFonts w:ascii="宋体" w:hAnsi="宋体" w:cs="宋体" w:eastAsia="宋体" w:hint="default"/>
          <w:sz w:val="24"/>
          <w:szCs w:val="24"/>
        </w:rPr>
        <w:t>部门资深技 术顾问，</w:t>
      </w:r>
      <w:r>
        <w:rPr>
          <w:rFonts w:ascii="宋体" w:hAnsi="宋体" w:cs="宋体" w:eastAsia="宋体" w:hint="default"/>
          <w:sz w:val="24"/>
          <w:szCs w:val="24"/>
        </w:rPr>
        <w:t>MAS</w:t>
      </w:r>
      <w:r>
        <w:rPr>
          <w:rFonts w:ascii="宋体" w:hAnsi="宋体" w:cs="宋体" w:eastAsia="宋体" w:hint="default"/>
          <w:sz w:val="24"/>
          <w:szCs w:val="24"/>
        </w:rPr>
        <w:t>产品部门技术总监，及</w:t>
      </w:r>
      <w:r>
        <w:rPr>
          <w:rFonts w:ascii="宋体" w:hAnsi="宋体" w:cs="宋体" w:eastAsia="宋体" w:hint="default"/>
          <w:sz w:val="24"/>
          <w:szCs w:val="24"/>
        </w:rPr>
        <w:t>Advanced Development</w:t>
      </w:r>
      <w:r>
        <w:rPr>
          <w:rFonts w:ascii="宋体" w:hAnsi="宋体" w:cs="宋体" w:eastAsia="宋体" w:hint="default"/>
          <w:spacing w:val="-82"/>
          <w:sz w:val="24"/>
          <w:szCs w:val="24"/>
        </w:rPr>
        <w:t> </w:t>
      </w:r>
      <w:r>
        <w:rPr>
          <w:rFonts w:ascii="宋体" w:hAnsi="宋体" w:cs="宋体" w:eastAsia="宋体" w:hint="default"/>
          <w:sz w:val="24"/>
          <w:szCs w:val="24"/>
        </w:rPr>
        <w:t>Center(ADC)</w:t>
      </w:r>
      <w:r>
        <w:rPr>
          <w:rFonts w:ascii="宋体" w:hAnsi="宋体" w:cs="宋体" w:eastAsia="宋体" w:hint="default"/>
          <w:sz w:val="24"/>
          <w:szCs w:val="24"/>
        </w:rPr>
        <w:t>总监，公司第四届监 事会主席。现担任公司</w:t>
      </w:r>
      <w:r>
        <w:rPr>
          <w:rFonts w:ascii="宋体" w:hAnsi="宋体" w:cs="宋体" w:eastAsia="宋体" w:hint="default"/>
          <w:sz w:val="24"/>
          <w:szCs w:val="24"/>
        </w:rPr>
        <w:t>CTO</w:t>
      </w:r>
      <w:r>
        <w:rPr>
          <w:rFonts w:ascii="宋体" w:hAnsi="宋体" w:cs="宋体" w:eastAsia="宋体" w:hint="default"/>
          <w:sz w:val="24"/>
          <w:szCs w:val="24"/>
        </w:rPr>
        <w:t>。</w:t>
      </w:r>
      <w:r>
        <w:rPr>
          <w:rFonts w:ascii="宋体" w:hAnsi="宋体" w:cs="宋体" w:eastAsia="宋体" w:hint="default"/>
          <w:sz w:val="24"/>
          <w:szCs w:val="24"/>
        </w:rPr>
        <w:t> </w:t>
      </w:r>
    </w:p>
    <w:p>
      <w:pPr>
        <w:spacing w:line="357" w:lineRule="auto" w:before="36"/>
        <w:ind w:left="152" w:right="1133" w:firstLine="480"/>
        <w:jc w:val="both"/>
        <w:rPr>
          <w:rFonts w:ascii="宋体" w:hAnsi="宋体" w:cs="宋体" w:eastAsia="宋体" w:hint="default"/>
          <w:sz w:val="24"/>
          <w:szCs w:val="24"/>
        </w:rPr>
      </w:pPr>
      <w:r>
        <w:rPr>
          <w:rFonts w:ascii="宋体" w:hAnsi="宋体" w:cs="宋体" w:eastAsia="宋体" w:hint="default"/>
          <w:spacing w:val="-2"/>
          <w:sz w:val="24"/>
          <w:szCs w:val="24"/>
        </w:rPr>
        <w:t>刘静波先生：中国国籍，无永久境外居留权，</w:t>
      </w:r>
      <w:r>
        <w:rPr>
          <w:rFonts w:ascii="宋体" w:hAnsi="宋体" w:cs="宋体" w:eastAsia="宋体" w:hint="default"/>
          <w:spacing w:val="-2"/>
          <w:sz w:val="24"/>
          <w:szCs w:val="24"/>
        </w:rPr>
        <w:t>1962</w:t>
      </w:r>
      <w:r>
        <w:rPr>
          <w:rFonts w:ascii="宋体" w:hAnsi="宋体" w:cs="宋体" w:eastAsia="宋体" w:hint="default"/>
          <w:spacing w:val="-2"/>
          <w:sz w:val="24"/>
          <w:szCs w:val="24"/>
        </w:rPr>
        <w:t>年出生，研究生学历。</w:t>
      </w:r>
      <w:r>
        <w:rPr>
          <w:rFonts w:ascii="宋体" w:hAnsi="宋体" w:cs="宋体" w:eastAsia="宋体" w:hint="default"/>
          <w:spacing w:val="-2"/>
          <w:sz w:val="24"/>
          <w:szCs w:val="24"/>
        </w:rPr>
        <w:t>1980-1988</w:t>
      </w:r>
      <w:r>
        <w:rPr>
          <w:rFonts w:ascii="宋体" w:hAnsi="宋体" w:cs="宋体" w:eastAsia="宋体" w:hint="default"/>
          <w:spacing w:val="-2"/>
          <w:sz w:val="24"/>
          <w:szCs w:val="24"/>
        </w:rPr>
        <w:t>年毕</w:t>
      </w:r>
      <w:r>
        <w:rPr>
          <w:rFonts w:ascii="宋体" w:hAnsi="宋体" w:cs="宋体" w:eastAsia="宋体" w:hint="default"/>
          <w:sz w:val="24"/>
          <w:szCs w:val="24"/>
        </w:rPr>
        <w:t> 业于同济大学电气工程系，获工业自动化硕士学位；</w:t>
      </w:r>
      <w:r>
        <w:rPr>
          <w:rFonts w:ascii="宋体" w:hAnsi="宋体" w:cs="宋体" w:eastAsia="宋体" w:hint="default"/>
          <w:sz w:val="24"/>
          <w:szCs w:val="24"/>
        </w:rPr>
        <w:t>2004</w:t>
      </w:r>
      <w:r>
        <w:rPr>
          <w:rFonts w:ascii="宋体" w:hAnsi="宋体" w:cs="宋体" w:eastAsia="宋体" w:hint="default"/>
          <w:sz w:val="24"/>
          <w:szCs w:val="24"/>
        </w:rPr>
        <w:t>年毕业于中欧国际工商管理学院， 获工商管理硕士学位。曾任中国纺织大学教师，上海华霆自动化设备公司总经理，现任上海 东电自动控制有限公司董事长、总经理，公司监事。</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黄青先生：中国国籍，无永久境外居留权，</w:t>
      </w:r>
      <w:r>
        <w:rPr>
          <w:rFonts w:ascii="宋体" w:hAnsi="宋体" w:cs="宋体" w:eastAsia="宋体" w:hint="default"/>
          <w:sz w:val="24"/>
          <w:szCs w:val="24"/>
        </w:rPr>
        <w:t>1963</w:t>
      </w:r>
      <w:r>
        <w:rPr>
          <w:rFonts w:ascii="宋体" w:hAnsi="宋体" w:cs="宋体" w:eastAsia="宋体" w:hint="default"/>
          <w:sz w:val="24"/>
          <w:szCs w:val="24"/>
        </w:rPr>
        <w:t>年出生，研究生学历。</w:t>
      </w:r>
      <w:r>
        <w:rPr>
          <w:rFonts w:ascii="宋体" w:hAnsi="宋体" w:cs="宋体" w:eastAsia="宋体" w:hint="default"/>
          <w:sz w:val="24"/>
          <w:szCs w:val="24"/>
        </w:rPr>
        <w:t>1985</w:t>
      </w:r>
      <w:r>
        <w:rPr>
          <w:rFonts w:ascii="宋体" w:hAnsi="宋体" w:cs="宋体" w:eastAsia="宋体" w:hint="default"/>
          <w:sz w:val="24"/>
          <w:szCs w:val="24"/>
        </w:rPr>
        <w:t>年毕业于同 济大学建筑材料系，获工程学学士学位；</w:t>
      </w:r>
      <w:r>
        <w:rPr>
          <w:rFonts w:ascii="宋体" w:hAnsi="宋体" w:cs="宋体" w:eastAsia="宋体" w:hint="default"/>
          <w:sz w:val="24"/>
          <w:szCs w:val="24"/>
        </w:rPr>
        <w:t>1993</w:t>
      </w:r>
      <w:r>
        <w:rPr>
          <w:rFonts w:ascii="宋体" w:hAnsi="宋体" w:cs="宋体" w:eastAsia="宋体" w:hint="default"/>
          <w:sz w:val="24"/>
          <w:szCs w:val="24"/>
        </w:rPr>
        <w:t>年毕业于东京大学大学院，获合成化学硕士学 位；</w:t>
      </w:r>
      <w:r>
        <w:rPr>
          <w:rFonts w:ascii="宋体" w:hAnsi="宋体" w:cs="宋体" w:eastAsia="宋体" w:hint="default"/>
          <w:sz w:val="24"/>
          <w:szCs w:val="24"/>
        </w:rPr>
        <w:t>2008</w:t>
      </w:r>
      <w:r>
        <w:rPr>
          <w:rFonts w:ascii="宋体" w:hAnsi="宋体" w:cs="宋体" w:eastAsia="宋体" w:hint="default"/>
          <w:sz w:val="24"/>
          <w:szCs w:val="24"/>
        </w:rPr>
        <w:t>年至今任逸和农业科技有限公司董事长，现任公司监事。</w:t>
      </w:r>
      <w:r>
        <w:rPr>
          <w:rFonts w:ascii="宋体" w:hAnsi="宋体" w:cs="宋体" w:eastAsia="宋体" w:hint="default"/>
          <w:sz w:val="24"/>
          <w:szCs w:val="24"/>
        </w:rPr>
        <w:t> </w:t>
      </w:r>
    </w:p>
    <w:p>
      <w:pPr>
        <w:spacing w:line="357" w:lineRule="auto" w:before="36"/>
        <w:ind w:left="152" w:right="1169" w:firstLine="480"/>
        <w:jc w:val="both"/>
        <w:rPr>
          <w:rFonts w:ascii="宋体" w:hAnsi="宋体" w:cs="宋体" w:eastAsia="宋体" w:hint="default"/>
          <w:sz w:val="24"/>
          <w:szCs w:val="24"/>
        </w:rPr>
      </w:pPr>
      <w:r>
        <w:rPr>
          <w:rFonts w:ascii="宋体" w:hAnsi="宋体" w:cs="宋体" w:eastAsia="宋体" w:hint="default"/>
          <w:sz w:val="24"/>
          <w:szCs w:val="24"/>
        </w:rPr>
        <w:t>沈雁冰先生：中国国籍，</w:t>
      </w:r>
      <w:r>
        <w:rPr>
          <w:rFonts w:ascii="宋体" w:hAnsi="宋体" w:cs="宋体" w:eastAsia="宋体" w:hint="default"/>
          <w:sz w:val="24"/>
          <w:szCs w:val="24"/>
        </w:rPr>
        <w:t>1978</w:t>
      </w:r>
      <w:r>
        <w:rPr>
          <w:rFonts w:ascii="宋体" w:hAnsi="宋体" w:cs="宋体" w:eastAsia="宋体" w:hint="default"/>
          <w:sz w:val="24"/>
          <w:szCs w:val="24"/>
        </w:rPr>
        <w:t>年出生，无永久境外居留权。复旦大学经济学学士、英国 威尔士大学工商管理硕士。曾任公司</w:t>
      </w:r>
      <w:r>
        <w:rPr>
          <w:rFonts w:ascii="宋体" w:hAnsi="宋体" w:cs="宋体" w:eastAsia="宋体" w:hint="default"/>
          <w:sz w:val="24"/>
          <w:szCs w:val="24"/>
        </w:rPr>
        <w:t>SAP</w:t>
      </w:r>
      <w:r>
        <w:rPr>
          <w:rFonts w:ascii="宋体" w:hAnsi="宋体" w:cs="宋体" w:eastAsia="宋体" w:hint="default"/>
          <w:sz w:val="24"/>
          <w:szCs w:val="24"/>
        </w:rPr>
        <w:t>集团财务事业部总经理、公司</w:t>
      </w:r>
      <w:r>
        <w:rPr>
          <w:rFonts w:ascii="宋体" w:hAnsi="宋体" w:cs="宋体" w:eastAsia="宋体" w:hint="default"/>
          <w:sz w:val="24"/>
          <w:szCs w:val="24"/>
        </w:rPr>
        <w:t>SAPGlobal</w:t>
      </w:r>
      <w:r>
        <w:rPr>
          <w:rFonts w:ascii="宋体" w:hAnsi="宋体" w:cs="宋体" w:eastAsia="宋体" w:hint="default"/>
          <w:sz w:val="24"/>
          <w:szCs w:val="24"/>
        </w:rPr>
        <w:t>事业部总经 理，现任公司财务总监、董事会秘书，兼任上海夏尔软件有限公司总经理。</w:t>
      </w:r>
      <w:r>
        <w:rPr>
          <w:rFonts w:ascii="宋体" w:hAnsi="宋体" w:cs="宋体" w:eastAsia="宋体" w:hint="default"/>
          <w:sz w:val="24"/>
          <w:szCs w:val="24"/>
        </w:rPr>
        <w:t> </w:t>
      </w:r>
    </w:p>
    <w:p>
      <w:pPr>
        <w:pStyle w:val="BodyText"/>
        <w:spacing w:line="240" w:lineRule="auto" w:before="46"/>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上海甄实建筑科技有限公司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上海亿砹科技有限公司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总裁助理，内</w:t>
            </w:r>
            <w:r>
              <w:rPr>
                <w:rFonts w:ascii="宋体" w:hAnsi="宋体" w:cs="宋体" w:eastAsia="宋体" w:hint="default"/>
                <w:sz w:val="18"/>
                <w:szCs w:val="18"/>
              </w:rPr>
              <w:t> 核部总经理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上海大朴资产管理有限公司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225.383011pt;margin-top:72.475983pt;width:103.85pt;height:35.2pt;mso-position-horizontal-relative:page;mso-position-vertical-relative:page;z-index:-1130176" type="#_x0000_t202" filled="false" stroked="false">
            <v:textbox inset="0,0,0,0">
              <w:txbxContent>
                <w:p>
                  <w:pPr>
                    <w:spacing w:line="240" w:lineRule="auto" w:before="12"/>
                    <w:rPr>
                      <w:rFonts w:ascii="宋体" w:hAnsi="宋体" w:cs="宋体" w:eastAsia="宋体" w:hint="default"/>
                      <w:sz w:val="15"/>
                      <w:szCs w:val="15"/>
                    </w:rPr>
                  </w:pPr>
                </w:p>
                <w:p>
                  <w:pPr>
                    <w:pStyle w:val="BodyText"/>
                    <w:spacing w:line="240" w:lineRule="auto" w:before="0"/>
                    <w:ind w:left="0" w:right="0"/>
                    <w:jc w:val="left"/>
                  </w:pPr>
                  <w:r>
                    <w:rPr/>
                    <w:t>（有限合伙）</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上海禹哲投资管理合伙企业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p>
            <w:pPr>
              <w:pStyle w:val="TableParagraph"/>
              <w:spacing w:line="703"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52.75pt;height:35.2pt;mso-position-horizontal-relative:char;mso-position-vertical-relative:line" coordorigin="0,0" coordsize="1055,704">
                  <v:group style="position:absolute;left:0;top:0;width:1055;height:704" coordorigin="0,0" coordsize="1055,704">
                    <v:shape style="position:absolute;left:0;top:0;width:1055;height:704" coordorigin="0,0" coordsize="1055,704" path="m0,704l1054,704,1054,0,0,0,0,704xe" filled="true" fillcolor="#ffffff" stroked="false">
                      <v:path arrowok="t"/>
                      <v:fill type="solid"/>
                    </v:shape>
                  </v:group>
                  <v:group style="position:absolute;left:24;top:0;width:1007;height:354" coordorigin="24,0" coordsize="1007,354">
                    <v:shape style="position:absolute;left:24;top:0;width:1007;height:354" coordorigin="24,0" coordsize="1007,354" path="m24,353l1030,353,1030,0,24,0,24,353xe" filled="true" fillcolor="#ffffff" stroked="false">
                      <v:path arrowok="t"/>
                      <v:fill type="solid"/>
                    </v:shape>
                  </v:group>
                  <v:group style="position:absolute;left:24;top:353;width:1007;height:351" coordorigin="24,353" coordsize="1007,351">
                    <v:shape style="position:absolute;left:24;top:353;width:1007;height:351" coordorigin="24,353" coordsize="1007,351" path="m24,704l1030,704,1030,353,24,353,24,704xe" filled="true" fillcolor="#ffffff" stroked="false">
                      <v:path arrowok="t"/>
                      <v:fill type="solid"/>
                    </v:shape>
                  </v:group>
                </v:group>
              </w:pict>
            </w:r>
            <w:r>
              <w:rPr>
                <w:rFonts w:ascii="宋体" w:hAnsi="宋体" w:cs="宋体" w:eastAsia="宋体"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上海汉得甄领信息科技有限公司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上海鼎医信息技术有限公司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上海甄恒信息科技有限公司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上海汇羿信息技术有限公司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陈熠星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百度在线网络技术（北京）有限公司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尹世明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百度在线网络技术（北京）有限公司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副总裁，百度</w:t>
            </w:r>
            <w:r>
              <w:rPr>
                <w:rFonts w:ascii="宋体" w:hAnsi="宋体" w:cs="宋体" w:eastAsia="宋体" w:hint="default"/>
                <w:sz w:val="18"/>
                <w:szCs w:val="18"/>
              </w:rPr>
              <w:t> 云总经理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上海东电自动控制有限公司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w:t>
              <w:tab/>
              <w:t>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逸和农业科技有限公司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浙江盾安人工环境股份有限公司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浙江唐德影视股份有限公司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王府井集团股份有限公司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中冶美利云产业投资股份有限公司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董事、监事、高级管理人员报酬的决策程序、确定依据、实际支付情况</w:t>
      </w:r>
    </w:p>
    <w:p>
      <w:pPr>
        <w:spacing w:line="357" w:lineRule="auto" w:before="148"/>
        <w:ind w:left="633" w:right="1153" w:firstLine="0"/>
        <w:jc w:val="left"/>
        <w:rPr>
          <w:rFonts w:ascii="宋体" w:hAnsi="宋体" w:cs="宋体" w:eastAsia="宋体" w:hint="default"/>
          <w:sz w:val="24"/>
          <w:szCs w:val="24"/>
        </w:rPr>
      </w:pPr>
      <w:r>
        <w:rPr>
          <w:rFonts w:ascii="宋体" w:hAnsi="宋体" w:cs="宋体" w:eastAsia="宋体" w:hint="default"/>
          <w:sz w:val="24"/>
          <w:szCs w:val="24"/>
        </w:rPr>
        <w:t>董事、监事、高级管理人员报酬的决策程序、确定依据、实际支付情况：</w:t>
      </w:r>
      <w:r>
        <w:rPr>
          <w:rFonts w:ascii="宋体" w:hAnsi="宋体" w:cs="宋体" w:eastAsia="宋体" w:hint="default"/>
          <w:sz w:val="24"/>
          <w:szCs w:val="24"/>
        </w:rPr>
        <w:t> </w:t>
      </w:r>
      <w:r>
        <w:rPr>
          <w:rFonts w:ascii="宋体" w:hAnsi="宋体" w:cs="宋体" w:eastAsia="宋体" w:hint="default"/>
          <w:sz w:val="24"/>
          <w:szCs w:val="24"/>
        </w:rPr>
        <w:t>公司董事、监事报酬由股东大会决定，高级管理人员报酬由董事会决定；在公司承担职</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务的监事、高级管理人员报酬由公司支付，监事不另外支付津贴。独立董事津贴依据股东大 会决议支付。</w:t>
      </w:r>
      <w:r>
        <w:rPr>
          <w:rFonts w:ascii="宋体" w:hAnsi="宋体" w:cs="宋体" w:eastAsia="宋体" w:hint="default"/>
          <w:sz w:val="24"/>
          <w:szCs w:val="24"/>
        </w:rPr>
        <w:t> </w:t>
      </w:r>
    </w:p>
    <w:p>
      <w:pPr>
        <w:spacing w:line="357" w:lineRule="auto"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董事、监事、高级管理人员报酬确定依据：</w:t>
      </w:r>
      <w:r>
        <w:rPr>
          <w:rFonts w:ascii="宋体" w:hAnsi="宋体" w:cs="宋体" w:eastAsia="宋体" w:hint="default"/>
          <w:sz w:val="24"/>
          <w:szCs w:val="24"/>
        </w:rPr>
        <w:t> </w:t>
      </w:r>
      <w:r>
        <w:rPr>
          <w:rFonts w:ascii="宋体" w:hAnsi="宋体" w:cs="宋体" w:eastAsia="宋体" w:hint="default"/>
          <w:sz w:val="24"/>
          <w:szCs w:val="24"/>
        </w:rPr>
        <w:t>依据董事、监事、高级管理人员的分工及履行情况确定。</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633" w:right="1153" w:firstLine="0"/>
        <w:jc w:val="left"/>
        <w:rPr>
          <w:rFonts w:ascii="宋体" w:hAnsi="宋体" w:cs="宋体" w:eastAsia="宋体" w:hint="default"/>
          <w:sz w:val="24"/>
          <w:szCs w:val="24"/>
        </w:rPr>
      </w:pPr>
      <w:r>
        <w:rPr>
          <w:rFonts w:ascii="宋体" w:hAnsi="宋体" w:cs="宋体" w:eastAsia="宋体" w:hint="default"/>
          <w:sz w:val="24"/>
          <w:szCs w:val="24"/>
        </w:rPr>
        <w:t>董事、监事和高级管理人员报酬的实际支付情况：</w:t>
      </w:r>
      <w:r>
        <w:rPr>
          <w:rFonts w:ascii="宋体" w:hAnsi="宋体" w:cs="宋体" w:eastAsia="宋体" w:hint="default"/>
          <w:sz w:val="24"/>
          <w:szCs w:val="24"/>
        </w:rPr>
        <w:t> </w:t>
      </w:r>
      <w:r>
        <w:rPr>
          <w:rFonts w:ascii="宋体" w:hAnsi="宋体" w:cs="宋体" w:eastAsia="宋体" w:hint="default"/>
          <w:sz w:val="24"/>
          <w:szCs w:val="24"/>
        </w:rPr>
        <w:t>公司现有董事、监事、高级管理人员共</w:t>
      </w:r>
      <w:r>
        <w:rPr>
          <w:rFonts w:ascii="宋体" w:hAnsi="宋体" w:cs="宋体" w:eastAsia="宋体" w:hint="default"/>
          <w:sz w:val="24"/>
          <w:szCs w:val="24"/>
        </w:rPr>
        <w:t>11</w:t>
      </w:r>
      <w:r>
        <w:rPr>
          <w:rFonts w:ascii="宋体" w:hAnsi="宋体" w:cs="宋体" w:eastAsia="宋体" w:hint="default"/>
          <w:sz w:val="24"/>
          <w:szCs w:val="24"/>
        </w:rPr>
        <w:t>人，</w:t>
      </w:r>
      <w:r>
        <w:rPr>
          <w:rFonts w:ascii="宋体" w:hAnsi="宋体" w:cs="宋体" w:eastAsia="宋体" w:hint="default"/>
          <w:sz w:val="24"/>
          <w:szCs w:val="24"/>
        </w:rPr>
        <w:t>2019</w:t>
      </w:r>
      <w:r>
        <w:rPr>
          <w:rFonts w:ascii="宋体" w:hAnsi="宋体" w:cs="宋体" w:eastAsia="宋体" w:hint="default"/>
          <w:sz w:val="24"/>
          <w:szCs w:val="24"/>
        </w:rPr>
        <w:t>年实际支付薪酬如下表，董事、监事</w:t>
      </w:r>
    </w:p>
    <w:p>
      <w:pPr>
        <w:spacing w:before="36"/>
        <w:ind w:left="152" w:right="1133" w:firstLine="0"/>
        <w:jc w:val="left"/>
        <w:rPr>
          <w:rFonts w:ascii="宋体" w:hAnsi="宋体" w:cs="宋体" w:eastAsia="宋体" w:hint="default"/>
          <w:sz w:val="24"/>
          <w:szCs w:val="24"/>
        </w:rPr>
      </w:pPr>
      <w:r>
        <w:rPr>
          <w:rFonts w:ascii="宋体" w:hAnsi="宋体" w:cs="宋体" w:eastAsia="宋体" w:hint="default"/>
          <w:sz w:val="24"/>
          <w:szCs w:val="24"/>
        </w:rPr>
        <w:t>和高级管理人员的薪酬均已按规定支付。</w:t>
      </w:r>
      <w:r>
        <w:rPr>
          <w:rFonts w:ascii="宋体" w:hAnsi="宋体" w:cs="宋体" w:eastAsia="宋体" w:hint="default"/>
          <w:sz w:val="24"/>
          <w:szCs w:val="24"/>
        </w:rPr>
        <w:t> </w:t>
      </w:r>
    </w:p>
    <w:p>
      <w:pPr>
        <w:spacing w:line="240" w:lineRule="auto" w:before="2"/>
        <w:rPr>
          <w:rFonts w:ascii="宋体" w:hAnsi="宋体" w:cs="宋体" w:eastAsia="宋体" w:hint="default"/>
          <w:sz w:val="9"/>
          <w:szCs w:val="9"/>
        </w:rPr>
      </w:pPr>
    </w:p>
    <w:p>
      <w:pPr>
        <w:pStyle w:val="BodyText"/>
        <w:spacing w:line="240" w:lineRule="auto"/>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尹世明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陈熠星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219.24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7,311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3,044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10,355</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6,386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3,632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67</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10,355</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8,783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10,355</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spacing w:line="357" w:lineRule="auto" w:before="0"/>
        <w:ind w:left="152" w:right="1133" w:firstLine="480"/>
        <w:jc w:val="both"/>
        <w:rPr>
          <w:rFonts w:ascii="宋体" w:hAnsi="宋体" w:cs="宋体" w:eastAsia="宋体" w:hint="default"/>
          <w:sz w:val="24"/>
          <w:szCs w:val="24"/>
        </w:rPr>
      </w:pPr>
      <w:r>
        <w:rPr>
          <w:rFonts w:ascii="宋体" w:hAnsi="宋体" w:cs="宋体" w:eastAsia="宋体" w:hint="default"/>
          <w:sz w:val="24"/>
          <w:szCs w:val="24"/>
        </w:rPr>
        <w:t>公司在遵守国家相关法律法规的基础上，根据公司战略方向、经营目标和岗位情况，对 比同行业公司、参考同地区公司、基于公平、公正和市场化原则，建立了具备市场竞争力的 薪酬体系</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）责任原则：按工作岗位、工作成绩、贡献大小及责权利相结合等因素确定基 </w:t>
      </w:r>
      <w:r>
        <w:rPr>
          <w:rFonts w:ascii="宋体" w:hAnsi="宋体" w:cs="宋体" w:eastAsia="宋体" w:hint="default"/>
          <w:spacing w:val="-3"/>
          <w:sz w:val="24"/>
          <w:szCs w:val="24"/>
        </w:rPr>
        <w:t>本工资薪酬标准。（</w:t>
      </w:r>
      <w:r>
        <w:rPr>
          <w:rFonts w:ascii="宋体" w:hAnsi="宋体" w:cs="宋体" w:eastAsia="宋体" w:hint="default"/>
          <w:spacing w:val="-3"/>
          <w:sz w:val="24"/>
          <w:szCs w:val="24"/>
        </w:rPr>
        <w:t>2</w:t>
      </w:r>
      <w:r>
        <w:rPr>
          <w:rFonts w:ascii="宋体" w:hAnsi="宋体" w:cs="宋体" w:eastAsia="宋体" w:hint="default"/>
          <w:spacing w:val="-3"/>
          <w:sz w:val="24"/>
          <w:szCs w:val="24"/>
        </w:rPr>
        <w:t>）绩效原则：薪酬方案与公司经营业绩及经营目标的完成情况挂钩。绩</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效薪酬与个人岗位职责目标完成情况挂钩，与公司经营业绩、工作创新、奖罚、年度绩效考 </w:t>
      </w:r>
      <w:r>
        <w:rPr>
          <w:rFonts w:ascii="宋体" w:hAnsi="宋体" w:cs="宋体" w:eastAsia="宋体" w:hint="default"/>
          <w:spacing w:val="-3"/>
          <w:sz w:val="24"/>
          <w:szCs w:val="24"/>
        </w:rPr>
        <w:t>核结果等相结合。（</w:t>
      </w:r>
      <w:r>
        <w:rPr>
          <w:rFonts w:ascii="宋体" w:hAnsi="宋体" w:cs="宋体" w:eastAsia="宋体" w:hint="default"/>
          <w:spacing w:val="-3"/>
          <w:sz w:val="24"/>
          <w:szCs w:val="24"/>
        </w:rPr>
        <w:t>3</w:t>
      </w:r>
      <w:r>
        <w:rPr>
          <w:rFonts w:ascii="宋体" w:hAnsi="宋体" w:cs="宋体" w:eastAsia="宋体" w:hint="default"/>
          <w:spacing w:val="-3"/>
          <w:sz w:val="24"/>
          <w:szCs w:val="24"/>
        </w:rPr>
        <w:t>）竞争原则：注重收入市场化，制定合理的薪资结构比例，保持公司薪</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酬的吸引力以及在市场上的竞争力，有利于公司吸引人才。</w:t>
      </w:r>
      <w:r>
        <w:rPr>
          <w:rFonts w:ascii="宋体" w:hAnsi="宋体" w:cs="宋体" w:eastAsia="宋体" w:hint="default"/>
          <w:sz w:val="24"/>
          <w:szCs w:val="24"/>
        </w:rPr>
        <w:t> </w:t>
      </w:r>
    </w:p>
    <w:p>
      <w:pPr>
        <w:pStyle w:val="BodyText"/>
        <w:spacing w:line="240" w:lineRule="auto" w:before="47"/>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8"/>
          <w:szCs w:val="28"/>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pacing w:val="-3"/>
          <w:sz w:val="24"/>
          <w:szCs w:val="24"/>
        </w:rPr>
        <w:t>公司十分重视员工培训，建立了完善的培训体系。针对公司不同时期、不同职能的员工，</w:t>
      </w:r>
      <w:r>
        <w:rPr>
          <w:rFonts w:ascii="宋体" w:hAnsi="宋体" w:cs="宋体" w:eastAsia="宋体" w:hint="default"/>
          <w:sz w:val="24"/>
          <w:szCs w:val="24"/>
        </w:rPr>
        <w:t> 分别开展了新入职员工培训、专业能力培训、中层主管训练营等多项培训。保障了公司管理 体系的有效运行，提高公司新进人员、专业技术人员以及管理人员的综合素质及能力水平， 从而切实有效地加强企业文化建设和提高各类人员的专业水平。</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right="978"/>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spacing w:line="357" w:lineRule="auto" w:before="0"/>
        <w:ind w:left="152" w:right="996" w:firstLine="480"/>
        <w:jc w:val="left"/>
        <w:rPr>
          <w:rFonts w:ascii="宋体" w:hAnsi="宋体" w:cs="宋体" w:eastAsia="宋体" w:hint="default"/>
          <w:sz w:val="24"/>
          <w:szCs w:val="24"/>
        </w:rPr>
      </w:pPr>
      <w:r>
        <w:rPr>
          <w:rFonts w:ascii="宋体" w:hAnsi="宋体" w:cs="宋体" w:eastAsia="宋体" w:hint="default"/>
          <w:sz w:val="24"/>
          <w:szCs w:val="24"/>
        </w:rPr>
        <w:t>报告期内，公司严格按照《公司法》、《证券法》、《深圳证券交易所创业板股票上市 </w:t>
      </w:r>
      <w:r>
        <w:rPr>
          <w:rFonts w:ascii="宋体" w:hAnsi="宋体" w:cs="宋体" w:eastAsia="宋体" w:hint="default"/>
          <w:spacing w:val="-2"/>
          <w:sz w:val="24"/>
          <w:szCs w:val="24"/>
        </w:rPr>
        <w:t>规则》、《深圳证券交易所创业板上市公司规范运作指引》等法律法规及规范性文件的要求，</w:t>
      </w:r>
      <w:r>
        <w:rPr>
          <w:rFonts w:ascii="宋体" w:hAnsi="宋体" w:cs="宋体" w:eastAsia="宋体" w:hint="default"/>
          <w:sz w:val="24"/>
          <w:szCs w:val="24"/>
        </w:rPr>
        <w:t> 不断完善公司法人治理结构，建立健全公司内部管理和控制制度，进一步规范公司运作，努 力做好信息披露工作及投资者关系管理，持续提高公司治理水平。截止本报告期末，公司治 理结构的实际情况符合中国证监会发布的有关上市公司治理的规范性文件的要求。</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（一）关于股东与股东大会</w:t>
      </w:r>
      <w:r>
        <w:rPr>
          <w:rFonts w:ascii="宋体" w:hAnsi="宋体" w:cs="宋体" w:eastAsia="宋体" w:hint="default"/>
          <w:sz w:val="24"/>
          <w:szCs w:val="24"/>
        </w:rPr>
        <w:t> </w:t>
      </w:r>
      <w:r>
        <w:rPr>
          <w:rFonts w:ascii="宋体" w:hAnsi="宋体" w:cs="宋体" w:eastAsia="宋体" w:hint="default"/>
          <w:sz w:val="24"/>
          <w:szCs w:val="24"/>
        </w:rPr>
        <w:t>公司严格按照《深圳证券交易所创业板股票上市规则》、《深圳证券交易所创业板上市</w:t>
      </w:r>
    </w:p>
    <w:p>
      <w:pPr>
        <w:spacing w:line="357" w:lineRule="auto" w:before="36"/>
        <w:ind w:left="152" w:right="1169" w:firstLine="0"/>
        <w:jc w:val="both"/>
        <w:rPr>
          <w:rFonts w:ascii="宋体" w:hAnsi="宋体" w:cs="宋体" w:eastAsia="宋体" w:hint="default"/>
          <w:sz w:val="24"/>
          <w:szCs w:val="24"/>
        </w:rPr>
      </w:pPr>
      <w:r>
        <w:rPr>
          <w:rFonts w:ascii="宋体" w:hAnsi="宋体" w:cs="宋体" w:eastAsia="宋体" w:hint="default"/>
          <w:sz w:val="24"/>
          <w:szCs w:val="24"/>
        </w:rPr>
        <w:t>公司规范运作指引》、《股东大会议事规则》等法规制度的要求；出席股东大会的股东及股 东代理人的资格合法、有效；股东大会的表决程序及表决结果合法、有效。公司历次股东大 会均向中小股东提供了网络投票服务，为中小股东行使权利提供便利条件，使其充分行使自 己的权利。公司股东大会均由董事会召集召开，并由律师进行现场见证。</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（二）关于董事和董事会</w:t>
      </w:r>
      <w:r>
        <w:rPr>
          <w:rFonts w:ascii="宋体" w:hAnsi="宋体" w:cs="宋体" w:eastAsia="宋体" w:hint="default"/>
          <w:sz w:val="24"/>
          <w:szCs w:val="24"/>
        </w:rPr>
        <w:t> </w:t>
      </w:r>
      <w:r>
        <w:rPr>
          <w:rFonts w:ascii="宋体" w:hAnsi="宋体" w:cs="宋体" w:eastAsia="宋体" w:hint="default"/>
          <w:sz w:val="24"/>
          <w:szCs w:val="24"/>
        </w:rPr>
        <w:t>公司严格按照《公司法》、《公司章程》规定的选聘程序选举董事，公司董事会人数和</w:t>
      </w:r>
    </w:p>
    <w:p>
      <w:pPr>
        <w:spacing w:line="357" w:lineRule="auto" w:before="36"/>
        <w:ind w:left="152" w:right="0" w:firstLine="0"/>
        <w:jc w:val="left"/>
        <w:rPr>
          <w:rFonts w:ascii="宋体" w:hAnsi="宋体" w:cs="宋体" w:eastAsia="宋体" w:hint="default"/>
          <w:sz w:val="24"/>
          <w:szCs w:val="24"/>
        </w:rPr>
      </w:pPr>
      <w:r>
        <w:rPr>
          <w:rFonts w:ascii="宋体" w:hAnsi="宋体" w:cs="宋体" w:eastAsia="宋体" w:hint="default"/>
          <w:sz w:val="24"/>
          <w:szCs w:val="24"/>
        </w:rPr>
        <w:t>人员构成符合法律、法规的要求，各位董事能够以认真负责的态度出席董事会和股东大会， 从公司和全体股东的利益出发，严格按照《董事会议事规则》、《独立董事议事规则》等规 章制度开展工作，认真出席董事会和股东大会，正确行使权利和勤勉履行义务，确保董事会 </w:t>
      </w:r>
      <w:r>
        <w:rPr>
          <w:rFonts w:ascii="宋体" w:hAnsi="宋体" w:cs="宋体" w:eastAsia="宋体" w:hint="default"/>
          <w:spacing w:val="-3"/>
          <w:sz w:val="24"/>
          <w:szCs w:val="24"/>
        </w:rPr>
        <w:t>的有效运作和科学决策。会议程序符合规定，会议记录完整、真实，会议相关信息披露及时、</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准确、充分。</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（三）关于监事和监事会</w:t>
      </w:r>
      <w:r>
        <w:rPr>
          <w:rFonts w:ascii="宋体" w:hAnsi="宋体" w:cs="宋体" w:eastAsia="宋体" w:hint="default"/>
          <w:sz w:val="24"/>
          <w:szCs w:val="24"/>
        </w:rPr>
        <w:t> </w:t>
      </w:r>
      <w:r>
        <w:rPr>
          <w:rFonts w:ascii="宋体" w:hAnsi="宋体" w:cs="宋体" w:eastAsia="宋体" w:hint="default"/>
          <w:sz w:val="24"/>
          <w:szCs w:val="24"/>
        </w:rPr>
        <w:t>公司严格按照《公司法》、《公司章程》规定的选聘程序选举监事，公司监事会人数和</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人员构成符合法律、法规的要求。公司监事本着对全体股东负责的态度，切实行使监察、督 促职能，对公司董事、经理及其他高级管理人员履行职务情况进行监督，对公司财务状况进 行检查，对相关重大事项发表意见，维护公司及股东的合法权益。</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（四）关于绩效评价与激励约束机制：</w:t>
      </w:r>
      <w:r>
        <w:rPr>
          <w:rFonts w:ascii="宋体" w:hAnsi="宋体" w:cs="宋体" w:eastAsia="宋体" w:hint="default"/>
          <w:sz w:val="24"/>
          <w:szCs w:val="24"/>
        </w:rPr>
        <w:t> </w:t>
      </w:r>
      <w:r>
        <w:rPr>
          <w:rFonts w:ascii="宋体" w:hAnsi="宋体" w:cs="宋体" w:eastAsia="宋体" w:hint="default"/>
          <w:sz w:val="24"/>
          <w:szCs w:val="24"/>
        </w:rPr>
        <w:t>公司建立并逐步完善公正、透明的董事、监事、高级管理人员的绩效评价标准与激励约</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sz w:val="24"/>
          <w:szCs w:val="24"/>
        </w:rPr>
        <w:t>束机制；高级管理人员的聘任公开、透明，符合相关法律、法规的规定。</w:t>
      </w:r>
      <w:r>
        <w:rPr>
          <w:rFonts w:ascii="宋体" w:hAnsi="宋体" w:cs="宋体" w:eastAsia="宋体" w:hint="default"/>
          <w:sz w:val="24"/>
          <w:szCs w:val="24"/>
        </w:rPr>
        <w:t> </w:t>
      </w:r>
    </w:p>
    <w:p>
      <w:pPr>
        <w:spacing w:line="357" w:lineRule="auto" w:before="154"/>
        <w:ind w:left="633" w:right="0" w:firstLine="0"/>
        <w:jc w:val="left"/>
        <w:rPr>
          <w:rFonts w:ascii="宋体" w:hAnsi="宋体" w:cs="宋体" w:eastAsia="宋体" w:hint="default"/>
          <w:sz w:val="24"/>
          <w:szCs w:val="24"/>
        </w:rPr>
      </w:pPr>
      <w:r>
        <w:rPr>
          <w:rFonts w:ascii="宋体" w:hAnsi="宋体" w:cs="宋体" w:eastAsia="宋体" w:hint="default"/>
          <w:sz w:val="24"/>
          <w:szCs w:val="24"/>
        </w:rPr>
        <w:t>（五）关于信息披露与透明度：</w:t>
      </w:r>
      <w:r>
        <w:rPr>
          <w:rFonts w:ascii="宋体" w:hAnsi="宋体" w:cs="宋体" w:eastAsia="宋体" w:hint="default"/>
          <w:sz w:val="24"/>
          <w:szCs w:val="24"/>
        </w:rPr>
        <w:t> </w:t>
      </w:r>
      <w:r>
        <w:rPr>
          <w:rFonts w:ascii="宋体" w:hAnsi="宋体" w:cs="宋体" w:eastAsia="宋体" w:hint="default"/>
          <w:spacing w:val="-3"/>
          <w:sz w:val="24"/>
          <w:szCs w:val="24"/>
        </w:rPr>
        <w:t>公司严格按照有关法律法规以及《公司章程》、《深圳证券交易所创业板股票上市规则》</w:t>
      </w:r>
    </w:p>
    <w:p>
      <w:pPr>
        <w:spacing w:line="357" w:lineRule="auto" w:before="36"/>
        <w:ind w:left="152" w:right="1171" w:firstLine="0"/>
        <w:jc w:val="both"/>
        <w:rPr>
          <w:rFonts w:ascii="宋体" w:hAnsi="宋体" w:cs="宋体" w:eastAsia="宋体" w:hint="default"/>
          <w:sz w:val="24"/>
          <w:szCs w:val="24"/>
        </w:rPr>
      </w:pPr>
      <w:r>
        <w:rPr>
          <w:rFonts w:ascii="宋体" w:hAnsi="宋体" w:cs="宋体" w:eastAsia="宋体" w:hint="default"/>
          <w:sz w:val="24"/>
          <w:szCs w:val="24"/>
        </w:rPr>
        <w:t>等的要求，真实、准确、及时、公平、完整地披露有关信息，指定公司董事会秘书负责信息 披露工作，协调公司与投资者的关系，接待股东来访，回答投资者咨询，向投资者提供公司 已披露的资料，并指定《证券时报》、《中国证券报》、《上海证券报》、和巨潮资讯网</w:t>
      </w:r>
    </w:p>
    <w:p>
      <w:pPr>
        <w:spacing w:line="357" w:lineRule="auto" w:before="36"/>
        <w:ind w:left="152" w:right="0" w:firstLine="0"/>
        <w:jc w:val="left"/>
        <w:rPr>
          <w:rFonts w:ascii="宋体" w:hAnsi="宋体" w:cs="宋体" w:eastAsia="宋体" w:hint="default"/>
          <w:sz w:val="24"/>
          <w:szCs w:val="24"/>
        </w:rPr>
      </w:pPr>
      <w:r>
        <w:rPr>
          <w:rFonts w:ascii="宋体" w:hAnsi="宋体" w:cs="宋体" w:eastAsia="宋体" w:hint="default"/>
          <w:spacing w:val="-2"/>
          <w:sz w:val="24"/>
          <w:szCs w:val="24"/>
        </w:rPr>
        <w:t>（</w:t>
      </w:r>
      <w:hyperlink r:id="rId12">
        <w:r>
          <w:rPr>
            <w:rFonts w:ascii="宋体" w:hAnsi="宋体" w:cs="宋体" w:eastAsia="宋体" w:hint="default"/>
            <w:spacing w:val="-2"/>
            <w:sz w:val="24"/>
            <w:szCs w:val="24"/>
          </w:rPr>
          <w:t>www.cninfo.com.cn</w:t>
        </w:r>
      </w:hyperlink>
      <w:r>
        <w:rPr>
          <w:rFonts w:ascii="宋体" w:hAnsi="宋体" w:cs="宋体" w:eastAsia="宋体" w:hint="default"/>
          <w:spacing w:val="-2"/>
          <w:sz w:val="24"/>
          <w:szCs w:val="24"/>
        </w:rPr>
        <w:t>）为公司信息披露的指定报纸和网站，确保公司所有股东能够以平等的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机会获得信息。</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（六）关于相关利益者</w:t>
      </w:r>
      <w:r>
        <w:rPr>
          <w:rFonts w:ascii="宋体" w:hAnsi="宋体" w:cs="宋体" w:eastAsia="宋体" w:hint="default"/>
          <w:sz w:val="24"/>
          <w:szCs w:val="24"/>
        </w:rPr>
        <w:t> </w:t>
      </w:r>
      <w:r>
        <w:rPr>
          <w:rFonts w:ascii="宋体" w:hAnsi="宋体" w:cs="宋体" w:eastAsia="宋体" w:hint="default"/>
          <w:sz w:val="24"/>
          <w:szCs w:val="24"/>
        </w:rPr>
        <w:t>公司充分尊重和维护相关利益者的合法权益，积极与相关利益者合作，加强与各方的沟</w:t>
      </w:r>
    </w:p>
    <w:p>
      <w:pPr>
        <w:spacing w:before="36"/>
        <w:ind w:left="152" w:right="0" w:firstLine="0"/>
        <w:jc w:val="both"/>
        <w:rPr>
          <w:rFonts w:ascii="宋体" w:hAnsi="宋体" w:cs="宋体" w:eastAsia="宋体" w:hint="default"/>
          <w:sz w:val="24"/>
          <w:szCs w:val="24"/>
        </w:rPr>
      </w:pPr>
      <w:r>
        <w:rPr>
          <w:rFonts w:ascii="宋体" w:hAnsi="宋体" w:cs="宋体" w:eastAsia="宋体" w:hint="default"/>
          <w:sz w:val="24"/>
          <w:szCs w:val="24"/>
        </w:rPr>
        <w:t>通和交流</w:t>
      </w:r>
      <w:r>
        <w:rPr>
          <w:rFonts w:ascii="宋体" w:hAnsi="宋体" w:cs="宋体" w:eastAsia="宋体" w:hint="default"/>
          <w:spacing w:val="-17"/>
          <w:sz w:val="24"/>
          <w:szCs w:val="24"/>
        </w:rPr>
        <w:t>，</w:t>
      </w:r>
      <w:r>
        <w:rPr>
          <w:rFonts w:ascii="宋体" w:hAnsi="宋体" w:cs="宋体" w:eastAsia="宋体" w:hint="default"/>
          <w:sz w:val="24"/>
          <w:szCs w:val="24"/>
        </w:rPr>
        <w:t>实现股东</w:t>
      </w:r>
      <w:r>
        <w:rPr>
          <w:rFonts w:ascii="宋体" w:hAnsi="宋体" w:cs="宋体" w:eastAsia="宋体" w:hint="default"/>
          <w:spacing w:val="-17"/>
          <w:sz w:val="24"/>
          <w:szCs w:val="24"/>
        </w:rPr>
        <w:t>、</w:t>
      </w:r>
      <w:r>
        <w:rPr>
          <w:rFonts w:ascii="宋体" w:hAnsi="宋体" w:cs="宋体" w:eastAsia="宋体" w:hint="default"/>
          <w:sz w:val="24"/>
          <w:szCs w:val="24"/>
        </w:rPr>
        <w:t>员工</w:t>
      </w:r>
      <w:r>
        <w:rPr>
          <w:rFonts w:ascii="宋体" w:hAnsi="宋体" w:cs="宋体" w:eastAsia="宋体" w:hint="default"/>
          <w:spacing w:val="-17"/>
          <w:sz w:val="24"/>
          <w:szCs w:val="24"/>
        </w:rPr>
        <w:t>、</w:t>
      </w:r>
      <w:r>
        <w:rPr>
          <w:rFonts w:ascii="宋体" w:hAnsi="宋体" w:cs="宋体" w:eastAsia="宋体" w:hint="default"/>
          <w:sz w:val="24"/>
          <w:szCs w:val="24"/>
        </w:rPr>
        <w:t>社会等各方利益的协调平衡</w:t>
      </w:r>
      <w:r>
        <w:rPr>
          <w:rFonts w:ascii="宋体" w:hAnsi="宋体" w:cs="宋体" w:eastAsia="宋体" w:hint="default"/>
          <w:spacing w:val="-17"/>
          <w:sz w:val="24"/>
          <w:szCs w:val="24"/>
        </w:rPr>
        <w:t>，</w:t>
      </w:r>
      <w:r>
        <w:rPr>
          <w:rFonts w:ascii="宋体" w:hAnsi="宋体" w:cs="宋体" w:eastAsia="宋体" w:hint="default"/>
          <w:sz w:val="24"/>
          <w:szCs w:val="24"/>
        </w:rPr>
        <w:t>共同推动公司持续</w:t>
      </w:r>
      <w:r>
        <w:rPr>
          <w:rFonts w:ascii="宋体" w:hAnsi="宋体" w:cs="宋体" w:eastAsia="宋体" w:hint="default"/>
          <w:spacing w:val="-17"/>
          <w:sz w:val="24"/>
          <w:szCs w:val="24"/>
        </w:rPr>
        <w:t>、</w:t>
      </w:r>
      <w:r>
        <w:rPr>
          <w:rFonts w:ascii="宋体" w:hAnsi="宋体" w:cs="宋体" w:eastAsia="宋体" w:hint="default"/>
          <w:sz w:val="24"/>
          <w:szCs w:val="24"/>
        </w:rPr>
        <w:t>健康的发展</w:t>
      </w:r>
      <w:r>
        <w:rPr>
          <w:rFonts w:ascii="宋体" w:hAnsi="宋体" w:cs="宋体" w:eastAsia="宋体" w:hint="default"/>
          <w:spacing w:val="-116"/>
          <w:sz w:val="24"/>
          <w:szCs w:val="24"/>
        </w:rPr>
        <w:t>。</w:t>
      </w:r>
      <w:r>
        <w:rPr>
          <w:rFonts w:ascii="宋体" w:hAnsi="宋体" w:cs="宋体" w:eastAsia="宋体" w:hint="default"/>
          <w:sz w:val="24"/>
          <w:szCs w:val="24"/>
        </w:rPr>
        <w:t> </w:t>
      </w:r>
    </w:p>
    <w:p>
      <w:pPr>
        <w:pStyle w:val="BodyText"/>
        <w:spacing w:line="240" w:lineRule="auto" w:before="164"/>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5"/>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spacing w:line="357" w:lineRule="auto" w:before="0"/>
        <w:ind w:left="152" w:right="1169" w:firstLine="480"/>
        <w:jc w:val="both"/>
        <w:rPr>
          <w:rFonts w:ascii="宋体" w:hAnsi="宋体" w:cs="宋体" w:eastAsia="宋体" w:hint="default"/>
          <w:sz w:val="24"/>
          <w:szCs w:val="24"/>
        </w:rPr>
      </w:pPr>
      <w:r>
        <w:rPr>
          <w:rFonts w:ascii="宋体" w:hAnsi="宋体" w:cs="宋体" w:eastAsia="宋体" w:hint="default"/>
          <w:sz w:val="24"/>
          <w:szCs w:val="24"/>
        </w:rPr>
        <w:t>公司严格按照《公司法》、《证券法》等有关法律、法规和《公司章程》的要求规范运 作，与控股股东在业务、人员、资产、机构、财务等方面完全独立，具有独立完整的业务及 自主经营能力。</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业务独立：本公司具有独立的研发、销售、服务业务体系，独立签署各项与其经营有关 </w:t>
      </w:r>
      <w:r>
        <w:rPr>
          <w:rFonts w:ascii="宋体" w:hAnsi="宋体" w:cs="宋体" w:eastAsia="宋体" w:hint="default"/>
          <w:spacing w:val="-2"/>
          <w:sz w:val="24"/>
          <w:szCs w:val="24"/>
        </w:rPr>
        <w:t>的合同，独立开展各项经营活动，本公司的业务独立于控股股东、实际控制人，与控股股东、</w:t>
      </w:r>
      <w:r>
        <w:rPr>
          <w:rFonts w:ascii="宋体" w:hAnsi="宋体" w:cs="宋体" w:eastAsia="宋体" w:hint="default"/>
          <w:sz w:val="24"/>
          <w:szCs w:val="24"/>
        </w:rPr>
        <w:t> 实际控制人不存在同业竞争或者显失公平的关联交易。</w:t>
      </w:r>
      <w:r>
        <w:rPr>
          <w:rFonts w:ascii="宋体" w:hAnsi="宋体" w:cs="宋体" w:eastAsia="宋体" w:hint="default"/>
          <w:sz w:val="24"/>
          <w:szCs w:val="24"/>
        </w:rPr>
        <w:t> </w:t>
      </w:r>
    </w:p>
    <w:p>
      <w:pPr>
        <w:spacing w:line="357" w:lineRule="auto" w:before="37"/>
        <w:ind w:left="152" w:right="1170" w:firstLine="480"/>
        <w:jc w:val="both"/>
        <w:rPr>
          <w:rFonts w:ascii="宋体" w:hAnsi="宋体" w:cs="宋体" w:eastAsia="宋体" w:hint="default"/>
          <w:sz w:val="24"/>
          <w:szCs w:val="24"/>
        </w:rPr>
      </w:pPr>
      <w:r>
        <w:rPr>
          <w:rFonts w:ascii="宋体" w:hAnsi="宋体" w:cs="宋体" w:eastAsia="宋体" w:hint="default"/>
          <w:sz w:val="24"/>
          <w:szCs w:val="24"/>
        </w:rPr>
        <w:t>人员独立：公司的董事、监事均严格按照《公司法》、《公司章程》的有关规定产生， 履行了合法程序；本公司的总经理、董事会秘书、财务负责人、核心技术人员等人员在本公 司工作，并在公司领取薪酬。本公司已建立独立的劳动、人事、社会保障体系及工资管理体 系，与员工签订了劳动合同，并按国家规定办理了社会保险。</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资产独立：公司资产独立完整、权属清晰。公司具备与经营服务有关的研发系统、服务 系统、辅助系统和配套设施，合法拥有经营活动所需的土地、房屋、软件、专利权等资产的 所有权或使用权，上述资产可以完整地用于公司所从事的经营服务。</w:t>
      </w:r>
      <w:r>
        <w:rPr>
          <w:rFonts w:ascii="宋体" w:hAnsi="宋体" w:cs="宋体" w:eastAsia="宋体" w:hint="default"/>
          <w:sz w:val="24"/>
          <w:szCs w:val="24"/>
        </w:rPr>
        <w:t> </w:t>
      </w:r>
    </w:p>
    <w:p>
      <w:pPr>
        <w:spacing w:before="36"/>
        <w:ind w:left="633" w:right="1133" w:firstLine="0"/>
        <w:jc w:val="left"/>
        <w:rPr>
          <w:rFonts w:ascii="宋体" w:hAnsi="宋体" w:cs="宋体" w:eastAsia="宋体" w:hint="default"/>
          <w:sz w:val="24"/>
          <w:szCs w:val="24"/>
        </w:rPr>
      </w:pPr>
      <w:r>
        <w:rPr>
          <w:rFonts w:ascii="宋体" w:hAnsi="宋体" w:cs="宋体" w:eastAsia="宋体" w:hint="default"/>
          <w:sz w:val="24"/>
          <w:szCs w:val="24"/>
        </w:rPr>
        <w:t>机构独立：公司建立健全了独立的股东大会、董事会、监事会、经理的法人治理结构。</w:t>
      </w:r>
    </w:p>
    <w:p>
      <w:pPr>
        <w:spacing w:after="0"/>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7"/>
        <w:rPr>
          <w:rFonts w:ascii="宋体" w:hAnsi="宋体" w:cs="宋体" w:eastAsia="宋体" w:hint="default"/>
          <w:sz w:val="29"/>
          <w:szCs w:val="29"/>
        </w:rPr>
      </w:pPr>
    </w:p>
    <w:p>
      <w:pPr>
        <w:spacing w:line="357" w:lineRule="auto" w:before="26"/>
        <w:ind w:left="152" w:right="1133" w:firstLine="0"/>
        <w:jc w:val="left"/>
        <w:rPr>
          <w:rFonts w:ascii="宋体" w:hAnsi="宋体" w:cs="宋体" w:eastAsia="宋体" w:hint="default"/>
          <w:sz w:val="24"/>
          <w:szCs w:val="24"/>
        </w:rPr>
      </w:pPr>
      <w:r>
        <w:rPr>
          <w:rFonts w:ascii="宋体" w:hAnsi="宋体" w:cs="宋体" w:eastAsia="宋体" w:hint="default"/>
          <w:sz w:val="24"/>
          <w:szCs w:val="24"/>
        </w:rPr>
        <w:t>并严格按照《公司法》、《公司章程》的规定履行各自的职责；建立了独立的、适应自身发 展需要的组织结构，制定了完善的岗位职责和管理制度，各部门按照规定的职责独立运作。</w:t>
      </w:r>
      <w:r>
        <w:rPr>
          <w:rFonts w:ascii="宋体" w:hAnsi="宋体" w:cs="宋体" w:eastAsia="宋体" w:hint="default"/>
          <w:sz w:val="24"/>
          <w:szCs w:val="24"/>
        </w:rPr>
        <w:t> </w:t>
      </w:r>
    </w:p>
    <w:p>
      <w:pPr>
        <w:spacing w:line="357" w:lineRule="auto" w:before="36"/>
        <w:ind w:left="152" w:right="1171" w:firstLine="480"/>
        <w:jc w:val="both"/>
        <w:rPr>
          <w:rFonts w:ascii="宋体" w:hAnsi="宋体" w:cs="宋体" w:eastAsia="宋体" w:hint="default"/>
          <w:sz w:val="24"/>
          <w:szCs w:val="24"/>
        </w:rPr>
      </w:pPr>
      <w:r>
        <w:rPr>
          <w:rFonts w:ascii="宋体" w:hAnsi="宋体" w:cs="宋体" w:eastAsia="宋体" w:hint="default"/>
          <w:sz w:val="24"/>
          <w:szCs w:val="24"/>
        </w:rPr>
        <w:t>财务独立：本公司设立了独立的财务部门，配备了必要的财务人员，建立了独立的财务 核算体系，能够独立做出财务决策，制定了符合企业会计准则的财务会计管理制度。公司在 银行独立开设账户，依法独立纳税，不存在与主要股东及其控制的其他企业共用银行账户的 情形。</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5"/>
        <w:spacing w:line="240" w:lineRule="auto"/>
        <w:ind w:right="113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2019-007</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2019-031</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2019-045</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2019-061</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2019-095</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5"/>
        <w:spacing w:line="240" w:lineRule="auto" w:before="26"/>
        <w:ind w:right="113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廖卫平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颜克益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before="70"/>
        <w:ind w:left="633" w:right="1133" w:firstLine="0"/>
        <w:jc w:val="left"/>
        <w:rPr>
          <w:rFonts w:ascii="宋体" w:hAnsi="宋体" w:cs="宋体" w:eastAsia="宋体" w:hint="default"/>
          <w:sz w:val="24"/>
          <w:szCs w:val="24"/>
        </w:rPr>
      </w:pPr>
      <w:r>
        <w:rPr>
          <w:rFonts w:ascii="宋体" w:hAnsi="宋体" w:cs="宋体" w:eastAsia="宋体" w:hint="default"/>
          <w:sz w:val="24"/>
          <w:szCs w:val="24"/>
        </w:rPr>
        <w:t>报告期内，公司独立董事严格按照《关于在上市公司建立独立董事制度的指导意见》、</w:t>
      </w:r>
    </w:p>
    <w:p>
      <w:pPr>
        <w:spacing w:before="154"/>
        <w:ind w:left="152" w:right="0" w:firstLine="0"/>
        <w:jc w:val="both"/>
        <w:rPr>
          <w:rFonts w:ascii="宋体" w:hAnsi="宋体" w:cs="宋体" w:eastAsia="宋体" w:hint="default"/>
          <w:sz w:val="24"/>
          <w:szCs w:val="24"/>
        </w:rPr>
      </w:pPr>
      <w:r>
        <w:rPr>
          <w:rFonts w:ascii="宋体" w:hAnsi="宋体" w:cs="宋体" w:eastAsia="宋体" w:hint="default"/>
          <w:sz w:val="24"/>
          <w:szCs w:val="24"/>
        </w:rPr>
        <w:t>《深圳证券交易所创业板上市公司规范运作指引》及其他有关法律、法规和《公司章程》、</w:t>
      </w:r>
    </w:p>
    <w:p>
      <w:pPr>
        <w:spacing w:line="357" w:lineRule="auto" w:before="154"/>
        <w:ind w:left="152" w:right="1171" w:firstLine="0"/>
        <w:jc w:val="both"/>
        <w:rPr>
          <w:rFonts w:ascii="宋体" w:hAnsi="宋体" w:cs="宋体" w:eastAsia="宋体" w:hint="default"/>
          <w:sz w:val="24"/>
          <w:szCs w:val="24"/>
        </w:rPr>
      </w:pPr>
      <w:r>
        <w:rPr>
          <w:rFonts w:ascii="宋体" w:hAnsi="宋体" w:cs="宋体" w:eastAsia="宋体" w:hint="default"/>
          <w:sz w:val="24"/>
          <w:szCs w:val="24"/>
        </w:rPr>
        <w:t>《独立董事制度》的规定和要求，忠实履行独立董事的职责，充分发挥独立董事的独立性和 专业性作用，全面关注公司的发展状况，及时了解公司的生产经营信息，对公司财务及经营 活动进行了有效监督，对维护公司和全体股东的合法权益发挥了应有的作用。</w:t>
      </w:r>
      <w:r>
        <w:rPr>
          <w:rFonts w:ascii="宋体" w:hAnsi="宋体" w:cs="宋体" w:eastAsia="宋体" w:hint="default"/>
          <w:sz w:val="24"/>
          <w:szCs w:val="24"/>
        </w:rPr>
        <w:t> </w:t>
      </w:r>
    </w:p>
    <w:p>
      <w:pPr>
        <w:spacing w:line="357" w:lineRule="auto" w:before="36"/>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公司独立董事勤勉尽责、恪尽职守，会前认真审阅董事会议案及相关资料，积极参加董 事会会议，按照相关要求发表独立意见，同时深入了解公司的经营、管理和内部控制等制度 </w:t>
      </w:r>
      <w:r>
        <w:rPr>
          <w:rFonts w:ascii="宋体" w:hAnsi="宋体" w:cs="宋体" w:eastAsia="宋体" w:hint="default"/>
          <w:spacing w:val="-2"/>
          <w:sz w:val="24"/>
          <w:szCs w:val="24"/>
        </w:rPr>
        <w:t>的完善及执行情况、董事会决议执行情况、财务管理、业务发展等相关事项，审阅有关资料，</w:t>
      </w:r>
      <w:r>
        <w:rPr>
          <w:rFonts w:ascii="宋体" w:hAnsi="宋体" w:cs="宋体" w:eastAsia="宋体" w:hint="default"/>
          <w:sz w:val="24"/>
          <w:szCs w:val="24"/>
        </w:rPr>
        <w:t> 与相关人员沟通，关注公司的经营、治理情况，为董事会和股东大会的科学决策发挥了积极 的作用。</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z w:val="24"/>
          <w:szCs w:val="24"/>
        </w:rPr>
        <w:t>为进一步完善公司法人治理结构，促进公司董事会科学、高效决策以及建立对公司管理 层绩效评价机制和激励机制，参照《上市公司治理准则》及《公司章程》等有关规定，公司 </w:t>
      </w:r>
      <w:r>
        <w:rPr>
          <w:rFonts w:ascii="宋体" w:hAnsi="宋体" w:cs="宋体" w:eastAsia="宋体" w:hint="default"/>
          <w:spacing w:val="-3"/>
          <w:sz w:val="24"/>
          <w:szCs w:val="24"/>
        </w:rPr>
        <w:t>董事会设立审计委员会、薪酬与考核委员会、提名委员会、战略发展委员会四个专门委员会，</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报告期内，各委员会履职情况如下：</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（一）审计委员会履职情况</w:t>
      </w:r>
      <w:r>
        <w:rPr>
          <w:rFonts w:ascii="宋体" w:hAnsi="宋体" w:cs="宋体" w:eastAsia="宋体" w:hint="default"/>
          <w:sz w:val="24"/>
          <w:szCs w:val="24"/>
        </w:rPr>
        <w:t> </w:t>
      </w:r>
      <w:r>
        <w:rPr>
          <w:rFonts w:ascii="宋体" w:hAnsi="宋体" w:cs="宋体" w:eastAsia="宋体" w:hint="default"/>
          <w:sz w:val="24"/>
          <w:szCs w:val="24"/>
        </w:rPr>
        <w:t>报告期内，审计委员会按照《独立董事工作制度》、《董事会审计委员会议事规则》等</w:t>
      </w:r>
    </w:p>
    <w:p>
      <w:pPr>
        <w:spacing w:line="357" w:lineRule="auto" w:before="37"/>
        <w:ind w:left="152" w:right="0" w:firstLine="0"/>
        <w:jc w:val="left"/>
        <w:rPr>
          <w:rFonts w:ascii="宋体" w:hAnsi="宋体" w:cs="宋体" w:eastAsia="宋体" w:hint="default"/>
          <w:sz w:val="24"/>
          <w:szCs w:val="24"/>
        </w:rPr>
      </w:pPr>
      <w:r>
        <w:rPr>
          <w:rFonts w:ascii="宋体" w:hAnsi="宋体" w:cs="宋体" w:eastAsia="宋体" w:hint="default"/>
          <w:sz w:val="24"/>
          <w:szCs w:val="24"/>
        </w:rPr>
        <w:t>相关制度的规定，对公司定期报告、内部审计工作报告等进行审议，对内部控制制度的健全 和执行情况进行监督；在公司定期报告的编制和披露过程中，仔细审阅相关资料，积极了解 </w:t>
      </w:r>
      <w:r>
        <w:rPr>
          <w:rFonts w:ascii="宋体" w:hAnsi="宋体" w:cs="宋体" w:eastAsia="宋体" w:hint="default"/>
          <w:spacing w:val="-5"/>
          <w:sz w:val="24"/>
          <w:szCs w:val="24"/>
        </w:rPr>
        <w:t>公司财务情况，认真审阅审计机构出具的审计意见，发挥审计委员会的专业职能和监督作用。</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（二）薪酬与考核委员会履职情况</w:t>
      </w:r>
      <w:r>
        <w:rPr>
          <w:rFonts w:ascii="宋体" w:hAnsi="宋体" w:cs="宋体" w:eastAsia="宋体" w:hint="default"/>
          <w:sz w:val="24"/>
          <w:szCs w:val="24"/>
        </w:rPr>
        <w:t> </w:t>
      </w:r>
      <w:r>
        <w:rPr>
          <w:rFonts w:ascii="宋体" w:hAnsi="宋体" w:cs="宋体" w:eastAsia="宋体" w:hint="default"/>
          <w:sz w:val="24"/>
          <w:szCs w:val="24"/>
        </w:rPr>
        <w:t>报告期内，薪酬与考核委员会对公司薪酬及绩效考核情况进行监督，审查董事、监事及</w:t>
      </w:r>
    </w:p>
    <w:p>
      <w:pPr>
        <w:spacing w:line="357" w:lineRule="auto" w:before="36"/>
        <w:ind w:left="152" w:right="1154" w:firstLine="0"/>
        <w:jc w:val="left"/>
        <w:rPr>
          <w:rFonts w:ascii="宋体" w:hAnsi="宋体" w:cs="宋体" w:eastAsia="宋体" w:hint="default"/>
          <w:sz w:val="24"/>
          <w:szCs w:val="24"/>
        </w:rPr>
      </w:pPr>
      <w:r>
        <w:rPr>
          <w:rFonts w:ascii="宋体" w:hAnsi="宋体" w:cs="宋体" w:eastAsia="宋体" w:hint="default"/>
          <w:sz w:val="24"/>
          <w:szCs w:val="24"/>
        </w:rPr>
        <w:t>高级管理人员的薪酬情况，对考核和评价标准提出建议，并对公司《</w:t>
      </w:r>
      <w:r>
        <w:rPr>
          <w:rFonts w:ascii="宋体" w:hAnsi="宋体" w:cs="宋体" w:eastAsia="宋体" w:hint="default"/>
          <w:sz w:val="24"/>
          <w:szCs w:val="24"/>
        </w:rPr>
        <w:t>2016</w:t>
      </w:r>
      <w:r>
        <w:rPr>
          <w:rFonts w:ascii="宋体" w:hAnsi="宋体" w:cs="宋体" w:eastAsia="宋体" w:hint="default"/>
          <w:sz w:val="24"/>
          <w:szCs w:val="24"/>
        </w:rPr>
        <w:t>年激励计划》第三 期解锁和《</w:t>
      </w:r>
      <w:r>
        <w:rPr>
          <w:rFonts w:ascii="宋体" w:hAnsi="宋体" w:cs="宋体" w:eastAsia="宋体" w:hint="default"/>
          <w:sz w:val="24"/>
          <w:szCs w:val="24"/>
        </w:rPr>
        <w:t>2017</w:t>
      </w:r>
      <w:r>
        <w:rPr>
          <w:rFonts w:ascii="宋体" w:hAnsi="宋体" w:cs="宋体" w:eastAsia="宋体" w:hint="default"/>
          <w:sz w:val="24"/>
          <w:szCs w:val="24"/>
        </w:rPr>
        <w:t>年激励计划》第一期解锁条件是否达成情况及激励对象名单进行了核查。</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（三）提名委员会履职情况</w:t>
      </w:r>
      <w:r>
        <w:rPr>
          <w:rFonts w:ascii="宋体" w:hAnsi="宋体" w:cs="宋体" w:eastAsia="宋体" w:hint="default"/>
          <w:sz w:val="24"/>
          <w:szCs w:val="24"/>
        </w:rPr>
        <w:t> </w:t>
      </w:r>
      <w:r>
        <w:rPr>
          <w:rFonts w:ascii="宋体" w:hAnsi="宋体" w:cs="宋体" w:eastAsia="宋体" w:hint="default"/>
          <w:sz w:val="24"/>
          <w:szCs w:val="24"/>
        </w:rPr>
        <w:t>报告期内，公司提名委员会严格按照《董事会提名委员会议事规则》的相关要求，勤勉</w:t>
      </w:r>
    </w:p>
    <w:p>
      <w:pPr>
        <w:spacing w:line="357" w:lineRule="auto" w:before="34"/>
        <w:ind w:left="152" w:right="1170" w:firstLine="0"/>
        <w:jc w:val="both"/>
        <w:rPr>
          <w:rFonts w:ascii="宋体" w:hAnsi="宋体" w:cs="宋体" w:eastAsia="宋体" w:hint="default"/>
          <w:sz w:val="24"/>
          <w:szCs w:val="24"/>
        </w:rPr>
      </w:pPr>
      <w:r>
        <w:rPr>
          <w:rFonts w:ascii="宋体" w:hAnsi="宋体" w:cs="宋体" w:eastAsia="宋体" w:hint="default"/>
          <w:sz w:val="24"/>
          <w:szCs w:val="24"/>
        </w:rPr>
        <w:t>尽责地履行职责，持续研究与关注高级管理人员选拔制度，对公司董事、高管候选人的教育 背景、职业经历和专业素养等综合情况，进行了充分的调查和了解，对第四届董事会的换届 选举等相关事宜发表了相关审查意见。</w:t>
      </w:r>
      <w:r>
        <w:rPr>
          <w:rFonts w:ascii="宋体" w:hAnsi="宋体" w:cs="宋体" w:eastAsia="宋体" w:hint="default"/>
          <w:sz w:val="24"/>
          <w:szCs w:val="24"/>
        </w:rPr>
        <w:t> </w:t>
      </w:r>
    </w:p>
    <w:p>
      <w:pPr>
        <w:spacing w:line="357" w:lineRule="auto" w:before="36"/>
        <w:ind w:left="633" w:right="1153" w:firstLine="0"/>
        <w:jc w:val="left"/>
        <w:rPr>
          <w:rFonts w:ascii="宋体" w:hAnsi="宋体" w:cs="宋体" w:eastAsia="宋体" w:hint="default"/>
          <w:sz w:val="24"/>
          <w:szCs w:val="24"/>
        </w:rPr>
      </w:pPr>
      <w:r>
        <w:rPr>
          <w:rFonts w:ascii="宋体" w:hAnsi="宋体" w:cs="宋体" w:eastAsia="宋体" w:hint="default"/>
          <w:sz w:val="24"/>
          <w:szCs w:val="24"/>
        </w:rPr>
        <w:t>（四）战略发展委员会履职情况</w:t>
      </w:r>
      <w:r>
        <w:rPr>
          <w:rFonts w:ascii="宋体" w:hAnsi="宋体" w:cs="宋体" w:eastAsia="宋体" w:hint="default"/>
          <w:sz w:val="24"/>
          <w:szCs w:val="24"/>
        </w:rPr>
        <w:t> </w:t>
      </w:r>
      <w:r>
        <w:rPr>
          <w:rFonts w:ascii="宋体" w:hAnsi="宋体" w:cs="宋体" w:eastAsia="宋体" w:hint="default"/>
          <w:sz w:val="24"/>
          <w:szCs w:val="24"/>
        </w:rPr>
        <w:t>报告期内，战略发展委员会主要对公司长期发展战略及对外投资情况进行审议，日常工</w:t>
      </w:r>
    </w:p>
    <w:p>
      <w:pPr>
        <w:spacing w:line="357" w:lineRule="auto" w:before="37"/>
        <w:ind w:left="152" w:right="1171" w:firstLine="0"/>
        <w:jc w:val="both"/>
        <w:rPr>
          <w:rFonts w:ascii="宋体" w:hAnsi="宋体" w:cs="宋体" w:eastAsia="宋体" w:hint="default"/>
          <w:sz w:val="24"/>
          <w:szCs w:val="24"/>
        </w:rPr>
      </w:pPr>
      <w:r>
        <w:rPr>
          <w:rFonts w:ascii="宋体" w:hAnsi="宋体" w:cs="宋体" w:eastAsia="宋体" w:hint="default"/>
          <w:sz w:val="24"/>
          <w:szCs w:val="24"/>
        </w:rPr>
        <w:t>作中，对公司重大投资决策及其他影响公司发展的重大事项进行研究，提出相关建议，并与 公司管理层保持密切沟通，对促进公司持续、健康发展，提高公司战略决策的合理性和科学 性起到积极良好的作用。</w:t>
      </w:r>
      <w:r>
        <w:rPr>
          <w:rFonts w:ascii="宋体" w:hAnsi="宋体" w:cs="宋体" w:eastAsia="宋体" w:hint="default"/>
          <w:sz w:val="24"/>
          <w:szCs w:val="24"/>
        </w:rPr>
        <w:t> </w:t>
      </w:r>
    </w:p>
    <w:p>
      <w:pPr>
        <w:spacing w:line="240" w:lineRule="auto" w:before="11"/>
        <w:rPr>
          <w:rFonts w:ascii="宋体" w:hAnsi="宋体" w:cs="宋体" w:eastAsia="宋体" w:hint="default"/>
          <w:sz w:val="19"/>
          <w:szCs w:val="19"/>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5"/>
        <w:spacing w:line="240" w:lineRule="auto" w:before="26"/>
        <w:ind w:right="1133"/>
        <w:jc w:val="left"/>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spacing w:line="357" w:lineRule="auto" w:before="0"/>
        <w:ind w:left="152" w:right="996" w:firstLine="480"/>
        <w:jc w:val="left"/>
        <w:rPr>
          <w:rFonts w:ascii="宋体" w:hAnsi="宋体" w:cs="宋体" w:eastAsia="宋体" w:hint="default"/>
          <w:sz w:val="24"/>
          <w:szCs w:val="24"/>
        </w:rPr>
      </w:pPr>
      <w:r>
        <w:rPr>
          <w:rFonts w:ascii="宋体" w:hAnsi="宋体" w:cs="宋体" w:eastAsia="宋体" w:hint="default"/>
          <w:sz w:val="24"/>
          <w:szCs w:val="24"/>
        </w:rPr>
        <w:t>公司建立了高级管理人员的选择、考评、激励与约束机制，最大限度地调动公司高级管 </w:t>
      </w:r>
      <w:r>
        <w:rPr>
          <w:rFonts w:ascii="宋体" w:hAnsi="宋体" w:cs="宋体" w:eastAsia="宋体" w:hint="default"/>
          <w:spacing w:val="-2"/>
          <w:sz w:val="24"/>
          <w:szCs w:val="24"/>
        </w:rPr>
        <w:t>理人员的积极性及创造性。董事会下设的薪酬与考核委员会负责对高级管理人员的工作能力、</w:t>
      </w:r>
      <w:r>
        <w:rPr>
          <w:rFonts w:ascii="宋体" w:hAnsi="宋体" w:cs="宋体" w:eastAsia="宋体" w:hint="default"/>
          <w:sz w:val="24"/>
          <w:szCs w:val="24"/>
        </w:rPr>
        <w:t> 履职情况进行年终考评，制定薪酬方案并报董事会审批。报告期内，高级管理人员能够严格 按照《公司法》、《公司章程》及国家有关法律法规认真履行职责，积极落实公司股东大会 和董事会相关决议，有效的提升了公司治理水平确保公司各项业务的顺利开展，促进了公司 业绩稳定持续发展。</w:t>
      </w:r>
      <w:r>
        <w:rPr>
          <w:rFonts w:ascii="宋体" w:hAnsi="宋体" w:cs="宋体" w:eastAsia="宋体" w:hint="default"/>
          <w:sz w:val="24"/>
          <w:szCs w:val="24"/>
        </w:rPr>
        <w:t> </w:t>
      </w:r>
    </w:p>
    <w:p>
      <w:pPr>
        <w:spacing w:line="240" w:lineRule="auto" w:before="12"/>
        <w:rPr>
          <w:rFonts w:ascii="宋体" w:hAnsi="宋体" w:cs="宋体" w:eastAsia="宋体" w:hint="default"/>
          <w:sz w:val="19"/>
          <w:szCs w:val="19"/>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九、内部控制评价报告</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7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9" w:right="19"/>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4"/>
                <w:sz w:val="18"/>
                <w:szCs w:val="18"/>
              </w:rPr>
              <w:t>定性标准如下：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）重大缺陷的评价标准①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董事、监事和高级管理人员在经营管理活 动中舞弊；②对已经公告的财务报表进行 重大差错更正；③外部审计机构发现当期 财务报表存在重大错报，而内部控制在运 </w:t>
            </w:r>
            <w:r>
              <w:rPr>
                <w:rFonts w:ascii="宋体" w:hAnsi="宋体" w:cs="宋体" w:eastAsia="宋体" w:hint="default"/>
                <w:spacing w:val="-4"/>
                <w:sz w:val="18"/>
                <w:szCs w:val="18"/>
              </w:rPr>
              <w:t>行过程中未能发现该错报。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评价标准①未依照公认的会计准则选择和 应用会计政策；②未建立经营管理活动相 关的反舞弊程序和控制措施；③对于非常 规或特殊交易的账务处理没有建立相应的 控制机制或没有实施且没有相应的补偿性 </w:t>
            </w:r>
            <w:r>
              <w:rPr>
                <w:rFonts w:ascii="宋体" w:hAnsi="宋体" w:cs="宋体" w:eastAsia="宋体" w:hint="default"/>
                <w:spacing w:val="-4"/>
                <w:sz w:val="18"/>
                <w:szCs w:val="18"/>
              </w:rPr>
              <w:t>机制。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）一般缺陷的评价标准不构成重大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缺陷和重要缺陷的内部控制缺陷，认定为</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 </w:t>
            </w:r>
            <w:r>
              <w:rPr>
                <w:rFonts w:ascii="宋体" w:hAnsi="宋体" w:cs="宋体" w:eastAsia="宋体" w:hint="default"/>
                <w:spacing w:val="-4"/>
                <w:sz w:val="18"/>
                <w:szCs w:val="18"/>
              </w:rPr>
              <w:t>评价标准①公司重要业务事项、环节和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高风险领域缺乏制度控制或制度体系 </w:t>
            </w:r>
            <w:r>
              <w:rPr>
                <w:rFonts w:ascii="宋体" w:hAnsi="宋体" w:cs="宋体" w:eastAsia="宋体" w:hint="default"/>
                <w:spacing w:val="-4"/>
                <w:sz w:val="18"/>
                <w:szCs w:val="18"/>
              </w:rPr>
              <w:t>失效，对公司经营造成重大影响；②公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司经营活动严重违反国家法律法规；③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媒体出现负面新闻，涉及面广且负面影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响一直未能消除；④公司核心管理人员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和高级技术人员流失严重，造成经营活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）重要缺陷的评价 </w:t>
            </w:r>
            <w:r>
              <w:rPr>
                <w:rFonts w:ascii="宋体" w:hAnsi="宋体" w:cs="宋体" w:eastAsia="宋体" w:hint="default"/>
                <w:spacing w:val="-4"/>
                <w:sz w:val="18"/>
                <w:szCs w:val="18"/>
              </w:rPr>
              <w:t>标准①公司重要业务事项、环节和高风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险领域相关的制度控制或系统存在缺 </w:t>
            </w:r>
            <w:r>
              <w:rPr>
                <w:rFonts w:ascii="宋体" w:hAnsi="宋体" w:cs="宋体" w:eastAsia="宋体" w:hint="default"/>
                <w:spacing w:val="-4"/>
                <w:sz w:val="18"/>
                <w:szCs w:val="18"/>
              </w:rPr>
              <w:t>陷，对公司经营造成重要影响；②公司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重大决策、重大事项、重要人事任免事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项及大额资金支付业务决策程序不完</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17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254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43"/>
              <w:jc w:val="left"/>
              <w:rPr>
                <w:rFonts w:ascii="宋体" w:hAnsi="宋体" w:cs="宋体" w:eastAsia="宋体" w:hint="default"/>
                <w:sz w:val="18"/>
                <w:szCs w:val="18"/>
              </w:rPr>
            </w:pPr>
            <w:r>
              <w:rPr>
                <w:rFonts w:ascii="宋体" w:hAnsi="宋体" w:cs="宋体" w:eastAsia="宋体" w:hint="default"/>
                <w:sz w:val="18"/>
                <w:szCs w:val="18"/>
              </w:rPr>
              <w:t>善或不规范，导致公司出现重要损失；</w:t>
            </w:r>
          </w:p>
          <w:p>
            <w:pPr>
              <w:pStyle w:val="TableParagraph"/>
              <w:spacing w:line="314" w:lineRule="auto" w:before="76"/>
              <w:ind w:left="26" w:right="19"/>
              <w:jc w:val="left"/>
              <w:rPr>
                <w:rFonts w:ascii="宋体" w:hAnsi="宋体" w:cs="宋体" w:eastAsia="宋体" w:hint="default"/>
                <w:sz w:val="18"/>
                <w:szCs w:val="18"/>
              </w:rPr>
            </w:pPr>
            <w:r>
              <w:rPr>
                <w:rFonts w:ascii="宋体" w:hAnsi="宋体" w:cs="宋体" w:eastAsia="宋体" w:hint="default"/>
                <w:spacing w:val="-4"/>
                <w:sz w:val="18"/>
                <w:szCs w:val="18"/>
              </w:rPr>
              <w:t>③公司违犯国家法律、法规或规范性文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件，受到除责令停产停业、暂扣或吊销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许可证及执照以外的行政处罚；④公司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缺陷的评价标准不构成重大缺陷和重 </w:t>
            </w:r>
            <w:r>
              <w:rPr>
                <w:rFonts w:ascii="宋体" w:hAnsi="宋体" w:cs="宋体" w:eastAsia="宋体" w:hint="default"/>
                <w:spacing w:val="-4"/>
                <w:sz w:val="18"/>
                <w:szCs w:val="18"/>
              </w:rPr>
              <w:t>要缺陷的内部控制缺陷，认定为一般缺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p>
        </w:tc>
      </w:tr>
      <w:tr>
        <w:trPr>
          <w:trHeight w:val="164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以本年度财务报表数据为基准，确定公司 财务报表错报（包括漏报）重要程度的定 </w:t>
            </w:r>
            <w:r>
              <w:rPr>
                <w:rFonts w:ascii="宋体" w:hAnsi="宋体" w:cs="宋体" w:eastAsia="宋体" w:hint="default"/>
                <w:spacing w:val="-11"/>
                <w:sz w:val="18"/>
                <w:szCs w:val="18"/>
              </w:rPr>
              <w:t>量标准：重大缺陷：错报</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营业利润的</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重要缺陷：营业利润的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营业利 润的</w:t>
            </w:r>
            <w:r>
              <w:rPr>
                <w:rFonts w:ascii="宋体" w:hAnsi="宋体" w:cs="宋体" w:eastAsia="宋体" w:hint="default"/>
                <w:spacing w:val="-48"/>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；一般缺陷：错报</w:t>
            </w:r>
            <w:r>
              <w:rPr>
                <w:rFonts w:ascii="Times New Roman" w:hAnsi="Times New Roman" w:cs="Times New Roman" w:eastAsia="Times New Roman" w:hint="default"/>
                <w:spacing w:val="-12"/>
                <w:sz w:val="18"/>
                <w:szCs w:val="18"/>
              </w:rPr>
              <w:t>&lt;</w:t>
            </w:r>
            <w:r>
              <w:rPr>
                <w:rFonts w:ascii="宋体" w:hAnsi="宋体" w:cs="宋体" w:eastAsia="宋体" w:hint="default"/>
                <w:spacing w:val="-12"/>
                <w:sz w:val="18"/>
                <w:szCs w:val="18"/>
              </w:rPr>
              <w:t>营业利润的</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1pt;height:15.6pt;mso-position-horizontal-relative:char;mso-position-vertical-relative:line" coordorigin="0,0" coordsize="3042,312">
                  <v:group style="position:absolute;left:0;top:0;width:3042;height:312" coordorigin="0,0" coordsize="3042,312">
                    <v:shape style="position:absolute;left:0;top:0;width:3042;height:312" coordorigin="0,0" coordsize="3042,312" path="m0,312l3041,312,304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300" w:lineRule="auto" w:before="52"/>
              <w:ind w:left="26" w:right="77"/>
              <w:jc w:val="both"/>
              <w:rPr>
                <w:rFonts w:ascii="宋体" w:hAnsi="宋体" w:cs="宋体" w:eastAsia="宋体" w:hint="default"/>
                <w:sz w:val="18"/>
                <w:szCs w:val="18"/>
              </w:rPr>
            </w:pPr>
            <w:r>
              <w:rPr>
                <w:rFonts w:ascii="宋体" w:hAnsi="宋体" w:cs="宋体" w:eastAsia="宋体" w:hint="default"/>
                <w:sz w:val="18"/>
                <w:szCs w:val="18"/>
              </w:rPr>
              <w:t>重大缺陷：损失金额达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万或以上 的；重要缺陷：</w:t>
            </w:r>
            <w:r>
              <w:rPr>
                <w:rFonts w:ascii="Times New Roman" w:hAnsi="Times New Roman" w:cs="Times New Roman" w:eastAsia="Times New Roman" w:hint="default"/>
                <w:sz w:val="18"/>
                <w:szCs w:val="18"/>
              </w:rPr>
              <w:t>5 </w:t>
            </w:r>
            <w:r>
              <w:rPr>
                <w:rFonts w:ascii="宋体" w:hAnsi="宋体" w:cs="宋体" w:eastAsia="宋体" w:hint="default"/>
                <w:sz w:val="18"/>
                <w:szCs w:val="18"/>
              </w:rPr>
              <w:t>万≦损失金额</w:t>
            </w:r>
            <w:r>
              <w:rPr>
                <w:rFonts w:ascii="Times New Roman" w:hAnsi="Times New Roman" w:cs="Times New Roman" w:eastAsia="Times New Roman" w:hint="default"/>
                <w:sz w:val="18"/>
                <w:szCs w:val="18"/>
              </w:rPr>
              <w:t>&lt;100 </w:t>
            </w:r>
            <w:r>
              <w:rPr>
                <w:rFonts w:ascii="宋体" w:hAnsi="宋体" w:cs="宋体" w:eastAsia="宋体" w:hint="default"/>
                <w:sz w:val="18"/>
                <w:szCs w:val="18"/>
              </w:rPr>
              <w:t>万的；一般缺陷：损失金额</w:t>
            </w:r>
            <w:r>
              <w:rPr>
                <w:rFonts w:ascii="Times New Roman" w:hAnsi="Times New Roman" w:cs="Times New Roman" w:eastAsia="Times New Roman" w:hint="default"/>
                <w:sz w:val="18"/>
                <w:szCs w:val="18"/>
              </w:rPr>
              <w:t>&lt;5 </w:t>
            </w:r>
            <w:r>
              <w:rPr>
                <w:rFonts w:ascii="宋体" w:hAnsi="宋体" w:cs="宋体" w:eastAsia="宋体" w:hint="default"/>
                <w:sz w:val="18"/>
                <w:szCs w:val="18"/>
              </w:rPr>
              <w:t>万的。</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1pt;height:15.6pt;mso-position-horizontal-relative:char;mso-position-vertical-relative:line" coordorigin="0,0" coordsize="3042,312">
                  <v:group style="position:absolute;left:0;top:0;width:3042;height:312" coordorigin="0,0" coordsize="3042,312">
                    <v:shape style="position:absolute;left:0;top:0;width:3042;height:312" coordorigin="0,0" coordsize="3042,312" path="m0,312l3041,312,3041,0,0,0,0,312xe" filled="true" fillcolor="#ffffff" stroked="false">
                      <v:path arrowok="t"/>
                      <v:fill type="solid"/>
                    </v:shape>
                  </v:group>
                </v:group>
              </w:pict>
            </w:r>
            <w:r>
              <w:rPr>
                <w:rFonts w:ascii="宋体" w:hAnsi="宋体" w:cs="宋体" w:eastAsia="宋体" w:hint="default"/>
                <w:position w:val="-5"/>
                <w:sz w:val="20"/>
                <w:szCs w:val="20"/>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5"/>
        <w:spacing w:line="240" w:lineRule="auto" w:before="26"/>
        <w:ind w:right="1133"/>
        <w:jc w:val="left"/>
        <w:rPr>
          <w:b w:val="0"/>
          <w:bCs w:val="0"/>
        </w:rPr>
      </w:pPr>
      <w:r>
        <w:rPr/>
        <w:pict>
          <v:shape style="position:absolute;margin-left:376.869995pt;margin-top:-174.788391pt;width:158.1pt;height:82pt;mso-position-horizontal-relative:page;mso-position-vertical-relative:paragraph;z-index:-11301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txbxContent>
            </v:textbox>
            <w10:wrap type="none"/>
          </v:shape>
        </w:pict>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ind w:right="984"/>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113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ZA12025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陈竑、林伟</w:t>
            </w:r>
          </w:p>
        </w:tc>
      </w:tr>
    </w:tbl>
    <w:p>
      <w:pPr>
        <w:pStyle w:val="BodyText"/>
        <w:spacing w:line="240" w:lineRule="auto" w:before="51"/>
        <w:ind w:left="0" w:right="978"/>
        <w:jc w:val="center"/>
      </w:pPr>
      <w:r>
        <w:rPr/>
        <w:t>审计报告正文</w:t>
      </w:r>
    </w:p>
    <w:p>
      <w:pPr>
        <w:pStyle w:val="Heading1"/>
        <w:spacing w:line="240" w:lineRule="auto" w:before="125"/>
        <w:ind w:right="978"/>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36"/>
        <w:ind w:left="6958" w:right="0" w:firstLine="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[2020]</w:t>
      </w:r>
      <w:r>
        <w:rPr>
          <w:rFonts w:ascii="宋体" w:hAnsi="宋体" w:cs="宋体" w:eastAsia="宋体" w:hint="default"/>
          <w:sz w:val="21"/>
          <w:szCs w:val="21"/>
        </w:rPr>
        <w:t>第</w:t>
      </w:r>
      <w:r>
        <w:rPr>
          <w:rFonts w:ascii="Times New Roman" w:hAnsi="Times New Roman" w:cs="Times New Roman" w:eastAsia="Times New Roman" w:hint="default"/>
          <w:sz w:val="21"/>
          <w:szCs w:val="21"/>
        </w:rPr>
        <w:t>ZA12025</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14"/>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上海汉得信息技术股份有限公司全体股东：</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before="0"/>
        <w:ind w:left="113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4"/>
          <w:sz w:val="28"/>
          <w:szCs w:val="28"/>
        </w:rPr>
        <w:t> </w:t>
      </w:r>
      <w:r>
        <w:rPr>
          <w:rFonts w:ascii="宋体" w:hAnsi="宋体" w:cs="宋体" w:eastAsia="宋体" w:hint="default"/>
          <w:b/>
          <w:bCs/>
          <w:sz w:val="28"/>
          <w:szCs w:val="28"/>
        </w:rPr>
        <w:t>审计意见</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0" w:lineRule="auto" w:before="0"/>
        <w:ind w:left="513" w:right="1131" w:firstLine="566"/>
        <w:jc w:val="both"/>
        <w:rPr>
          <w:rFonts w:ascii="宋体" w:hAnsi="宋体" w:cs="宋体" w:eastAsia="宋体" w:hint="default"/>
          <w:sz w:val="28"/>
          <w:szCs w:val="28"/>
        </w:rPr>
      </w:pPr>
      <w:r>
        <w:rPr>
          <w:rFonts w:ascii="宋体" w:hAnsi="宋体" w:cs="宋体" w:eastAsia="宋体" w:hint="default"/>
          <w:sz w:val="28"/>
          <w:szCs w:val="28"/>
        </w:rPr>
        <w:t>我们审计了上海汉得信息技术股份有限公司（以下简称汉得信息）财务</w:t>
      </w:r>
      <w:r>
        <w:rPr>
          <w:rFonts w:ascii="宋体" w:hAnsi="宋体" w:cs="宋体" w:eastAsia="宋体" w:hint="default"/>
          <w:w w:val="100"/>
          <w:sz w:val="28"/>
          <w:szCs w:val="28"/>
        </w:rPr>
        <w:t> </w:t>
      </w:r>
      <w:r>
        <w:rPr>
          <w:rFonts w:ascii="宋体" w:hAnsi="宋体" w:cs="宋体" w:eastAsia="宋体" w:hint="default"/>
          <w:sz w:val="28"/>
          <w:szCs w:val="28"/>
        </w:rPr>
        <w:t>报表，包括</w:t>
      </w:r>
      <w:r>
        <w:rPr>
          <w:rFonts w:ascii="Times New Roman" w:hAnsi="Times New Roman" w:cs="Times New Roman" w:eastAsia="Times New Roman" w:hint="default"/>
          <w:sz w:val="28"/>
          <w:szCs w:val="28"/>
        </w:rPr>
        <w:t>2019</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日的合并及母公司资产负债表，</w:t>
      </w:r>
      <w:r>
        <w:rPr>
          <w:rFonts w:ascii="Times New Roman" w:hAnsi="Times New Roman" w:cs="Times New Roman" w:eastAsia="Times New Roman" w:hint="default"/>
          <w:sz w:val="28"/>
          <w:szCs w:val="28"/>
        </w:rPr>
        <w:t>2019</w:t>
      </w:r>
      <w:r>
        <w:rPr>
          <w:rFonts w:ascii="宋体" w:hAnsi="宋体" w:cs="宋体" w:eastAsia="宋体" w:hint="default"/>
          <w:sz w:val="28"/>
          <w:szCs w:val="28"/>
        </w:rPr>
        <w:t>年度的合并及</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母公司利润表、合并及母公司现金流量表、合并及母公司所有者权益变动表</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以及相关财务报表附注。</w:t>
      </w:r>
    </w:p>
    <w:p>
      <w:pPr>
        <w:spacing w:line="398" w:lineRule="auto" w:before="70"/>
        <w:ind w:left="513" w:right="1130" w:firstLine="566"/>
        <w:jc w:val="both"/>
        <w:rPr>
          <w:rFonts w:ascii="宋体" w:hAnsi="宋体" w:cs="宋体" w:eastAsia="宋体" w:hint="default"/>
          <w:sz w:val="28"/>
          <w:szCs w:val="28"/>
        </w:rPr>
      </w:pPr>
      <w:r>
        <w:rPr>
          <w:rFonts w:ascii="宋体" w:hAnsi="宋体" w:cs="宋体" w:eastAsia="宋体" w:hint="default"/>
          <w:sz w:val="28"/>
          <w:szCs w:val="28"/>
        </w:rPr>
        <w:t>我们认为，后附的财务报表在所有重大方面按照企业会计准则的规定编</w:t>
      </w:r>
      <w:r>
        <w:rPr>
          <w:rFonts w:ascii="宋体" w:hAnsi="宋体" w:cs="宋体" w:eastAsia="宋体" w:hint="default"/>
          <w:w w:val="100"/>
          <w:sz w:val="28"/>
          <w:szCs w:val="28"/>
        </w:rPr>
        <w:t> </w:t>
      </w:r>
      <w:r>
        <w:rPr>
          <w:rFonts w:ascii="宋体" w:hAnsi="宋体" w:cs="宋体" w:eastAsia="宋体" w:hint="default"/>
          <w:sz w:val="28"/>
          <w:szCs w:val="28"/>
        </w:rPr>
        <w:t>制，公允反映了汉得信息</w:t>
      </w:r>
      <w:r>
        <w:rPr>
          <w:rFonts w:ascii="Times New Roman" w:hAnsi="Times New Roman" w:cs="Times New Roman" w:eastAsia="Times New Roman" w:hint="default"/>
          <w:sz w:val="28"/>
          <w:szCs w:val="28"/>
        </w:rPr>
        <w:t>2019</w:t>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日的合并及母公司财务状况以及</w:t>
      </w:r>
      <w:r>
        <w:rPr>
          <w:rFonts w:ascii="Times New Roman" w:hAnsi="Times New Roman" w:cs="Times New Roman" w:eastAsia="Times New Roman" w:hint="default"/>
          <w:sz w:val="28"/>
          <w:szCs w:val="28"/>
        </w:rPr>
        <w:t>2019</w:t>
      </w:r>
      <w:r>
        <w:rPr>
          <w:rFonts w:ascii="Times New Roman" w:hAnsi="Times New Roman" w:cs="Times New Roman" w:eastAsia="Times New Roman" w:hint="default"/>
          <w:spacing w:val="-39"/>
          <w:sz w:val="28"/>
          <w:szCs w:val="28"/>
        </w:rPr>
        <w:t> </w:t>
      </w:r>
      <w:r>
        <w:rPr>
          <w:rFonts w:ascii="Times New Roman" w:hAnsi="Times New Roman" w:cs="Times New Roman" w:eastAsia="Times New Roman" w:hint="default"/>
          <w:spacing w:val="-39"/>
          <w:sz w:val="28"/>
          <w:szCs w:val="28"/>
        </w:rPr>
      </w:r>
      <w:r>
        <w:rPr>
          <w:rFonts w:ascii="宋体" w:hAnsi="宋体" w:cs="宋体" w:eastAsia="宋体" w:hint="default"/>
          <w:sz w:val="28"/>
          <w:szCs w:val="28"/>
        </w:rPr>
        <w:t>年度的合并及母公司经营成果和现金流量。</w:t>
      </w:r>
    </w:p>
    <w:p>
      <w:pPr>
        <w:spacing w:after="0" w:line="398" w:lineRule="auto"/>
        <w:jc w:val="both"/>
        <w:rPr>
          <w:rFonts w:ascii="宋体" w:hAnsi="宋体" w:cs="宋体" w:eastAsia="宋体" w:hint="default"/>
          <w:sz w:val="28"/>
          <w:szCs w:val="28"/>
        </w:rPr>
        <w:sectPr>
          <w:footerReference w:type="default" r:id="rId16"/>
          <w:pgSz w:w="11910" w:h="16840"/>
          <w:pgMar w:footer="974" w:header="748"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14"/>
        <w:ind w:left="113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6"/>
          <w:sz w:val="28"/>
          <w:szCs w:val="28"/>
        </w:rPr>
        <w:t> </w:t>
      </w:r>
      <w:r>
        <w:rPr>
          <w:rFonts w:ascii="宋体" w:hAnsi="宋体" w:cs="宋体" w:eastAsia="宋体" w:hint="default"/>
          <w:b/>
          <w:bCs/>
          <w:sz w:val="28"/>
          <w:szCs w:val="28"/>
        </w:rPr>
        <w:t>形成审计意见的基础</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4"/>
        <w:spacing w:line="403" w:lineRule="auto"/>
        <w:ind w:left="513" w:right="0"/>
        <w:jc w:val="left"/>
      </w:pPr>
      <w:r>
        <w:rPr/>
        <w:t>我们按照中国注册会计师审计准则的规定执行了审计工作。审计报告的</w:t>
      </w:r>
      <w:r>
        <w:rPr>
          <w:w w:val="100"/>
        </w:rPr>
        <w:t> </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部分进一步阐述了我们在这些准则下的</w:t>
      </w:r>
      <w:r>
        <w:rPr>
          <w:spacing w:val="-74"/>
        </w:rPr>
        <w:t> </w:t>
      </w:r>
      <w:r>
        <w:rPr>
          <w:spacing w:val="-74"/>
        </w:rPr>
      </w:r>
      <w:r>
        <w:rPr/>
        <w:t>责任。按照中国注册会计师职业道德守则，我们独立于汉得信息，并履行了</w:t>
      </w:r>
      <w:r>
        <w:rPr>
          <w:spacing w:val="-106"/>
        </w:rPr>
        <w:t> </w:t>
      </w:r>
      <w:r>
        <w:rPr>
          <w:spacing w:val="-106"/>
        </w:rPr>
      </w:r>
      <w:r>
        <w:rPr>
          <w:spacing w:val="-4"/>
        </w:rPr>
        <w:t>职业道德方面的其他责任。我们相信，我们获取的审计证据是充分、适当的，</w:t>
      </w:r>
      <w:r>
        <w:rPr>
          <w:spacing w:val="-110"/>
        </w:rPr>
        <w:t> </w:t>
      </w:r>
      <w:r>
        <w:rPr>
          <w:spacing w:val="-110"/>
        </w:rPr>
      </w:r>
      <w:r>
        <w:rPr/>
        <w:t>为发表审计意见提供了基础。</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4"/>
          <w:szCs w:val="24"/>
        </w:rPr>
      </w:pPr>
    </w:p>
    <w:p>
      <w:pPr>
        <w:spacing w:before="0"/>
        <w:ind w:left="77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5"/>
          <w:sz w:val="28"/>
          <w:szCs w:val="28"/>
        </w:rPr>
        <w:t> </w:t>
      </w:r>
      <w:r>
        <w:rPr>
          <w:rFonts w:ascii="宋体" w:hAnsi="宋体" w:cs="宋体" w:eastAsia="宋体" w:hint="default"/>
          <w:b/>
          <w:bCs/>
          <w:sz w:val="28"/>
          <w:szCs w:val="28"/>
        </w:rPr>
        <w:t>关键审计事项</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8" w:lineRule="auto" w:before="0"/>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关键审计事项是我们根据职业判断，认为对本期财务报表审计最为重要的</w:t>
      </w:r>
      <w:r>
        <w:rPr>
          <w:rFonts w:ascii="宋体" w:hAnsi="宋体" w:cs="宋体" w:eastAsia="宋体" w:hint="default"/>
          <w:spacing w:val="2"/>
          <w:w w:val="100"/>
          <w:sz w:val="28"/>
          <w:szCs w:val="28"/>
        </w:rPr>
        <w:t> </w:t>
      </w:r>
      <w:r>
        <w:rPr>
          <w:rFonts w:ascii="宋体" w:hAnsi="宋体" w:cs="宋体" w:eastAsia="宋体" w:hint="default"/>
          <w:spacing w:val="2"/>
          <w:sz w:val="28"/>
          <w:szCs w:val="28"/>
        </w:rPr>
        <w:t>事项。这些事项的应对以对财务报表整体进行审计并形成审计意见为背景，我</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们不对这些事项单独发表意见。我们确定下列事项是需要在审计报告中沟通的</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关键审计事项。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4136"/>
        <w:gridCol w:w="5523"/>
      </w:tblGrid>
      <w:tr>
        <w:trPr>
          <w:trHeight w:val="355" w:hRule="exact"/>
        </w:trPr>
        <w:tc>
          <w:tcPr>
            <w:tcW w:w="4136"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left="1337" w:right="0"/>
              <w:jc w:val="left"/>
              <w:rPr>
                <w:rFonts w:ascii="宋体" w:hAnsi="宋体" w:cs="宋体" w:eastAsia="宋体" w:hint="default"/>
                <w:sz w:val="24"/>
                <w:szCs w:val="24"/>
              </w:rPr>
            </w:pPr>
            <w:r>
              <w:rPr>
                <w:rFonts w:ascii="宋体" w:hAnsi="宋体" w:cs="宋体" w:eastAsia="宋体" w:hint="default"/>
                <w:b/>
                <w:bCs/>
                <w:sz w:val="24"/>
                <w:szCs w:val="24"/>
              </w:rPr>
              <w:t>关键审计事项</w:t>
            </w:r>
            <w:r>
              <w:rPr>
                <w:rFonts w:ascii="宋体" w:hAnsi="宋体" w:cs="宋体" w:eastAsia="宋体" w:hint="default"/>
                <w:sz w:val="24"/>
                <w:szCs w:val="24"/>
              </w:rPr>
            </w:r>
          </w:p>
        </w:tc>
        <w:tc>
          <w:tcPr>
            <w:tcW w:w="5523" w:type="dxa"/>
            <w:tcBorders>
              <w:top w:val="single" w:sz="6" w:space="0" w:color="000000"/>
              <w:left w:val="single" w:sz="6" w:space="0" w:color="000000"/>
              <w:bottom w:val="single" w:sz="12" w:space="0" w:color="000000"/>
              <w:right w:val="single" w:sz="4" w:space="0" w:color="000000"/>
            </w:tcBorders>
          </w:tcPr>
          <w:p>
            <w:pPr>
              <w:pStyle w:val="TableParagraph"/>
              <w:spacing w:line="286" w:lineRule="exact"/>
              <w:ind w:left="1190" w:right="0"/>
              <w:jc w:val="left"/>
              <w:rPr>
                <w:rFonts w:ascii="宋体" w:hAnsi="宋体" w:cs="宋体" w:eastAsia="宋体" w:hint="default"/>
                <w:sz w:val="24"/>
                <w:szCs w:val="24"/>
              </w:rPr>
            </w:pPr>
            <w:r>
              <w:rPr>
                <w:rFonts w:ascii="宋体" w:hAnsi="宋体" w:cs="宋体" w:eastAsia="宋体" w:hint="default"/>
                <w:b/>
                <w:bCs/>
                <w:sz w:val="24"/>
                <w:szCs w:val="24"/>
              </w:rPr>
              <w:t>该事项在审计中是如何应对的</w:t>
            </w:r>
            <w:r>
              <w:rPr>
                <w:rFonts w:ascii="宋体" w:hAnsi="宋体" w:cs="宋体" w:eastAsia="宋体" w:hint="default"/>
                <w:sz w:val="24"/>
                <w:szCs w:val="24"/>
              </w:rPr>
            </w:r>
          </w:p>
        </w:tc>
      </w:tr>
      <w:tr>
        <w:trPr>
          <w:trHeight w:val="351" w:hRule="exact"/>
        </w:trPr>
        <w:tc>
          <w:tcPr>
            <w:tcW w:w="9660" w:type="dxa"/>
            <w:gridSpan w:val="2"/>
            <w:tcBorders>
              <w:top w:val="single" w:sz="12" w:space="0" w:color="000000"/>
              <w:left w:val="single" w:sz="6" w:space="0" w:color="000000"/>
              <w:bottom w:val="single" w:sz="12" w:space="0" w:color="000000"/>
              <w:right w:val="single" w:sz="4" w:space="0" w:color="000000"/>
            </w:tcBorders>
          </w:tcPr>
          <w:p>
            <w:pPr>
              <w:pStyle w:val="TableParagraph"/>
              <w:spacing w:line="276" w:lineRule="exact"/>
              <w:ind w:left="2" w:right="0"/>
              <w:jc w:val="left"/>
              <w:rPr>
                <w:rFonts w:ascii="宋体" w:hAnsi="宋体" w:cs="宋体" w:eastAsia="宋体" w:hint="default"/>
                <w:sz w:val="24"/>
                <w:szCs w:val="24"/>
              </w:rPr>
            </w:pPr>
            <w:r>
              <w:rPr>
                <w:rFonts w:ascii="宋体" w:hAnsi="宋体" w:cs="宋体" w:eastAsia="宋体" w:hint="default"/>
                <w:b/>
                <w:bCs/>
                <w:sz w:val="24"/>
                <w:szCs w:val="24"/>
              </w:rPr>
              <w:t>（一）营业收入的确认</w:t>
            </w:r>
            <w:r>
              <w:rPr>
                <w:rFonts w:ascii="宋体" w:hAnsi="宋体" w:cs="宋体" w:eastAsia="宋体" w:hint="default"/>
                <w:sz w:val="24"/>
                <w:szCs w:val="24"/>
              </w:rPr>
            </w:r>
          </w:p>
        </w:tc>
      </w:tr>
      <w:tr>
        <w:trPr>
          <w:trHeight w:val="3785" w:hRule="exact"/>
        </w:trPr>
        <w:tc>
          <w:tcPr>
            <w:tcW w:w="413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20"/>
              <w:jc w:val="left"/>
              <w:rPr>
                <w:rFonts w:ascii="宋体" w:hAnsi="宋体" w:cs="宋体" w:eastAsia="宋体" w:hint="default"/>
                <w:sz w:val="24"/>
                <w:szCs w:val="24"/>
              </w:rPr>
            </w:pPr>
            <w:r>
              <w:rPr>
                <w:rFonts w:ascii="宋体" w:hAnsi="宋体" w:cs="宋体" w:eastAsia="宋体" w:hint="default"/>
                <w:spacing w:val="-11"/>
                <w:sz w:val="24"/>
                <w:szCs w:val="24"/>
              </w:rPr>
              <w:t>请参阅财务报表附注五（三十四）所示，</w:t>
            </w:r>
            <w:r>
              <w:rPr>
                <w:rFonts w:ascii="宋体" w:hAnsi="宋体" w:cs="宋体" w:eastAsia="宋体" w:hint="default"/>
                <w:sz w:val="24"/>
                <w:szCs w:val="24"/>
              </w:rPr>
            </w:r>
          </w:p>
          <w:p>
            <w:pPr>
              <w:pStyle w:val="TableParagraph"/>
              <w:spacing w:line="232" w:lineRule="auto" w:before="7"/>
              <w:ind w:left="2" w:right="-20"/>
              <w:jc w:val="left"/>
              <w:rPr>
                <w:rFonts w:ascii="宋体" w:hAnsi="宋体" w:cs="宋体" w:eastAsia="宋体" w:hint="default"/>
                <w:sz w:val="24"/>
                <w:szCs w:val="24"/>
              </w:rPr>
            </w:pPr>
            <w:r>
              <w:rPr>
                <w:rFonts w:ascii="宋体" w:hAnsi="宋体" w:cs="宋体" w:eastAsia="宋体" w:hint="default"/>
                <w:sz w:val="24"/>
                <w:szCs w:val="24"/>
              </w:rPr>
              <w:t>汉得信息</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年度主营业务收入 </w:t>
            </w:r>
            <w:r>
              <w:rPr>
                <w:rFonts w:ascii="Times New Roman" w:hAnsi="Times New Roman" w:cs="Times New Roman" w:eastAsia="Times New Roman" w:hint="default"/>
                <w:spacing w:val="-4"/>
                <w:sz w:val="24"/>
                <w:szCs w:val="24"/>
              </w:rPr>
              <w:t>272,073.63</w:t>
            </w:r>
            <w:r>
              <w:rPr>
                <w:rFonts w:ascii="宋体" w:hAnsi="宋体" w:cs="宋体" w:eastAsia="宋体" w:hint="default"/>
                <w:spacing w:val="-4"/>
                <w:sz w:val="24"/>
                <w:szCs w:val="24"/>
              </w:rPr>
              <w:t>万元，包括软硬件销售、软件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实施、客户支持和软件外包等收入，相 </w:t>
            </w:r>
            <w:r>
              <w:rPr>
                <w:rFonts w:ascii="宋体" w:hAnsi="宋体" w:cs="宋体" w:eastAsia="宋体" w:hint="default"/>
                <w:spacing w:val="-20"/>
                <w:w w:val="100"/>
                <w:sz w:val="24"/>
                <w:szCs w:val="24"/>
              </w:rPr>
              <w:t>关收入确认时点详见</w:t>
            </w:r>
            <w:r>
              <w:rPr>
                <w:rFonts w:ascii="Times New Roman" w:hAnsi="Times New Roman" w:cs="Times New Roman" w:eastAsia="Times New Roman" w:hint="default"/>
                <w:spacing w:val="-20"/>
                <w:w w:val="100"/>
                <w:sz w:val="24"/>
                <w:szCs w:val="24"/>
              </w:rPr>
              <w:t>“</w:t>
            </w:r>
            <w:r>
              <w:rPr>
                <w:rFonts w:ascii="宋体" w:hAnsi="宋体" w:cs="宋体" w:eastAsia="宋体" w:hint="default"/>
                <w:spacing w:val="-20"/>
                <w:w w:val="100"/>
                <w:sz w:val="24"/>
                <w:szCs w:val="24"/>
              </w:rPr>
              <w:t>附注三、（十九）</w:t>
            </w:r>
            <w:r>
              <w:rPr>
                <w:rFonts w:ascii="Times New Roman" w:hAnsi="Times New Roman" w:cs="Times New Roman" w:eastAsia="Times New Roman" w:hint="default"/>
                <w:spacing w:val="-20"/>
                <w:w w:val="100"/>
                <w:sz w:val="24"/>
                <w:szCs w:val="24"/>
              </w:rPr>
              <w:t>”</w:t>
            </w:r>
            <w:r>
              <w:rPr>
                <w:rFonts w:ascii="宋体" w:hAnsi="宋体" w:cs="宋体" w:eastAsia="宋体" w:hint="default"/>
                <w:spacing w:val="-20"/>
                <w:w w:val="100"/>
                <w:sz w:val="24"/>
                <w:szCs w:val="24"/>
              </w:rPr>
              <w:t>。</w:t>
            </w:r>
            <w:r>
              <w:rPr>
                <w:rFonts w:ascii="宋体" w:hAnsi="宋体" w:cs="宋体" w:eastAsia="宋体" w:hint="default"/>
                <w:spacing w:val="-118"/>
                <w:w w:val="100"/>
                <w:sz w:val="24"/>
                <w:szCs w:val="24"/>
              </w:rPr>
              <w:t> </w:t>
            </w:r>
            <w:r>
              <w:rPr>
                <w:rFonts w:ascii="宋体" w:hAnsi="宋体" w:cs="宋体" w:eastAsia="宋体" w:hint="default"/>
                <w:sz w:val="24"/>
                <w:szCs w:val="24"/>
              </w:rPr>
              <w:t>其中软件实施收入、软件外包收入按完</w:t>
            </w:r>
            <w:r>
              <w:rPr>
                <w:rFonts w:ascii="宋体" w:hAnsi="宋体" w:cs="宋体" w:eastAsia="宋体" w:hint="default"/>
                <w:sz w:val="24"/>
                <w:szCs w:val="24"/>
              </w:rPr>
              <w:t> 工百分比确认，占主营业务收入的比重 为</w:t>
            </w:r>
            <w:r>
              <w:rPr>
                <w:rFonts w:ascii="Times New Roman" w:hAnsi="Times New Roman" w:cs="Times New Roman" w:eastAsia="Times New Roman" w:hint="default"/>
                <w:sz w:val="24"/>
                <w:szCs w:val="24"/>
              </w:rPr>
              <w:t>75.50%</w:t>
            </w:r>
            <w:r>
              <w:rPr>
                <w:rFonts w:ascii="宋体" w:hAnsi="宋体" w:cs="宋体" w:eastAsia="宋体" w:hint="default"/>
                <w:sz w:val="24"/>
                <w:szCs w:val="24"/>
              </w:rPr>
              <w:t>，软件实施收入及软件外包收 入的确认涉及更多的专业判断，是否适 当对经营成果存在很大影响，需要管理 层做出重大会计估计和判断，因此我们 将收入的确认作为关键审计事项</w:t>
            </w:r>
          </w:p>
        </w:tc>
        <w:tc>
          <w:tcPr>
            <w:tcW w:w="5523" w:type="dxa"/>
            <w:tcBorders>
              <w:top w:val="single" w:sz="12" w:space="0" w:color="000000"/>
              <w:left w:val="single" w:sz="6" w:space="0" w:color="000000"/>
              <w:bottom w:val="single" w:sz="12" w:space="0" w:color="000000"/>
              <w:right w:val="single" w:sz="4" w:space="0" w:color="000000"/>
            </w:tcBorders>
          </w:tcPr>
          <w:p>
            <w:pPr>
              <w:pStyle w:val="TableParagraph"/>
              <w:spacing w:line="278" w:lineRule="exact"/>
              <w:ind w:left="4" w:right="0"/>
              <w:jc w:val="left"/>
              <w:rPr>
                <w:rFonts w:ascii="宋体" w:hAnsi="宋体" w:cs="宋体" w:eastAsia="宋体" w:hint="default"/>
                <w:sz w:val="24"/>
                <w:szCs w:val="24"/>
              </w:rPr>
            </w:pPr>
            <w:r>
              <w:rPr>
                <w:rFonts w:ascii="宋体" w:hAnsi="宋体" w:cs="宋体" w:eastAsia="宋体" w:hint="default"/>
                <w:sz w:val="24"/>
                <w:szCs w:val="24"/>
              </w:rPr>
              <w:t>针对营业收入的确认，我们实施的审计程序主要包</w:t>
            </w:r>
          </w:p>
          <w:p>
            <w:pPr>
              <w:pStyle w:val="TableParagraph"/>
              <w:spacing w:line="312" w:lineRule="exact"/>
              <w:ind w:left="4" w:right="0"/>
              <w:jc w:val="left"/>
              <w:rPr>
                <w:rFonts w:ascii="宋体" w:hAnsi="宋体" w:cs="宋体" w:eastAsia="宋体" w:hint="default"/>
                <w:sz w:val="24"/>
                <w:szCs w:val="24"/>
              </w:rPr>
            </w:pPr>
            <w:r>
              <w:rPr>
                <w:rFonts w:ascii="宋体" w:hAnsi="宋体" w:cs="宋体" w:eastAsia="宋体" w:hint="default"/>
                <w:sz w:val="24"/>
                <w:szCs w:val="24"/>
              </w:rPr>
              <w:t>括：</w:t>
            </w:r>
          </w:p>
          <w:p>
            <w:pPr>
              <w:pStyle w:val="TableParagraph"/>
              <w:spacing w:line="312" w:lineRule="exact" w:before="29"/>
              <w:ind w:left="4" w:right="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）了解和评价与收入确认相关的关键内部控制的 </w:t>
            </w:r>
            <w:r>
              <w:rPr>
                <w:rFonts w:ascii="宋体" w:hAnsi="宋体" w:cs="宋体" w:eastAsia="宋体" w:hint="default"/>
                <w:spacing w:val="-1"/>
                <w:sz w:val="24"/>
                <w:szCs w:val="24"/>
              </w:rPr>
              <w:t>设计和运行有效性，评价管理层选用完工百分比确认</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收入的恰当性以及是否符合企业会计准则的相关规 定；</w:t>
            </w:r>
          </w:p>
          <w:p>
            <w:pPr>
              <w:pStyle w:val="TableParagraph"/>
              <w:spacing w:line="312" w:lineRule="exact"/>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）对营业收入及毛利率波动执行分析性程序，结 合不同业务大类收入占比及不同销售项目收入的确 认分析毛利率变动的合理性；</w:t>
            </w:r>
          </w:p>
          <w:p>
            <w:pPr>
              <w:pStyle w:val="TableParagraph"/>
              <w:spacing w:line="292" w:lineRule="exact"/>
              <w:ind w:left="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）选取销售样本，复核销售合同金额、项目分阶</w:t>
            </w:r>
          </w:p>
          <w:p>
            <w:pPr>
              <w:pStyle w:val="TableParagraph"/>
              <w:spacing w:line="312" w:lineRule="exact" w:before="20"/>
              <w:ind w:left="4" w:right="3"/>
              <w:jc w:val="left"/>
              <w:rPr>
                <w:rFonts w:ascii="宋体" w:hAnsi="宋体" w:cs="宋体" w:eastAsia="宋体" w:hint="default"/>
                <w:sz w:val="24"/>
                <w:szCs w:val="24"/>
              </w:rPr>
            </w:pPr>
            <w:r>
              <w:rPr>
                <w:rFonts w:ascii="宋体" w:hAnsi="宋体" w:cs="宋体" w:eastAsia="宋体" w:hint="default"/>
                <w:spacing w:val="-1"/>
                <w:sz w:val="24"/>
                <w:szCs w:val="24"/>
              </w:rPr>
              <w:t>段预算工时、实际工时记录、项目各阶段的进度验收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单等相关资料，并重新测算完工百分比，复核收入确</w:t>
            </w:r>
          </w:p>
        </w:tc>
      </w:tr>
    </w:tbl>
    <w:p>
      <w:pPr>
        <w:spacing w:after="0" w:line="312" w:lineRule="exact"/>
        <w:jc w:val="left"/>
        <w:rPr>
          <w:rFonts w:ascii="宋体" w:hAnsi="宋体" w:cs="宋体" w:eastAsia="宋体" w:hint="default"/>
          <w:sz w:val="24"/>
          <w:szCs w:val="24"/>
        </w:rPr>
        <w:sectPr>
          <w:footerReference w:type="default" r:id="rId17"/>
          <w:pgSz w:w="11910" w:h="16840"/>
          <w:pgMar w:footer="974" w:header="748"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26"/>
        <w:ind w:left="0" w:right="1011" w:firstLine="0"/>
        <w:jc w:val="right"/>
        <w:rPr>
          <w:rFonts w:ascii="宋体" w:hAnsi="宋体" w:cs="宋体" w:eastAsia="宋体" w:hint="default"/>
          <w:sz w:val="24"/>
          <w:szCs w:val="24"/>
        </w:rPr>
      </w:pPr>
      <w:r>
        <w:rPr/>
        <w:pict>
          <v:shape style="position:absolute;margin-left:55.799999pt;margin-top:-158.134399pt;width:483.85pt;height:334.8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6"/>
                    <w:gridCol w:w="5523"/>
                  </w:tblGrid>
                  <w:tr>
                    <w:trPr>
                      <w:trHeight w:val="980" w:hRule="exact"/>
                    </w:trPr>
                    <w:tc>
                      <w:tcPr>
                        <w:tcW w:w="4136" w:type="dxa"/>
                        <w:tcBorders>
                          <w:top w:val="single" w:sz="6" w:space="0" w:color="000000"/>
                          <w:left w:val="single" w:sz="6" w:space="0" w:color="000000"/>
                          <w:bottom w:val="single" w:sz="12" w:space="0" w:color="000000"/>
                          <w:right w:val="single" w:sz="6" w:space="0" w:color="000000"/>
                        </w:tcBorders>
                      </w:tcPr>
                      <w:p>
                        <w:pPr/>
                      </w:p>
                    </w:tc>
                    <w:tc>
                      <w:tcPr>
                        <w:tcW w:w="5523" w:type="dxa"/>
                        <w:tcBorders>
                          <w:top w:val="single" w:sz="6" w:space="0" w:color="000000"/>
                          <w:left w:val="single" w:sz="6" w:space="0" w:color="000000"/>
                          <w:bottom w:val="single" w:sz="12" w:space="0" w:color="000000"/>
                          <w:right w:val="single" w:sz="4" w:space="0" w:color="000000"/>
                        </w:tcBorders>
                      </w:tcPr>
                      <w:p>
                        <w:pPr>
                          <w:pStyle w:val="TableParagraph"/>
                          <w:spacing w:line="285" w:lineRule="exact"/>
                          <w:ind w:left="4" w:right="0"/>
                          <w:jc w:val="left"/>
                          <w:rPr>
                            <w:rFonts w:ascii="宋体" w:hAnsi="宋体" w:cs="宋体" w:eastAsia="宋体" w:hint="default"/>
                            <w:sz w:val="24"/>
                            <w:szCs w:val="24"/>
                          </w:rPr>
                        </w:pPr>
                        <w:r>
                          <w:rPr>
                            <w:rFonts w:ascii="宋体" w:hAnsi="宋体" w:cs="宋体" w:eastAsia="宋体" w:hint="default"/>
                            <w:sz w:val="24"/>
                            <w:szCs w:val="24"/>
                          </w:rPr>
                          <w:t>认准确性；</w:t>
                        </w:r>
                      </w:p>
                      <w:p>
                        <w:pPr>
                          <w:pStyle w:val="TableParagraph"/>
                          <w:spacing w:line="312" w:lineRule="exact" w:before="29"/>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）结合应收账款函证程序，判断客户对已完工作 的认可情况。</w:t>
                        </w:r>
                      </w:p>
                    </w:tc>
                  </w:tr>
                  <w:tr>
                    <w:trPr>
                      <w:trHeight w:val="350" w:hRule="exact"/>
                    </w:trPr>
                    <w:tc>
                      <w:tcPr>
                        <w:tcW w:w="9660" w:type="dxa"/>
                        <w:gridSpan w:val="2"/>
                        <w:tcBorders>
                          <w:top w:val="single" w:sz="12" w:space="0" w:color="000000"/>
                          <w:left w:val="single" w:sz="6" w:space="0" w:color="000000"/>
                          <w:bottom w:val="single" w:sz="12" w:space="0" w:color="000000"/>
                          <w:right w:val="single" w:sz="4" w:space="0" w:color="000000"/>
                        </w:tcBorders>
                      </w:tcPr>
                      <w:p>
                        <w:pPr>
                          <w:pStyle w:val="TableParagraph"/>
                          <w:spacing w:line="276" w:lineRule="exact"/>
                          <w:ind w:left="2" w:right="0"/>
                          <w:jc w:val="left"/>
                          <w:rPr>
                            <w:rFonts w:ascii="宋体" w:hAnsi="宋体" w:cs="宋体" w:eastAsia="宋体" w:hint="default"/>
                            <w:sz w:val="24"/>
                            <w:szCs w:val="24"/>
                          </w:rPr>
                        </w:pPr>
                        <w:r>
                          <w:rPr>
                            <w:rFonts w:ascii="宋体" w:hAnsi="宋体" w:cs="宋体" w:eastAsia="宋体" w:hint="default"/>
                            <w:b/>
                            <w:bCs/>
                            <w:sz w:val="24"/>
                            <w:szCs w:val="24"/>
                          </w:rPr>
                          <w:t>（二）开发支出</w:t>
                        </w:r>
                        <w:r>
                          <w:rPr>
                            <w:rFonts w:ascii="宋体" w:hAnsi="宋体" w:cs="宋体" w:eastAsia="宋体" w:hint="default"/>
                            <w:sz w:val="24"/>
                            <w:szCs w:val="24"/>
                          </w:rPr>
                        </w:r>
                      </w:p>
                    </w:tc>
                  </w:tr>
                  <w:tr>
                    <w:trPr>
                      <w:trHeight w:val="5345" w:hRule="exact"/>
                    </w:trPr>
                    <w:tc>
                      <w:tcPr>
                        <w:tcW w:w="4136"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4"/>
                            <w:szCs w:val="24"/>
                          </w:rPr>
                        </w:pPr>
                        <w:r>
                          <w:rPr>
                            <w:rFonts w:ascii="宋体" w:hAnsi="宋体" w:cs="宋体" w:eastAsia="宋体" w:hint="default"/>
                            <w:sz w:val="24"/>
                            <w:szCs w:val="24"/>
                          </w:rPr>
                          <w:t>请参阅财务报表附注三、（十三）和附</w:t>
                        </w:r>
                      </w:p>
                      <w:p>
                        <w:pPr>
                          <w:pStyle w:val="TableParagraph"/>
                          <w:spacing w:line="312" w:lineRule="exact" w:before="29"/>
                          <w:ind w:left="2" w:right="36"/>
                          <w:jc w:val="left"/>
                          <w:rPr>
                            <w:rFonts w:ascii="宋体" w:hAnsi="宋体" w:cs="宋体" w:eastAsia="宋体" w:hint="default"/>
                            <w:sz w:val="24"/>
                            <w:szCs w:val="24"/>
                          </w:rPr>
                        </w:pPr>
                        <w:r>
                          <w:rPr>
                            <w:rFonts w:ascii="宋体" w:hAnsi="宋体" w:cs="宋体" w:eastAsia="宋体" w:hint="default"/>
                            <w:sz w:val="24"/>
                            <w:szCs w:val="24"/>
                          </w:rPr>
                          <w:t>注五、（十五）相关披露，截至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 </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日汉得信息开发支出期末账面价 值为</w:t>
                        </w:r>
                        <w:r>
                          <w:rPr>
                            <w:rFonts w:ascii="Times New Roman" w:hAnsi="Times New Roman" w:cs="Times New Roman" w:eastAsia="Times New Roman" w:hint="default"/>
                            <w:sz w:val="24"/>
                            <w:szCs w:val="24"/>
                          </w:rPr>
                          <w:t>7,251.41</w:t>
                        </w:r>
                        <w:r>
                          <w:rPr>
                            <w:rFonts w:ascii="宋体" w:hAnsi="宋体" w:cs="宋体" w:eastAsia="宋体" w:hint="default"/>
                            <w:sz w:val="24"/>
                            <w:szCs w:val="24"/>
                          </w:rPr>
                          <w:t>万元，占期末资产总额的 </w:t>
                        </w:r>
                        <w:r>
                          <w:rPr>
                            <w:rFonts w:ascii="Times New Roman" w:hAnsi="Times New Roman" w:cs="Times New Roman" w:eastAsia="Times New Roman" w:hint="default"/>
                            <w:sz w:val="24"/>
                            <w:szCs w:val="24"/>
                          </w:rPr>
                          <w:t>1.73%</w:t>
                        </w:r>
                        <w:r>
                          <w:rPr>
                            <w:rFonts w:ascii="宋体" w:hAnsi="宋体" w:cs="宋体" w:eastAsia="宋体" w:hint="default"/>
                            <w:sz w:val="24"/>
                            <w:szCs w:val="24"/>
                          </w:rPr>
                          <w:t>，本期增加的开发支出金额为</w:t>
                        </w:r>
                      </w:p>
                      <w:p>
                        <w:pPr>
                          <w:pStyle w:val="TableParagraph"/>
                          <w:spacing w:line="292" w:lineRule="exact"/>
                          <w:ind w:left="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21,192.99</w:t>
                        </w:r>
                        <w:r>
                          <w:rPr>
                            <w:rFonts w:ascii="宋体" w:hAnsi="宋体" w:cs="宋体" w:eastAsia="宋体" w:hint="default"/>
                            <w:sz w:val="24"/>
                            <w:szCs w:val="24"/>
                          </w:rPr>
                          <w:t>万元。汉得信息作为管理信息</w:t>
                        </w:r>
                      </w:p>
                      <w:p>
                        <w:pPr>
                          <w:pStyle w:val="TableParagraph"/>
                          <w:spacing w:line="312" w:lineRule="exact" w:before="21"/>
                          <w:ind w:left="2" w:right="38"/>
                          <w:jc w:val="both"/>
                          <w:rPr>
                            <w:rFonts w:ascii="宋体" w:hAnsi="宋体" w:cs="宋体" w:eastAsia="宋体" w:hint="default"/>
                            <w:sz w:val="24"/>
                            <w:szCs w:val="24"/>
                          </w:rPr>
                        </w:pPr>
                        <w:r>
                          <w:rPr>
                            <w:rFonts w:ascii="宋体" w:hAnsi="宋体" w:cs="宋体" w:eastAsia="宋体" w:hint="default"/>
                            <w:sz w:val="24"/>
                            <w:szCs w:val="24"/>
                          </w:rPr>
                          <w:t>系统软件服务提供商，在标准套装软件 为代表的市场基础上，积极拓展自主软 件产品的开发和实施，自主产品技术的 研发和升级是汉得信息近年来的重要目 标，其研发活动的内部控制是否满足开 发支出的核算要求，内部研发阶段的划 分及开发支出资本化条件涉及管理层重 大会计判断和估计，因此我们将该事项 做为关键审计事项。</w:t>
                        </w:r>
                      </w:p>
                    </w:tc>
                    <w:tc>
                      <w:tcPr>
                        <w:tcW w:w="5523" w:type="dxa"/>
                        <w:tcBorders>
                          <w:top w:val="single" w:sz="12" w:space="0" w:color="000000"/>
                          <w:left w:val="single" w:sz="6" w:space="0" w:color="000000"/>
                          <w:bottom w:val="single" w:sz="12" w:space="0" w:color="000000"/>
                          <w:right w:val="single" w:sz="4" w:space="0" w:color="000000"/>
                        </w:tcBorders>
                      </w:tcPr>
                      <w:p>
                        <w:pPr>
                          <w:pStyle w:val="TableParagraph"/>
                          <w:spacing w:line="278" w:lineRule="exact"/>
                          <w:ind w:left="4" w:right="0"/>
                          <w:jc w:val="left"/>
                          <w:rPr>
                            <w:rFonts w:ascii="宋体" w:hAnsi="宋体" w:cs="宋体" w:eastAsia="宋体" w:hint="default"/>
                            <w:sz w:val="24"/>
                            <w:szCs w:val="24"/>
                          </w:rPr>
                        </w:pPr>
                        <w:r>
                          <w:rPr>
                            <w:rFonts w:ascii="宋体" w:hAnsi="宋体" w:cs="宋体" w:eastAsia="宋体" w:hint="default"/>
                            <w:sz w:val="24"/>
                            <w:szCs w:val="24"/>
                          </w:rPr>
                          <w:t>针对开发支出的确认，我们实施的审计程序主要包</w:t>
                        </w:r>
                      </w:p>
                      <w:p>
                        <w:pPr>
                          <w:pStyle w:val="TableParagraph"/>
                          <w:spacing w:line="312" w:lineRule="exact"/>
                          <w:ind w:left="4" w:right="0"/>
                          <w:jc w:val="left"/>
                          <w:rPr>
                            <w:rFonts w:ascii="宋体" w:hAnsi="宋体" w:cs="宋体" w:eastAsia="宋体" w:hint="default"/>
                            <w:sz w:val="24"/>
                            <w:szCs w:val="24"/>
                          </w:rPr>
                        </w:pPr>
                        <w:r>
                          <w:rPr>
                            <w:rFonts w:ascii="宋体" w:hAnsi="宋体" w:cs="宋体" w:eastAsia="宋体" w:hint="default"/>
                            <w:sz w:val="24"/>
                            <w:szCs w:val="24"/>
                          </w:rPr>
                          <w:t>括：</w:t>
                        </w:r>
                      </w:p>
                      <w:p>
                        <w:pPr>
                          <w:pStyle w:val="TableParagraph"/>
                          <w:spacing w:line="321" w:lineRule="exact"/>
                          <w:ind w:left="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）对研发支出执行内部控制流程的了解和测试；</w:t>
                        </w:r>
                      </w:p>
                      <w:p>
                        <w:pPr>
                          <w:pStyle w:val="TableParagraph"/>
                          <w:spacing w:line="312" w:lineRule="exact" w:before="20"/>
                          <w:ind w:left="4" w:right="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）了解汉得信息管理层采用的研究和开发阶段划 </w:t>
                        </w:r>
                        <w:r>
                          <w:rPr>
                            <w:rFonts w:ascii="宋体" w:hAnsi="宋体" w:cs="宋体" w:eastAsia="宋体" w:hint="default"/>
                            <w:spacing w:val="-1"/>
                            <w:sz w:val="24"/>
                            <w:szCs w:val="24"/>
                          </w:rPr>
                          <w:t>分以及开发支出资本化条件的判断，结合企业会计准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则的要求评估这些判断的合理性；</w:t>
                        </w:r>
                      </w:p>
                      <w:p>
                        <w:pPr>
                          <w:pStyle w:val="TableParagraph"/>
                          <w:spacing w:line="312" w:lineRule="exact"/>
                          <w:ind w:left="4" w:right="3"/>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）获取研发项目相关文件，包括项目的立项审批 </w:t>
                        </w:r>
                        <w:r>
                          <w:rPr>
                            <w:rFonts w:ascii="宋体" w:hAnsi="宋体" w:cs="宋体" w:eastAsia="宋体" w:hint="default"/>
                            <w:spacing w:val="-1"/>
                            <w:sz w:val="24"/>
                            <w:szCs w:val="24"/>
                          </w:rPr>
                          <w:t>项目可研报告，项目阶段验收成果，项目申报软件著</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
                            <w:sz w:val="24"/>
                            <w:szCs w:val="24"/>
                          </w:rPr>
                          <w:t>作权相关资料，结合访谈等程序，评价各研发项目资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本化的合理性；</w:t>
                        </w:r>
                      </w:p>
                      <w:p>
                        <w:pPr>
                          <w:pStyle w:val="TableParagraph"/>
                          <w:spacing w:line="312" w:lineRule="exact"/>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）检查开发支出成本的归集过程，对支出的相关 性和准确性进行评估和测算；</w:t>
                        </w:r>
                      </w:p>
                      <w:p>
                        <w:pPr>
                          <w:pStyle w:val="TableParagraph"/>
                          <w:spacing w:line="312" w:lineRule="exact"/>
                          <w:ind w:left="4" w:right="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）复核管理层对开发支出进行减值测试的相关考 </w:t>
                        </w:r>
                        <w:r>
                          <w:rPr>
                            <w:rFonts w:ascii="宋体" w:hAnsi="宋体" w:cs="宋体" w:eastAsia="宋体" w:hint="default"/>
                            <w:spacing w:val="-1"/>
                            <w:sz w:val="24"/>
                            <w:szCs w:val="24"/>
                          </w:rPr>
                          <w:t>虑和客观证据，评价管理层是否充分识别已发生减值</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的开发支出；</w:t>
                        </w:r>
                      </w:p>
                      <w:p>
                        <w:pPr>
                          <w:pStyle w:val="TableParagraph"/>
                          <w:spacing w:line="312" w:lineRule="exact"/>
                          <w:ind w:left="4" w:right="104"/>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）检查财务报表中对研发支出相关信息的列报和 披露。</w:t>
                        </w:r>
                      </w:p>
                    </w:tc>
                  </w:tr>
                </w:tbl>
                <w:p>
                  <w:pPr/>
                </w:p>
              </w:txbxContent>
            </v:textbox>
            <w10:wrap type="none"/>
          </v:shape>
        </w:pict>
      </w:r>
      <w:r>
        <w:rPr>
          <w:rFonts w:ascii="宋体" w:hAnsi="宋体" w:cs="宋体" w:eastAsia="宋体" w:hint="default"/>
          <w:sz w:val="24"/>
          <w:szCs w:val="24"/>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14"/>
        <w:ind w:left="113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4"/>
          <w:sz w:val="28"/>
          <w:szCs w:val="28"/>
        </w:rPr>
        <w:t> </w:t>
      </w:r>
      <w:r>
        <w:rPr>
          <w:rFonts w:ascii="宋体" w:hAnsi="宋体" w:cs="宋体" w:eastAsia="宋体" w:hint="default"/>
          <w:b/>
          <w:bCs/>
          <w:sz w:val="28"/>
          <w:szCs w:val="28"/>
        </w:rPr>
        <w:t>其他信息</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8" w:lineRule="auto" w:before="0"/>
        <w:ind w:left="513" w:right="0" w:firstLine="566"/>
        <w:jc w:val="left"/>
        <w:rPr>
          <w:rFonts w:ascii="宋体" w:hAnsi="宋体" w:cs="宋体" w:eastAsia="宋体" w:hint="default"/>
          <w:sz w:val="28"/>
          <w:szCs w:val="28"/>
        </w:rPr>
      </w:pPr>
      <w:r>
        <w:rPr>
          <w:rFonts w:ascii="宋体" w:hAnsi="宋体" w:cs="宋体" w:eastAsia="宋体" w:hint="default"/>
          <w:sz w:val="28"/>
          <w:szCs w:val="28"/>
        </w:rPr>
        <w:t>汉得信息管理层（以下简称管理层）对其他信息负责。其他信息包括汉</w:t>
      </w:r>
      <w:r>
        <w:rPr>
          <w:rFonts w:ascii="宋体" w:hAnsi="宋体" w:cs="宋体" w:eastAsia="宋体" w:hint="default"/>
          <w:w w:val="100"/>
          <w:sz w:val="28"/>
          <w:szCs w:val="28"/>
        </w:rPr>
        <w:t> </w:t>
      </w:r>
      <w:r>
        <w:rPr>
          <w:rFonts w:ascii="宋体" w:hAnsi="宋体" w:cs="宋体" w:eastAsia="宋体" w:hint="default"/>
          <w:spacing w:val="-4"/>
          <w:sz w:val="28"/>
          <w:szCs w:val="28"/>
        </w:rPr>
        <w:t>得信息</w:t>
      </w:r>
      <w:r>
        <w:rPr>
          <w:rFonts w:ascii="Times New Roman" w:hAnsi="Times New Roman" w:cs="Times New Roman" w:eastAsia="Times New Roman" w:hint="default"/>
          <w:spacing w:val="-4"/>
          <w:sz w:val="28"/>
          <w:szCs w:val="28"/>
        </w:rPr>
        <w:t>2019</w:t>
      </w:r>
      <w:r>
        <w:rPr>
          <w:rFonts w:ascii="宋体" w:hAnsi="宋体" w:cs="宋体" w:eastAsia="宋体" w:hint="default"/>
          <w:spacing w:val="-4"/>
          <w:sz w:val="28"/>
          <w:szCs w:val="28"/>
        </w:rPr>
        <w:t>年年度报告中涵盖的信息，但不包括财务报表和我们的审计报告。</w:t>
      </w:r>
    </w:p>
    <w:p>
      <w:pPr>
        <w:spacing w:line="408" w:lineRule="auto" w:before="20"/>
        <w:ind w:left="513" w:right="0" w:firstLine="566"/>
        <w:jc w:val="left"/>
        <w:rPr>
          <w:rFonts w:ascii="宋体" w:hAnsi="宋体" w:cs="宋体" w:eastAsia="宋体" w:hint="default"/>
          <w:sz w:val="28"/>
          <w:szCs w:val="28"/>
        </w:rPr>
      </w:pPr>
      <w:r>
        <w:rPr>
          <w:rFonts w:ascii="宋体" w:hAnsi="宋体" w:cs="宋体" w:eastAsia="宋体" w:hint="default"/>
          <w:sz w:val="28"/>
          <w:szCs w:val="28"/>
        </w:rPr>
        <w:t>我们对财务报表发表的审计意见不涵盖其他信息，我们也不对其他信息</w:t>
      </w:r>
      <w:r>
        <w:rPr>
          <w:rFonts w:ascii="宋体" w:hAnsi="宋体" w:cs="宋体" w:eastAsia="宋体" w:hint="default"/>
          <w:w w:val="100"/>
          <w:sz w:val="28"/>
          <w:szCs w:val="28"/>
        </w:rPr>
        <w:t> </w:t>
      </w:r>
      <w:r>
        <w:rPr>
          <w:rFonts w:ascii="宋体" w:hAnsi="宋体" w:cs="宋体" w:eastAsia="宋体" w:hint="default"/>
          <w:sz w:val="28"/>
          <w:szCs w:val="28"/>
        </w:rPr>
        <w:t>发表任何形式的鉴证结论。</w:t>
      </w:r>
    </w:p>
    <w:p>
      <w:pPr>
        <w:spacing w:line="408" w:lineRule="auto" w:before="61"/>
        <w:ind w:left="513" w:right="0" w:firstLine="566"/>
        <w:jc w:val="left"/>
        <w:rPr>
          <w:rFonts w:ascii="宋体" w:hAnsi="宋体" w:cs="宋体" w:eastAsia="宋体" w:hint="default"/>
          <w:sz w:val="28"/>
          <w:szCs w:val="28"/>
        </w:rPr>
      </w:pPr>
      <w:r>
        <w:rPr>
          <w:rFonts w:ascii="宋体" w:hAnsi="宋体" w:cs="宋体" w:eastAsia="宋体" w:hint="default"/>
          <w:spacing w:val="-5"/>
          <w:sz w:val="28"/>
          <w:szCs w:val="28"/>
        </w:rPr>
        <w:t>结合我们对财务报表的审计，我们的责任是阅读其他信息，在此过程中，</w:t>
      </w:r>
      <w:r>
        <w:rPr>
          <w:rFonts w:ascii="宋体" w:hAnsi="宋体" w:cs="宋体" w:eastAsia="宋体" w:hint="default"/>
          <w:w w:val="100"/>
          <w:sz w:val="28"/>
          <w:szCs w:val="28"/>
        </w:rPr>
        <w:t> </w:t>
      </w:r>
      <w:r>
        <w:rPr>
          <w:rFonts w:ascii="宋体" w:hAnsi="宋体" w:cs="宋体" w:eastAsia="宋体" w:hint="default"/>
          <w:sz w:val="28"/>
          <w:szCs w:val="28"/>
        </w:rPr>
        <w:t>考虑其他信息是否与财务报表或我们在审计过程中了解到的情况存在重大不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一致或者似乎存在重大错报。</w:t>
      </w:r>
    </w:p>
    <w:p>
      <w:pPr>
        <w:spacing w:before="62"/>
        <w:ind w:left="1079" w:right="0" w:firstLine="0"/>
        <w:jc w:val="left"/>
        <w:rPr>
          <w:rFonts w:ascii="宋体" w:hAnsi="宋体" w:cs="宋体" w:eastAsia="宋体" w:hint="default"/>
          <w:sz w:val="28"/>
          <w:szCs w:val="28"/>
        </w:rPr>
      </w:pPr>
      <w:r>
        <w:rPr>
          <w:rFonts w:ascii="宋体" w:hAnsi="宋体" w:cs="宋体" w:eastAsia="宋体" w:hint="default"/>
          <w:sz w:val="28"/>
          <w:szCs w:val="28"/>
        </w:rPr>
        <w:t>基于我们已执行的工作，如果我们确定其他信息存在重大错报，我们应</w:t>
      </w:r>
    </w:p>
    <w:p>
      <w:pPr>
        <w:spacing w:after="0"/>
        <w:jc w:val="left"/>
        <w:rPr>
          <w:rFonts w:ascii="宋体" w:hAnsi="宋体" w:cs="宋体" w:eastAsia="宋体" w:hint="default"/>
          <w:sz w:val="28"/>
          <w:szCs w:val="2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14"/>
        <w:ind w:left="513" w:right="1133" w:firstLine="0"/>
        <w:jc w:val="left"/>
        <w:rPr>
          <w:rFonts w:ascii="宋体" w:hAnsi="宋体" w:cs="宋体" w:eastAsia="宋体" w:hint="default"/>
          <w:sz w:val="28"/>
          <w:szCs w:val="28"/>
        </w:rPr>
      </w:pPr>
      <w:r>
        <w:rPr>
          <w:rFonts w:ascii="宋体" w:hAnsi="宋体" w:cs="宋体" w:eastAsia="宋体" w:hint="default"/>
          <w:sz w:val="28"/>
          <w:szCs w:val="28"/>
        </w:rPr>
        <w:t>当报告该事实。在这方面，我们无任何事项需要报告。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spacing w:before="0"/>
        <w:ind w:left="113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5"/>
          <w:sz w:val="28"/>
          <w:szCs w:val="28"/>
        </w:rPr>
        <w:t> </w:t>
      </w:r>
      <w:r>
        <w:rPr>
          <w:rFonts w:ascii="宋体" w:hAnsi="宋体" w:cs="宋体" w:eastAsia="宋体" w:hint="default"/>
          <w:b/>
          <w:bCs/>
          <w:sz w:val="28"/>
          <w:szCs w:val="28"/>
        </w:rPr>
        <w:t>管理层和治理层对财务报表的责任</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8" w:lineRule="auto" w:before="0"/>
        <w:ind w:left="513" w:right="0" w:firstLine="566"/>
        <w:jc w:val="left"/>
        <w:rPr>
          <w:rFonts w:ascii="宋体" w:hAnsi="宋体" w:cs="宋体" w:eastAsia="宋体" w:hint="default"/>
          <w:sz w:val="28"/>
          <w:szCs w:val="28"/>
        </w:rPr>
      </w:pPr>
      <w:r>
        <w:rPr>
          <w:rFonts w:ascii="宋体" w:hAnsi="宋体" w:cs="宋体" w:eastAsia="宋体" w:hint="default"/>
          <w:spacing w:val="-5"/>
          <w:sz w:val="28"/>
          <w:szCs w:val="28"/>
        </w:rPr>
        <w:t>管理层负责按照企业会计准则的规定编制财务报表，使其实现公允反映，</w:t>
      </w:r>
      <w:r>
        <w:rPr>
          <w:rFonts w:ascii="宋体" w:hAnsi="宋体" w:cs="宋体" w:eastAsia="宋体" w:hint="default"/>
          <w:w w:val="100"/>
          <w:sz w:val="28"/>
          <w:szCs w:val="28"/>
        </w:rPr>
        <w:t> </w:t>
      </w:r>
      <w:r>
        <w:rPr>
          <w:rFonts w:ascii="宋体" w:hAnsi="宋体" w:cs="宋体" w:eastAsia="宋体" w:hint="default"/>
          <w:sz w:val="28"/>
          <w:szCs w:val="28"/>
        </w:rPr>
        <w:t>并设计、执行和维护必要的内部控制，以使财务报表不存在由于舞弊或错误</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z w:val="28"/>
          <w:szCs w:val="28"/>
        </w:rPr>
        <w:t>导致的重大错报。</w:t>
      </w:r>
    </w:p>
    <w:p>
      <w:pPr>
        <w:spacing w:line="408" w:lineRule="auto" w:before="61"/>
        <w:ind w:left="513" w:right="0" w:firstLine="566"/>
        <w:jc w:val="left"/>
        <w:rPr>
          <w:rFonts w:ascii="宋体" w:hAnsi="宋体" w:cs="宋体" w:eastAsia="宋体" w:hint="default"/>
          <w:sz w:val="28"/>
          <w:szCs w:val="28"/>
        </w:rPr>
      </w:pPr>
      <w:r>
        <w:rPr>
          <w:rFonts w:ascii="宋体" w:hAnsi="宋体" w:cs="宋体" w:eastAsia="宋体" w:hint="default"/>
          <w:sz w:val="28"/>
          <w:szCs w:val="28"/>
        </w:rPr>
        <w:t>在编制财务报表时，管理层负责评估汉得信息的持续经营能力，披露与</w:t>
      </w:r>
      <w:r>
        <w:rPr>
          <w:rFonts w:ascii="宋体" w:hAnsi="宋体" w:cs="宋体" w:eastAsia="宋体" w:hint="default"/>
          <w:w w:val="100"/>
          <w:sz w:val="28"/>
          <w:szCs w:val="28"/>
        </w:rPr>
        <w:t> </w:t>
      </w:r>
      <w:r>
        <w:rPr>
          <w:rFonts w:ascii="宋体" w:hAnsi="宋体" w:cs="宋体" w:eastAsia="宋体" w:hint="default"/>
          <w:spacing w:val="-4"/>
          <w:sz w:val="28"/>
          <w:szCs w:val="28"/>
        </w:rPr>
        <w:t>持续经营相关的事项（如适用），并运用持续经营假设，除非计划进行清算、</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终止运营或别无其他现实的选择。</w:t>
      </w:r>
    </w:p>
    <w:p>
      <w:pPr>
        <w:spacing w:before="61"/>
        <w:ind w:left="1079" w:right="1133" w:firstLine="0"/>
        <w:jc w:val="left"/>
        <w:rPr>
          <w:rFonts w:ascii="宋体" w:hAnsi="宋体" w:cs="宋体" w:eastAsia="宋体" w:hint="default"/>
          <w:sz w:val="28"/>
          <w:szCs w:val="28"/>
        </w:rPr>
      </w:pPr>
      <w:r>
        <w:rPr>
          <w:rFonts w:ascii="宋体" w:hAnsi="宋体" w:cs="宋体" w:eastAsia="宋体" w:hint="default"/>
          <w:sz w:val="28"/>
          <w:szCs w:val="28"/>
        </w:rPr>
        <w:t>治理层负责监督汉得信息的财务报告过程。</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spacing w:before="0"/>
        <w:ind w:left="779" w:right="1133" w:firstLine="0"/>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5"/>
          <w:sz w:val="28"/>
          <w:szCs w:val="28"/>
        </w:rPr>
        <w:t> </w:t>
      </w:r>
      <w:r>
        <w:rPr>
          <w:rFonts w:ascii="宋体" w:hAnsi="宋体" w:cs="宋体" w:eastAsia="宋体" w:hint="default"/>
          <w:b/>
          <w:bCs/>
          <w:sz w:val="28"/>
          <w:szCs w:val="28"/>
        </w:rPr>
        <w:t>注册会计师对财务报表审计的责任</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spacing w:line="408" w:lineRule="auto" w:before="0"/>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我们的目标是对财务报表整体是否不存在由于舞弊或错误导致的重大错报</w:t>
      </w:r>
      <w:r>
        <w:rPr>
          <w:rFonts w:ascii="宋体" w:hAnsi="宋体" w:cs="宋体" w:eastAsia="宋体" w:hint="default"/>
          <w:spacing w:val="2"/>
          <w:w w:val="100"/>
          <w:sz w:val="28"/>
          <w:szCs w:val="28"/>
        </w:rPr>
        <w:t> </w:t>
      </w:r>
      <w:r>
        <w:rPr>
          <w:rFonts w:ascii="宋体" w:hAnsi="宋体" w:cs="宋体" w:eastAsia="宋体" w:hint="default"/>
          <w:spacing w:val="2"/>
          <w:sz w:val="28"/>
          <w:szCs w:val="28"/>
        </w:rPr>
        <w:t>获取合理保证，并出具包含审计意见的审计报告。合理保证是高水平的保证，</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但并不能保证按照审计准则执行的审计在某一重大错报存在时总能发现。错报</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可能由于舞弊或错误导致，如果合理预期错报单独或汇总起来可能影响财务报</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表使用者依据财务报表作出的经济决策，则通常认为错报是重大的。</w:t>
      </w:r>
    </w:p>
    <w:p>
      <w:pPr>
        <w:spacing w:line="408" w:lineRule="auto" w:before="61"/>
        <w:ind w:left="152" w:right="1135" w:firstLine="566"/>
        <w:jc w:val="both"/>
        <w:rPr>
          <w:rFonts w:ascii="宋体" w:hAnsi="宋体" w:cs="宋体" w:eastAsia="宋体" w:hint="default"/>
          <w:sz w:val="28"/>
          <w:szCs w:val="28"/>
        </w:rPr>
      </w:pPr>
      <w:r>
        <w:rPr>
          <w:rFonts w:ascii="宋体" w:hAnsi="宋体" w:cs="宋体" w:eastAsia="宋体" w:hint="default"/>
          <w:spacing w:val="2"/>
          <w:sz w:val="28"/>
          <w:szCs w:val="28"/>
        </w:rPr>
        <w:t>在按照审计准则执行审计工作的过程中，我们运用职业判断，并保持职业</w:t>
      </w:r>
      <w:r>
        <w:rPr>
          <w:rFonts w:ascii="宋体" w:hAnsi="宋体" w:cs="宋体" w:eastAsia="宋体" w:hint="default"/>
          <w:spacing w:val="2"/>
          <w:w w:val="100"/>
          <w:sz w:val="28"/>
          <w:szCs w:val="28"/>
        </w:rPr>
        <w:t> </w:t>
      </w:r>
      <w:r>
        <w:rPr>
          <w:rFonts w:ascii="宋体" w:hAnsi="宋体" w:cs="宋体" w:eastAsia="宋体" w:hint="default"/>
          <w:sz w:val="28"/>
          <w:szCs w:val="28"/>
        </w:rPr>
        <w:t>怀疑。同时，我们也执行以下工作：</w:t>
      </w:r>
    </w:p>
    <w:p>
      <w:pPr>
        <w:spacing w:before="62"/>
        <w:ind w:left="719"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）识别和评估由于舞弊或错误导致的财务报表重大错报风险，设计和实</w:t>
      </w:r>
    </w:p>
    <w:p>
      <w:pPr>
        <w:spacing w:after="0"/>
        <w:jc w:val="left"/>
        <w:rPr>
          <w:rFonts w:ascii="宋体" w:hAnsi="宋体" w:cs="宋体" w:eastAsia="宋体" w:hint="default"/>
          <w:sz w:val="28"/>
          <w:szCs w:val="2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408" w:lineRule="auto" w:before="14"/>
        <w:ind w:left="152" w:right="1133" w:firstLine="0"/>
        <w:jc w:val="both"/>
        <w:rPr>
          <w:rFonts w:ascii="宋体" w:hAnsi="宋体" w:cs="宋体" w:eastAsia="宋体" w:hint="default"/>
          <w:sz w:val="28"/>
          <w:szCs w:val="28"/>
        </w:rPr>
      </w:pPr>
      <w:r>
        <w:rPr>
          <w:rFonts w:ascii="宋体" w:hAnsi="宋体" w:cs="宋体" w:eastAsia="宋体" w:hint="default"/>
          <w:spacing w:val="2"/>
          <w:sz w:val="28"/>
          <w:szCs w:val="28"/>
        </w:rPr>
        <w:t>施审计程序以应对这些风险，并获取充分、适当的审计证据，作为发表审计意</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见的基础。由于舞弊可能涉及串通、伪造、故意遗漏、虚假陈述或凌驾于内部</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控制之上，未能发现由于舞弊导致的重大错报的风险高于未能发现由于错误导</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致的重大错报的风险。</w:t>
      </w:r>
    </w:p>
    <w:p>
      <w:pPr>
        <w:spacing w:line="386" w:lineRule="auto" w:before="61"/>
        <w:ind w:left="152" w:right="1133" w:firstLine="566"/>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w:t>
      </w:r>
      <w:r>
        <w:rPr>
          <w:rFonts w:ascii="宋体" w:hAnsi="宋体" w:cs="宋体" w:eastAsia="宋体" w:hint="default"/>
          <w:spacing w:val="-2"/>
          <w:sz w:val="28"/>
          <w:szCs w:val="28"/>
        </w:rPr>
        <w:t>）了解与审计相关的内部控制，以设计恰当的审计程序，但目的并非对</w:t>
      </w:r>
      <w:r>
        <w:rPr>
          <w:rFonts w:ascii="宋体" w:hAnsi="宋体" w:cs="宋体" w:eastAsia="宋体" w:hint="default"/>
          <w:w w:val="100"/>
          <w:sz w:val="28"/>
          <w:szCs w:val="28"/>
        </w:rPr>
        <w:t> </w:t>
      </w:r>
      <w:r>
        <w:rPr>
          <w:rFonts w:ascii="宋体" w:hAnsi="宋体" w:cs="宋体" w:eastAsia="宋体" w:hint="default"/>
          <w:sz w:val="28"/>
          <w:szCs w:val="28"/>
        </w:rPr>
        <w:t>内部控制的有效性发表意见。</w:t>
      </w:r>
    </w:p>
    <w:p>
      <w:pPr>
        <w:spacing w:before="86"/>
        <w:ind w:left="719"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3</w:t>
      </w:r>
      <w:r>
        <w:rPr>
          <w:rFonts w:ascii="宋体" w:hAnsi="宋体" w:cs="宋体" w:eastAsia="宋体" w:hint="default"/>
          <w:sz w:val="28"/>
          <w:szCs w:val="28"/>
        </w:rPr>
        <w:t>）评价管理层选用会计政策的恰当性和作出会计估计及相关披露的合理</w:t>
      </w:r>
    </w:p>
    <w:p>
      <w:pPr>
        <w:spacing w:before="236"/>
        <w:ind w:left="152" w:right="0" w:firstLine="0"/>
        <w:jc w:val="both"/>
        <w:rPr>
          <w:rFonts w:ascii="宋体" w:hAnsi="宋体" w:cs="宋体" w:eastAsia="宋体" w:hint="default"/>
          <w:sz w:val="28"/>
          <w:szCs w:val="28"/>
        </w:rPr>
      </w:pPr>
      <w:r>
        <w:rPr>
          <w:rFonts w:ascii="宋体" w:hAnsi="宋体" w:cs="宋体" w:eastAsia="宋体" w:hint="default"/>
          <w:sz w:val="28"/>
          <w:szCs w:val="28"/>
        </w:rPr>
        <w:t>性。</w:t>
      </w:r>
    </w:p>
    <w:p>
      <w:pPr>
        <w:spacing w:line="240" w:lineRule="auto" w:before="9"/>
        <w:rPr>
          <w:rFonts w:ascii="宋体" w:hAnsi="宋体" w:cs="宋体" w:eastAsia="宋体" w:hint="default"/>
          <w:sz w:val="19"/>
          <w:szCs w:val="19"/>
        </w:rPr>
      </w:pPr>
    </w:p>
    <w:p>
      <w:pPr>
        <w:spacing w:line="403" w:lineRule="auto" w:before="0"/>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4</w:t>
      </w:r>
      <w:r>
        <w:rPr>
          <w:rFonts w:ascii="宋体" w:hAnsi="宋体" w:cs="宋体" w:eastAsia="宋体" w:hint="default"/>
          <w:spacing w:val="-2"/>
          <w:sz w:val="28"/>
          <w:szCs w:val="28"/>
        </w:rPr>
        <w:t>）对管理层使用持续经营假设的恰当性得出结论。同时，根据获取的审</w:t>
      </w:r>
      <w:r>
        <w:rPr>
          <w:rFonts w:ascii="宋体" w:hAnsi="宋体" w:cs="宋体" w:eastAsia="宋体" w:hint="default"/>
          <w:w w:val="100"/>
          <w:sz w:val="28"/>
          <w:szCs w:val="28"/>
        </w:rPr>
        <w:t> </w:t>
      </w:r>
      <w:r>
        <w:rPr>
          <w:rFonts w:ascii="宋体" w:hAnsi="宋体" w:cs="宋体" w:eastAsia="宋体" w:hint="default"/>
          <w:spacing w:val="2"/>
          <w:sz w:val="28"/>
          <w:szCs w:val="28"/>
        </w:rPr>
        <w:t>计证据，就可能导致对汉得信息持续经营能力产生重大疑虑的事项或情况是否</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存在重大不确定性得出结论。如果我们得出结论认为存在重大不确定性，审计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准则要求我们在审计报告中提请报表使用者注意财务报表中的相关披露；如果</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披露不充分，我们应当发表非无保留意见。我们的结论基于截至审计报告日可</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获得的信息。然而，未来的事项或情况可能导致汉得信息不能持续经营。</w:t>
      </w:r>
    </w:p>
    <w:p>
      <w:pPr>
        <w:spacing w:line="386" w:lineRule="auto" w:before="67"/>
        <w:ind w:left="152" w:right="1133" w:firstLine="566"/>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5</w:t>
      </w:r>
      <w:r>
        <w:rPr>
          <w:rFonts w:ascii="宋体" w:hAnsi="宋体" w:cs="宋体" w:eastAsia="宋体" w:hint="default"/>
          <w:spacing w:val="-2"/>
          <w:sz w:val="28"/>
          <w:szCs w:val="28"/>
        </w:rPr>
        <w:t>）评价财务报表的总体列报（包括披露）、结构和内容，并评价财务报</w:t>
      </w:r>
      <w:r>
        <w:rPr>
          <w:rFonts w:ascii="宋体" w:hAnsi="宋体" w:cs="宋体" w:eastAsia="宋体" w:hint="default"/>
          <w:w w:val="100"/>
          <w:sz w:val="28"/>
          <w:szCs w:val="28"/>
        </w:rPr>
        <w:t> </w:t>
      </w:r>
      <w:r>
        <w:rPr>
          <w:rFonts w:ascii="宋体" w:hAnsi="宋体" w:cs="宋体" w:eastAsia="宋体" w:hint="default"/>
          <w:sz w:val="28"/>
          <w:szCs w:val="28"/>
        </w:rPr>
        <w:t>表是否公允反映相关交易和事项。</w:t>
      </w:r>
    </w:p>
    <w:p>
      <w:pPr>
        <w:spacing w:line="398" w:lineRule="auto" w:before="87"/>
        <w:ind w:left="152" w:right="0" w:firstLine="566"/>
        <w:jc w:val="left"/>
        <w:rPr>
          <w:rFonts w:ascii="宋体" w:hAnsi="宋体" w:cs="宋体" w:eastAsia="宋体" w:hint="default"/>
          <w:sz w:val="28"/>
          <w:szCs w:val="28"/>
        </w:rPr>
      </w:pPr>
      <w:r>
        <w:rPr>
          <w:rFonts w:ascii="宋体" w:hAnsi="宋体" w:cs="宋体" w:eastAsia="宋体" w:hint="default"/>
          <w:spacing w:val="-6"/>
          <w:sz w:val="28"/>
          <w:szCs w:val="28"/>
        </w:rPr>
        <w:t>（</w:t>
      </w:r>
      <w:r>
        <w:rPr>
          <w:rFonts w:ascii="Times New Roman" w:hAnsi="Times New Roman" w:cs="Times New Roman" w:eastAsia="Times New Roman" w:hint="default"/>
          <w:spacing w:val="-6"/>
          <w:sz w:val="28"/>
          <w:szCs w:val="28"/>
        </w:rPr>
        <w:t>6</w:t>
      </w:r>
      <w:r>
        <w:rPr>
          <w:rFonts w:ascii="宋体" w:hAnsi="宋体" w:cs="宋体" w:eastAsia="宋体" w:hint="default"/>
          <w:spacing w:val="-6"/>
          <w:sz w:val="28"/>
          <w:szCs w:val="28"/>
        </w:rPr>
        <w:t>）就汉得信息中实体或业务活动的财务信息获取充分、适当的审计证据，</w:t>
      </w:r>
      <w:r>
        <w:rPr>
          <w:rFonts w:ascii="宋体" w:hAnsi="宋体" w:cs="宋体" w:eastAsia="宋体" w:hint="default"/>
          <w:w w:val="100"/>
          <w:sz w:val="28"/>
          <w:szCs w:val="28"/>
        </w:rPr>
        <w:t> </w:t>
      </w:r>
      <w:r>
        <w:rPr>
          <w:rFonts w:ascii="宋体" w:hAnsi="宋体" w:cs="宋体" w:eastAsia="宋体" w:hint="default"/>
          <w:spacing w:val="2"/>
          <w:sz w:val="28"/>
          <w:szCs w:val="28"/>
        </w:rPr>
        <w:t>以对财务报表发表审计意见。我们负责指导、监督和执行集团审计，并对审计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意见承担全部责任。</w:t>
      </w:r>
    </w:p>
    <w:p>
      <w:pPr>
        <w:spacing w:line="408" w:lineRule="auto" w:before="72"/>
        <w:ind w:left="152" w:right="1133" w:firstLine="566"/>
        <w:jc w:val="left"/>
        <w:rPr>
          <w:rFonts w:ascii="宋体" w:hAnsi="宋体" w:cs="宋体" w:eastAsia="宋体" w:hint="default"/>
          <w:sz w:val="28"/>
          <w:szCs w:val="28"/>
        </w:rPr>
      </w:pPr>
      <w:r>
        <w:rPr>
          <w:rFonts w:ascii="宋体" w:hAnsi="宋体" w:cs="宋体" w:eastAsia="宋体" w:hint="default"/>
          <w:spacing w:val="2"/>
          <w:sz w:val="28"/>
          <w:szCs w:val="28"/>
        </w:rPr>
        <w:t>我们与治理层就计划的审计范围、时间安排和重大审计发现等事项进行沟</w:t>
      </w:r>
      <w:r>
        <w:rPr>
          <w:rFonts w:ascii="宋体" w:hAnsi="宋体" w:cs="宋体" w:eastAsia="宋体" w:hint="default"/>
          <w:spacing w:val="2"/>
          <w:w w:val="100"/>
          <w:sz w:val="28"/>
          <w:szCs w:val="28"/>
        </w:rPr>
        <w:t> </w:t>
      </w:r>
      <w:r>
        <w:rPr>
          <w:rFonts w:ascii="宋体" w:hAnsi="宋体" w:cs="宋体" w:eastAsia="宋体" w:hint="default"/>
          <w:sz w:val="28"/>
          <w:szCs w:val="28"/>
        </w:rPr>
        <w:t>通，包括沟通我们在审计中识别出的值得关注的内部控制缺陷。</w:t>
      </w:r>
    </w:p>
    <w:p>
      <w:pPr>
        <w:spacing w:before="62"/>
        <w:ind w:left="719" w:right="1133" w:firstLine="0"/>
        <w:jc w:val="left"/>
        <w:rPr>
          <w:rFonts w:ascii="宋体" w:hAnsi="宋体" w:cs="宋体" w:eastAsia="宋体" w:hint="default"/>
          <w:sz w:val="28"/>
          <w:szCs w:val="28"/>
        </w:rPr>
      </w:pPr>
      <w:r>
        <w:rPr>
          <w:rFonts w:ascii="宋体" w:hAnsi="宋体" w:cs="宋体" w:eastAsia="宋体" w:hint="default"/>
          <w:spacing w:val="2"/>
          <w:sz w:val="28"/>
          <w:szCs w:val="28"/>
        </w:rPr>
        <w:t>我们还就已遵守与独立性相关的职业道德要求向治理层提供声明，并与治</w:t>
      </w:r>
    </w:p>
    <w:p>
      <w:pPr>
        <w:spacing w:after="0"/>
        <w:jc w:val="left"/>
        <w:rPr>
          <w:rFonts w:ascii="宋体" w:hAnsi="宋体" w:cs="宋体" w:eastAsia="宋体" w:hint="default"/>
          <w:sz w:val="28"/>
          <w:szCs w:val="2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408" w:lineRule="auto" w:before="14"/>
        <w:ind w:left="152" w:right="1133" w:firstLine="0"/>
        <w:jc w:val="left"/>
        <w:rPr>
          <w:rFonts w:ascii="宋体" w:hAnsi="宋体" w:cs="宋体" w:eastAsia="宋体" w:hint="default"/>
          <w:sz w:val="28"/>
          <w:szCs w:val="28"/>
        </w:rPr>
      </w:pPr>
      <w:r>
        <w:rPr>
          <w:rFonts w:ascii="宋体" w:hAnsi="宋体" w:cs="宋体" w:eastAsia="宋体" w:hint="default"/>
          <w:spacing w:val="2"/>
          <w:sz w:val="28"/>
          <w:szCs w:val="28"/>
        </w:rPr>
        <w:t>理层沟通可能被合理认为影响我们独立性的所有关系和其他事项，以及相关的</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防范措施。</w:t>
      </w:r>
    </w:p>
    <w:p>
      <w:pPr>
        <w:spacing w:line="408" w:lineRule="auto" w:before="61"/>
        <w:ind w:left="152" w:right="1133" w:firstLine="566"/>
        <w:jc w:val="both"/>
        <w:rPr>
          <w:rFonts w:ascii="宋体" w:hAnsi="宋体" w:cs="宋体" w:eastAsia="宋体" w:hint="default"/>
          <w:sz w:val="28"/>
          <w:szCs w:val="28"/>
        </w:rPr>
      </w:pPr>
      <w:r>
        <w:rPr>
          <w:rFonts w:ascii="宋体" w:hAnsi="宋体" w:cs="宋体" w:eastAsia="宋体" w:hint="default"/>
          <w:spacing w:val="2"/>
          <w:sz w:val="28"/>
          <w:szCs w:val="28"/>
        </w:rPr>
        <w:t>从与治理层沟通过的事项中，我们确定哪些事项对本期财务报表审计最为</w:t>
      </w:r>
      <w:r>
        <w:rPr>
          <w:rFonts w:ascii="宋体" w:hAnsi="宋体" w:cs="宋体" w:eastAsia="宋体" w:hint="default"/>
          <w:spacing w:val="2"/>
          <w:w w:val="100"/>
          <w:sz w:val="28"/>
          <w:szCs w:val="28"/>
        </w:rPr>
        <w:t> </w:t>
      </w:r>
      <w:r>
        <w:rPr>
          <w:rFonts w:ascii="宋体" w:hAnsi="宋体" w:cs="宋体" w:eastAsia="宋体" w:hint="default"/>
          <w:spacing w:val="2"/>
          <w:sz w:val="28"/>
          <w:szCs w:val="28"/>
        </w:rPr>
        <w:t>重要，因而构成关键审计事项。我们在审计报告中描述这些事项，除非法律法</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规禁止公开披露这些事项，或在极少数情形下，如果合理预期在审计报告中沟</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通某事项造成的负面后果超过在公众利益方面产生的益处，我们确定不应在审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计报告中沟通该事项。</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tabs>
          <w:tab w:pos="4168" w:val="left" w:leader="none"/>
          <w:tab w:pos="6938" w:val="left" w:leader="none"/>
        </w:tabs>
        <w:spacing w:before="0"/>
        <w:ind w:left="429" w:right="1133" w:firstLine="0"/>
        <w:jc w:val="left"/>
        <w:rPr>
          <w:rFonts w:ascii="宋体" w:hAnsi="宋体" w:cs="宋体" w:eastAsia="宋体" w:hint="default"/>
          <w:sz w:val="28"/>
          <w:szCs w:val="28"/>
        </w:rPr>
      </w:pPr>
      <w:r>
        <w:rPr>
          <w:rFonts w:ascii="宋体" w:hAnsi="宋体" w:cs="宋体" w:eastAsia="宋体" w:hint="default"/>
          <w:b/>
          <w:bCs/>
          <w:w w:val="95"/>
          <w:sz w:val="28"/>
          <w:szCs w:val="28"/>
        </w:rPr>
        <w:t>立信会计师事务所</w:t>
        <w:tab/>
      </w:r>
      <w:r>
        <w:rPr>
          <w:rFonts w:ascii="宋体" w:hAnsi="宋体" w:cs="宋体" w:eastAsia="宋体" w:hint="default"/>
          <w:b/>
          <w:bCs/>
          <w:sz w:val="28"/>
          <w:szCs w:val="28"/>
        </w:rPr>
        <w:t>中国注册会计师：陈</w:t>
        <w:tab/>
        <w:t>竑</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tabs>
          <w:tab w:pos="3993" w:val="left" w:leader="none"/>
        </w:tabs>
        <w:spacing w:before="0"/>
        <w:ind w:left="429" w:right="1133" w:firstLine="0"/>
        <w:jc w:val="left"/>
        <w:rPr>
          <w:rFonts w:ascii="宋体" w:hAnsi="宋体" w:cs="宋体" w:eastAsia="宋体" w:hint="default"/>
          <w:sz w:val="28"/>
          <w:szCs w:val="28"/>
        </w:rPr>
      </w:pPr>
      <w:r>
        <w:rPr>
          <w:rFonts w:ascii="宋体" w:hAnsi="宋体" w:cs="宋体" w:eastAsia="宋体" w:hint="default"/>
          <w:b/>
          <w:bCs/>
          <w:w w:val="95"/>
          <w:sz w:val="28"/>
          <w:szCs w:val="28"/>
        </w:rPr>
        <w:t>（特殊普通合伙）</w:t>
        <w:tab/>
      </w:r>
      <w:r>
        <w:rPr>
          <w:rFonts w:ascii="宋体" w:hAnsi="宋体" w:cs="宋体" w:eastAsia="宋体" w:hint="default"/>
          <w:b/>
          <w:bCs/>
          <w:sz w:val="28"/>
          <w:szCs w:val="28"/>
        </w:rPr>
        <w:t>（项目合伙人）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tabs>
          <w:tab w:pos="7476" w:val="left" w:leader="none"/>
        </w:tabs>
        <w:spacing w:before="189"/>
        <w:ind w:left="4706" w:right="1133" w:firstLine="0"/>
        <w:jc w:val="left"/>
        <w:rPr>
          <w:rFonts w:ascii="宋体" w:hAnsi="宋体" w:cs="宋体" w:eastAsia="宋体" w:hint="default"/>
          <w:sz w:val="28"/>
          <w:szCs w:val="28"/>
        </w:rPr>
      </w:pPr>
      <w:r>
        <w:rPr>
          <w:rFonts w:ascii="宋体" w:hAnsi="宋体" w:cs="宋体" w:eastAsia="宋体" w:hint="default"/>
          <w:b/>
          <w:bCs/>
          <w:w w:val="95"/>
          <w:sz w:val="28"/>
          <w:szCs w:val="28"/>
        </w:rPr>
        <w:t>中国注册会计师：林</w:t>
        <w:tab/>
      </w:r>
      <w:r>
        <w:rPr>
          <w:rFonts w:ascii="宋体" w:hAnsi="宋体" w:cs="宋体" w:eastAsia="宋体" w:hint="default"/>
          <w:b/>
          <w:bCs/>
          <w:sz w:val="28"/>
          <w:szCs w:val="28"/>
        </w:rPr>
        <w:t>伟</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tabs>
          <w:tab w:pos="2849" w:val="left" w:leader="none"/>
        </w:tabs>
        <w:spacing w:before="189"/>
        <w:ind w:left="0" w:right="3297" w:firstLine="0"/>
        <w:jc w:val="center"/>
        <w:rPr>
          <w:rFonts w:ascii="宋体" w:hAnsi="宋体" w:cs="宋体" w:eastAsia="宋体" w:hint="default"/>
          <w:sz w:val="28"/>
          <w:szCs w:val="28"/>
        </w:rPr>
      </w:pPr>
      <w:r>
        <w:rPr>
          <w:rFonts w:ascii="宋体" w:hAnsi="宋体" w:cs="宋体" w:eastAsia="宋体" w:hint="default"/>
          <w:b/>
          <w:bCs/>
          <w:spacing w:val="-1"/>
          <w:sz w:val="28"/>
          <w:szCs w:val="28"/>
        </w:rPr>
        <w:t>中国</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上海</w:t>
        <w:tab/>
      </w:r>
      <w:r>
        <w:rPr>
          <w:rFonts w:ascii="宋体" w:hAnsi="宋体" w:cs="宋体" w:eastAsia="宋体" w:hint="default"/>
          <w:b/>
          <w:bCs/>
          <w:sz w:val="28"/>
          <w:szCs w:val="28"/>
        </w:rPr>
        <w:t>二〇二〇年四月二十七日</w:t>
      </w:r>
      <w:r>
        <w:rPr>
          <w:rFonts w:ascii="宋体" w:hAnsi="宋体" w:cs="宋体" w:eastAsia="宋体" w:hint="default"/>
          <w:sz w:val="28"/>
          <w:szCs w:val="28"/>
        </w:rPr>
      </w:r>
    </w:p>
    <w:p>
      <w:pPr>
        <w:spacing w:after="0"/>
        <w:jc w:val="center"/>
        <w:rPr>
          <w:rFonts w:ascii="宋体" w:hAnsi="宋体" w:cs="宋体" w:eastAsia="宋体" w:hint="default"/>
          <w:sz w:val="28"/>
          <w:szCs w:val="28"/>
        </w:rPr>
        <w:sectPr>
          <w:pgSz w:w="11910" w:h="16840"/>
          <w:pgMar w:header="748" w:footer="974" w:top="1060" w:bottom="1160" w:left="980" w:right="0"/>
        </w:sectPr>
      </w:pPr>
    </w:p>
    <w:p>
      <w:pPr>
        <w:spacing w:line="240" w:lineRule="auto" w:before="8"/>
        <w:rPr>
          <w:rFonts w:ascii="宋体" w:hAnsi="宋体" w:cs="宋体" w:eastAsia="宋体" w:hint="default"/>
          <w:b/>
          <w:bCs/>
          <w:sz w:val="23"/>
          <w:szCs w:val="23"/>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财务附注中报表的单位为：元</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20"/>
        <w:jc w:val="left"/>
      </w:pPr>
      <w:r>
        <w:rPr/>
        <w:t>编制单位：上海汉得信息技术股份有限公司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1,096,322,939.51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866,070,967.06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72,335,866.02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63,826,178.95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1,802,930,318.70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1,745,010,949.60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15,496,829.22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19,542,666.84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35,423,940.72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44,805,096.92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5,046,707.68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16,379.32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5,888,000.00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20,061,385.56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85,393,155.36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3,047,300,793.00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2,830,553,394.05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128,324,215.63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158,717,657.83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23,436,180.00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47,383,638.36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294,227,678.96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302,140,435.02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389,205,028.23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184,414,665.04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72,514,139.50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98,671,030.00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93,960,012.11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93,960,012.11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3,685,376.81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3,387,814.19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85,787,857.40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64,467,195.49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7,164,483.08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8,514,509.44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1,145,688,610.08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987,909,521.37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4,192,989,403.08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3,818,462,915.42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12,480,899.92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51,919,575.73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69,558,435.77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15,649,798.19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13,151,528.06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219,080,696.21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264,648,822.92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25,802,858.11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38,623,151.27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170,192,458.76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205,807,784.95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1,099,626,286.92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846,789,722.97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9,642,436.22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11,607,499.98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20,576,808.13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20,576,808.13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30,219,244.35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32,184,308.11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1,129,845,531.27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878,974,031.08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884,016,939.00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872,994,589.00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771,220,820.44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717,527,929.17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224,794,368.74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191,944,834.50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-708,542.36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958,714.42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181,604,375.08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169,023,817.59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1,455,562,203.77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1,375,038,734.76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3,066,901,427.19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2,943,598,950.44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-3,757,555.38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-4,110,066.10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3,063,143,871.81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2,939,488,884.34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4,192,989,403.08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3,818,462,915.42</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ind w:left="0" w:right="1223"/>
        <w:jc w:val="right"/>
      </w:pPr>
      <w:r>
        <w:rPr/>
        <w:t>法定代表人：陈迪清</w:t>
        <w:tab/>
      </w:r>
      <w:r>
        <w:rPr>
          <w:spacing w:val="-1"/>
        </w:rPr>
        <w:t>主管会计工作负责人：沈雁冰</w:t>
        <w:tab/>
      </w:r>
      <w:r>
        <w:rPr/>
        <w:t>会计机构负责人：沈雁冰</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575,435,836.99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599,031,248.62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60,457,888.38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45,235,896.17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1,666,988,215.05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1,684,431,773.60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13,191,543.87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18,026,275.20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666,204,474.17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325,029,289.29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1,262,328.93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3,644,000.00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4,882,000.00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18,732,390.47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3,004,654,348.93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2,676,636,482.88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68,145,642.25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566,067,731.91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593,561,174.11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23,436,180.00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39,709,818.36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290,879,912.96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299,209,776.31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345,255,308.16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163,495,210.78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58,090,496.33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86,683,600.51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3,616,411.60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3,379,704.89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78,114,846.27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56,890,646.03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6,573,483.08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7,108,509.44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1,411,744,188.67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1,278,474,264.32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4,416,398,537.60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3,955,110,747.20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31,980,899.92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314,176,752.77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341,122,578.42</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4" w:header="748"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5,947,794.15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8,581,235.20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165,513,393.83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212,779,463.67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4,490,038.28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23,842,953.81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261,341,869.97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190,937,148.85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1,368,450,748.92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1,032,263,379.95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9,642,436.22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11,607,499.98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9,642,436.22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11,607,499.98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1,378,093,185.14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1,043,870,879.93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884,016,939.00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872,994,589.00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818,577,631.92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764,884,740.65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224,794,368.74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191,944,834.50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-4,006,747.00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181,604,375.08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169,023,817.59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1,382,907,522.20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1,296,281,554.53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3,038,305,352.46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2,911,239,867.27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4,416,398,537.60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3,955,110,747.20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2,723,440,576.81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2,865,327,512.52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2,723,440,576.81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2,865,327,512.52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2,558,509,152.35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2,447,179,846.79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1,890,216,065.72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1,840,813,495.42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15,226,445.48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16,909,907.96</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185,707,624.43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176,728,407.10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194,768,230.25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207,064,863.13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273,093,954.41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225,093,638.29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-503,167.94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-19,430,465.11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18,214,232.83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11,709,743.40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7,896,595.19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11,490,049.95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38,163,065.12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31,121,405.45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-27,147,793.84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72,299,442.18</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-30,393,442.20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-27,106,559.25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67.129974pt;width:193.15pt;height:19.6pt;mso-position-horizontal-relative:page;mso-position-vertical-relative:page;z-index:-1130056"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1.009995pt;margin-top:108.259979pt;width:160pt;height:19.6pt;mso-position-horizontal-relative:page;mso-position-vertical-relative:page;z-index:-1130032" coordorigin="4220,2165" coordsize="3200,392">
            <v:group style="position:absolute;left:7398;top:2165;width:22;height:392" coordorigin="7398,2165" coordsize="22,392">
              <v:shape style="position:absolute;left:7398;top:2165;width:22;height:392" coordorigin="7398,2165" coordsize="22,392" path="m7398,2556l7420,2556,7420,2165,7398,2165,7398,2556xe" filled="true" fillcolor="#ffffff" stroked="false">
                <v:path arrowok="t"/>
                <v:fill type="solid"/>
              </v:shape>
            </v:group>
            <v:group style="position:absolute;left:4220;top:2165;width:22;height:392" coordorigin="4220,2165" coordsize="22,392">
              <v:shape style="position:absolute;left:4220;top:2165;width:22;height:392" coordorigin="4220,2165" coordsize="22,392" path="m4220,2556l4242,2556,4242,2165,4220,2165,4220,2556xe" filled="true" fillcolor="#ffffff" stroked="false">
                <v:path arrowok="t"/>
                <v:fill type="solid"/>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106"/>
        <w:gridCol w:w="2105"/>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-116,542,575.38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-103,041,242.48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72,249.10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208,360.85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59,476,369.46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418,735,631.73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7,191,729.44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13,350,129.98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819,520.38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1,687,974.64</w:t>
            </w:r>
          </w:p>
        </w:tc>
      </w:tr>
      <w:tr>
        <w:trPr>
          <w:trHeight w:val="401"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65,848,578.52</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430,397,787.07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83" w:right="0"/>
              <w:jc w:val="left"/>
              <w:rPr>
                <w:rFonts w:ascii="Times New Roman" w:hAnsi="Times New Roman" w:cs="Times New Roman" w:eastAsia="Times New Roman" w:hint="default"/>
                <w:sz w:val="18"/>
                <w:szCs w:val="18"/>
              </w:rPr>
            </w:pPr>
            <w:r>
              <w:rPr>
                <w:rFonts w:ascii="Times New Roman"/>
                <w:sz w:val="18"/>
              </w:rPr>
              <w:t>-20,618,133.91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42,211,443.51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86,466,712.43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388,186,343.56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86,466,712.43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388,186,343.56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86,114,201.71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386,875,076.87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352,510.72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1,311,266.69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-1,667,256.78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4,409,603.05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-1,667,256.78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4,409,603.05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-4,006,747.00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-4,006,747.00</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2,339,490.22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4,409,603.05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2,339,490.22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4,409,603.05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84,799,455.65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392,595,946.61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84,446,944.93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391,284,679.92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352,510.72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1,311,266.69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0.44</w:t>
            </w:r>
          </w:p>
        </w:tc>
      </w:tr>
    </w:tbl>
    <w:p>
      <w:pPr>
        <w:pStyle w:val="BodyText"/>
        <w:tabs>
          <w:tab w:pos="3578" w:val="left" w:leader="none"/>
          <w:tab w:pos="7721" w:val="left" w:leader="none"/>
        </w:tabs>
        <w:spacing w:line="626" w:lineRule="auto" w:before="51"/>
        <w:ind w:right="1223"/>
        <w:jc w:val="left"/>
      </w:pPr>
      <w:r>
        <w:rPr/>
        <w:t>本期发生同一控制下企业合并的，被合并方在合并前实现的净利润为：元，上期被合并方实现的净利润为：元。 法定代表人：陈迪清</w:t>
        <w:tab/>
      </w:r>
      <w:r>
        <w:rPr>
          <w:spacing w:val="-1"/>
        </w:rPr>
        <w:t>主管会计工作负责人：沈雁冰</w:t>
        <w:tab/>
      </w:r>
      <w:r>
        <w:rPr/>
        <w:t>会计机构负责人：沈雁冰</w:t>
      </w:r>
    </w:p>
    <w:p>
      <w:pPr>
        <w:pStyle w:val="Heading6"/>
        <w:spacing w:line="240" w:lineRule="auto" w:before="61"/>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2,534,050,158.36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2,718,514,080.79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1,804,174,436.03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1,825,541,197.82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12,229,264.45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14,773,557.94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153,262,222.34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145,113,381.27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145,189,956.30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144,037,934.83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248,678,765.22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210,069,982.25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-174,517.67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-19,640,602.99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17,828,888.32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11,709,743.40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5,184,132.84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9,201,355.85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34,355,201.69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25,362,710.93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-30,393,442.20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30,533,577.70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-30,393,442.20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-27,533,906.97</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-116,577,274.12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-91,971,138.59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74,187.40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207,608.28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58,148,704.46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362,751,387.99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6,331,709.47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12,034,119.82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1,573,559.32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64,480,413.93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373,211,948.49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-26,638,332.29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23,428,703.61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91,118,746.22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349,783,244.88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91,118,746.22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349,783,244.88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-4,006,747.00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-4,006,747.00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-4,006,747.00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87,111,999.22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349,783,244.88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单位：元</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2,606,307,824.02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2,634,256,457.97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1,552,786.16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3,003,592.60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1,481,505,775.97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930,071,099.05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4,089,366,386.15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3,567,331,149.62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726,802,749.69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817,565,894.17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1,562,723,249.45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1,335,280,399.79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184,420,494.36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205,302,728.35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1,549,161,338.24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1,007,188,788.40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4,023,107,831.74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3,365,337,810.71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66,258,554.41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201,993,338.91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84,797,991.32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44,037,476.25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3,245,648.36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3,529,057.31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238,702.31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490,378.36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88,282,341.99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48,056,911.92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231,447,061.98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198,397,311.17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5,595,760.00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177,332,329.63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391,841.80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237,042,821.98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376,121,482.60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-148,760,479.99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-328,064,570.68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76,441,120.00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262,983,200.00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702,355,061.13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778,796,181.13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602,983,200.00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352,855,061.13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44,813,282.53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37,883,348.03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109,628,504.04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17,363,723.00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507,296,847.70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323,247,071.03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271,499,333.43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279,736,128.97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6,910,361.83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18,368,101.09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195,907,769.68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172,032,998.29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863,387,029.31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691,354,031.02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1,059,294,798.99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863,387,029.31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8"/>
          <w:szCs w:val="28"/>
        </w:rPr>
      </w:pPr>
    </w:p>
    <w:p>
      <w:pPr>
        <w:pStyle w:val="Heading6"/>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2,289,728,513.07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2,293,914,100.06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1,378,720.72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2,861,174.08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1,499,797,562.49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1,479,014,700.04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3,790,904,796.28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3,775,789,974.18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1,107,239,784.56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669,502,443.16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1,129,875,457.53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1,062,592,797.04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135,939,768.61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165,501,122.89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1,549,201,636.11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1,767,135,038.64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3,922,256,646.81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3,664,731,401.73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-131,351,850.53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111,058,572.45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285,823.89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3,037,476.25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1,759,458.99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108,104.85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446,913.10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5,298,103.22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5,692,031.96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5,243,848.34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202,642,349.38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174,154,670.46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7,314,320.00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206,054,849.38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181,468,990.46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-200,362,817.42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-176,225,142.12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76,441,120.00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112,983,200.00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682,855,061.13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759,296,181.13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452,983,200.00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352,855,061.13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44,427,938.02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37,883,348.03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86,132,074.74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17,363,723.00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483,415,073.89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323,247,071.03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275,881,107.24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129,736,128.97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-2,106,053.69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7,131,787.38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-57,939,614.40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71,701,346.68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596,347,310.87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524,645,964.19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538,407,696.47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596,347,310.87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872,9</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94,58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717,52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7,929.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191,94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4,834.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958,71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169,02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3,817.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038,73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4.76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2,943,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598,95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-4,110,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066.10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2,939,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488,88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4.34</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872,9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94,58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717,52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7,929.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191,94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958,71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169,02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3,817.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627,60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2,977,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-4,110,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066.10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2,973,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077,75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8.83</w:t>
            </w:r>
          </w:p>
        </w:tc>
      </w:tr>
    </w:tbl>
    <w:p>
      <w:pPr>
        <w:spacing w:after="0" w:line="240" w:lineRule="auto"/>
        <w:jc w:val="center"/>
        <w:rPr>
          <w:rFonts w:ascii="Times New Roman" w:hAnsi="Times New Roman" w:cs="Times New Roman" w:eastAsia="Times New Roman" w:hint="default"/>
          <w:sz w:val="18"/>
          <w:szCs w:val="18"/>
        </w:rPr>
        <w:sectPr>
          <w:footerReference w:type="default" r:id="rId19"/>
          <w:pgSz w:w="11910" w:h="16840"/>
          <w:pgMar w:footer="974" w:header="748"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 w:right="0"/>
              <w:jc w:val="center"/>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2,350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53,692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32,849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256.78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46,934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89,713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352,51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90,066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256.78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86,114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84,446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352,51</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2,350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53,692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 w:right="0"/>
              <w:jc w:val="center"/>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2,350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41,090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52,112</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,487.5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142,35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2,953.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-39,17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9,607.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9,049.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9,049.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9,049.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9,049.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9,049.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884,0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16,93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771,22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224,79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4,368.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-708,5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42.36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181,60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4,375.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562,20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901,42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-3,757,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555.38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3,063,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143,87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1.81</w:t>
            </w:r>
          </w:p>
        </w:tc>
      </w:tr>
    </w:tbl>
    <w:p>
      <w:pPr>
        <w:pStyle w:val="BodyText"/>
        <w:spacing w:line="240" w:lineRule="auto" w:before="51"/>
        <w:ind w:right="1133"/>
        <w:jc w:val="left"/>
      </w:pPr>
      <w:r>
        <w:rPr/>
        <w:t>上期金额</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6"/>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853,9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09,58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566,69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5,523.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140,86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0,973.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-3,450,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888.63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134,04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5,493.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7.01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2,459,</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654,33</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1.35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-4,947,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799.89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853,9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09,58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566,69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5,523.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140,86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0,973.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-3,450,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888.63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134,04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5,493.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7.01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2,459,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654,33</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1.35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-4,947,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799.89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19,08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150,83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2,405.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603.05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325,72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3,147.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483,94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4,619.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837,733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484,782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,352.88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4,409,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603.05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386,87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5,076.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 w:right="0"/>
              <w:jc w:val="left"/>
              <w:rPr>
                <w:rFonts w:ascii="Times New Roman" w:hAnsi="Times New Roman" w:cs="Times New Roman" w:eastAsia="Times New Roman" w:hint="default"/>
                <w:sz w:val="18"/>
                <w:szCs w:val="18"/>
              </w:rPr>
            </w:pPr>
            <w:r>
              <w:rPr>
                <w:rFonts w:ascii="Times New Roman"/>
                <w:sz w:val="18"/>
              </w:rPr>
              <w:t>391,28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4,679.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1,311,2</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66.69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392,595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,946.61</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19,08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150,83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2,405.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118,83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3,543.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-473,53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118,360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,010.90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19,08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93,898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112,98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25,590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25,590,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057.96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31,344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9,338.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93,243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-473,53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92,769,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952.94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1,929.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left"/>
              <w:rPr>
                <w:rFonts w:ascii="Times New Roman" w:hAnsi="Times New Roman" w:cs="Times New Roman" w:eastAsia="Times New Roman" w:hint="default"/>
                <w:sz w:val="18"/>
                <w:szCs w:val="18"/>
              </w:rPr>
            </w:pPr>
            <w:r>
              <w:rPr>
                <w:rFonts w:ascii="Times New Roman"/>
                <w:sz w:val="18"/>
              </w:rPr>
              <w:t>-26,17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,604.63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-34,97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8,324.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-26,17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-26,17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3,604.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-26,173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,604.63</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9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872,9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94,58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717,52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7,929.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191,94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4,834.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958,71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4.42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169,02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3,817.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038,73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2,943,</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598,95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0.44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-4,110,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066.10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88,884.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t>本期金额</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7"/>
        <w:gridCol w:w="725"/>
        <w:gridCol w:w="727"/>
        <w:gridCol w:w="727"/>
        <w:gridCol w:w="615"/>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4,589.0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764,884,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740.65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191,944,</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834.50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169,023,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817.59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2,911,239,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867.27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34,686,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828.64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34,686,82</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8.64</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4,589.0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764,884,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740.65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191,944,</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834.50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169,023,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817.59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68,383.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2,945,926,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695.91</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三、本期增减变</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11,022,</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53,692,8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left"/>
              <w:rPr>
                <w:rFonts w:ascii="Times New Roman" w:hAnsi="Times New Roman" w:cs="Times New Roman" w:eastAsia="Times New Roman" w:hint="default"/>
                <w:sz w:val="18"/>
                <w:szCs w:val="18"/>
              </w:rPr>
            </w:pPr>
            <w:r>
              <w:rPr>
                <w:rFonts w:ascii="Times New Roman"/>
                <w:sz w:val="18"/>
              </w:rPr>
              <w:t>32,849,5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-4,006,7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12,580,5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51,939,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0" w:right="0"/>
              <w:jc w:val="left"/>
              <w:rPr>
                <w:rFonts w:ascii="Times New Roman" w:hAnsi="Times New Roman" w:cs="Times New Roman" w:eastAsia="Times New Roman" w:hint="default"/>
                <w:sz w:val="18"/>
                <w:szCs w:val="18"/>
              </w:rPr>
            </w:pPr>
            <w:r>
              <w:rPr>
                <w:rFonts w:ascii="Times New Roman"/>
                <w:sz w:val="18"/>
              </w:rPr>
              <w:t>92,378,65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sz w:val="18"/>
              </w:rPr>
              <w:t>350.00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7" w:right="0"/>
              <w:jc w:val="left"/>
              <w:rPr>
                <w:rFonts w:ascii="Times New Roman" w:hAnsi="Times New Roman" w:cs="Times New Roman" w:eastAsia="Times New Roman" w:hint="default"/>
                <w:sz w:val="18"/>
                <w:szCs w:val="18"/>
              </w:rPr>
            </w:pPr>
            <w:r>
              <w:rPr>
                <w:rFonts w:ascii="Times New Roman"/>
                <w:sz w:val="18"/>
              </w:rPr>
              <w:t>91.27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0" w:right="0"/>
              <w:jc w:val="left"/>
              <w:rPr>
                <w:rFonts w:ascii="Times New Roman" w:hAnsi="Times New Roman" w:cs="Times New Roman" w:eastAsia="Times New Roman" w:hint="default"/>
                <w:sz w:val="18"/>
                <w:szCs w:val="18"/>
              </w:rPr>
            </w:pPr>
            <w:r>
              <w:rPr>
                <w:rFonts w:ascii="Times New Roman"/>
                <w:sz w:val="18"/>
              </w:rPr>
              <w:t>34.24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7" w:right="0"/>
              <w:jc w:val="left"/>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7" w:right="0"/>
              <w:jc w:val="left"/>
              <w:rPr>
                <w:rFonts w:ascii="Times New Roman" w:hAnsi="Times New Roman" w:cs="Times New Roman" w:eastAsia="Times New Roman" w:hint="default"/>
                <w:sz w:val="18"/>
                <w:szCs w:val="18"/>
              </w:rPr>
            </w:pPr>
            <w:r>
              <w:rPr>
                <w:rFonts w:ascii="Times New Roman"/>
                <w:sz w:val="18"/>
              </w:rPr>
              <w:t>57.49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8" w:right="0"/>
              <w:jc w:val="left"/>
              <w:rPr>
                <w:rFonts w:ascii="Times New Roman" w:hAnsi="Times New Roman" w:cs="Times New Roman" w:eastAsia="Times New Roman" w:hint="default"/>
                <w:sz w:val="18"/>
                <w:szCs w:val="18"/>
              </w:rPr>
            </w:pPr>
            <w:r>
              <w:rPr>
                <w:rFonts w:ascii="Times New Roman"/>
                <w:sz w:val="18"/>
              </w:rPr>
              <w:t>139.03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5" w:right="0"/>
              <w:jc w:val="left"/>
              <w:rPr>
                <w:rFonts w:ascii="Times New Roman" w:hAnsi="Times New Roman" w:cs="Times New Roman" w:eastAsia="Times New Roman" w:hint="default"/>
                <w:sz w:val="18"/>
                <w:szCs w:val="18"/>
              </w:rPr>
            </w:pPr>
            <w:r>
              <w:rPr>
                <w:rFonts w:ascii="Times New Roman"/>
                <w:sz w:val="18"/>
              </w:rPr>
              <w:t>6.55</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-4,006,7</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91,118,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746.22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87,111,999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11,022,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53,692,8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91.27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32,849,5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34.24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31,865,70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7.03</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11,022,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41,090,1</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37.50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52,112,4</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87.50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12,460,3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99.77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12,460,39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9.77</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142,354.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-19,262,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953.26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19,405,30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7.26</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12,580,5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57.49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-39,179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,607.19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9.70</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12,580,5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57.49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-12,580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,557.49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,049.70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9.70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884,01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6,939.0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818,577,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631.92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224,794,</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368.74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-4,006,7</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47.00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181,604,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375.08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07,522.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3,038,305,</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352.46</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3"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609,281</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,139.11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973.00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1,007,660</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,689.99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2,464,035,9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38.20</w:t>
            </w: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-10,451.22</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853,90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9,589.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609,281</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,139.11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140,860,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973.00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134,045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1,007,650</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,238.77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2,464,025,4</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86.98</w:t>
            </w: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155,603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,601.54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51,083,8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61.50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324.49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288,631,3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15.76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447,214,38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0.29</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349,783,2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44.88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349,783,24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4.88</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155,603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,601.54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51,083,8</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61.50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123,604,74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0.04</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93,898,</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200.00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112,983,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17"/>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25,590,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057.96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25,590,057.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36,115,3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43.58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-61,899,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338.50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98,014,682.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324.49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-61,151,9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-26,173,604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324.49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-34,978,3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24.49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-26,173,6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04.63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-26,173,604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872,99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4,589.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764,884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,740.65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191,944,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834.50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169,023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1,296,281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,554.53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2,911,239,8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67.27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Times New Roman" w:hAnsi="Times New Roman" w:cs="Times New Roman" w:eastAsia="Times New Roman" w:hint="default"/>
          <w:sz w:val="26"/>
          <w:szCs w:val="26"/>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三、公司基本情况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pStyle w:val="BodyText"/>
        <w:spacing w:line="312" w:lineRule="auto" w:before="0"/>
        <w:ind w:right="1041"/>
        <w:jc w:val="left"/>
        <w:rPr>
          <w:rFonts w:ascii="宋体" w:hAnsi="宋体" w:cs="宋体" w:eastAsia="宋体" w:hint="default"/>
        </w:rPr>
      </w:pPr>
      <w:r>
        <w:rPr>
          <w:rFonts w:ascii="宋体" w:hAnsi="宋体" w:cs="宋体" w:eastAsia="宋体" w:hint="default"/>
          <w:b/>
          <w:bCs/>
          <w:sz w:val="21"/>
          <w:szCs w:val="21"/>
        </w:rPr>
        <w:t>（一）公司概况</w:t>
      </w:r>
      <w:r>
        <w:rPr>
          <w:rFonts w:ascii="宋体" w:hAnsi="宋体" w:cs="宋体" w:eastAsia="宋体" w:hint="default"/>
          <w:b/>
          <w:bCs/>
          <w:spacing w:val="-104"/>
          <w:sz w:val="21"/>
          <w:szCs w:val="21"/>
        </w:rPr>
        <w:t> </w:t>
      </w:r>
      <w:r>
        <w:rPr/>
        <w:t>上海汉得信息技术股份有限公司（以下简称“公司”或“本公司”）前身是上海全富汉得软件技术有限公司，系于</w:t>
      </w:r>
      <w:r>
        <w:rPr>
          <w:rFonts w:ascii="宋体" w:hAnsi="宋体" w:cs="宋体" w:eastAsia="宋体" w:hint="default"/>
        </w:rPr>
        <w:t>2002</w:t>
      </w:r>
      <w:r>
        <w:rPr/>
        <w:t>年</w:t>
      </w:r>
      <w:r>
        <w:rPr>
          <w:rFonts w:ascii="宋体" w:hAnsi="宋体" w:cs="宋体" w:eastAsia="宋体" w:hint="default"/>
        </w:rPr>
        <w:t>6 </w:t>
      </w:r>
      <w:r>
        <w:rPr/>
        <w:t>月经上海市人民政府批准，由</w:t>
      </w:r>
      <w:r>
        <w:rPr>
          <w:rFonts w:ascii="宋体" w:hAnsi="宋体" w:cs="宋体" w:eastAsia="宋体" w:hint="default"/>
        </w:rPr>
        <w:t>SINO-TWINWOOD</w:t>
      </w:r>
      <w:r>
        <w:rPr>
          <w:rFonts w:ascii="宋体" w:hAnsi="宋体" w:cs="宋体" w:eastAsia="宋体" w:hint="default"/>
          <w:spacing w:val="-4"/>
        </w:rPr>
        <w:t> </w:t>
      </w:r>
      <w:r>
        <w:rPr>
          <w:rFonts w:ascii="宋体" w:hAnsi="宋体" w:cs="宋体" w:eastAsia="宋体" w:hint="default"/>
        </w:rPr>
        <w:t>PTE.,LTD</w:t>
      </w:r>
      <w:r>
        <w:rPr/>
        <w:t>投资设立的有限公司，注册资本为</w:t>
      </w:r>
      <w:r>
        <w:rPr>
          <w:rFonts w:ascii="宋体" w:hAnsi="宋体" w:cs="宋体" w:eastAsia="宋体" w:hint="default"/>
        </w:rPr>
        <w:t>215</w:t>
      </w:r>
      <w:r>
        <w:rPr/>
        <w:t>万美元。中华人民共和国外商 </w:t>
      </w:r>
      <w:r>
        <w:rPr>
          <w:spacing w:val="-3"/>
        </w:rPr>
        <w:t>投资企业批准证书的批准号为商外资沪青独资字</w:t>
      </w:r>
      <w:r>
        <w:rPr>
          <w:rFonts w:ascii="宋体" w:hAnsi="宋体" w:cs="宋体" w:eastAsia="宋体" w:hint="default"/>
          <w:spacing w:val="-3"/>
        </w:rPr>
        <w:t>[2002]1793</w:t>
      </w:r>
      <w:r>
        <w:rPr>
          <w:spacing w:val="-3"/>
        </w:rPr>
        <w:t>。公司的企业法人营业执照注册号：</w:t>
      </w:r>
      <w:r>
        <w:rPr>
          <w:rFonts w:ascii="宋体" w:hAnsi="宋体" w:cs="宋体" w:eastAsia="宋体" w:hint="default"/>
          <w:spacing w:val="-3"/>
        </w:rPr>
        <w:t>310000400308460</w:t>
      </w:r>
      <w:r>
        <w:rPr>
          <w:spacing w:val="-3"/>
        </w:rPr>
        <w:t>（青浦）。</w:t>
      </w:r>
      <w:r>
        <w:rPr>
          <w:spacing w:val="-89"/>
        </w:rPr>
        <w:t> </w:t>
      </w:r>
      <w:r>
        <w:rPr>
          <w:rFonts w:ascii="宋体" w:hAnsi="宋体" w:cs="宋体" w:eastAsia="宋体" w:hint="default"/>
          <w:spacing w:val="-89"/>
        </w:rPr>
      </w:r>
      <w:r>
        <w:rPr>
          <w:rFonts w:ascii="宋体" w:hAnsi="宋体" w:cs="宋体" w:eastAsia="宋体" w:hint="default"/>
        </w:rPr>
        <w:t>2007</w:t>
      </w:r>
      <w:r>
        <w:rPr/>
        <w:t>年投资方</w:t>
      </w:r>
      <w:r>
        <w:rPr>
          <w:rFonts w:ascii="宋体" w:hAnsi="宋体" w:cs="宋体" w:eastAsia="宋体" w:hint="default"/>
        </w:rPr>
        <w:t>SINO-TWINWOOD PTE. LTD</w:t>
      </w:r>
      <w:r>
        <w:rPr/>
        <w:t>更名为</w:t>
      </w:r>
      <w:r>
        <w:rPr>
          <w:rFonts w:ascii="宋体" w:hAnsi="宋体" w:cs="宋体" w:eastAsia="宋体" w:hint="default"/>
        </w:rPr>
        <w:t>Hand Enterprise Solutions</w:t>
      </w:r>
      <w:r>
        <w:rPr>
          <w:rFonts w:ascii="宋体" w:hAnsi="宋体" w:cs="宋体" w:eastAsia="宋体" w:hint="default"/>
          <w:spacing w:val="1"/>
        </w:rPr>
        <w:t> </w:t>
      </w:r>
      <w:r>
        <w:rPr>
          <w:rFonts w:ascii="宋体" w:hAnsi="宋体" w:cs="宋体" w:eastAsia="宋体" w:hint="default"/>
        </w:rPr>
        <w:t>Pte.</w:t>
      </w:r>
      <w:r>
        <w:rPr/>
        <w:t>，</w:t>
      </w:r>
      <w:r>
        <w:rPr>
          <w:rFonts w:ascii="宋体" w:hAnsi="宋体" w:cs="宋体" w:eastAsia="宋体" w:hint="default"/>
        </w:rPr>
        <w:t>Ltd</w:t>
      </w:r>
      <w:r>
        <w:rPr/>
        <w:t>。</w:t>
      </w:r>
      <w:r>
        <w:rPr>
          <w:rFonts w:ascii="宋体" w:hAnsi="宋体" w:cs="宋体" w:eastAsia="宋体" w:hint="default"/>
        </w:rPr>
        <w:t> 2009</w:t>
      </w:r>
      <w:r>
        <w:rPr/>
        <w:t>年</w:t>
      </w:r>
      <w:r>
        <w:rPr>
          <w:rFonts w:ascii="宋体" w:hAnsi="宋体" w:cs="宋体" w:eastAsia="宋体" w:hint="default"/>
        </w:rPr>
        <w:t>2</w:t>
      </w:r>
      <w:r>
        <w:rPr/>
        <w:t>月，本公司由上海全富汉得软件技术有限公司更名为上海汉得信息技术有限公司。</w:t>
      </w:r>
      <w:r>
        <w:rPr>
          <w:rFonts w:ascii="宋体" w:hAnsi="宋体" w:cs="宋体" w:eastAsia="宋体" w:hint="default"/>
        </w:rPr>
        <w:t> </w:t>
      </w:r>
    </w:p>
    <w:p>
      <w:pPr>
        <w:pStyle w:val="BodyText"/>
        <w:spacing w:line="316" w:lineRule="auto" w:before="22"/>
        <w:ind w:right="996"/>
        <w:jc w:val="left"/>
        <w:rPr>
          <w:rFonts w:ascii="宋体" w:hAnsi="宋体" w:cs="宋体" w:eastAsia="宋体" w:hint="default"/>
        </w:rPr>
      </w:pP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30</w:t>
      </w:r>
      <w:r>
        <w:rPr/>
        <w:t>日</w:t>
      </w:r>
      <w:r>
        <w:rPr>
          <w:rFonts w:ascii="宋体" w:hAnsi="宋体" w:cs="宋体" w:eastAsia="宋体" w:hint="default"/>
        </w:rPr>
        <w:t>Hand Enterprise Solutions Pte.</w:t>
      </w:r>
      <w:r>
        <w:rPr>
          <w:rFonts w:ascii="宋体" w:hAnsi="宋体" w:cs="宋体" w:eastAsia="宋体" w:hint="default"/>
          <w:spacing w:val="-17"/>
        </w:rPr>
        <w:t> </w:t>
      </w:r>
      <w:r>
        <w:rPr>
          <w:rFonts w:ascii="宋体" w:hAnsi="宋体" w:cs="宋体" w:eastAsia="宋体" w:hint="default"/>
        </w:rPr>
        <w:t>Ltd</w:t>
      </w:r>
      <w:r>
        <w:rPr/>
        <w:t>将其持有的本公司</w:t>
      </w:r>
      <w:r>
        <w:rPr>
          <w:rFonts w:ascii="宋体" w:hAnsi="宋体" w:cs="宋体" w:eastAsia="宋体" w:hint="default"/>
        </w:rPr>
        <w:t>100%</w:t>
      </w:r>
      <w:r>
        <w:rPr/>
        <w:t>股权分别转让给上海迪宣投资管理有限公司、 </w:t>
      </w:r>
      <w:r>
        <w:rPr>
          <w:rFonts w:ascii="宋体" w:hAnsi="宋体" w:cs="宋体" w:eastAsia="宋体" w:hint="default"/>
        </w:rPr>
        <w:t>Inspire East Investments Limited</w:t>
      </w:r>
      <w:r>
        <w:rPr/>
        <w:t>、</w:t>
      </w:r>
      <w:r>
        <w:rPr>
          <w:rFonts w:ascii="宋体" w:hAnsi="宋体" w:cs="宋体" w:eastAsia="宋体" w:hint="default"/>
        </w:rPr>
        <w:t>The China</w:t>
      </w:r>
      <w:r>
        <w:rPr>
          <w:rFonts w:ascii="宋体" w:hAnsi="宋体" w:cs="宋体" w:eastAsia="宋体" w:hint="default"/>
          <w:spacing w:val="-16"/>
        </w:rPr>
        <w:t> </w:t>
      </w:r>
      <w:r>
        <w:rPr>
          <w:rFonts w:ascii="宋体" w:hAnsi="宋体" w:cs="宋体" w:eastAsia="宋体" w:hint="default"/>
        </w:rPr>
        <w:t>Fund,Inc.</w:t>
      </w:r>
      <w:r>
        <w:rPr/>
        <w:t>、上海得帆投资管理有限公司、上海得竞投资管理有限公司、 上海得拓投资管理有限公司和上海得逸投资管理有限公司。转让完成后，上海迪宣投资管理有限公司持有本公司</w:t>
      </w:r>
      <w:r>
        <w:rPr>
          <w:rFonts w:ascii="宋体" w:hAnsi="宋体" w:cs="宋体" w:eastAsia="宋体" w:hint="default"/>
        </w:rPr>
        <w:t>50.569%</w:t>
      </w:r>
      <w:r>
        <w:rPr/>
        <w:t>的 </w:t>
      </w:r>
      <w:r>
        <w:rPr>
          <w:spacing w:val="-11"/>
        </w:rPr>
        <w:t>股权，计</w:t>
      </w:r>
      <w:r>
        <w:rPr>
          <w:rFonts w:ascii="宋体" w:hAnsi="宋体" w:cs="宋体" w:eastAsia="宋体" w:hint="default"/>
          <w:spacing w:val="-11"/>
        </w:rPr>
        <w:t>108.72</w:t>
      </w:r>
      <w:r>
        <w:rPr>
          <w:spacing w:val="-11"/>
        </w:rPr>
        <w:t>万美元；</w:t>
      </w:r>
      <w:r>
        <w:rPr>
          <w:spacing w:val="-70"/>
        </w:rPr>
        <w:t> </w:t>
      </w:r>
      <w:r>
        <w:rPr>
          <w:rFonts w:ascii="宋体" w:hAnsi="宋体" w:cs="宋体" w:eastAsia="宋体" w:hint="default"/>
          <w:spacing w:val="-70"/>
        </w:rPr>
      </w:r>
      <w:r>
        <w:rPr>
          <w:rFonts w:ascii="宋体" w:hAnsi="宋体" w:cs="宋体" w:eastAsia="宋体" w:hint="default"/>
          <w:spacing w:val="-1"/>
        </w:rPr>
        <w:t>Inspire</w:t>
      </w:r>
      <w:r>
        <w:rPr>
          <w:rFonts w:ascii="宋体" w:hAnsi="宋体" w:cs="宋体" w:eastAsia="宋体" w:hint="default"/>
          <w:spacing w:val="-42"/>
        </w:rPr>
        <w:t> </w:t>
      </w:r>
      <w:r>
        <w:rPr>
          <w:rFonts w:ascii="宋体" w:hAnsi="宋体" w:cs="宋体" w:eastAsia="宋体" w:hint="default"/>
        </w:rPr>
        <w:t>East</w:t>
      </w:r>
      <w:r>
        <w:rPr>
          <w:rFonts w:ascii="宋体" w:hAnsi="宋体" w:cs="宋体" w:eastAsia="宋体" w:hint="default"/>
          <w:spacing w:val="-42"/>
        </w:rPr>
        <w:t> </w:t>
      </w:r>
      <w:r>
        <w:rPr>
          <w:rFonts w:ascii="宋体" w:hAnsi="宋体" w:cs="宋体" w:eastAsia="宋体" w:hint="default"/>
          <w:spacing w:val="-1"/>
        </w:rPr>
        <w:t>Investments</w:t>
      </w:r>
      <w:r>
        <w:rPr>
          <w:rFonts w:ascii="宋体" w:hAnsi="宋体" w:cs="宋体" w:eastAsia="宋体" w:hint="default"/>
          <w:spacing w:val="-42"/>
        </w:rPr>
        <w:t> </w:t>
      </w:r>
      <w:r>
        <w:rPr>
          <w:rFonts w:ascii="宋体" w:hAnsi="宋体" w:cs="宋体" w:eastAsia="宋体" w:hint="default"/>
          <w:spacing w:val="-5"/>
        </w:rPr>
        <w:t>Limited</w:t>
      </w:r>
      <w:r>
        <w:rPr>
          <w:spacing w:val="-5"/>
        </w:rPr>
        <w:t>持有本公司</w:t>
      </w:r>
      <w:r>
        <w:rPr>
          <w:rFonts w:ascii="宋体" w:hAnsi="宋体" w:cs="宋体" w:eastAsia="宋体" w:hint="default"/>
          <w:spacing w:val="-5"/>
        </w:rPr>
        <w:t>9.364%</w:t>
      </w:r>
      <w:r>
        <w:rPr>
          <w:spacing w:val="-5"/>
        </w:rPr>
        <w:t>的股权，计</w:t>
      </w:r>
      <w:r>
        <w:rPr>
          <w:rFonts w:ascii="宋体" w:hAnsi="宋体" w:cs="宋体" w:eastAsia="宋体" w:hint="default"/>
          <w:spacing w:val="-5"/>
        </w:rPr>
        <w:t>20.135</w:t>
      </w:r>
      <w:r>
        <w:rPr>
          <w:spacing w:val="-5"/>
        </w:rPr>
        <w:t>万美元；</w:t>
      </w:r>
      <w:r>
        <w:rPr>
          <w:rFonts w:ascii="宋体" w:hAnsi="宋体" w:cs="宋体" w:eastAsia="宋体" w:hint="default"/>
          <w:spacing w:val="-5"/>
        </w:rPr>
        <w:t>The</w:t>
      </w:r>
      <w:r>
        <w:rPr>
          <w:rFonts w:ascii="宋体" w:hAnsi="宋体" w:cs="宋体" w:eastAsia="宋体" w:hint="default"/>
          <w:spacing w:val="-40"/>
        </w:rPr>
        <w:t> </w:t>
      </w:r>
      <w:r>
        <w:rPr>
          <w:rFonts w:ascii="宋体" w:hAnsi="宋体" w:cs="宋体" w:eastAsia="宋体" w:hint="default"/>
          <w:spacing w:val="-1"/>
        </w:rPr>
        <w:t>China</w:t>
      </w:r>
      <w:r>
        <w:rPr>
          <w:rFonts w:ascii="宋体" w:hAnsi="宋体" w:cs="宋体" w:eastAsia="宋体" w:hint="default"/>
          <w:spacing w:val="-42"/>
        </w:rPr>
        <w:t> </w:t>
      </w:r>
      <w:r>
        <w:rPr>
          <w:rFonts w:ascii="宋体" w:hAnsi="宋体" w:cs="宋体" w:eastAsia="宋体" w:hint="default"/>
          <w:spacing w:val="-1"/>
        </w:rPr>
        <w:t>Fund,Inc.</w:t>
      </w:r>
      <w:r>
        <w:rPr>
          <w:rFonts w:ascii="宋体" w:hAnsi="宋体" w:cs="宋体" w:eastAsia="宋体" w:hint="default"/>
          <w:spacing w:val="-86"/>
        </w:rPr>
        <w:t> </w:t>
      </w:r>
      <w:r>
        <w:rPr>
          <w:rFonts w:ascii="宋体" w:hAnsi="宋体" w:cs="宋体" w:eastAsia="宋体" w:hint="default"/>
          <w:spacing w:val="-86"/>
        </w:rPr>
      </w:r>
      <w:r>
        <w:rPr/>
        <w:t>持有本公司</w:t>
      </w:r>
      <w:r>
        <w:rPr>
          <w:rFonts w:ascii="宋体" w:hAnsi="宋体" w:cs="宋体" w:eastAsia="宋体" w:hint="default"/>
        </w:rPr>
        <w:t>9.364%</w:t>
      </w:r>
      <w:r>
        <w:rPr/>
        <w:t>的股权，计</w:t>
      </w:r>
      <w:r>
        <w:rPr>
          <w:rFonts w:ascii="宋体" w:hAnsi="宋体" w:cs="宋体" w:eastAsia="宋体" w:hint="default"/>
        </w:rPr>
        <w:t>20.135</w:t>
      </w:r>
      <w:r>
        <w:rPr/>
        <w:t>万美元；上海得帆投资管理有限公司持有本公司</w:t>
      </w:r>
      <w:r>
        <w:rPr>
          <w:rFonts w:ascii="宋体" w:hAnsi="宋体" w:cs="宋体" w:eastAsia="宋体" w:hint="default"/>
        </w:rPr>
        <w:t>7.594%</w:t>
      </w:r>
      <w:r>
        <w:rPr/>
        <w:t>的股权，计</w:t>
      </w:r>
      <w:r>
        <w:rPr>
          <w:rFonts w:ascii="宋体" w:hAnsi="宋体" w:cs="宋体" w:eastAsia="宋体" w:hint="default"/>
        </w:rPr>
        <w:t>16.33</w:t>
      </w:r>
      <w:r>
        <w:rPr/>
        <w:t>万美元；上海 得竞投资管理有限公司持有本公司</w:t>
      </w:r>
      <w:r>
        <w:rPr>
          <w:rFonts w:ascii="宋体" w:hAnsi="宋体" w:cs="宋体" w:eastAsia="宋体" w:hint="default"/>
        </w:rPr>
        <w:t>5.232%</w:t>
      </w:r>
      <w:r>
        <w:rPr/>
        <w:t>的股权，计</w:t>
      </w:r>
      <w:r>
        <w:rPr>
          <w:rFonts w:ascii="宋体" w:hAnsi="宋体" w:cs="宋体" w:eastAsia="宋体" w:hint="default"/>
        </w:rPr>
        <w:t>11.25</w:t>
      </w:r>
      <w:r>
        <w:rPr/>
        <w:t>万美元；上海得拓投资管理有限公司持有本公司</w:t>
      </w:r>
      <w:r>
        <w:rPr>
          <w:rFonts w:ascii="宋体" w:hAnsi="宋体" w:cs="宋体" w:eastAsia="宋体" w:hint="default"/>
        </w:rPr>
        <w:t>5.745%</w:t>
      </w:r>
      <w:r>
        <w:rPr/>
        <w:t>的股权， 计</w:t>
      </w:r>
      <w:r>
        <w:rPr>
          <w:rFonts w:ascii="宋体" w:hAnsi="宋体" w:cs="宋体" w:eastAsia="宋体" w:hint="default"/>
        </w:rPr>
        <w:t>12.35</w:t>
      </w:r>
      <w:r>
        <w:rPr/>
        <w:t>万美元；上海得逸投资管理有限公司持有本公司</w:t>
      </w:r>
      <w:r>
        <w:rPr>
          <w:rFonts w:ascii="宋体" w:hAnsi="宋体" w:cs="宋体" w:eastAsia="宋体" w:hint="default"/>
        </w:rPr>
        <w:t>12.132%</w:t>
      </w:r>
      <w:r>
        <w:rPr/>
        <w:t>的股权，计</w:t>
      </w:r>
      <w:r>
        <w:rPr>
          <w:rFonts w:ascii="宋体" w:hAnsi="宋体" w:cs="宋体" w:eastAsia="宋体" w:hint="default"/>
        </w:rPr>
        <w:t>26.08</w:t>
      </w:r>
      <w:r>
        <w:rPr/>
        <w:t>万美元。</w:t>
      </w:r>
      <w:r>
        <w:rPr>
          <w:rFonts w:ascii="宋体" w:hAnsi="宋体" w:cs="宋体" w:eastAsia="宋体" w:hint="default"/>
        </w:rPr>
        <w:t> </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日，本公司董事会作出决议，同意本公司整体变更为股份有限公司，同日，本公司的全体股东签订了《发起人</w:t>
      </w:r>
      <w:r>
        <w:rPr>
          <w:spacing w:val="-63"/>
        </w:rPr>
        <w:t> </w:t>
      </w:r>
      <w:r>
        <w:rPr>
          <w:spacing w:val="-63"/>
        </w:rPr>
      </w:r>
      <w:r>
        <w:rPr>
          <w:spacing w:val="-2"/>
        </w:rPr>
        <w:t>协议》。上海商务委于</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6</w:t>
      </w:r>
      <w:r>
        <w:rPr>
          <w:spacing w:val="-2"/>
        </w:rPr>
        <w:t>日以沪商外资批</w:t>
      </w:r>
      <w:r>
        <w:rPr>
          <w:rFonts w:ascii="宋体" w:hAnsi="宋体" w:cs="宋体" w:eastAsia="宋体" w:hint="default"/>
          <w:spacing w:val="-2"/>
        </w:rPr>
        <w:t>[2010]28</w:t>
      </w:r>
      <w:r>
        <w:rPr>
          <w:spacing w:val="-2"/>
        </w:rPr>
        <w:t>号《市商务委关于同意上海汉得信息技术有限公司变更为外商投</w:t>
      </w:r>
      <w:r>
        <w:rPr>
          <w:spacing w:val="-55"/>
        </w:rPr>
        <w:t> </w:t>
      </w:r>
      <w:r>
        <w:rPr>
          <w:spacing w:val="-55"/>
        </w:rPr>
      </w:r>
      <w:r>
        <w:rPr>
          <w:spacing w:val="-2"/>
        </w:rPr>
        <w:t>资股份有限公司的批复》批准本公司整体变更为股份有限公司，上海市人民政府同意本公司整体变更为股份有限公司，并于</w:t>
      </w:r>
      <w:r>
        <w:rPr>
          <w:spacing w:val="-63"/>
        </w:rPr>
        <w:t> </w:t>
      </w:r>
      <w:r>
        <w:rPr>
          <w:spacing w:val="-63"/>
        </w:rPr>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11</w:t>
      </w:r>
      <w:r>
        <w:rPr/>
        <w:t>日颁发商外资沪股份字</w:t>
      </w:r>
      <w:r>
        <w:rPr>
          <w:rFonts w:ascii="宋体" w:hAnsi="宋体" w:cs="宋体" w:eastAsia="宋体" w:hint="default"/>
        </w:rPr>
        <w:t>[2002]1793</w:t>
      </w:r>
      <w:r>
        <w:rPr/>
        <w:t>号《中华人民共和国外商投资企业批准证书》。根据董事会决议及发起人协 议，本公司各股东以其所拥有的截止</w:t>
      </w: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31</w:t>
      </w:r>
      <w:r>
        <w:rPr/>
        <w:t>日上海汉得信息技术有限公司的净资产</w:t>
      </w:r>
      <w:r>
        <w:rPr>
          <w:rFonts w:ascii="宋体" w:hAnsi="宋体" w:cs="宋体" w:eastAsia="宋体" w:hint="default"/>
        </w:rPr>
        <w:t>14,035.68</w:t>
      </w:r>
      <w:r>
        <w:rPr/>
        <w:t>万元按原出资比例认购 公司股份，按</w:t>
      </w:r>
      <w:r>
        <w:rPr>
          <w:rFonts w:ascii="宋体" w:hAnsi="宋体" w:cs="宋体" w:eastAsia="宋体" w:hint="default"/>
        </w:rPr>
        <w:t>1</w:t>
      </w:r>
      <w:r>
        <w:rPr/>
        <w:t>：</w:t>
      </w:r>
      <w:r>
        <w:rPr>
          <w:rFonts w:ascii="宋体" w:hAnsi="宋体" w:cs="宋体" w:eastAsia="宋体" w:hint="default"/>
        </w:rPr>
        <w:t>0.6108</w:t>
      </w:r>
      <w:r>
        <w:rPr/>
        <w:t>的比例折合股份总额，共计</w:t>
      </w:r>
      <w:r>
        <w:rPr>
          <w:rFonts w:ascii="宋体" w:hAnsi="宋体" w:cs="宋体" w:eastAsia="宋体" w:hint="default"/>
        </w:rPr>
        <w:t>8,572.45</w:t>
      </w:r>
      <w:r>
        <w:rPr/>
        <w:t>万股，净资产大于股本部分</w:t>
      </w:r>
      <w:r>
        <w:rPr>
          <w:rFonts w:ascii="宋体" w:hAnsi="宋体" w:cs="宋体" w:eastAsia="宋体" w:hint="default"/>
        </w:rPr>
        <w:t>5,463.23</w:t>
      </w:r>
      <w:r>
        <w:rPr/>
        <w:t>万元计入资本公积。立信 会计师事务所有限公司就此次整体变更出具了信会师报字（</w:t>
      </w:r>
      <w:r>
        <w:rPr>
          <w:rFonts w:ascii="宋体" w:hAnsi="宋体" w:cs="宋体" w:eastAsia="宋体" w:hint="default"/>
        </w:rPr>
        <w:t>2010</w:t>
      </w:r>
      <w:r>
        <w:rPr/>
        <w:t>）第</w:t>
      </w:r>
      <w:r>
        <w:rPr>
          <w:rFonts w:ascii="宋体" w:hAnsi="宋体" w:cs="宋体" w:eastAsia="宋体" w:hint="default"/>
        </w:rPr>
        <w:t>10274</w:t>
      </w:r>
      <w:r>
        <w:rPr/>
        <w:t>号《验资报告》。上海市工商行政管理局于</w:t>
      </w:r>
      <w:r>
        <w:rPr>
          <w:rFonts w:ascii="宋体" w:hAnsi="宋体" w:cs="宋体" w:eastAsia="宋体" w:hint="default"/>
        </w:rPr>
        <w:t>2010 </w:t>
      </w:r>
      <w:r>
        <w:rPr/>
        <w:t>年</w:t>
      </w:r>
      <w:r>
        <w:rPr>
          <w:rFonts w:ascii="宋体" w:hAnsi="宋体" w:cs="宋体" w:eastAsia="宋体" w:hint="default"/>
        </w:rPr>
        <w:t>2</w:t>
      </w:r>
      <w:r>
        <w:rPr/>
        <w:t>月</w:t>
      </w:r>
      <w:r>
        <w:rPr>
          <w:rFonts w:ascii="宋体" w:hAnsi="宋体" w:cs="宋体" w:eastAsia="宋体" w:hint="default"/>
        </w:rPr>
        <w:t>26</w:t>
      </w:r>
      <w:r>
        <w:rPr/>
        <w:t>日换发了《企业法人营业执照》，注册号</w:t>
      </w:r>
      <w:r>
        <w:rPr>
          <w:rFonts w:ascii="宋体" w:hAnsi="宋体" w:cs="宋体" w:eastAsia="宋体" w:hint="default"/>
        </w:rPr>
        <w:t>/</w:t>
      </w:r>
      <w:r>
        <w:rPr/>
        <w:t>统一社会信用代码：</w:t>
      </w:r>
      <w:r>
        <w:rPr>
          <w:rFonts w:ascii="宋体" w:hAnsi="宋体" w:cs="宋体" w:eastAsia="宋体" w:hint="default"/>
        </w:rPr>
        <w:t>310000400308460</w:t>
      </w:r>
      <w:r>
        <w:rPr/>
        <w:t>（市局）。</w:t>
      </w:r>
      <w:r>
        <w:rPr>
          <w:rFonts w:ascii="宋体" w:hAnsi="宋体" w:cs="宋体" w:eastAsia="宋体" w:hint="default"/>
        </w:rPr>
        <w:t> </w:t>
      </w:r>
      <w:r>
        <w:rPr/>
        <w:t>经中国证券监督管理委员会证监发行字</w:t>
      </w:r>
      <w:r>
        <w:rPr>
          <w:rFonts w:ascii="宋体" w:hAnsi="宋体" w:cs="宋体" w:eastAsia="宋体" w:hint="default"/>
        </w:rPr>
        <w:t>[2010]1835</w:t>
      </w:r>
      <w:r>
        <w:rPr/>
        <w:t>号文核准，公司于</w:t>
      </w:r>
      <w:r>
        <w:rPr>
          <w:rFonts w:ascii="宋体" w:hAnsi="宋体" w:cs="宋体" w:eastAsia="宋体" w:hint="default"/>
        </w:rPr>
        <w:t>2011</w:t>
      </w:r>
      <w:r>
        <w:rPr/>
        <w:t>年</w:t>
      </w:r>
      <w:r>
        <w:rPr>
          <w:rFonts w:ascii="宋体" w:hAnsi="宋体" w:cs="宋体" w:eastAsia="宋体" w:hint="default"/>
        </w:rPr>
        <w:t>1</w:t>
      </w:r>
      <w:r>
        <w:rPr/>
        <w:t>月向社会公开发行人民币普通股（</w:t>
      </w:r>
      <w:r>
        <w:rPr>
          <w:rFonts w:ascii="宋体" w:hAnsi="宋体" w:cs="宋体" w:eastAsia="宋体" w:hint="default"/>
        </w:rPr>
        <w:t>A</w:t>
      </w:r>
      <w:r>
        <w:rPr/>
        <w:t>股）</w:t>
      </w:r>
      <w:r>
        <w:rPr>
          <w:rFonts w:ascii="宋体" w:hAnsi="宋体" w:cs="宋体" w:eastAsia="宋体" w:hint="default"/>
        </w:rPr>
        <w:t>3,000 </w:t>
      </w:r>
      <w:r>
        <w:rPr>
          <w:spacing w:val="-2"/>
        </w:rPr>
        <w:t>万股，增加注册资本</w:t>
      </w:r>
      <w:r>
        <w:rPr>
          <w:rFonts w:ascii="宋体" w:hAnsi="宋体" w:cs="宋体" w:eastAsia="宋体" w:hint="default"/>
          <w:spacing w:val="-2"/>
        </w:rPr>
        <w:t>3,000</w:t>
      </w:r>
      <w:r>
        <w:rPr>
          <w:spacing w:val="-2"/>
        </w:rPr>
        <w:t>万元，增加后的注册资本为人民币</w:t>
      </w:r>
      <w:r>
        <w:rPr>
          <w:rFonts w:ascii="宋体" w:hAnsi="宋体" w:cs="宋体" w:eastAsia="宋体" w:hint="default"/>
          <w:spacing w:val="-2"/>
        </w:rPr>
        <w:t>11,572.45</w:t>
      </w:r>
      <w:r>
        <w:rPr>
          <w:spacing w:val="-2"/>
        </w:rPr>
        <w:t>万元。公司于</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日在深圳证券交易所挂牌上</w:t>
      </w:r>
      <w:r>
        <w:rPr>
          <w:spacing w:val="-55"/>
        </w:rPr>
        <w:t> </w:t>
      </w:r>
      <w:r>
        <w:rPr/>
        <w:t>市，深圳证券交易所创业板</w:t>
      </w:r>
      <w:r>
        <w:rPr>
          <w:rFonts w:ascii="宋体" w:hAnsi="宋体" w:cs="宋体" w:eastAsia="宋体" w:hint="default"/>
        </w:rPr>
        <w:t>A</w:t>
      </w:r>
      <w:r>
        <w:rPr/>
        <w:t>股交易代码：</w:t>
      </w:r>
      <w:r>
        <w:rPr>
          <w:rFonts w:ascii="宋体" w:hAnsi="宋体" w:cs="宋体" w:eastAsia="宋体" w:hint="default"/>
        </w:rPr>
        <w:t>300170</w:t>
      </w:r>
      <w:r>
        <w:rPr/>
        <w:t>，</w:t>
      </w:r>
      <w:r>
        <w:rPr>
          <w:rFonts w:ascii="宋体" w:hAnsi="宋体" w:cs="宋体" w:eastAsia="宋体" w:hint="default"/>
        </w:rPr>
        <w:t>A</w:t>
      </w:r>
      <w:r>
        <w:rPr/>
        <w:t>股简称：汉得信息。所属行业为软件服务类。</w:t>
      </w:r>
      <w:r>
        <w:rPr>
          <w:rFonts w:ascii="宋体" w:hAnsi="宋体" w:cs="宋体" w:eastAsia="宋体" w:hint="default"/>
        </w:rPr>
        <w:t> </w:t>
      </w:r>
      <w:r>
        <w:rPr/>
        <w:t>根据本公司</w:t>
      </w:r>
      <w:r>
        <w:rPr>
          <w:rFonts w:ascii="宋体" w:hAnsi="宋体" w:cs="宋体" w:eastAsia="宋体" w:hint="default"/>
        </w:rPr>
        <w:t>2010</w:t>
      </w:r>
      <w:r>
        <w:rPr/>
        <w:t>年度股东大会决议，本公司以</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日股本</w:t>
      </w:r>
      <w:r>
        <w:rPr>
          <w:rFonts w:ascii="宋体" w:hAnsi="宋体" w:cs="宋体" w:eastAsia="宋体" w:hint="default"/>
        </w:rPr>
        <w:t>11,572.45</w:t>
      </w:r>
      <w:r>
        <w:rPr/>
        <w:t>万股为基数，按每</w:t>
      </w:r>
      <w:r>
        <w:rPr>
          <w:rFonts w:ascii="宋体" w:hAnsi="宋体" w:cs="宋体" w:eastAsia="宋体" w:hint="default"/>
        </w:rPr>
        <w:t>10</w:t>
      </w:r>
      <w:r>
        <w:rPr/>
        <w:t>股由资本公积金转增</w:t>
      </w:r>
      <w:r>
        <w:rPr>
          <w:rFonts w:ascii="宋体" w:hAnsi="宋体" w:cs="宋体" w:eastAsia="宋体" w:hint="default"/>
        </w:rPr>
        <w:t>4</w:t>
      </w:r>
      <w:r>
        <w:rPr/>
        <w:t>股， 共计转增</w:t>
      </w:r>
      <w:r>
        <w:rPr>
          <w:rFonts w:ascii="宋体" w:hAnsi="宋体" w:cs="宋体" w:eastAsia="宋体" w:hint="default"/>
        </w:rPr>
        <w:t>4,628.98</w:t>
      </w:r>
      <w:r>
        <w:rPr/>
        <w:t>万股，转增后股本为</w:t>
      </w:r>
      <w:r>
        <w:rPr>
          <w:rFonts w:ascii="宋体" w:hAnsi="宋体" w:cs="宋体" w:eastAsia="宋体" w:hint="default"/>
        </w:rPr>
        <w:t>16,201.43</w:t>
      </w:r>
      <w:r>
        <w:rPr/>
        <w:t>万元。</w:t>
      </w:r>
      <w:r>
        <w:rPr>
          <w:rFonts w:ascii="宋体" w:hAnsi="宋体" w:cs="宋体" w:eastAsia="宋体" w:hint="default"/>
        </w:rPr>
        <w:t> </w:t>
      </w:r>
      <w:r>
        <w:rPr>
          <w:spacing w:val="-2"/>
        </w:rPr>
        <w:t>经公司</w:t>
      </w:r>
      <w:r>
        <w:rPr>
          <w:rFonts w:ascii="宋体" w:hAnsi="宋体" w:cs="宋体" w:eastAsia="宋体" w:hint="default"/>
          <w:spacing w:val="-2"/>
        </w:rPr>
        <w:t>2011</w:t>
      </w:r>
      <w:r>
        <w:rPr>
          <w:spacing w:val="-2"/>
        </w:rPr>
        <w:t>年度第一次临时股东大会及</w:t>
      </w:r>
      <w:r>
        <w:rPr>
          <w:rFonts w:ascii="宋体" w:hAnsi="宋体" w:cs="宋体" w:eastAsia="宋体" w:hint="default"/>
          <w:spacing w:val="-2"/>
        </w:rPr>
        <w:t>2011</w:t>
      </w:r>
      <w:r>
        <w:rPr>
          <w:spacing w:val="-2"/>
        </w:rPr>
        <w:t>年度第一届董事会第十七次（临时）会议决议通过，并经中国证券监督委员会审</w:t>
      </w:r>
      <w:r>
        <w:rPr>
          <w:spacing w:val="-62"/>
        </w:rPr>
        <w:t> </w:t>
      </w:r>
      <w:r>
        <w:rPr>
          <w:spacing w:val="-62"/>
        </w:rPr>
      </w:r>
      <w:r>
        <w:rPr/>
        <w:t>核通过，向本公司</w:t>
      </w:r>
      <w:r>
        <w:rPr>
          <w:rFonts w:ascii="宋体" w:hAnsi="宋体" w:cs="宋体" w:eastAsia="宋体" w:hint="default"/>
        </w:rPr>
        <w:t>314</w:t>
      </w:r>
      <w:r>
        <w:rPr/>
        <w:t>名激励对象授予</w:t>
      </w:r>
      <w:r>
        <w:rPr>
          <w:rFonts w:ascii="宋体" w:hAnsi="宋体" w:cs="宋体" w:eastAsia="宋体" w:hint="default"/>
        </w:rPr>
        <w:t>599.35</w:t>
      </w:r>
      <w:r>
        <w:rPr/>
        <w:t>万股限制性股票，并确定授予日为</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9</w:t>
      </w:r>
      <w:r>
        <w:rPr/>
        <w:t>日。授予股票来源为向激励对象 定向发行人民币</w:t>
      </w:r>
      <w:r>
        <w:rPr>
          <w:rFonts w:ascii="宋体" w:hAnsi="宋体" w:cs="宋体" w:eastAsia="宋体" w:hint="default"/>
        </w:rPr>
        <w:t>A</w:t>
      </w:r>
      <w:r>
        <w:rPr/>
        <w:t>股普通股限制性股票。本次定向发行完成后本公司股本总额为</w:t>
      </w:r>
      <w:r>
        <w:rPr>
          <w:rFonts w:ascii="宋体" w:hAnsi="宋体" w:cs="宋体" w:eastAsia="宋体" w:hint="default"/>
        </w:rPr>
        <w:t>16,800.78</w:t>
      </w:r>
      <w:r>
        <w:rPr/>
        <w:t>万元。</w:t>
      </w:r>
      <w:r>
        <w:rPr>
          <w:rFonts w:ascii="宋体" w:hAnsi="宋体" w:cs="宋体" w:eastAsia="宋体" w:hint="default"/>
        </w:rPr>
        <w:t> 2012</w:t>
      </w:r>
      <w:r>
        <w:rPr/>
        <w:t>年，公司回购并注销</w:t>
      </w:r>
      <w:r>
        <w:rPr>
          <w:rFonts w:ascii="宋体" w:hAnsi="宋体" w:cs="宋体" w:eastAsia="宋体" w:hint="default"/>
        </w:rPr>
        <w:t>19.50</w:t>
      </w:r>
      <w:r>
        <w:rPr/>
        <w:t>万股限制性股票。</w:t>
      </w:r>
      <w:r>
        <w:rPr>
          <w:rFonts w:ascii="宋体" w:hAnsi="宋体" w:cs="宋体" w:eastAsia="宋体" w:hint="default"/>
        </w:rPr>
        <w:t> </w:t>
      </w:r>
    </w:p>
    <w:p>
      <w:pPr>
        <w:pStyle w:val="BodyText"/>
        <w:spacing w:line="316" w:lineRule="auto" w:before="19"/>
        <w:ind w:right="1124"/>
        <w:jc w:val="left"/>
        <w:rPr>
          <w:rFonts w:ascii="宋体" w:hAnsi="宋体" w:cs="宋体" w:eastAsia="宋体" w:hint="default"/>
        </w:rPr>
      </w:pPr>
      <w:r>
        <w:rPr>
          <w:rFonts w:ascii="宋体" w:hAnsi="宋体" w:cs="宋体" w:eastAsia="宋体" w:hint="default"/>
          <w:spacing w:val="-4"/>
        </w:rPr>
        <w:t>2013</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11</w:t>
      </w:r>
      <w:r>
        <w:rPr>
          <w:spacing w:val="-4"/>
        </w:rPr>
        <w:t>日，根据公司第一届董事会第三十八次（临时）会议关于授予限制性股票的决议、第一届董事会第三十九次（临</w:t>
      </w:r>
      <w:r>
        <w:rPr>
          <w:spacing w:val="-36"/>
        </w:rPr>
        <w:t> </w:t>
      </w:r>
      <w:r>
        <w:rPr>
          <w:spacing w:val="-36"/>
        </w:rPr>
      </w:r>
      <w:r>
        <w:rPr/>
        <w:t>时）会议对授予股数和人数的调整以及《上海汉得信息技术股份有限公司</w:t>
      </w:r>
      <w:r>
        <w:rPr>
          <w:rFonts w:ascii="宋体" w:hAnsi="宋体" w:cs="宋体" w:eastAsia="宋体" w:hint="default"/>
        </w:rPr>
        <w:t>2012 </w:t>
      </w:r>
      <w:r>
        <w:rPr/>
        <w:t>年限制性股票激励计划（草案修订稿）》相 关要求，公司董事会实施并完成了限制性股票的授予工作，向激励对象定向发行</w:t>
      </w:r>
      <w:r>
        <w:rPr>
          <w:rFonts w:ascii="宋体" w:hAnsi="宋体" w:cs="宋体" w:eastAsia="宋体" w:hint="default"/>
        </w:rPr>
        <w:t>963.50</w:t>
      </w:r>
      <w:r>
        <w:rPr/>
        <w:t>万股限制性股票。</w:t>
      </w:r>
      <w:r>
        <w:rPr>
          <w:rFonts w:ascii="宋体" w:hAnsi="宋体" w:cs="宋体" w:eastAsia="宋体" w:hint="default"/>
        </w:rPr>
        <w:t> </w:t>
      </w:r>
      <w:r>
        <w:rPr/>
        <w:t>根据本公司</w:t>
      </w:r>
      <w:r>
        <w:rPr>
          <w:rFonts w:ascii="宋体" w:hAnsi="宋体" w:cs="宋体" w:eastAsia="宋体" w:hint="default"/>
        </w:rPr>
        <w:t>2012</w:t>
      </w:r>
      <w:r>
        <w:rPr/>
        <w:t>年度股东大会决议，本公司以</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17</w:t>
      </w:r>
      <w:r>
        <w:rPr/>
        <w:t>日股本</w:t>
      </w:r>
      <w:r>
        <w:rPr>
          <w:rFonts w:ascii="宋体" w:hAnsi="宋体" w:cs="宋体" w:eastAsia="宋体" w:hint="default"/>
        </w:rPr>
        <w:t>17,744.78</w:t>
      </w:r>
      <w:r>
        <w:rPr/>
        <w:t>万股为基数，按每</w:t>
      </w:r>
      <w:r>
        <w:rPr>
          <w:rFonts w:ascii="宋体" w:hAnsi="宋体" w:cs="宋体" w:eastAsia="宋体" w:hint="default"/>
        </w:rPr>
        <w:t>10</w:t>
      </w:r>
      <w:r>
        <w:rPr/>
        <w:t>股由资本公积金转增</w:t>
      </w:r>
      <w:r>
        <w:rPr>
          <w:rFonts w:ascii="宋体" w:hAnsi="宋体" w:cs="宋体" w:eastAsia="宋体" w:hint="default"/>
        </w:rPr>
        <w:t>5</w:t>
      </w:r>
      <w:r>
        <w:rPr/>
        <w:t>股， 共计转增</w:t>
      </w:r>
      <w:r>
        <w:rPr>
          <w:rFonts w:ascii="宋体" w:hAnsi="宋体" w:cs="宋体" w:eastAsia="宋体" w:hint="default"/>
        </w:rPr>
        <w:t>8,872.39</w:t>
      </w:r>
      <w:r>
        <w:rPr/>
        <w:t>万股，转增后股本为</w:t>
      </w:r>
      <w:r>
        <w:rPr>
          <w:rFonts w:ascii="宋体" w:hAnsi="宋体" w:cs="宋体" w:eastAsia="宋体" w:hint="default"/>
        </w:rPr>
        <w:t>26,617.17</w:t>
      </w:r>
      <w:r>
        <w:rPr/>
        <w:t>万元。</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2014</w:t>
      </w:r>
      <w:r>
        <w:rPr/>
        <w:t>年</w:t>
      </w:r>
      <w:r>
        <w:rPr>
          <w:rFonts w:ascii="宋体" w:hAnsi="宋体" w:cs="宋体" w:eastAsia="宋体" w:hint="default"/>
        </w:rPr>
        <w:t>6</w:t>
      </w:r>
      <w:r>
        <w:rPr/>
        <w:t>月，公司回购并注销</w:t>
      </w:r>
      <w:r>
        <w:rPr>
          <w:rFonts w:ascii="宋体" w:hAnsi="宋体" w:cs="宋体" w:eastAsia="宋体" w:hint="default"/>
        </w:rPr>
        <w:t>149.96</w:t>
      </w:r>
      <w:r>
        <w:rPr/>
        <w:t>万股限制性股票。</w:t>
      </w:r>
      <w:r>
        <w:rPr>
          <w:rFonts w:ascii="宋体" w:hAnsi="宋体" w:cs="宋体" w:eastAsia="宋体" w:hint="default"/>
        </w:rPr>
        <w:t> </w:t>
      </w:r>
    </w:p>
    <w:p>
      <w:pPr>
        <w:pStyle w:val="BodyText"/>
        <w:spacing w:line="316" w:lineRule="auto" w:before="76"/>
        <w:ind w:right="1126"/>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13"/>
        </w:rPr>
        <w:t> </w:t>
      </w:r>
      <w:r>
        <w:rPr>
          <w:spacing w:val="-2"/>
        </w:rPr>
        <w:t>年</w:t>
      </w:r>
      <w:r>
        <w:rPr>
          <w:rFonts w:ascii="宋体" w:hAnsi="宋体" w:cs="宋体" w:eastAsia="宋体" w:hint="default"/>
          <w:spacing w:val="-2"/>
        </w:rPr>
        <w:t>6</w:t>
      </w:r>
      <w:r>
        <w:rPr>
          <w:spacing w:val="-2"/>
        </w:rPr>
        <w:t>月，根据公司第二届董事会第八次（临时）会议关于授予限制性股票的决议、第二届董事会第十次（临时）会议通</w:t>
      </w:r>
      <w:r>
        <w:rPr>
          <w:spacing w:val="-88"/>
        </w:rPr>
        <w:t> </w:t>
      </w:r>
      <w:r>
        <w:rPr>
          <w:spacing w:val="-88"/>
        </w:rPr>
      </w:r>
      <w:r>
        <w:rPr>
          <w:spacing w:val="-8"/>
        </w:rPr>
        <w:t>过《关于调整公司</w:t>
      </w:r>
      <w:r>
        <w:rPr>
          <w:rFonts w:ascii="宋体" w:hAnsi="宋体" w:cs="宋体" w:eastAsia="宋体" w:hint="default"/>
          <w:spacing w:val="-8"/>
        </w:rPr>
        <w:t>2013</w:t>
      </w:r>
      <w:r>
        <w:rPr>
          <w:rFonts w:ascii="宋体" w:hAnsi="宋体" w:cs="宋体" w:eastAsia="宋体" w:hint="default"/>
          <w:spacing w:val="-2"/>
        </w:rPr>
        <w:t> </w:t>
      </w:r>
      <w:r>
        <w:rPr>
          <w:spacing w:val="-4"/>
        </w:rPr>
        <w:t>年限制性股票激励计划的议案》对授予股数和人数的调整及《上海汉得信息技术股份有限公司</w:t>
      </w:r>
      <w:r>
        <w:rPr>
          <w:rFonts w:ascii="宋体" w:hAnsi="宋体" w:cs="宋体" w:eastAsia="宋体" w:hint="default"/>
          <w:spacing w:val="-4"/>
        </w:rPr>
        <w:t>2013</w:t>
      </w:r>
      <w:r>
        <w:rPr>
          <w:rFonts w:ascii="宋体" w:hAnsi="宋体" w:cs="宋体" w:eastAsia="宋体" w:hint="default"/>
          <w:spacing w:val="14"/>
        </w:rPr>
        <w:t> </w:t>
      </w:r>
      <w:r>
        <w:rPr/>
        <w:t>年 </w:t>
      </w:r>
      <w:r>
        <w:rPr>
          <w:spacing w:val="-8"/>
        </w:rPr>
        <w:t>限制性股票激励计划（草案修订稿）》相关要求，公司董事会实施并完成了限制性股票的授予工作，向激励对象定向发行</w:t>
      </w:r>
      <w:r>
        <w:rPr>
          <w:rFonts w:ascii="宋体" w:hAnsi="宋体" w:cs="宋体" w:eastAsia="宋体" w:hint="default"/>
          <w:spacing w:val="-8"/>
        </w:rPr>
        <w:t>552.60</w:t>
      </w:r>
      <w:r>
        <w:rPr>
          <w:rFonts w:ascii="宋体" w:hAnsi="宋体" w:cs="宋体" w:eastAsia="宋体" w:hint="default"/>
          <w:spacing w:val="-61"/>
        </w:rPr>
        <w:t> </w:t>
      </w:r>
      <w:r>
        <w:rPr>
          <w:rFonts w:ascii="宋体" w:hAnsi="宋体" w:cs="宋体" w:eastAsia="宋体" w:hint="default"/>
          <w:spacing w:val="-61"/>
        </w:rPr>
      </w:r>
      <w:r>
        <w:rPr/>
        <w:t>万股限制性股票。</w:t>
      </w:r>
      <w:r>
        <w:rPr>
          <w:rFonts w:ascii="宋体" w:hAnsi="宋体" w:cs="宋体" w:eastAsia="宋体" w:hint="default"/>
        </w:rPr>
        <w:t> </w:t>
      </w:r>
    </w:p>
    <w:p>
      <w:pPr>
        <w:pStyle w:val="BodyText"/>
        <w:spacing w:line="240" w:lineRule="auto" w:before="19"/>
        <w:ind w:right="1133"/>
        <w:jc w:val="left"/>
      </w:pPr>
      <w:r>
        <w:rPr/>
        <w:t>根据本公司</w:t>
      </w:r>
      <w:r>
        <w:rPr>
          <w:rFonts w:ascii="宋体" w:hAnsi="宋体" w:cs="宋体" w:eastAsia="宋体" w:hint="default"/>
        </w:rPr>
        <w:t>2013</w:t>
      </w:r>
      <w:r>
        <w:rPr/>
        <w:t>年度股东大会决议，本公司以</w:t>
      </w:r>
      <w:r>
        <w:rPr>
          <w:rFonts w:ascii="宋体" w:hAnsi="宋体" w:cs="宋体" w:eastAsia="宋体" w:hint="default"/>
        </w:rPr>
        <w:t>2014 </w:t>
      </w:r>
      <w:r>
        <w:rPr/>
        <w:t>年</w:t>
      </w:r>
      <w:r>
        <w:rPr>
          <w:rFonts w:ascii="宋体" w:hAnsi="宋体" w:cs="宋体" w:eastAsia="宋体" w:hint="default"/>
        </w:rPr>
        <w:t>6 </w:t>
      </w:r>
      <w:r>
        <w:rPr/>
        <w:t>月</w:t>
      </w:r>
      <w:r>
        <w:rPr>
          <w:rFonts w:ascii="宋体" w:hAnsi="宋体" w:cs="宋体" w:eastAsia="宋体" w:hint="default"/>
        </w:rPr>
        <w:t>27</w:t>
      </w:r>
      <w:r>
        <w:rPr>
          <w:rFonts w:ascii="宋体" w:hAnsi="宋体" w:cs="宋体" w:eastAsia="宋体" w:hint="default"/>
          <w:spacing w:val="-9"/>
        </w:rPr>
        <w:t> </w:t>
      </w:r>
      <w:r>
        <w:rPr/>
        <w:t>日股本</w:t>
      </w:r>
      <w:r>
        <w:rPr>
          <w:rFonts w:ascii="宋体" w:hAnsi="宋体" w:cs="宋体" w:eastAsia="宋体" w:hint="default"/>
        </w:rPr>
        <w:t>27,019.81</w:t>
      </w:r>
      <w:r>
        <w:rPr/>
        <w:t>万股为基数，按每</w:t>
      </w:r>
      <w:r>
        <w:rPr>
          <w:rFonts w:ascii="宋体" w:hAnsi="宋体" w:cs="宋体" w:eastAsia="宋体" w:hint="default"/>
        </w:rPr>
        <w:t>10</w:t>
      </w:r>
      <w:r>
        <w:rPr/>
        <w:t>股由资本公积金转增</w:t>
      </w:r>
    </w:p>
    <w:p>
      <w:pPr>
        <w:pStyle w:val="BodyText"/>
        <w:spacing w:line="240" w:lineRule="auto" w:before="76"/>
        <w:ind w:right="1133"/>
        <w:jc w:val="left"/>
        <w:rPr>
          <w:rFonts w:ascii="宋体" w:hAnsi="宋体" w:cs="宋体" w:eastAsia="宋体" w:hint="default"/>
        </w:rPr>
      </w:pPr>
      <w:r>
        <w:rPr>
          <w:rFonts w:ascii="宋体" w:hAnsi="宋体" w:cs="宋体" w:eastAsia="宋体" w:hint="default"/>
        </w:rPr>
        <w:t>9.850981</w:t>
      </w:r>
      <w:r>
        <w:rPr/>
        <w:t>股，共计转增</w:t>
      </w:r>
      <w:r>
        <w:rPr>
          <w:rFonts w:ascii="宋体" w:hAnsi="宋体" w:cs="宋体" w:eastAsia="宋体" w:hint="default"/>
        </w:rPr>
        <w:t>26,617.16</w:t>
      </w:r>
      <w:r>
        <w:rPr/>
        <w:t>万股，转增后股本为</w:t>
      </w:r>
      <w:r>
        <w:rPr>
          <w:rFonts w:ascii="宋体" w:hAnsi="宋体" w:cs="宋体" w:eastAsia="宋体" w:hint="default"/>
        </w:rPr>
        <w:t>53,636.98</w:t>
      </w:r>
      <w:r>
        <w:rPr/>
        <w:t>万元。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996"/>
        <w:jc w:val="left"/>
      </w:pPr>
      <w:r>
        <w:rPr>
          <w:rFonts w:ascii="宋体" w:hAnsi="宋体" w:cs="宋体" w:eastAsia="宋体" w:hint="default"/>
        </w:rPr>
        <w:t>2014 </w:t>
      </w:r>
      <w:r>
        <w:rPr/>
        <w:t>年</w:t>
      </w:r>
      <w:r>
        <w:rPr>
          <w:rFonts w:ascii="宋体" w:hAnsi="宋体" w:cs="宋体" w:eastAsia="宋体" w:hint="default"/>
        </w:rPr>
        <w:t>11</w:t>
      </w:r>
      <w:r>
        <w:rPr>
          <w:rFonts w:ascii="宋体" w:hAnsi="宋体" w:cs="宋体" w:eastAsia="宋体" w:hint="default"/>
          <w:spacing w:val="-55"/>
        </w:rPr>
        <w:t> </w:t>
      </w:r>
      <w:r>
        <w:rPr/>
        <w:t>月，根据公司第二届董事会第二十二次（临时）会议关于授予限制性股票的决议、第二届董事会第二十三次（临 时）会议通过的《关于调整公司</w:t>
      </w:r>
      <w:r>
        <w:rPr>
          <w:rFonts w:ascii="宋体" w:hAnsi="宋体" w:cs="宋体" w:eastAsia="宋体" w:hint="default"/>
        </w:rPr>
        <w:t>2014</w:t>
      </w:r>
      <w:r>
        <w:rPr>
          <w:rFonts w:ascii="宋体" w:hAnsi="宋体" w:cs="宋体" w:eastAsia="宋体" w:hint="default"/>
          <w:spacing w:val="1"/>
        </w:rPr>
        <w:t> </w:t>
      </w:r>
      <w:r>
        <w:rPr/>
        <w:t>年限制性股票激励计划的议案》对授予股数和人数的调整及《上海汉得信息技术股份 有限公司</w:t>
      </w:r>
      <w:r>
        <w:rPr>
          <w:rFonts w:ascii="宋体" w:hAnsi="宋体" w:cs="宋体" w:eastAsia="宋体" w:hint="default"/>
        </w:rPr>
        <w:t>2014 </w:t>
      </w:r>
      <w:r>
        <w:rPr/>
        <w:t>年限制性股票激励计划（草案）》相关要求，公司董事会实施并完成了限制性股票的授予工作，向激励对象 定向发行</w:t>
      </w:r>
      <w:r>
        <w:rPr>
          <w:rFonts w:ascii="宋体" w:hAnsi="宋体" w:cs="宋体" w:eastAsia="宋体" w:hint="default"/>
        </w:rPr>
        <w:t>12,696,000</w:t>
      </w:r>
      <w:r>
        <w:rPr/>
        <w:t>股限制性股票。</w:t>
      </w:r>
      <w:r>
        <w:rPr>
          <w:rFonts w:ascii="宋体" w:hAnsi="宋体" w:cs="宋体" w:eastAsia="宋体" w:hint="default"/>
        </w:rPr>
        <w:t> </w:t>
      </w:r>
      <w:r>
        <w:rPr/>
        <w:t>根据公司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5</w:t>
      </w:r>
      <w:r>
        <w:rPr/>
        <w:t>日召开的</w:t>
      </w:r>
      <w:r>
        <w:rPr>
          <w:rFonts w:ascii="宋体" w:hAnsi="宋体" w:cs="宋体" w:eastAsia="宋体" w:hint="default"/>
        </w:rPr>
        <w:t>2014</w:t>
      </w:r>
      <w:r>
        <w:rPr/>
        <w:t>年年度股东大会决议，以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日总股本</w:t>
      </w:r>
      <w:r>
        <w:rPr>
          <w:rFonts w:ascii="宋体" w:hAnsi="宋体" w:cs="宋体" w:eastAsia="宋体" w:hint="default"/>
        </w:rPr>
        <w:t>549,065,756</w:t>
      </w:r>
      <w:r>
        <w:rPr/>
        <w:t>股为基数，以资本公积金向全 体股东每 </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274,532,878</w:t>
      </w:r>
      <w:r>
        <w:rPr/>
        <w:t>股，转增后总股本增至</w:t>
      </w:r>
      <w:r>
        <w:rPr>
          <w:rFonts w:ascii="宋体" w:hAnsi="宋体" w:cs="宋体" w:eastAsia="宋体" w:hint="default"/>
        </w:rPr>
        <w:t>823,598,634</w:t>
      </w:r>
      <w:r>
        <w:rPr/>
        <w:t>股。</w:t>
      </w:r>
      <w:r>
        <w:rPr>
          <w:rFonts w:ascii="宋体" w:hAnsi="宋体" w:cs="宋体" w:eastAsia="宋体" w:hint="default"/>
        </w:rPr>
        <w:t> </w:t>
      </w:r>
      <w:r>
        <w:rPr>
          <w:rFonts w:ascii="宋体" w:hAnsi="宋体" w:cs="宋体" w:eastAsia="宋体" w:hint="default"/>
          <w:spacing w:val="-4"/>
        </w:rPr>
        <w:t>2015</w:t>
      </w:r>
      <w:r>
        <w:rPr>
          <w:spacing w:val="-4"/>
        </w:rPr>
        <w:t>年</w:t>
      </w:r>
      <w:r>
        <w:rPr>
          <w:rFonts w:ascii="宋体" w:hAnsi="宋体" w:cs="宋体" w:eastAsia="宋体" w:hint="default"/>
          <w:spacing w:val="-4"/>
        </w:rPr>
        <w:t>11</w:t>
      </w:r>
      <w:r>
        <w:rPr>
          <w:spacing w:val="-4"/>
        </w:rPr>
        <w:t>月，根据公司第二届董事会第三十六次（临时）会议关于授予限制性股票的决议、第二届董事会第三十九次（临时）</w:t>
      </w:r>
      <w:r>
        <w:rPr>
          <w:spacing w:val="-34"/>
        </w:rPr>
        <w:t> </w:t>
      </w:r>
      <w:r>
        <w:rPr>
          <w:spacing w:val="-34"/>
        </w:rPr>
      </w:r>
      <w:r>
        <w:rPr>
          <w:spacing w:val="-2"/>
        </w:rPr>
        <w:t>会议通过《关于调整公司</w:t>
      </w:r>
      <w:r>
        <w:rPr>
          <w:rFonts w:ascii="宋体" w:hAnsi="宋体" w:cs="宋体" w:eastAsia="宋体" w:hint="default"/>
          <w:spacing w:val="-2"/>
        </w:rPr>
        <w:t>2015</w:t>
      </w:r>
      <w:r>
        <w:rPr>
          <w:spacing w:val="-2"/>
        </w:rPr>
        <w:t>年限制性股票激励计划的议案》对授予股数和人数的调整及《上海汉得信息技术股份有限公司</w:t>
      </w:r>
      <w:r>
        <w:rPr>
          <w:spacing w:val="-60"/>
        </w:rPr>
        <w:t> </w:t>
      </w:r>
      <w:r>
        <w:rPr>
          <w:spacing w:val="-60"/>
        </w:rPr>
      </w:r>
      <w:r>
        <w:rPr>
          <w:rFonts w:ascii="宋体" w:hAnsi="宋体" w:cs="宋体" w:eastAsia="宋体" w:hint="default"/>
        </w:rPr>
        <w:t>2015</w:t>
      </w:r>
      <w:r>
        <w:rPr/>
        <w:t>年限制性股票激励计划（草案）》相关要求，公司董事会实施并完成了限制性股票的授予工作，向激励对象定向发行</w:t>
      </w:r>
    </w:p>
    <w:p>
      <w:pPr>
        <w:pStyle w:val="BodyText"/>
        <w:spacing w:line="316" w:lineRule="auto" w:before="19"/>
        <w:ind w:right="1124"/>
        <w:jc w:val="left"/>
        <w:rPr>
          <w:rFonts w:ascii="宋体" w:hAnsi="宋体" w:cs="宋体" w:eastAsia="宋体" w:hint="default"/>
        </w:rPr>
      </w:pPr>
      <w:r>
        <w:rPr>
          <w:rFonts w:ascii="宋体" w:hAnsi="宋体" w:cs="宋体" w:eastAsia="宋体" w:hint="default"/>
        </w:rPr>
        <w:t>5,026,000</w:t>
      </w:r>
      <w:r>
        <w:rPr/>
        <w:t>股限制性股票，增发后股本增至</w:t>
      </w:r>
      <w:r>
        <w:rPr>
          <w:rFonts w:ascii="宋体" w:hAnsi="宋体" w:cs="宋体" w:eastAsia="宋体" w:hint="default"/>
        </w:rPr>
        <w:t>82,862.46</w:t>
      </w:r>
      <w:r>
        <w:rPr/>
        <w:t>万股。</w:t>
      </w:r>
      <w:r>
        <w:rPr>
          <w:rFonts w:ascii="宋体" w:hAnsi="宋体" w:cs="宋体" w:eastAsia="宋体" w:hint="default"/>
        </w:rPr>
        <w:t> </w:t>
      </w:r>
      <w:r>
        <w:rPr>
          <w:spacing w:val="-2"/>
        </w:rPr>
        <w:t>根据中国证券监督管理委员会“证监许可（</w:t>
      </w:r>
      <w:r>
        <w:rPr>
          <w:rFonts w:ascii="宋体" w:hAnsi="宋体" w:cs="宋体" w:eastAsia="宋体" w:hint="default"/>
          <w:spacing w:val="-2"/>
        </w:rPr>
        <w:t>2015</w:t>
      </w:r>
      <w:r>
        <w:rPr>
          <w:spacing w:val="-2"/>
        </w:rPr>
        <w:t>）</w:t>
      </w:r>
      <w:r>
        <w:rPr>
          <w:rFonts w:ascii="宋体" w:hAnsi="宋体" w:cs="宋体" w:eastAsia="宋体" w:hint="default"/>
          <w:spacing w:val="-2"/>
        </w:rPr>
        <w:t>2392</w:t>
      </w:r>
      <w:r>
        <w:rPr>
          <w:spacing w:val="-2"/>
        </w:rPr>
        <w:t>号”〈关于核准上海汉得信息技术股份有限公司向赵旭民等发行股份</w:t>
      </w:r>
      <w:r>
        <w:rPr>
          <w:spacing w:val="-60"/>
        </w:rPr>
        <w:t> </w:t>
      </w:r>
      <w:r>
        <w:rPr>
          <w:spacing w:val="-60"/>
        </w:rPr>
      </w:r>
      <w:r>
        <w:rPr>
          <w:spacing w:val="-2"/>
        </w:rPr>
        <w:t>购买资产的批复〉的规定，公司董事会于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月完成了限制性股票的发行工作，向赵旭民、刘涛发行</w:t>
      </w:r>
      <w:r>
        <w:rPr>
          <w:rFonts w:ascii="宋体" w:hAnsi="宋体" w:cs="宋体" w:eastAsia="宋体" w:hint="default"/>
          <w:spacing w:val="-2"/>
        </w:rPr>
        <w:t>6,750,000</w:t>
      </w:r>
      <w:r>
        <w:rPr>
          <w:spacing w:val="-2"/>
        </w:rPr>
        <w:t>股限制性</w:t>
      </w:r>
      <w:r>
        <w:rPr>
          <w:spacing w:val="-54"/>
        </w:rPr>
        <w:t> </w:t>
      </w:r>
      <w:r>
        <w:rPr>
          <w:spacing w:val="-54"/>
        </w:rPr>
      </w:r>
      <w:r>
        <w:rPr/>
        <w:t>股票，收购其持有的扬州达美投资管理有限公司</w:t>
      </w:r>
      <w:r>
        <w:rPr>
          <w:rFonts w:ascii="宋体" w:hAnsi="宋体" w:cs="宋体" w:eastAsia="宋体" w:hint="default"/>
        </w:rPr>
        <w:t>100%</w:t>
      </w:r>
      <w:r>
        <w:rPr/>
        <w:t>股权。</w:t>
      </w:r>
      <w:r>
        <w:rPr>
          <w:rFonts w:ascii="宋体" w:hAnsi="宋体" w:cs="宋体" w:eastAsia="宋体" w:hint="default"/>
        </w:rPr>
        <w:t> 2016</w:t>
      </w:r>
      <w:r>
        <w:rPr/>
        <w:t>年</w:t>
      </w:r>
      <w:r>
        <w:rPr>
          <w:rFonts w:ascii="宋体" w:hAnsi="宋体" w:cs="宋体" w:eastAsia="宋体" w:hint="default"/>
        </w:rPr>
        <w:t>7</w:t>
      </w:r>
      <w:r>
        <w:rPr/>
        <w:t>月，根据公司第二届董事会第四十六次（临时）会议关于授予限制性股票的决议、第三届董事会第二次（临时）会 议通过的《关于调整公司 </w:t>
      </w:r>
      <w:r>
        <w:rPr>
          <w:rFonts w:ascii="宋体" w:hAnsi="宋体" w:cs="宋体" w:eastAsia="宋体" w:hint="default"/>
        </w:rPr>
        <w:t>2016</w:t>
      </w:r>
      <w:r>
        <w:rPr/>
        <w:t>年限制性股票激励计划的议案》对授予股数和人数的调整及《上海汉得信息技术股份有限公 </w:t>
      </w:r>
      <w:r>
        <w:rPr>
          <w:spacing w:val="-2"/>
        </w:rPr>
        <w:t>司</w:t>
      </w:r>
      <w:r>
        <w:rPr>
          <w:rFonts w:ascii="宋体" w:hAnsi="宋体" w:cs="宋体" w:eastAsia="宋体" w:hint="default"/>
          <w:spacing w:val="-2"/>
        </w:rPr>
        <w:t>2016</w:t>
      </w:r>
      <w:r>
        <w:rPr>
          <w:spacing w:val="-2"/>
        </w:rPr>
        <w:t>年限制性股票激励计划（草案）》相关要求，公司董事会实施并完成了限制性股票的授予工作，向激励对象定向发行</w:t>
      </w:r>
      <w:r>
        <w:rPr>
          <w:spacing w:val="-62"/>
        </w:rPr>
        <w:t> </w:t>
      </w:r>
      <w:r>
        <w:rPr>
          <w:spacing w:val="-62"/>
        </w:rPr>
      </w:r>
      <w:r>
        <w:rPr>
          <w:rFonts w:ascii="宋体" w:hAnsi="宋体" w:cs="宋体" w:eastAsia="宋体" w:hint="default"/>
        </w:rPr>
        <w:t>27,095,500</w:t>
      </w:r>
      <w:r>
        <w:rPr/>
        <w:t>股限制性股票。本次增发后股本增至</w:t>
      </w:r>
      <w:r>
        <w:rPr>
          <w:rFonts w:ascii="宋体" w:hAnsi="宋体" w:cs="宋体" w:eastAsia="宋体" w:hint="default"/>
        </w:rPr>
        <w:t>86,247.01</w:t>
      </w:r>
      <w:r>
        <w:rPr/>
        <w:t>万股。</w:t>
      </w:r>
      <w:r>
        <w:rPr>
          <w:rFonts w:ascii="宋体" w:hAnsi="宋体" w:cs="宋体" w:eastAsia="宋体" w:hint="default"/>
        </w:rPr>
        <w:t> </w:t>
      </w:r>
    </w:p>
    <w:p>
      <w:pPr>
        <w:pStyle w:val="BodyText"/>
        <w:spacing w:line="316" w:lineRule="auto" w:before="19"/>
        <w:ind w:right="1124"/>
        <w:jc w:val="left"/>
      </w:pPr>
      <w:r>
        <w:rPr>
          <w:rFonts w:ascii="宋体" w:hAnsi="宋体" w:cs="宋体" w:eastAsia="宋体" w:hint="default"/>
        </w:rPr>
        <w:t>2017</w:t>
      </w:r>
      <w:r>
        <w:rPr/>
        <w:t>年</w:t>
      </w:r>
      <w:r>
        <w:rPr>
          <w:rFonts w:ascii="宋体" w:hAnsi="宋体" w:cs="宋体" w:eastAsia="宋体" w:hint="default"/>
        </w:rPr>
        <w:t>4</w:t>
      </w:r>
      <w:r>
        <w:rPr/>
        <w:t>月，公司在中国证券登记结算有限责任公司深圳分公司完成了</w:t>
      </w:r>
      <w:r>
        <w:rPr>
          <w:rFonts w:ascii="宋体" w:hAnsi="宋体" w:cs="宋体" w:eastAsia="宋体" w:hint="default"/>
        </w:rPr>
        <w:t>2011</w:t>
      </w:r>
      <w:r>
        <w:rPr/>
        <w:t>年、</w:t>
      </w:r>
      <w:r>
        <w:rPr>
          <w:rFonts w:ascii="宋体" w:hAnsi="宋体" w:cs="宋体" w:eastAsia="宋体" w:hint="default"/>
        </w:rPr>
        <w:t>2012</w:t>
      </w:r>
      <w:r>
        <w:rPr/>
        <w:t>年、</w:t>
      </w:r>
      <w:r>
        <w:rPr>
          <w:rFonts w:ascii="宋体" w:hAnsi="宋体" w:cs="宋体" w:eastAsia="宋体" w:hint="default"/>
        </w:rPr>
        <w:t>2013</w:t>
      </w:r>
      <w:r>
        <w:rPr/>
        <w:t>年、</w:t>
      </w:r>
      <w:r>
        <w:rPr>
          <w:rFonts w:ascii="宋体" w:hAnsi="宋体" w:cs="宋体" w:eastAsia="宋体" w:hint="default"/>
        </w:rPr>
        <w:t>2014</w:t>
      </w:r>
      <w:r>
        <w:rPr/>
        <w:t>年、</w:t>
      </w:r>
      <w:r>
        <w:rPr>
          <w:rFonts w:ascii="宋体" w:hAnsi="宋体" w:cs="宋体" w:eastAsia="宋体" w:hint="default"/>
        </w:rPr>
        <w:t>2015</w:t>
      </w:r>
      <w:r>
        <w:rPr/>
        <w:t>年股权激励 计划部分限制性股票的回购注销手续，本次回购注销完成后公司总股本减至</w:t>
      </w:r>
      <w:r>
        <w:rPr>
          <w:rFonts w:ascii="宋体" w:hAnsi="宋体" w:cs="宋体" w:eastAsia="宋体" w:hint="default"/>
        </w:rPr>
        <w:t>85,788.79</w:t>
      </w:r>
      <w:r>
        <w:rPr/>
        <w:t>万股。</w:t>
      </w:r>
      <w:r>
        <w:rPr>
          <w:rFonts w:ascii="宋体" w:hAnsi="宋体" w:cs="宋体" w:eastAsia="宋体" w:hint="default"/>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月，公司根据第三届董事会第十三次（临时）会议、第三届董事会第二十次（临时）会议、第三届董事会第十八次</w:t>
      </w:r>
    </w:p>
    <w:p>
      <w:pPr>
        <w:pStyle w:val="BodyText"/>
        <w:spacing w:line="316" w:lineRule="auto" w:before="19"/>
        <w:ind w:right="1124"/>
        <w:jc w:val="left"/>
        <w:rPr>
          <w:rFonts w:ascii="宋体" w:hAnsi="宋体" w:cs="宋体" w:eastAsia="宋体" w:hint="default"/>
        </w:rPr>
      </w:pPr>
      <w:r>
        <w:rPr>
          <w:spacing w:val="-2"/>
        </w:rPr>
        <w:t>（临时）会议、第三届董事会第十六次（临时）会议，对</w:t>
      </w:r>
      <w:r>
        <w:rPr>
          <w:rFonts w:ascii="宋体" w:hAnsi="宋体" w:cs="宋体" w:eastAsia="宋体" w:hint="default"/>
          <w:spacing w:val="-2"/>
        </w:rPr>
        <w:t>2013</w:t>
      </w:r>
      <w:r>
        <w:rPr>
          <w:spacing w:val="-2"/>
        </w:rPr>
        <w:t>年度、</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年度股权激励计划部分限制</w:t>
      </w:r>
      <w:r>
        <w:rPr>
          <w:spacing w:val="-56"/>
        </w:rPr>
        <w:t> </w:t>
      </w:r>
      <w:r>
        <w:rPr>
          <w:spacing w:val="-56"/>
        </w:rPr>
      </w:r>
      <w:r>
        <w:rPr>
          <w:spacing w:val="-2"/>
        </w:rPr>
        <w:t>性股票进行回购注销，共计减少股本</w:t>
      </w:r>
      <w:r>
        <w:rPr>
          <w:rFonts w:ascii="宋体" w:hAnsi="宋体" w:cs="宋体" w:eastAsia="宋体" w:hint="default"/>
          <w:spacing w:val="-2"/>
        </w:rPr>
        <w:t>397.83</w:t>
      </w:r>
      <w:r>
        <w:rPr>
          <w:spacing w:val="-2"/>
        </w:rPr>
        <w:t>万股。变更后的股本为</w:t>
      </w:r>
      <w:r>
        <w:rPr>
          <w:rFonts w:ascii="宋体" w:hAnsi="宋体" w:cs="宋体" w:eastAsia="宋体" w:hint="default"/>
          <w:spacing w:val="-2"/>
        </w:rPr>
        <w:t>85,390.96</w:t>
      </w:r>
      <w:r>
        <w:rPr>
          <w:spacing w:val="-2"/>
        </w:rPr>
        <w:t>万股，公司于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月在中国证券登记结算有</w:t>
      </w:r>
      <w:r>
        <w:rPr>
          <w:spacing w:val="-51"/>
        </w:rPr>
        <w:t> </w:t>
      </w:r>
      <w:r>
        <w:rPr>
          <w:spacing w:val="-51"/>
        </w:rPr>
      </w:r>
      <w:r>
        <w:rPr>
          <w:spacing w:val="-2"/>
        </w:rPr>
        <w:t>限责任公司深圳分公司完成回购注销手续。上述股本变动业经立信会计师事务所（特殊普通合伙）于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月出具的信会</w:t>
      </w:r>
      <w:r>
        <w:rPr>
          <w:spacing w:val="-58"/>
        </w:rPr>
        <w:t> </w:t>
      </w:r>
      <w:r>
        <w:rPr>
          <w:spacing w:val="-58"/>
        </w:rPr>
      </w:r>
      <w:r>
        <w:rPr/>
        <w:t>师报字【</w:t>
      </w:r>
      <w:r>
        <w:rPr>
          <w:rFonts w:ascii="宋体" w:hAnsi="宋体" w:cs="宋体" w:eastAsia="宋体" w:hint="default"/>
        </w:rPr>
        <w:t>2017</w:t>
      </w:r>
      <w:r>
        <w:rPr/>
        <w:t>】第</w:t>
      </w:r>
      <w:r>
        <w:rPr>
          <w:rFonts w:ascii="宋体" w:hAnsi="宋体" w:cs="宋体" w:eastAsia="宋体" w:hint="default"/>
        </w:rPr>
        <w:t>ZA16290</w:t>
      </w:r>
      <w:r>
        <w:rPr/>
        <w:t>号验资报告审验。</w:t>
      </w:r>
      <w:r>
        <w:rPr>
          <w:rFonts w:ascii="宋体" w:hAnsi="宋体" w:cs="宋体" w:eastAsia="宋体" w:hint="default"/>
        </w:rPr>
        <w:t> 2018</w:t>
      </w:r>
      <w:r>
        <w:rPr/>
        <w:t>年</w:t>
      </w:r>
      <w:r>
        <w:rPr>
          <w:rFonts w:ascii="宋体" w:hAnsi="宋体" w:cs="宋体" w:eastAsia="宋体" w:hint="default"/>
        </w:rPr>
        <w:t>1</w:t>
      </w:r>
      <w:r>
        <w:rPr/>
        <w:t>月，根据公司第三届董事会第二十三次（临时）会议通过的《上海汉得信息技术股份有限公司 </w:t>
      </w:r>
      <w:r>
        <w:rPr>
          <w:rFonts w:ascii="宋体" w:hAnsi="宋体" w:cs="宋体" w:eastAsia="宋体" w:hint="default"/>
        </w:rPr>
        <w:t>2017</w:t>
      </w:r>
      <w:r>
        <w:rPr>
          <w:rFonts w:ascii="宋体" w:hAnsi="宋体" w:cs="宋体" w:eastAsia="宋体" w:hint="default"/>
          <w:spacing w:val="-3"/>
        </w:rPr>
        <w:t> </w:t>
      </w:r>
      <w:r>
        <w:rPr/>
        <w:t>年限制性股票 激励计划（草案）修订稿》及摘要相关约定，公司董事会于</w:t>
      </w:r>
      <w:r>
        <w:rPr>
          <w:rFonts w:ascii="宋体" w:hAnsi="宋体" w:cs="宋体" w:eastAsia="宋体" w:hint="default"/>
        </w:rPr>
        <w:t>2018</w:t>
      </w:r>
      <w:r>
        <w:rPr/>
        <w:t>年</w:t>
      </w:r>
      <w:r>
        <w:rPr>
          <w:rFonts w:ascii="宋体" w:hAnsi="宋体" w:cs="宋体" w:eastAsia="宋体" w:hint="default"/>
        </w:rPr>
        <w:t>2</w:t>
      </w:r>
      <w:r>
        <w:rPr/>
        <w:t>月实施并完成了限制性股票的授予工作，向激励对象定 </w:t>
      </w:r>
      <w:r>
        <w:rPr>
          <w:spacing w:val="-2"/>
        </w:rPr>
        <w:t>向发行</w:t>
      </w:r>
      <w:r>
        <w:rPr>
          <w:rFonts w:ascii="宋体" w:hAnsi="宋体" w:cs="宋体" w:eastAsia="宋体" w:hint="default"/>
          <w:spacing w:val="-2"/>
        </w:rPr>
        <w:t>1,908.5</w:t>
      </w:r>
      <w:r>
        <w:rPr>
          <w:spacing w:val="-2"/>
        </w:rPr>
        <w:t>万股限制性股票。本次增发后，公司股本增至</w:t>
      </w:r>
      <w:r>
        <w:rPr>
          <w:rFonts w:ascii="宋体" w:hAnsi="宋体" w:cs="宋体" w:eastAsia="宋体" w:hint="default"/>
          <w:spacing w:val="-2"/>
        </w:rPr>
        <w:t>87,299.46</w:t>
      </w:r>
      <w:r>
        <w:rPr>
          <w:spacing w:val="-2"/>
        </w:rPr>
        <w:t>万股。上述股本变动业经立信会计师事务所（特殊普</w:t>
      </w:r>
      <w:r>
        <w:rPr>
          <w:spacing w:val="-53"/>
        </w:rPr>
        <w:t> </w:t>
      </w:r>
      <w:r>
        <w:rPr>
          <w:spacing w:val="-53"/>
        </w:rPr>
      </w:r>
      <w:r>
        <w:rPr/>
        <w:t>通合伙）于</w:t>
      </w:r>
      <w:r>
        <w:rPr>
          <w:rFonts w:ascii="宋体" w:hAnsi="宋体" w:cs="宋体" w:eastAsia="宋体" w:hint="default"/>
        </w:rPr>
        <w:t>2018</w:t>
      </w:r>
      <w:r>
        <w:rPr/>
        <w:t>年</w:t>
      </w:r>
      <w:r>
        <w:rPr>
          <w:rFonts w:ascii="宋体" w:hAnsi="宋体" w:cs="宋体" w:eastAsia="宋体" w:hint="default"/>
        </w:rPr>
        <w:t>2</w:t>
      </w:r>
      <w:r>
        <w:rPr/>
        <w:t>月出具的信会师报字【</w:t>
      </w:r>
      <w:r>
        <w:rPr>
          <w:rFonts w:ascii="宋体" w:hAnsi="宋体" w:cs="宋体" w:eastAsia="宋体" w:hint="default"/>
        </w:rPr>
        <w:t>2018</w:t>
      </w:r>
      <w:r>
        <w:rPr/>
        <w:t>】第</w:t>
      </w:r>
      <w:r>
        <w:rPr>
          <w:rFonts w:ascii="宋体" w:hAnsi="宋体" w:cs="宋体" w:eastAsia="宋体" w:hint="default"/>
        </w:rPr>
        <w:t>ZA10166</w:t>
      </w:r>
      <w:r>
        <w:rPr/>
        <w:t>号验资报告审验。</w:t>
      </w:r>
      <w:r>
        <w:rPr>
          <w:rFonts w:ascii="宋体" w:hAnsi="宋体" w:cs="宋体" w:eastAsia="宋体" w:hint="default"/>
        </w:rPr>
        <w:t> 2019</w:t>
      </w:r>
      <w:r>
        <w:rPr/>
        <w:t>年</w:t>
      </w:r>
      <w:r>
        <w:rPr>
          <w:rFonts w:ascii="宋体" w:hAnsi="宋体" w:cs="宋体" w:eastAsia="宋体" w:hint="default"/>
        </w:rPr>
        <w:t>1</w:t>
      </w:r>
      <w:r>
        <w:rPr/>
        <w:t>月，根据公司第三届董事会第三十六次（临时）会议审议通过了《关于向激励对象授予限制性股票的议案》、第三 </w:t>
      </w:r>
      <w:r>
        <w:rPr>
          <w:spacing w:val="-2"/>
        </w:rPr>
        <w:t>届董事会第三十七次（临时）会议审议通过了《关于调整公司</w:t>
      </w:r>
      <w:r>
        <w:rPr>
          <w:rFonts w:ascii="宋体" w:hAnsi="宋体" w:cs="宋体" w:eastAsia="宋体" w:hint="default"/>
          <w:spacing w:val="-2"/>
        </w:rPr>
        <w:t>2018</w:t>
      </w:r>
      <w:r>
        <w:rPr>
          <w:spacing w:val="-2"/>
        </w:rPr>
        <w:t>年限制性股票激励计划的议案》对授予股数和人数的调整</w:t>
      </w:r>
      <w:r>
        <w:rPr>
          <w:spacing w:val="-61"/>
        </w:rPr>
        <w:t> </w:t>
      </w:r>
      <w:r>
        <w:rPr>
          <w:spacing w:val="-61"/>
        </w:rPr>
      </w:r>
      <w:r>
        <w:rPr/>
        <w:t>及《上海汉得信息技术股份有限公司</w:t>
      </w:r>
      <w:r>
        <w:rPr>
          <w:spacing w:val="-3"/>
        </w:rPr>
        <w:t> </w:t>
      </w:r>
      <w:r>
        <w:rPr>
          <w:rFonts w:ascii="宋体" w:hAnsi="宋体" w:cs="宋体" w:eastAsia="宋体" w:hint="default"/>
          <w:spacing w:val="-3"/>
        </w:rPr>
      </w:r>
      <w:r>
        <w:rPr>
          <w:rFonts w:ascii="宋体" w:hAnsi="宋体" w:cs="宋体" w:eastAsia="宋体" w:hint="default"/>
        </w:rPr>
        <w:t>2018</w:t>
      </w:r>
      <w:r>
        <w:rPr/>
        <w:t>年限制性股票激励计划（草案）》（以下简称“《</w:t>
      </w:r>
      <w:r>
        <w:rPr>
          <w:rFonts w:ascii="宋体" w:hAnsi="宋体" w:cs="宋体" w:eastAsia="宋体" w:hint="default"/>
        </w:rPr>
        <w:t>2018</w:t>
      </w:r>
      <w:r>
        <w:rPr/>
        <w:t>年激励计划》”）相关要 求，公司董事会实施并完成了限制性股票的授予工作，向激励对象定向发行</w:t>
      </w:r>
      <w:r>
        <w:rPr>
          <w:rFonts w:ascii="宋体" w:hAnsi="宋体" w:cs="宋体" w:eastAsia="宋体" w:hint="default"/>
        </w:rPr>
        <w:t>1,458.8</w:t>
      </w:r>
      <w:r>
        <w:rPr/>
        <w:t>万股限制性股票。本次增发后，公司股 本增至</w:t>
      </w:r>
      <w:r>
        <w:rPr>
          <w:rFonts w:ascii="宋体" w:hAnsi="宋体" w:cs="宋体" w:eastAsia="宋体" w:hint="default"/>
        </w:rPr>
        <w:t>88,758.26</w:t>
      </w:r>
      <w:r>
        <w:rPr/>
        <w:t>万股。上述股本变动业经立信会计师事务所（特殊普通合伙）于</w:t>
      </w:r>
      <w:r>
        <w:rPr>
          <w:rFonts w:ascii="宋体" w:hAnsi="宋体" w:cs="宋体" w:eastAsia="宋体" w:hint="default"/>
        </w:rPr>
        <w:t>2019</w:t>
      </w:r>
      <w:r>
        <w:rPr/>
        <w:t>年</w:t>
      </w:r>
      <w:r>
        <w:rPr>
          <w:rFonts w:ascii="宋体" w:hAnsi="宋体" w:cs="宋体" w:eastAsia="宋体" w:hint="default"/>
        </w:rPr>
        <w:t>2</w:t>
      </w:r>
      <w:r>
        <w:rPr/>
        <w:t>月出具的信会师报字</w:t>
      </w:r>
      <w:r>
        <w:rPr>
          <w:rFonts w:ascii="宋体" w:hAnsi="宋体" w:cs="宋体" w:eastAsia="宋体" w:hint="default"/>
        </w:rPr>
        <w:t>[2019]</w:t>
      </w:r>
      <w:r>
        <w:rPr/>
        <w:t>第 </w:t>
      </w:r>
      <w:r>
        <w:rPr>
          <w:rFonts w:ascii="宋体" w:hAnsi="宋体" w:cs="宋体" w:eastAsia="宋体" w:hint="default"/>
        </w:rPr>
        <w:t>ZA10063</w:t>
      </w:r>
      <w:r>
        <w:rPr/>
        <w:t>号验资报告审验，截止本报告期末尚未办理工商变更。</w:t>
      </w:r>
      <w:r>
        <w:rPr>
          <w:rFonts w:ascii="宋体" w:hAnsi="宋体" w:cs="宋体" w:eastAsia="宋体" w:hint="default"/>
        </w:rPr>
        <w:t>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月公司在中国证券登记结算有限责任公司深圳分公司完成了</w:t>
      </w:r>
      <w:r>
        <w:rPr>
          <w:rFonts w:ascii="宋体" w:hAnsi="宋体" w:cs="宋体" w:eastAsia="宋体" w:hint="default"/>
          <w:spacing w:val="-2"/>
        </w:rPr>
        <w:t>2014</w:t>
      </w:r>
      <w:r>
        <w:rPr>
          <w:spacing w:val="-2"/>
        </w:rPr>
        <w:t>年度、</w:t>
      </w:r>
      <w:r>
        <w:rPr>
          <w:rFonts w:ascii="宋体" w:hAnsi="宋体" w:cs="宋体" w:eastAsia="宋体" w:hint="default"/>
          <w:spacing w:val="-2"/>
        </w:rPr>
        <w:t>2016</w:t>
      </w:r>
      <w:r>
        <w:rPr>
          <w:spacing w:val="-2"/>
        </w:rPr>
        <w:t>年度、</w:t>
      </w:r>
      <w:r>
        <w:rPr>
          <w:rFonts w:ascii="宋体" w:hAnsi="宋体" w:cs="宋体" w:eastAsia="宋体" w:hint="default"/>
          <w:spacing w:val="-2"/>
        </w:rPr>
        <w:t>2017</w:t>
      </w:r>
      <w:r>
        <w:rPr>
          <w:spacing w:val="-2"/>
        </w:rPr>
        <w:t>年度股权激励计划部分限制</w:t>
      </w:r>
      <w:r>
        <w:rPr>
          <w:spacing w:val="-55"/>
        </w:rPr>
        <w:t> </w:t>
      </w:r>
      <w:r>
        <w:rPr>
          <w:spacing w:val="-55"/>
        </w:rPr>
      </w:r>
      <w:r>
        <w:rPr/>
        <w:t>性股票的回购注销手续，本次回购注销完成后公司总股本减至</w:t>
      </w:r>
      <w:r>
        <w:rPr>
          <w:rFonts w:ascii="宋体" w:hAnsi="宋体" w:cs="宋体" w:eastAsia="宋体" w:hint="default"/>
        </w:rPr>
        <w:t>88,401.69</w:t>
      </w:r>
      <w:r>
        <w:rPr/>
        <w:t>万股。上述股本变动业经立信会计师事务所（特殊 普通合伙）于</w:t>
      </w:r>
      <w:r>
        <w:rPr>
          <w:rFonts w:ascii="宋体" w:hAnsi="宋体" w:cs="宋体" w:eastAsia="宋体" w:hint="default"/>
        </w:rPr>
        <w:t>2019</w:t>
      </w:r>
      <w:r>
        <w:rPr/>
        <w:t>年</w:t>
      </w:r>
      <w:r>
        <w:rPr>
          <w:rFonts w:ascii="宋体" w:hAnsi="宋体" w:cs="宋体" w:eastAsia="宋体" w:hint="default"/>
        </w:rPr>
        <w:t>12</w:t>
      </w:r>
      <w:r>
        <w:rPr/>
        <w:t>月出具的信会师报字</w:t>
      </w:r>
      <w:r>
        <w:rPr>
          <w:rFonts w:ascii="宋体" w:hAnsi="宋体" w:cs="宋体" w:eastAsia="宋体" w:hint="default"/>
        </w:rPr>
        <w:t>[2019]</w:t>
      </w:r>
      <w:r>
        <w:rPr/>
        <w:t>第</w:t>
      </w:r>
      <w:r>
        <w:rPr>
          <w:rFonts w:ascii="宋体" w:hAnsi="宋体" w:cs="宋体" w:eastAsia="宋体" w:hint="default"/>
        </w:rPr>
        <w:t>ZA15847</w:t>
      </w:r>
      <w:r>
        <w:rPr/>
        <w:t>号验资报告审验，截止本报告期末尚未办理工商变更。</w:t>
      </w:r>
      <w:r>
        <w:rPr>
          <w:rFonts w:ascii="宋体" w:hAnsi="宋体" w:cs="宋体" w:eastAsia="宋体" w:hint="default"/>
        </w:rPr>
        <w:t> </w:t>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日止，本公司累计发行股本总数</w:t>
      </w:r>
      <w:r>
        <w:rPr>
          <w:rFonts w:ascii="宋体" w:hAnsi="宋体" w:cs="宋体" w:eastAsia="宋体" w:hint="default"/>
          <w:spacing w:val="-2"/>
        </w:rPr>
        <w:t>87,299.46</w:t>
      </w:r>
      <w:r>
        <w:rPr>
          <w:spacing w:val="-2"/>
        </w:rPr>
        <w:t>万股，注册资本为</w:t>
      </w:r>
      <w:r>
        <w:rPr>
          <w:rFonts w:ascii="宋体" w:hAnsi="宋体" w:cs="宋体" w:eastAsia="宋体" w:hint="default"/>
          <w:spacing w:val="-2"/>
        </w:rPr>
        <w:t>87,299.46</w:t>
      </w:r>
      <w:r>
        <w:rPr>
          <w:spacing w:val="-2"/>
        </w:rPr>
        <w:t>万元，注册地：上海市青浦工业园</w:t>
      </w:r>
      <w:r>
        <w:rPr>
          <w:spacing w:val="-49"/>
        </w:rPr>
        <w:t> </w:t>
      </w:r>
      <w:r>
        <w:rPr>
          <w:spacing w:val="-49"/>
        </w:rPr>
      </w:r>
      <w:r>
        <w:rPr>
          <w:spacing w:val="-2"/>
        </w:rPr>
        <w:t>区外青松公路</w:t>
      </w:r>
      <w:r>
        <w:rPr>
          <w:rFonts w:ascii="宋体" w:hAnsi="宋体" w:cs="宋体" w:eastAsia="宋体" w:hint="default"/>
          <w:spacing w:val="-2"/>
        </w:rPr>
        <w:t>5500</w:t>
      </w:r>
      <w:r>
        <w:rPr>
          <w:spacing w:val="-2"/>
        </w:rPr>
        <w:t>号</w:t>
      </w:r>
      <w:r>
        <w:rPr>
          <w:rFonts w:ascii="宋体" w:hAnsi="宋体" w:cs="宋体" w:eastAsia="宋体" w:hint="default"/>
          <w:spacing w:val="-2"/>
        </w:rPr>
        <w:t>303</w:t>
      </w:r>
      <w:r>
        <w:rPr>
          <w:spacing w:val="-2"/>
        </w:rPr>
        <w:t>室，总部地址：上海市青浦区汇联路</w:t>
      </w:r>
      <w:r>
        <w:rPr>
          <w:rFonts w:ascii="宋体" w:hAnsi="宋体" w:cs="宋体" w:eastAsia="宋体" w:hint="default"/>
          <w:spacing w:val="-2"/>
        </w:rPr>
        <w:t>33</w:t>
      </w:r>
      <w:r>
        <w:rPr>
          <w:spacing w:val="-2"/>
        </w:rPr>
        <w:t>号，统一社会信用代码：</w:t>
      </w:r>
      <w:r>
        <w:rPr>
          <w:spacing w:val="17"/>
        </w:rPr>
        <w:t> </w:t>
      </w:r>
      <w:r>
        <w:rPr>
          <w:rFonts w:ascii="宋体" w:hAnsi="宋体" w:cs="宋体" w:eastAsia="宋体" w:hint="default"/>
          <w:spacing w:val="17"/>
        </w:rPr>
      </w:r>
      <w:r>
        <w:rPr>
          <w:rFonts w:ascii="宋体" w:hAnsi="宋体" w:cs="宋体" w:eastAsia="宋体" w:hint="default"/>
          <w:spacing w:val="-1"/>
        </w:rPr>
        <w:t>9131000074027295XF</w:t>
      </w:r>
      <w:r>
        <w:rPr>
          <w:spacing w:val="-1"/>
        </w:rPr>
        <w:t>。本公司主要</w:t>
      </w:r>
      <w:r>
        <w:rPr>
          <w:spacing w:val="-87"/>
        </w:rPr>
        <w:t> </w:t>
      </w:r>
      <w:r>
        <w:rPr>
          <w:spacing w:val="-87"/>
        </w:rPr>
      </w:r>
      <w:r>
        <w:rPr>
          <w:spacing w:val="-2"/>
        </w:rPr>
        <w:t>经营活动为：研究、开发和生产计算机软件、信息系统和网络产品，从事信息系统和数据管理系统的安装以及信息系统的集</w:t>
      </w:r>
      <w:r>
        <w:rPr>
          <w:spacing w:val="-64"/>
        </w:rPr>
        <w:t> </w:t>
      </w:r>
      <w:r>
        <w:rPr>
          <w:spacing w:val="-64"/>
        </w:rPr>
      </w:r>
      <w:r>
        <w:rPr>
          <w:spacing w:val="-2"/>
        </w:rPr>
        <w:t>成，提供技术开发、咨询服务以及与该服务相关的客户支援服务，提供整体企业信息系统解决方案，销售公司自产产品，从</w:t>
      </w:r>
      <w:r>
        <w:rPr>
          <w:spacing w:val="-67"/>
        </w:rPr>
        <w:t> </w:t>
      </w:r>
      <w:r>
        <w:rPr>
          <w:spacing w:val="-67"/>
        </w:rPr>
      </w:r>
      <w:r>
        <w:rPr/>
        <w:t>事货物及技术的进出口业务，代理记账。</w:t>
      </w:r>
      <w:r>
        <w:rPr>
          <w:spacing w:val="1"/>
        </w:rPr>
        <w:t> </w:t>
      </w:r>
      <w:r>
        <w:rPr>
          <w:rFonts w:ascii="宋体" w:hAnsi="宋体" w:cs="宋体" w:eastAsia="宋体" w:hint="default"/>
          <w:spacing w:val="1"/>
        </w:rPr>
      </w:r>
      <w:r>
        <w:rPr/>
        <w:t>【依法须经批准的项目，经相关部门批准后方可开展经营活动】</w:t>
      </w:r>
      <w:r>
        <w:rPr>
          <w:rFonts w:ascii="宋体" w:hAnsi="宋体" w:cs="宋体" w:eastAsia="宋体" w:hint="default"/>
        </w:rPr>
        <w:t> </w:t>
      </w:r>
      <w:r>
        <w:rPr/>
        <w:t>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日批准报出。</w:t>
      </w:r>
      <w:r>
        <w:rPr>
          <w:rFonts w:ascii="宋体" w:hAnsi="宋体" w:cs="宋体" w:eastAsia="宋体" w:hint="default"/>
        </w:rPr>
        <w:t> </w:t>
      </w:r>
    </w:p>
    <w:p>
      <w:pPr>
        <w:pStyle w:val="Heading6"/>
        <w:spacing w:line="271" w:lineRule="exact"/>
        <w:ind w:right="1133"/>
        <w:jc w:val="left"/>
        <w:rPr>
          <w:b w:val="0"/>
          <w:bCs w:val="0"/>
        </w:rPr>
      </w:pPr>
      <w:r>
        <w:rPr/>
        <w:t>（二）合并财务报表范围</w:t>
      </w:r>
      <w:r>
        <w:rPr>
          <w:b w:val="0"/>
          <w:bCs w:val="0"/>
        </w:rPr>
      </w:r>
    </w:p>
    <w:p>
      <w:pPr>
        <w:spacing w:after="0" w:line="271" w:lineRule="exact"/>
        <w:jc w:val="left"/>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830"/>
        <w:gridCol w:w="4830"/>
      </w:tblGrid>
      <w:tr>
        <w:trPr>
          <w:trHeight w:val="355" w:hRule="exact"/>
        </w:trPr>
        <w:tc>
          <w:tcPr>
            <w:tcW w:w="4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483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简称</w:t>
            </w:r>
            <w:r>
              <w:rPr>
                <w:rFonts w:ascii="宋体" w:hAnsi="宋体" w:cs="宋体" w:eastAsia="宋体" w:hint="default"/>
                <w:sz w:val="18"/>
                <w:szCs w:val="18"/>
              </w:rPr>
              <w:t> </w:t>
            </w:r>
          </w:p>
        </w:tc>
      </w:tr>
      <w:tr>
        <w:trPr>
          <w:trHeight w:val="36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汉得日本株式会社</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汉得日本</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夏尔软件</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汉得欧俊</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汉得信息技术（新加坡）有限公司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汉得新加坡</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随身科技</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汉得融晶</w:t>
            </w:r>
            <w:r>
              <w:rPr>
                <w:rFonts w:ascii="宋体" w:hAnsi="宋体" w:cs="宋体" w:eastAsia="宋体" w:hint="default"/>
                <w:sz w:val="18"/>
                <w:szCs w:val="18"/>
              </w:rPr>
              <w:t> </w:t>
            </w:r>
          </w:p>
        </w:tc>
      </w:tr>
      <w:tr>
        <w:trPr>
          <w:trHeight w:val="36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汉得保理</w:t>
            </w:r>
            <w:r>
              <w:rPr>
                <w:rFonts w:ascii="宋体" w:hAnsi="宋体" w:cs="宋体" w:eastAsia="宋体" w:hint="default"/>
                <w:sz w:val="18"/>
                <w:szCs w:val="18"/>
              </w:rPr>
              <w:t> </w:t>
            </w:r>
          </w:p>
        </w:tc>
      </w:tr>
      <w:tr>
        <w:trPr>
          <w:trHeight w:val="36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汉得微扬</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上海达美</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扬州达美</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HAND Enterprise Solutions</w:t>
            </w:r>
            <w:r>
              <w:rPr>
                <w:rFonts w:ascii="宋体"/>
                <w:spacing w:val="-10"/>
                <w:sz w:val="18"/>
              </w:rPr>
              <w:t> </w:t>
            </w:r>
            <w:r>
              <w:rPr>
                <w:rFonts w:ascii="宋体"/>
                <w:sz w:val="18"/>
              </w:rPr>
              <w:t>USA,INC.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汉得美国</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上海汉得甄领信息科技有限公司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甄领信息</w:t>
            </w:r>
            <w:r>
              <w:rPr>
                <w:rFonts w:ascii="宋体" w:hAnsi="宋体" w:cs="宋体" w:eastAsia="宋体" w:hint="default"/>
                <w:sz w:val="18"/>
                <w:szCs w:val="18"/>
              </w:rPr>
              <w:t> </w:t>
            </w:r>
          </w:p>
        </w:tc>
      </w:tr>
      <w:tr>
        <w:trPr>
          <w:trHeight w:val="360"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上海鼎医信息技术有限公司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鼎医信息</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上海得逸信息技术有限公司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得逸信息</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上海得逸劳务派遣有限公司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得逸劳务</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上海甄恒信息科技有限公司</w:t>
            </w:r>
            <w:r>
              <w:rPr>
                <w:rFonts w:ascii="宋体" w:hAnsi="宋体" w:cs="宋体" w:eastAsia="宋体" w:hint="default"/>
                <w:sz w:val="18"/>
                <w:szCs w:val="18"/>
              </w:rPr>
              <w:t>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甄恒信息</w:t>
            </w:r>
            <w:r>
              <w:rPr>
                <w:rFonts w:ascii="宋体" w:hAnsi="宋体" w:cs="宋体" w:eastAsia="宋体" w:hint="default"/>
                <w:sz w:val="18"/>
                <w:szCs w:val="18"/>
              </w:rPr>
              <w:t> </w:t>
            </w:r>
          </w:p>
        </w:tc>
      </w:tr>
      <w:tr>
        <w:trPr>
          <w:trHeight w:val="363"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sz w:val="18"/>
              </w:rPr>
              <w:t>HAND ERP Solutions (India) Private</w:t>
            </w:r>
            <w:r>
              <w:rPr>
                <w:rFonts w:ascii="宋体"/>
                <w:spacing w:val="-13"/>
                <w:sz w:val="18"/>
              </w:rPr>
              <w:t> </w:t>
            </w:r>
            <w:r>
              <w:rPr>
                <w:rFonts w:ascii="宋体"/>
                <w:sz w:val="18"/>
              </w:rPr>
              <w:t>Limited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汉得印度</w:t>
            </w:r>
            <w:r>
              <w:rPr>
                <w:rFonts w:ascii="宋体" w:hAnsi="宋体" w:cs="宋体" w:eastAsia="宋体" w:hint="default"/>
                <w:sz w:val="18"/>
                <w:szCs w:val="18"/>
              </w:rPr>
              <w:t> </w:t>
            </w:r>
          </w:p>
        </w:tc>
      </w:tr>
      <w:tr>
        <w:trPr>
          <w:trHeight w:val="362" w:hRule="exact"/>
        </w:trPr>
        <w:tc>
          <w:tcPr>
            <w:tcW w:w="4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HAND Enterprise Solutions Europe</w:t>
            </w:r>
            <w:r>
              <w:rPr>
                <w:rFonts w:ascii="宋体"/>
                <w:spacing w:val="-12"/>
                <w:sz w:val="18"/>
              </w:rPr>
              <w:t> </w:t>
            </w:r>
            <w:r>
              <w:rPr>
                <w:rFonts w:ascii="宋体"/>
                <w:sz w:val="18"/>
              </w:rPr>
              <w:t>B.V. </w:t>
            </w:r>
          </w:p>
        </w:tc>
        <w:tc>
          <w:tcPr>
            <w:tcW w:w="48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汉得欧洲</w:t>
            </w:r>
            <w:r>
              <w:rPr>
                <w:rFonts w:ascii="宋体" w:hAnsi="宋体" w:cs="宋体" w:eastAsia="宋体" w:hint="default"/>
                <w:sz w:val="18"/>
                <w:szCs w:val="18"/>
              </w:rPr>
              <w:t> </w:t>
            </w:r>
          </w:p>
        </w:tc>
      </w:tr>
    </w:tbl>
    <w:p>
      <w:pPr>
        <w:pStyle w:val="BodyText"/>
        <w:spacing w:line="240" w:lineRule="auto" w:before="10"/>
        <w:ind w:right="0"/>
        <w:jc w:val="both"/>
        <w:rPr>
          <w:rFonts w:ascii="宋体" w:hAnsi="宋体" w:cs="宋体" w:eastAsia="宋体" w:hint="default"/>
        </w:rPr>
      </w:pPr>
      <w:r>
        <w:rPr/>
        <w:t>本期合并财务报表范围及其变化情况详见本附注“六、合并范围的变更” </w:t>
      </w:r>
      <w:r>
        <w:rPr>
          <w:rFonts w:ascii="宋体" w:hAnsi="宋体" w:cs="宋体" w:eastAsia="宋体" w:hint="default"/>
        </w:rPr>
      </w:r>
      <w:r>
        <w:rPr/>
        <w:t>和 </w:t>
      </w:r>
      <w:r>
        <w:rPr>
          <w:rFonts w:ascii="宋体" w:hAnsi="宋体" w:cs="宋体" w:eastAsia="宋体" w:hint="default"/>
        </w:rPr>
      </w:r>
      <w:r>
        <w:rPr/>
        <w:t>“七、在其他主体中的权益”。</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9"/>
        <w:jc w:val="both"/>
        <w:rPr>
          <w:rFonts w:ascii="宋体" w:hAnsi="宋体" w:cs="宋体" w:eastAsia="宋体" w:hint="default"/>
        </w:rPr>
      </w:pPr>
      <w:r>
        <w:rPr>
          <w:spacing w:val="-2"/>
        </w:rPr>
        <w:t>公司以持续经营为基础，根据实际发生的交易和事项，按照财政部颁布的《企业会计准则——基本准则》和各项具体会计准</w:t>
      </w:r>
      <w:r>
        <w:rPr>
          <w:spacing w:val="-63"/>
        </w:rPr>
        <w:t> </w:t>
      </w:r>
      <w:r>
        <w:rPr>
          <w:spacing w:val="-63"/>
        </w:rPr>
      </w:r>
      <w:r>
        <w:rPr>
          <w:spacing w:val="-2"/>
        </w:rPr>
        <w:t>则、企业会计准则应用指南、企业会计准则解释及其他相关规定（以下合称“企业会计准则”），以及中国证券监督管理委</w:t>
      </w:r>
      <w:r>
        <w:rPr>
          <w:spacing w:val="-70"/>
        </w:rPr>
        <w:t> </w:t>
      </w:r>
      <w:r>
        <w:rPr>
          <w:spacing w:val="-70"/>
        </w:rPr>
      </w:r>
      <w:r>
        <w:rPr/>
        <w:t>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rPr>
          <w:rFonts w:ascii="宋体" w:hAnsi="宋体" w:cs="宋体" w:eastAsia="宋体" w:hint="default"/>
        </w:rPr>
      </w:pPr>
      <w:r>
        <w:rPr/>
        <w:t>公司自本报告期末至少</w:t>
      </w:r>
      <w:r>
        <w:rPr>
          <w:rFonts w:ascii="宋体" w:hAnsi="宋体" w:cs="宋体" w:eastAsia="宋体" w:hint="default"/>
        </w:rPr>
        <w:t>12</w:t>
      </w:r>
      <w:r>
        <w:rPr/>
        <w:t>个月内具备持续经营能力，无影响持续经营能力的重大事项。</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0"/>
        <w:jc w:val="left"/>
        <w:rPr>
          <w:rFonts w:ascii="宋体" w:hAnsi="宋体" w:cs="宋体" w:eastAsia="宋体" w:hint="default"/>
        </w:rPr>
      </w:pPr>
      <w:r>
        <w:rPr/>
        <w:t>具体会计政策和会计估计提示： </w:t>
      </w:r>
      <w:r>
        <w:rPr>
          <w:spacing w:val="-2"/>
        </w:rPr>
        <w:t>以下披露内容已涵盖了本公司根据实际生产经营特点制定的具体会计政策和会计估计。详见本附注“三、（十九）收入”。</w:t>
      </w:r>
      <w:r>
        <w:rPr>
          <w:rFonts w:ascii="宋体" w:hAnsi="宋体" w:cs="宋体" w:eastAsia="宋体" w:hint="default"/>
        </w:rPr>
        <w:t> </w:t>
      </w:r>
    </w:p>
    <w:p>
      <w:pPr>
        <w:spacing w:after="0" w:line="360" w:lineRule="auto"/>
        <w:jc w:val="left"/>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9"/>
        <w:jc w:val="left"/>
        <w:rPr>
          <w:rFonts w:ascii="宋体" w:hAnsi="宋体" w:cs="宋体" w:eastAsia="宋体" w:hint="default"/>
        </w:rPr>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rPr>
          <w:rFonts w:ascii="宋体" w:hAnsi="宋体" w:cs="宋体" w:eastAsia="宋体" w:hint="default"/>
        </w:rPr>
      </w:pPr>
      <w:r>
        <w:rPr/>
        <w:t>本公司采用人民币为记账本位币。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spacing w:val="-2"/>
        </w:rPr>
        <w:t>同一控制下企业合并：本公司在企业合并中取得的资产和负债，按照合并日在被合并方资产、负债（包括最终控制方收购被</w:t>
      </w:r>
      <w:r>
        <w:rPr>
          <w:spacing w:val="-64"/>
        </w:rPr>
        <w:t> </w:t>
      </w:r>
      <w:r>
        <w:rPr>
          <w:spacing w:val="-64"/>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spacing w:val="-2"/>
        </w:rPr>
        <w:t>面价值（或发行股份面值总额）的差额，调整资本公积中的股本溢价，资本公积中的股本溢价不足冲减的，调整留存收益。</w:t>
      </w:r>
      <w:r>
        <w:rPr>
          <w:spacing w:val="-72"/>
        </w:rPr>
        <w:t> </w:t>
      </w:r>
      <w:r>
        <w:rPr>
          <w:rFonts w:ascii="宋体" w:hAnsi="宋体" w:cs="宋体" w:eastAsia="宋体" w:hint="default"/>
          <w:spacing w:val="-72"/>
        </w:rPr>
      </w:r>
      <w:r>
        <w:rPr>
          <w:spacing w:val="-2"/>
        </w:rPr>
        <w:t>非同一控制下企业合并：本公司在购买日对作为企业合并对价付出的资产、发生或承担的负债按照公允价值计量，公允价值</w:t>
      </w:r>
      <w:r>
        <w:rPr>
          <w:spacing w:val="-62"/>
        </w:rPr>
        <w:t> </w:t>
      </w:r>
      <w:r>
        <w:rPr>
          <w:spacing w:val="-62"/>
        </w:rPr>
      </w:r>
      <w:r>
        <w:rPr>
          <w:spacing w:val="-2"/>
        </w:rPr>
        <w:t>与其账面价值的差额，计入当期损益。本公司对合并成本大于合并中取得的被购买方可辨认净资产公允价值份额的差额，确</w:t>
      </w:r>
      <w:r>
        <w:rPr>
          <w:spacing w:val="-63"/>
        </w:rPr>
        <w:t> </w:t>
      </w:r>
      <w:r>
        <w:rPr>
          <w:spacing w:val="-63"/>
        </w:rPr>
      </w:r>
      <w:r>
        <w:rPr/>
        <w:t>认为商誉；合并成本小于合并中取得的被购买方可辨认净资产公允价值份额的差额，经复核后，计入当期损益。</w:t>
      </w:r>
      <w:r>
        <w:rPr>
          <w:rFonts w:ascii="宋体" w:hAnsi="宋体" w:cs="宋体" w:eastAsia="宋体" w:hint="default"/>
        </w:rPr>
        <w:t>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6</w:t>
      </w:r>
      <w:r>
        <w:rPr/>
        <w:t>、</w:t>
      </w:r>
      <w:r>
        <w:rPr>
          <w:spacing w:val="-61"/>
        </w:rPr>
        <w:t> </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304" w:lineRule="auto" w:before="0"/>
        <w:ind w:right="1119"/>
        <w:jc w:val="left"/>
        <w:rPr>
          <w:rFonts w:ascii="宋体" w:hAnsi="宋体" w:cs="宋体" w:eastAsia="宋体" w:hint="default"/>
        </w:rPr>
      </w:pPr>
      <w:r>
        <w:rPr>
          <w:rFonts w:ascii="宋体" w:hAnsi="宋体" w:cs="宋体" w:eastAsia="宋体"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b/>
          <w:bCs/>
          <w:w w:val="100"/>
          <w:sz w:val="21"/>
          <w:szCs w:val="21"/>
        </w:rPr>
        <w:t> </w:t>
      </w:r>
      <w:r>
        <w:rPr>
          <w:spacing w:val="-2"/>
        </w:rPr>
        <w:t>本公司合并财务报表的合并范围以控制为基础确定，所有子公司（包括本公司所控制的被投资方可分割的部分）均纳入合并</w:t>
      </w:r>
      <w:r>
        <w:rPr>
          <w:spacing w:val="-62"/>
        </w:rPr>
        <w:t> </w:t>
      </w:r>
      <w:r>
        <w:rPr>
          <w:spacing w:val="-62"/>
        </w:rPr>
      </w:r>
      <w:r>
        <w:rPr/>
        <w:t>财务报表。</w:t>
      </w:r>
      <w:r>
        <w:rPr>
          <w:rFonts w:ascii="宋体" w:hAnsi="宋体" w:cs="宋体" w:eastAsia="宋体" w:hint="default"/>
        </w:rPr>
        <w:t> </w:t>
      </w:r>
    </w:p>
    <w:p>
      <w:pPr>
        <w:pStyle w:val="BodyText"/>
        <w:spacing w:line="314" w:lineRule="auto" w:before="5"/>
        <w:ind w:right="1119"/>
        <w:jc w:val="left"/>
      </w:pPr>
      <w:r>
        <w:rPr>
          <w:rFonts w:ascii="宋体" w:hAnsi="宋体" w:cs="宋体" w:eastAsia="宋体"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b/>
          <w:bCs/>
          <w:w w:val="100"/>
          <w:sz w:val="21"/>
          <w:szCs w:val="21"/>
        </w:rPr>
        <w:t> </w:t>
      </w:r>
      <w:r>
        <w:rPr>
          <w:spacing w:val="-2"/>
        </w:rPr>
        <w:t>本公司以自身和各子公司的财务报表为基础，根据其他有关资料，编制合并财务报表。本公司编制合并财务报表，将整个企</w:t>
      </w:r>
      <w:r>
        <w:rPr>
          <w:spacing w:val="-64"/>
        </w:rPr>
        <w:t> </w:t>
      </w:r>
      <w:r>
        <w:rPr>
          <w:spacing w:val="-64"/>
        </w:rPr>
      </w:r>
      <w:r>
        <w:rPr>
          <w:spacing w:val="-2"/>
        </w:rPr>
        <w:t>业集团视为一个会计主体，依据相关企业会计准则的确认、计量和列报要求，按照统一的会计政策，反映本企业集团整体财</w:t>
      </w:r>
      <w:r>
        <w:rPr>
          <w:spacing w:val="-65"/>
        </w:rPr>
        <w:t> </w:t>
      </w:r>
      <w:r>
        <w:rPr>
          <w:spacing w:val="-65"/>
        </w:rPr>
      </w:r>
      <w:r>
        <w:rPr/>
        <w:t>务状况、经营成果和现金流量。</w:t>
      </w:r>
      <w:r>
        <w:rPr>
          <w:rFonts w:ascii="宋体" w:hAnsi="宋体" w:cs="宋体" w:eastAsia="宋体" w:hint="default"/>
        </w:rPr>
        <w:t>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3"/>
        </w:rPr>
        <w:t> </w:t>
      </w:r>
      <w:r>
        <w:rPr>
          <w:spacing w:val="-63"/>
        </w:rPr>
      </w:r>
      <w:r>
        <w:rPr>
          <w:spacing w:val="-2"/>
        </w:rPr>
        <w:t>取得的子公司，以购买日可辨认净资产公允价值为基础对其财务报表进行调整。对于同一控制下企业合并取得的子公司，以</w:t>
      </w:r>
      <w:r>
        <w:rPr>
          <w:spacing w:val="-63"/>
        </w:rPr>
        <w:t> </w:t>
      </w:r>
      <w:r>
        <w:rPr>
          <w:spacing w:val="-63"/>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w:t>
      </w:r>
      <w:r>
        <w:rPr>
          <w:rFonts w:ascii="宋体" w:hAnsi="宋体" w:cs="宋体" w:eastAsia="宋体" w:hint="default"/>
        </w:rPr>
        <w:t>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p>
    <w:p>
      <w:pPr>
        <w:spacing w:after="0" w:line="314"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rPr>
          <w:rFonts w:ascii="宋体" w:hAnsi="宋体" w:cs="宋体" w:eastAsia="宋体" w:hint="default"/>
        </w:rPr>
      </w:pPr>
      <w:r>
        <w:rPr/>
        <w:t>者权益中所享有份额而形成的余额，冲减少数股东权益。</w:t>
      </w:r>
      <w:r>
        <w:rPr>
          <w:rFonts w:ascii="宋体" w:hAnsi="宋体" w:cs="宋体" w:eastAsia="宋体" w:hint="default"/>
        </w:rPr>
        <w:t> </w:t>
      </w:r>
    </w:p>
    <w:p>
      <w:pPr>
        <w:pStyle w:val="BodyText"/>
        <w:spacing w:line="316" w:lineRule="auto" w:before="76"/>
        <w:ind w:right="1119"/>
        <w:jc w:val="left"/>
        <w:rPr>
          <w:rFonts w:ascii="宋体" w:hAnsi="宋体" w:cs="宋体" w:eastAsia="宋体" w:hint="default"/>
        </w:rPr>
      </w:pPr>
      <w:r>
        <w:rPr/>
        <w:t>（</w:t>
      </w:r>
      <w:r>
        <w:rPr>
          <w:rFonts w:ascii="宋体" w:hAnsi="宋体" w:cs="宋体" w:eastAsia="宋体" w:hint="default"/>
        </w:rPr>
        <w:t>1</w:t>
      </w:r>
      <w:r>
        <w:rPr/>
        <w:t>）增加子公司或业务</w:t>
      </w:r>
      <w:r>
        <w:rPr>
          <w:rFonts w:ascii="宋体" w:hAnsi="宋体" w:cs="宋体" w:eastAsia="宋体" w:hint="default"/>
        </w:rPr>
        <w:t> </w:t>
      </w:r>
      <w:r>
        <w:rPr>
          <w:spacing w:val="-2"/>
        </w:rPr>
        <w:t>在报告期内，若因同一控制下企业合并增加子公司或业务的，则调整合并资产负债表的期初数；将子公司或业务合并当期期</w:t>
      </w:r>
      <w:r>
        <w:rPr>
          <w:spacing w:val="-63"/>
        </w:rPr>
        <w:t> </w:t>
      </w:r>
      <w:r>
        <w:rPr>
          <w:spacing w:val="-63"/>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w:t>
      </w:r>
      <w:r>
        <w:rPr>
          <w:rFonts w:ascii="宋体" w:hAnsi="宋体" w:cs="宋体" w:eastAsia="宋体" w:hint="default"/>
        </w:rPr>
        <w:t>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3"/>
        </w:rPr>
        <w:t> </w:t>
      </w:r>
      <w:r>
        <w:rPr>
          <w:spacing w:val="-63"/>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spacing w:val="-2"/>
        </w:rPr>
        <w:t>益。在报告期内，若因非同一控制下企业合并增加子公司或业务的，则不调整合并资产负债表期初数；将该子公司或业务自</w:t>
      </w:r>
      <w:r>
        <w:rPr>
          <w:spacing w:val="-64"/>
        </w:rPr>
        <w:t> </w:t>
      </w:r>
      <w:r>
        <w:rPr>
          <w:spacing w:val="-64"/>
        </w:rPr>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r>
        <w:rPr>
          <w:rFonts w:ascii="宋体" w:hAnsi="宋体" w:cs="宋体" w:eastAsia="宋体" w:hint="default"/>
        </w:rPr>
        <w:t>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w:t>
      </w:r>
      <w:r>
        <w:rPr>
          <w:rFonts w:ascii="宋体" w:hAnsi="宋体" w:cs="宋体" w:eastAsia="宋体" w:hint="default"/>
        </w:rPr>
        <w:t>2</w:t>
      </w:r>
      <w:r>
        <w:rPr/>
        <w:t>）处置子公司或业务</w:t>
      </w:r>
      <w:r>
        <w:rPr>
          <w:rFonts w:ascii="宋体" w:hAnsi="宋体" w:cs="宋体" w:eastAsia="宋体" w:hint="default"/>
        </w:rPr>
        <w:t> </w:t>
      </w:r>
    </w:p>
    <w:p>
      <w:pPr>
        <w:pStyle w:val="BodyText"/>
        <w:spacing w:line="316" w:lineRule="auto" w:before="76"/>
        <w:ind w:right="0"/>
        <w:jc w:val="left"/>
        <w:rPr>
          <w:rFonts w:ascii="宋体" w:hAnsi="宋体" w:cs="宋体" w:eastAsia="宋体" w:hint="default"/>
        </w:rPr>
      </w:pPr>
      <w:r>
        <w:rPr/>
        <w:t>①一般处理方法</w:t>
      </w:r>
      <w:r>
        <w:rPr>
          <w:rFonts w:ascii="宋体" w:hAnsi="宋体" w:cs="宋体" w:eastAsia="宋体" w:hint="default"/>
        </w:rPr>
        <w:t> </w:t>
      </w:r>
      <w:r>
        <w:rPr>
          <w:spacing w:val="-2"/>
        </w:rPr>
        <w:t>在报告期内，本公司处置子公司或业务，则该子公司或业务期初至处置日的收入、费用、利润纳入合并利润表；该子公司或</w:t>
      </w:r>
      <w:r>
        <w:rPr>
          <w:spacing w:val="-67"/>
        </w:rPr>
        <w:t> </w:t>
      </w:r>
      <w:r>
        <w:rPr>
          <w:spacing w:val="-67"/>
        </w:rPr>
      </w:r>
      <w:r>
        <w:rPr/>
        <w:t>业务期初至处置日的现金流量纳入合并现金流量表。</w:t>
      </w:r>
      <w:r>
        <w:rPr>
          <w:rFonts w:ascii="宋体" w:hAnsi="宋体" w:cs="宋体" w:eastAsia="宋体" w:hint="default"/>
        </w:rPr>
        <w:t>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3"/>
        </w:rPr>
        <w:t> </w:t>
      </w:r>
      <w:r>
        <w:rPr>
          <w:spacing w:val="-63"/>
        </w:rPr>
      </w:r>
      <w:r>
        <w:rPr/>
        <w:t>被投资方重新计量设定受益计划净负债或净资产变动而产生的其他综合收益除外。</w:t>
      </w:r>
      <w:r>
        <w:rPr>
          <w:rFonts w:ascii="宋体" w:hAnsi="宋体" w:cs="宋体" w:eastAsia="宋体" w:hint="default"/>
        </w:rPr>
        <w:t> </w:t>
      </w:r>
      <w:r>
        <w:rPr/>
        <w:t>因其他投资方对子公司增资而导致本公司持股比例下降从而丧失控制权的，按照上述原则进行会计处理。</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②分步处置子公司</w:t>
      </w:r>
      <w:r>
        <w:rPr>
          <w:rFonts w:ascii="宋体" w:hAnsi="宋体" w:cs="宋体" w:eastAsia="宋体" w:hint="default"/>
        </w:rPr>
        <w:t>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r>
        <w:rPr>
          <w:rFonts w:ascii="宋体" w:hAnsi="宋体" w:cs="宋体" w:eastAsia="宋体" w:hint="default"/>
        </w:rPr>
        <w:t> </w:t>
      </w:r>
      <w:r>
        <w:rPr/>
        <w:t>ⅰ．这些交易是同时或者在考虑了彼此影响的情况下订立的；</w:t>
      </w:r>
      <w:r>
        <w:rPr>
          <w:rFonts w:ascii="宋体" w:hAnsi="宋体" w:cs="宋体" w:eastAsia="宋体" w:hint="default"/>
        </w:rPr>
        <w:t> </w:t>
      </w:r>
    </w:p>
    <w:p>
      <w:pPr>
        <w:pStyle w:val="BodyText"/>
        <w:spacing w:line="319" w:lineRule="auto" w:before="19"/>
        <w:ind w:right="2654"/>
        <w:jc w:val="left"/>
        <w:rPr>
          <w:rFonts w:ascii="宋体" w:hAnsi="宋体" w:cs="宋体" w:eastAsia="宋体" w:hint="default"/>
        </w:rPr>
      </w:pPr>
      <w:r>
        <w:rPr/>
        <w:t>ⅱ．这些交易整体才能达成一项完整的商业结果；</w:t>
      </w:r>
      <w:r>
        <w:rPr>
          <w:rFonts w:ascii="宋体" w:hAnsi="宋体" w:cs="宋体" w:eastAsia="宋体" w:hint="default"/>
        </w:rPr>
        <w:t> </w:t>
      </w:r>
      <w:r>
        <w:rPr/>
        <w:t>ⅲ．一项交易的发生取决于其他至少一项交易的发生；</w:t>
      </w:r>
      <w:r>
        <w:rPr>
          <w:rFonts w:ascii="宋体" w:hAnsi="宋体" w:cs="宋体" w:eastAsia="宋体" w:hint="default"/>
        </w:rPr>
        <w:t> </w:t>
      </w:r>
      <w:r>
        <w:rPr/>
        <w:t>ⅳ．一项交易单独看是不经济的，但是和其他交易一并考虑时是经济的。</w:t>
      </w:r>
      <w:r>
        <w:rPr>
          <w:rFonts w:ascii="宋体" w:hAnsi="宋体" w:cs="宋体" w:eastAsia="宋体" w:hint="default"/>
        </w:rPr>
        <w:t> </w:t>
      </w:r>
    </w:p>
    <w:p>
      <w:pPr>
        <w:pStyle w:val="BodyText"/>
        <w:spacing w:line="316" w:lineRule="auto" w:before="17"/>
        <w:ind w:right="0"/>
        <w:jc w:val="left"/>
        <w:rPr>
          <w:rFonts w:ascii="宋体" w:hAnsi="宋体" w:cs="宋体" w:eastAsia="宋体" w:hint="default"/>
        </w:rPr>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w:t>
      </w:r>
      <w:r>
        <w:rPr>
          <w:rFonts w:ascii="宋体" w:hAnsi="宋体" w:cs="宋体" w:eastAsia="宋体" w:hint="default"/>
        </w:rPr>
        <w:t>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r>
        <w:rPr>
          <w:rFonts w:ascii="宋体" w:hAnsi="宋体" w:cs="宋体" w:eastAsia="宋体" w:hint="default"/>
        </w:rPr>
        <w:t> </w:t>
      </w:r>
    </w:p>
    <w:p>
      <w:pPr>
        <w:pStyle w:val="BodyText"/>
        <w:spacing w:line="316" w:lineRule="auto" w:before="19"/>
        <w:ind w:right="1119"/>
        <w:jc w:val="left"/>
        <w:rPr>
          <w:rFonts w:ascii="宋体" w:hAnsi="宋体" w:cs="宋体" w:eastAsia="宋体" w:hint="default"/>
        </w:rPr>
      </w:pPr>
      <w:r>
        <w:rPr/>
        <w:t>（</w:t>
      </w:r>
      <w:r>
        <w:rPr>
          <w:rFonts w:ascii="宋体" w:hAnsi="宋体" w:cs="宋体" w:eastAsia="宋体" w:hint="default"/>
        </w:rPr>
        <w:t>3</w:t>
      </w:r>
      <w:r>
        <w:rPr/>
        <w:t>）购买子公司少数股权</w:t>
      </w:r>
      <w:r>
        <w:rPr>
          <w:rFonts w:ascii="宋体" w:hAnsi="宋体" w:cs="宋体" w:eastAsia="宋体" w:hint="default"/>
        </w:rPr>
        <w:t>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3"/>
        </w:rPr>
        <w:t> </w:t>
      </w:r>
      <w:r>
        <w:rPr>
          <w:spacing w:val="-63"/>
        </w:rPr>
      </w:r>
      <w:r>
        <w:rPr/>
        <w:t>益。</w:t>
      </w:r>
      <w:r>
        <w:rPr>
          <w:rFonts w:ascii="宋体" w:hAnsi="宋体" w:cs="宋体" w:eastAsia="宋体" w:hint="default"/>
        </w:rPr>
        <w:t> </w:t>
      </w:r>
    </w:p>
    <w:p>
      <w:pPr>
        <w:pStyle w:val="BodyText"/>
        <w:spacing w:line="316" w:lineRule="auto" w:before="19"/>
        <w:ind w:right="1214"/>
        <w:jc w:val="left"/>
      </w:pP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rPr>
        <w:t> </w:t>
      </w:r>
      <w:r>
        <w:rPr/>
        <w:t>在不丧失控制权的情况下因部分处置对子公司的长期股权投资而取得的处置价款与处置长期股权投资相对应享有子公司自</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0"/>
        <w:jc w:val="left"/>
        <w:rPr>
          <w:rFonts w:ascii="宋体" w:hAnsi="宋体" w:cs="宋体" w:eastAsia="宋体" w:hint="default"/>
        </w:rPr>
      </w:pP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7</w:t>
      </w:r>
      <w:r>
        <w:rPr/>
        <w:t>、</w:t>
      </w:r>
      <w:r>
        <w:rPr>
          <w:spacing w:val="-61"/>
        </w:rPr>
        <w:t> </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pStyle w:val="BodyText"/>
        <w:spacing w:line="309" w:lineRule="auto" w:before="61"/>
        <w:ind w:right="1142"/>
        <w:jc w:val="left"/>
        <w:rPr>
          <w:rFonts w:ascii="宋体" w:hAnsi="宋体" w:cs="宋体" w:eastAsia="宋体" w:hint="default"/>
        </w:rPr>
      </w:pPr>
      <w:r>
        <w:rPr/>
        <w:t>外币业务采用交易发生日的即期汇率作为折算汇率将外币金额折合成人民币记账。</w:t>
      </w:r>
      <w:r>
        <w:rPr>
          <w:rFonts w:ascii="宋体" w:hAnsi="宋体" w:cs="宋体" w:eastAsia="宋体" w:hint="default"/>
        </w:rPr>
        <w:t> </w:t>
      </w: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r>
        <w:rPr>
          <w:rFonts w:ascii="宋体" w:hAnsi="宋体" w:cs="宋体" w:eastAsia="宋体" w:hint="default"/>
        </w:rPr>
        <w:t> </w:t>
      </w:r>
      <w:r>
        <w:rPr>
          <w:rFonts w:ascii="宋体" w:hAnsi="宋体" w:cs="宋体" w:eastAsia="宋体" w:hint="default"/>
        </w:rPr>
        <w:t> </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spacing w:val="-103"/>
          <w:sz w:val="21"/>
          <w:szCs w:val="21"/>
        </w:rPr>
        <w:t> </w:t>
      </w:r>
      <w:r>
        <w:rPr>
          <w:spacing w:val="-2"/>
        </w:rPr>
        <w:t>资产负债表中的资产和负债项目，采用资产负债表日的即期汇率折算；所有者权益项目除“未分配利润”项目外，其他项目</w:t>
      </w:r>
      <w:r>
        <w:rPr>
          <w:spacing w:val="-64"/>
        </w:rPr>
        <w:t> </w:t>
      </w:r>
      <w:r>
        <w:rPr>
          <w:spacing w:val="-64"/>
        </w:rPr>
      </w:r>
      <w:r>
        <w:rPr/>
        <w:t>采用发生时的即期汇率折算。利润表中的收入和费用项目，采用期初期末平均汇率折算。</w:t>
      </w:r>
      <w:r>
        <w:rPr>
          <w:rFonts w:ascii="宋体" w:hAnsi="宋体" w:cs="宋体" w:eastAsia="宋体" w:hint="default"/>
        </w:rPr>
        <w:t> </w:t>
      </w:r>
      <w:r>
        <w:rPr/>
        <w:t>处置境外经营时，将与该境外经营相关的外币财务报表折算差额，自所有者权益项目转入处置当期损益。</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6"/>
        <w:spacing w:line="240" w:lineRule="auto"/>
        <w:ind w:right="113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spacing w:line="283" w:lineRule="auto" w:before="0"/>
        <w:ind w:left="152" w:right="6974" w:firstLine="0"/>
        <w:jc w:val="left"/>
        <w:rPr>
          <w:rFonts w:ascii="宋体" w:hAnsi="宋体" w:cs="宋体" w:eastAsia="宋体" w:hint="default"/>
          <w:sz w:val="21"/>
          <w:szCs w:val="21"/>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spacing w:val="-104"/>
          <w:sz w:val="21"/>
          <w:szCs w:val="21"/>
        </w:rPr>
        <w:t> </w:t>
      </w:r>
      <w:r>
        <w:rPr>
          <w:rFonts w:ascii="宋体" w:hAnsi="宋体" w:cs="宋体" w:eastAsia="宋体" w:hint="default"/>
          <w:b/>
          <w:bCs/>
          <w:sz w:val="21"/>
          <w:szCs w:val="21"/>
        </w:rPr>
        <w:t>自</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日起适用的会计政策</w:t>
      </w:r>
      <w:r>
        <w:rPr>
          <w:rFonts w:ascii="宋体" w:hAnsi="宋体" w:cs="宋体" w:eastAsia="宋体" w:hint="default"/>
          <w:sz w:val="21"/>
          <w:szCs w:val="21"/>
        </w:rPr>
      </w:r>
    </w:p>
    <w:p>
      <w:pPr>
        <w:pStyle w:val="BodyText"/>
        <w:spacing w:line="316" w:lineRule="auto" w:before="2"/>
        <w:ind w:right="1119"/>
        <w:jc w:val="left"/>
        <w:rPr>
          <w:rFonts w:ascii="宋体" w:hAnsi="宋体" w:cs="宋体" w:eastAsia="宋体" w:hint="default"/>
          <w:sz w:val="21"/>
          <w:szCs w:val="21"/>
        </w:rPr>
      </w:pPr>
      <w:r>
        <w:rPr>
          <w:spacing w:val="-2"/>
        </w:rPr>
        <w:t>根据本公司管理金融资产的业务模式和金融资产的合同现金流量特征，金融资产于初始确认时分类为：以摊余成本计量的金</w:t>
      </w:r>
      <w:r>
        <w:rPr>
          <w:spacing w:val="-64"/>
        </w:rPr>
        <w:t> </w:t>
      </w:r>
      <w:r>
        <w:rPr>
          <w:spacing w:val="-64"/>
        </w:rPr>
      </w:r>
      <w:r>
        <w:rPr>
          <w:spacing w:val="-2"/>
        </w:rPr>
        <w:t>融资产、以公允价值计量且其变动计入其他综合收益的金融资产（债务工具）和以公允价值计量且其变动计入当期损益的金</w:t>
      </w:r>
      <w:r>
        <w:rPr>
          <w:spacing w:val="-66"/>
        </w:rPr>
        <w:t> </w:t>
      </w:r>
      <w:r>
        <w:rPr>
          <w:spacing w:val="-66"/>
        </w:rPr>
      </w:r>
      <w:r>
        <w:rPr/>
        <w:t>融资产。</w:t>
      </w:r>
      <w:r>
        <w:rPr>
          <w:rFonts w:ascii="宋体" w:hAnsi="宋体" w:cs="宋体" w:eastAsia="宋体" w:hint="default"/>
        </w:rPr>
        <w:t> </w:t>
      </w:r>
      <w:r>
        <w:rPr>
          <w:spacing w:val="-2"/>
        </w:rPr>
        <w:t>业务模式是以收取合同现金流量为目标且合同现金流量仅为对本金和以未偿付本金金额为基础的利息的支付的，分类为以摊</w:t>
      </w:r>
      <w:r>
        <w:rPr>
          <w:spacing w:val="-64"/>
        </w:rPr>
        <w:t> </w:t>
      </w:r>
      <w:r>
        <w:rPr>
          <w:spacing w:val="-64"/>
        </w:rPr>
      </w:r>
      <w:r>
        <w:rPr>
          <w:spacing w:val="-2"/>
        </w:rPr>
        <w:t>余成本计量的金融资产；业务模式既以收取合同现金流量又以出售该金融资产为目标且合同现金流量仅为对本金和以未偿付</w:t>
      </w:r>
      <w:r>
        <w:rPr>
          <w:spacing w:val="-64"/>
        </w:rPr>
        <w:t> </w:t>
      </w:r>
      <w:r>
        <w:rPr>
          <w:spacing w:val="-64"/>
        </w:rPr>
      </w:r>
      <w:r>
        <w:rPr>
          <w:spacing w:val="-2"/>
        </w:rPr>
        <w:t>本金金额为基础的利息的支付的，分类为以公允价值计量且其变动计入其他综合收益的金融资产（债务工具）；除此之外的</w:t>
      </w:r>
      <w:r>
        <w:rPr>
          <w:spacing w:val="-64"/>
        </w:rPr>
        <w:t> </w:t>
      </w:r>
      <w:r>
        <w:rPr>
          <w:spacing w:val="-64"/>
        </w:rPr>
      </w:r>
      <w:r>
        <w:rPr/>
        <w:t>其他金融资产，分类为以公允价值计量且其变动计入当期损益的金融资产。</w:t>
      </w:r>
      <w:r>
        <w:rPr>
          <w:rFonts w:ascii="宋体" w:hAnsi="宋体" w:cs="宋体" w:eastAsia="宋体" w:hint="default"/>
        </w:rPr>
        <w:t> </w:t>
      </w:r>
      <w:r>
        <w:rPr>
          <w:spacing w:val="-2"/>
        </w:rPr>
        <w:t>对于非交易性权益工具投资，本公司在初始确认时将其指定为以公允价值计量且其变动计入其他综合收益的金融资产（权益</w:t>
      </w:r>
      <w:r>
        <w:rPr>
          <w:spacing w:val="-64"/>
        </w:rPr>
        <w:t> </w:t>
      </w:r>
      <w:r>
        <w:rPr>
          <w:spacing w:val="-64"/>
        </w:rPr>
      </w:r>
      <w:r>
        <w:rPr/>
        <w:t>工具）。</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金融负债于初始确认时分类为：以公允价值计量且其变动计入当期损益的金融负债和以摊余成本计量的金融负债。</w:t>
      </w:r>
      <w:r>
        <w:rPr>
          <w:rFonts w:ascii="宋体" w:hAnsi="宋体" w:cs="宋体" w:eastAsia="宋体" w:hint="default"/>
        </w:rPr>
        <w:t> </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sz w:val="21"/>
          <w:szCs w:val="21"/>
        </w:rPr>
      </w:r>
    </w:p>
    <w:p>
      <w:pPr>
        <w:pStyle w:val="Heading6"/>
        <w:spacing w:line="222" w:lineRule="exact"/>
        <w:ind w:right="1133"/>
        <w:jc w:val="left"/>
        <w:rPr>
          <w:b w:val="0"/>
          <w:bCs w:val="0"/>
        </w:rPr>
      </w:pPr>
      <w:r>
        <w:rPr/>
        <w:t>金融工具的分类</w:t>
      </w:r>
      <w:r>
        <w:rPr>
          <w:b w:val="0"/>
          <w:bCs w:val="0"/>
        </w:rPr>
      </w:r>
    </w:p>
    <w:p>
      <w:pPr>
        <w:pStyle w:val="BodyText"/>
        <w:spacing w:line="316" w:lineRule="auto" w:before="60"/>
        <w:ind w:right="1034"/>
        <w:jc w:val="left"/>
        <w:rPr>
          <w:rFonts w:ascii="宋体" w:hAnsi="宋体" w:cs="宋体" w:eastAsia="宋体" w:hint="default"/>
        </w:rPr>
      </w:pP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w:t>
      </w:r>
      <w:r>
        <w:rPr/>
        <w:t> 可供出售金融资产；其他金融负债等。</w:t>
      </w:r>
      <w:r>
        <w:rPr>
          <w:rFonts w:ascii="宋体" w:hAnsi="宋体" w:cs="宋体" w:eastAsia="宋体" w:hint="default"/>
        </w:rPr>
        <w:t> </w:t>
      </w:r>
    </w:p>
    <w:p>
      <w:pPr>
        <w:pStyle w:val="Heading6"/>
        <w:spacing w:line="273" w:lineRule="auto"/>
        <w:ind w:right="7591"/>
        <w:jc w:val="left"/>
        <w:rPr>
          <w:b w:val="0"/>
          <w:bCs w:val="0"/>
        </w:rPr>
      </w:pPr>
      <w:r>
        <w:rPr>
          <w:rFonts w:ascii="宋体" w:hAnsi="宋体" w:cs="宋体" w:eastAsia="宋体" w:hint="default"/>
        </w:rPr>
        <w:t>2.</w:t>
      </w:r>
      <w:r>
        <w:rPr/>
        <w:t>金融工具的确认依据和计量方法</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BodyText"/>
        <w:spacing w:line="319" w:lineRule="auto" w:before="11"/>
        <w:ind w:right="1034"/>
        <w:jc w:val="left"/>
        <w:rPr>
          <w:rFonts w:ascii="宋体" w:hAnsi="宋体" w:cs="宋体" w:eastAsia="宋体" w:hint="default"/>
        </w:rPr>
      </w:pPr>
      <w:r>
        <w:rPr/>
        <w:t>（</w:t>
      </w:r>
      <w:r>
        <w:rPr>
          <w:rFonts w:ascii="宋体" w:hAnsi="宋体" w:cs="宋体" w:eastAsia="宋体" w:hint="default"/>
        </w:rPr>
        <w:t>1</w:t>
      </w:r>
      <w:r>
        <w:rPr/>
        <w:t>）以摊余成本计量的金融资产</w:t>
      </w:r>
      <w:r>
        <w:rPr>
          <w:rFonts w:ascii="宋体" w:hAnsi="宋体" w:cs="宋体" w:eastAsia="宋体" w:hint="default"/>
        </w:rPr>
        <w:t> </w:t>
      </w:r>
      <w:r>
        <w:rPr/>
        <w:t>以摊余成本计量的金融资产包括应收票据、应收账款、其他应收款、长期应收款、债权投资等，按公允价值进行初始计量， 相关交易费用计入初始确认金额；不包含重大融资成分的应收账款以及本公司决定不考虑不超过一年的融资成分的应收账 款，以合同交易价格进行初始计量。</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3"/>
        <w:jc w:val="left"/>
        <w:rPr>
          <w:rFonts w:ascii="宋体" w:hAnsi="宋体" w:cs="宋体" w:eastAsia="宋体" w:hint="default"/>
        </w:rPr>
      </w:pPr>
      <w:r>
        <w:rPr/>
        <w:t>持有期间采用实际利率法计算的利息计入当期损益。</w:t>
      </w:r>
      <w:r>
        <w:rPr>
          <w:rFonts w:ascii="宋体" w:hAnsi="宋体" w:cs="宋体" w:eastAsia="宋体" w:hint="default"/>
        </w:rPr>
        <w:t> </w:t>
      </w:r>
      <w:r>
        <w:rPr/>
        <w:t>收回或处置时，将取得的价款与该金融资产账面价值之间的差额计入当期损益。</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w:t>
      </w:r>
      <w:r>
        <w:rPr>
          <w:rFonts w:ascii="宋体" w:hAnsi="宋体" w:cs="宋体" w:eastAsia="宋体" w:hint="default"/>
        </w:rPr>
        <w:t>2</w:t>
      </w:r>
      <w:r>
        <w:rPr/>
        <w:t>）以公允价值计量且其变动计入其他综合收益的金融资产（债务工具）</w:t>
      </w:r>
      <w:r>
        <w:rPr>
          <w:rFonts w:ascii="宋体" w:hAnsi="宋体" w:cs="宋体" w:eastAsia="宋体" w:hint="default"/>
        </w:rPr>
        <w:t> </w:t>
      </w:r>
      <w:r>
        <w:rPr>
          <w:spacing w:val="-2"/>
        </w:rPr>
        <w:t>以公允价值计量且其变动计入其他综合收益的金融资产（债务工具）包括应收款项融资、其他债权投资等，按公允价值进行</w:t>
      </w:r>
      <w:r>
        <w:rPr>
          <w:spacing w:val="-64"/>
        </w:rPr>
        <w:t> </w:t>
      </w:r>
      <w:r>
        <w:rPr>
          <w:spacing w:val="-64"/>
        </w:rPr>
      </w:r>
      <w:r>
        <w:rPr>
          <w:spacing w:val="-2"/>
        </w:rPr>
        <w:t>初始计量，相关交易费用计入初始确认金额。该金融资产按公允价值进行后续计量，公允价值变动除采用实际利率法计算的</w:t>
      </w:r>
      <w:r>
        <w:rPr>
          <w:spacing w:val="-63"/>
        </w:rPr>
        <w:t> </w:t>
      </w:r>
      <w:r>
        <w:rPr>
          <w:spacing w:val="-63"/>
        </w:rPr>
      </w:r>
      <w:r>
        <w:rPr/>
        <w:t>利息、减值损失或利得和汇兑损益之外，均计入其他综合收益。</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 </w:t>
      </w:r>
      <w:r>
        <w:rPr/>
        <w:t>终止确认时，之前计入其他综合收益的累计利得或损失从其他综合收益中转出，计入当期损益。</w:t>
      </w:r>
      <w:r>
        <w:rPr>
          <w:rFonts w:ascii="宋体" w:hAnsi="宋体" w:cs="宋体" w:eastAsia="宋体" w:hint="default"/>
        </w:rPr>
        <w:t> </w:t>
      </w:r>
    </w:p>
    <w:p>
      <w:pPr>
        <w:pStyle w:val="BodyText"/>
        <w:spacing w:line="316" w:lineRule="auto" w:before="19"/>
        <w:ind w:right="1034"/>
        <w:jc w:val="left"/>
        <w:rPr>
          <w:rFonts w:ascii="宋体" w:hAnsi="宋体" w:cs="宋体" w:eastAsia="宋体" w:hint="default"/>
        </w:rPr>
      </w:pPr>
      <w:r>
        <w:rPr/>
        <w:t>（</w:t>
      </w:r>
      <w:r>
        <w:rPr>
          <w:rFonts w:ascii="宋体" w:hAnsi="宋体" w:cs="宋体" w:eastAsia="宋体" w:hint="default"/>
        </w:rPr>
        <w:t>3</w:t>
      </w:r>
      <w:r>
        <w:rPr/>
        <w:t>）以公允价值计量且其变动计入其他综合收益的金融资产（权益工具）</w:t>
      </w:r>
      <w:r>
        <w:rPr>
          <w:rFonts w:ascii="宋体" w:hAnsi="宋体" w:cs="宋体" w:eastAsia="宋体" w:hint="default"/>
        </w:rPr>
        <w:t> </w:t>
      </w:r>
      <w:r>
        <w:rPr/>
        <w:t>以公允价值计量且其变动计入其他综合收益的金融资产（权益工具）包括其他权益工具投资等，按公允价值进行初始计量， </w:t>
      </w:r>
      <w:r>
        <w:rPr>
          <w:spacing w:val="-2"/>
        </w:rPr>
        <w:t>相关交易费用计入初始确认金额。该金融资产按公允价值进行后续计量，公允价值变动计入其他综合收益。取得的股利计入</w:t>
      </w:r>
      <w:r>
        <w:rPr>
          <w:spacing w:val="-63"/>
        </w:rPr>
        <w:t> </w:t>
      </w:r>
      <w:r>
        <w:rPr>
          <w:spacing w:val="-63"/>
        </w:rPr>
      </w:r>
      <w:r>
        <w:rPr/>
        <w:t>当期损益。</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终止确认时，之前计入其他综合收益的累计利得或损失从其他综合收益中转出，计入留存收益。</w:t>
      </w:r>
      <w:r>
        <w:rPr>
          <w:rFonts w:ascii="宋体" w:hAnsi="宋体" w:cs="宋体" w:eastAsia="宋体" w:hint="default"/>
        </w:rPr>
        <w:t> </w:t>
      </w:r>
    </w:p>
    <w:p>
      <w:pPr>
        <w:pStyle w:val="BodyText"/>
        <w:spacing w:line="316" w:lineRule="auto" w:before="76"/>
        <w:ind w:right="0"/>
        <w:jc w:val="left"/>
        <w:rPr>
          <w:rFonts w:ascii="宋体" w:hAnsi="宋体" w:cs="宋体" w:eastAsia="宋体" w:hint="default"/>
        </w:rPr>
      </w:pPr>
      <w:r>
        <w:rPr/>
        <w:t>（</w:t>
      </w:r>
      <w:r>
        <w:rPr>
          <w:rFonts w:ascii="宋体" w:hAnsi="宋体" w:cs="宋体" w:eastAsia="宋体" w:hint="default"/>
        </w:rPr>
        <w:t>4</w:t>
      </w:r>
      <w:r>
        <w:rPr/>
        <w:t>）以公允价值计量且其变动计入当期损益的金融资产</w:t>
      </w:r>
      <w:r>
        <w:rPr>
          <w:rFonts w:ascii="宋体" w:hAnsi="宋体" w:cs="宋体" w:eastAsia="宋体" w:hint="default"/>
        </w:rPr>
        <w:t> </w:t>
      </w:r>
      <w:r>
        <w:rPr>
          <w:spacing w:val="-2"/>
        </w:rPr>
        <w:t>以公允价值计量且其变动计入当期损益的金融资产包括交易性金融资产、衍生金融资产、其他非流动金融资产等，按公允价</w:t>
      </w:r>
      <w:r>
        <w:rPr>
          <w:spacing w:val="-64"/>
        </w:rPr>
        <w:t> </w:t>
      </w:r>
      <w:r>
        <w:rPr>
          <w:spacing w:val="-64"/>
        </w:rPr>
      </w:r>
      <w:r>
        <w:rPr/>
        <w:t>值进行初始计量，相关交易费用计入当期损益。该金融资产按公允价值进行后续计量，公允价值变动计入当期损益。</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w:t>
      </w:r>
      <w:r>
        <w:rPr>
          <w:rFonts w:ascii="宋体" w:hAnsi="宋体" w:cs="宋体" w:eastAsia="宋体" w:hint="default"/>
        </w:rPr>
        <w:t>5</w:t>
      </w:r>
      <w:r>
        <w:rPr/>
        <w:t>）以公允价值计量且其变动计入当期损益的金融负债</w:t>
      </w:r>
      <w:r>
        <w:rPr>
          <w:rFonts w:ascii="宋体" w:hAnsi="宋体" w:cs="宋体" w:eastAsia="宋体" w:hint="default"/>
        </w:rPr>
        <w:t> </w:t>
      </w:r>
      <w:r>
        <w:rPr>
          <w:spacing w:val="-2"/>
        </w:rPr>
        <w:t>以公允价值计量且其变动计入当期损益的金融负债包括交易性金融负债、衍生金融负债等，按公允价值进行初始计量，相关</w:t>
      </w:r>
      <w:r>
        <w:rPr>
          <w:spacing w:val="-65"/>
        </w:rPr>
        <w:t> </w:t>
      </w:r>
      <w:r>
        <w:rPr>
          <w:spacing w:val="-65"/>
        </w:rPr>
      </w:r>
      <w:r>
        <w:rPr/>
        <w:t>交易费用计入当期损益。该金融负债按公允价值进行后续计量，公允价值变动计入当期损益。</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终止确认时，其账面价值与支付的对价之间的差额计入当期损益。</w:t>
      </w:r>
      <w:r>
        <w:rPr>
          <w:rFonts w:ascii="宋体" w:hAnsi="宋体" w:cs="宋体" w:eastAsia="宋体" w:hint="default"/>
        </w:rPr>
        <w:t> </w:t>
      </w:r>
    </w:p>
    <w:p>
      <w:pPr>
        <w:pStyle w:val="BodyText"/>
        <w:spacing w:line="319" w:lineRule="auto" w:before="19"/>
        <w:ind w:right="1133"/>
        <w:jc w:val="left"/>
        <w:rPr>
          <w:rFonts w:ascii="宋体" w:hAnsi="宋体" w:cs="宋体" w:eastAsia="宋体" w:hint="default"/>
        </w:rPr>
      </w:pPr>
      <w:r>
        <w:rPr/>
        <w:t>（</w:t>
      </w:r>
      <w:r>
        <w:rPr>
          <w:rFonts w:ascii="宋体" w:hAnsi="宋体" w:cs="宋体" w:eastAsia="宋体" w:hint="default"/>
        </w:rPr>
        <w:t>6</w:t>
      </w:r>
      <w:r>
        <w:rPr/>
        <w:t>）以摊余成本计量的金融负债</w:t>
      </w:r>
      <w:r>
        <w:rPr>
          <w:rFonts w:ascii="宋体" w:hAnsi="宋体" w:cs="宋体" w:eastAsia="宋体" w:hint="default"/>
        </w:rPr>
        <w:t> </w:t>
      </w:r>
      <w:r>
        <w:rPr>
          <w:spacing w:val="-2"/>
        </w:rPr>
        <w:t>以摊余成本计量的金融负债包括短期借款、应付票据、应付账款、其他应付款、长期借款、应付债券、长期应付款，按公允</w:t>
      </w:r>
      <w:r>
        <w:rPr>
          <w:spacing w:val="-72"/>
        </w:rPr>
        <w:t> </w:t>
      </w:r>
      <w:r>
        <w:rPr>
          <w:spacing w:val="-72"/>
        </w:rPr>
      </w:r>
      <w:r>
        <w:rPr/>
        <w:t>价值进行初始计量，相关交易费用计入初始确认金额。</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spacing w:line="307" w:lineRule="auto" w:before="17"/>
        <w:ind w:left="152" w:right="2114" w:firstLine="0"/>
        <w:jc w:val="left"/>
        <w:rPr>
          <w:rFonts w:ascii="宋体" w:hAnsi="宋体" w:cs="宋体" w:eastAsia="宋体" w:hint="default"/>
          <w:sz w:val="21"/>
          <w:szCs w:val="21"/>
        </w:rPr>
      </w:pPr>
      <w:r>
        <w:rPr>
          <w:rFonts w:ascii="宋体" w:hAnsi="宋体" w:cs="宋体" w:eastAsia="宋体" w:hint="default"/>
          <w:sz w:val="18"/>
          <w:szCs w:val="18"/>
        </w:rPr>
        <w:t>持有期间采用实际利率法计算的利息计入当期损益。</w:t>
      </w:r>
      <w:r>
        <w:rPr>
          <w:rFonts w:ascii="宋体" w:hAnsi="宋体" w:cs="宋体" w:eastAsia="宋体" w:hint="default"/>
          <w:sz w:val="18"/>
          <w:szCs w:val="18"/>
        </w:rPr>
        <w:t> </w:t>
      </w:r>
      <w:r>
        <w:rPr>
          <w:rFonts w:ascii="宋体" w:hAnsi="宋体" w:cs="宋体" w:eastAsia="宋体" w:hint="default"/>
          <w:sz w:val="18"/>
          <w:szCs w:val="18"/>
        </w:rPr>
        <w:t>终止确认时，将支付的对价与该金融负债账面价值之间的差额计入当期损益。</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sz w:val="21"/>
          <w:szCs w:val="21"/>
        </w:rPr>
      </w:r>
    </w:p>
    <w:p>
      <w:pPr>
        <w:pStyle w:val="Heading6"/>
        <w:spacing w:line="231" w:lineRule="exact"/>
        <w:ind w:right="1133"/>
        <w:jc w:val="left"/>
        <w:rPr>
          <w:b w:val="0"/>
          <w:bCs w:val="0"/>
        </w:rPr>
      </w:pPr>
      <w:r>
        <w:rPr/>
        <w:t>金融工具的确认依据和计量方法</w:t>
      </w:r>
      <w:r>
        <w:rPr>
          <w:b w:val="0"/>
          <w:bCs w:val="0"/>
        </w:rPr>
      </w:r>
    </w:p>
    <w:p>
      <w:pPr>
        <w:pStyle w:val="BodyText"/>
        <w:spacing w:line="316" w:lineRule="auto" w:before="60"/>
        <w:ind w:right="0"/>
        <w:jc w:val="left"/>
        <w:rPr>
          <w:rFonts w:ascii="宋体" w:hAnsi="宋体" w:cs="宋体" w:eastAsia="宋体" w:hint="default"/>
        </w:rPr>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r>
        <w:rPr>
          <w:rFonts w:ascii="宋体" w:hAnsi="宋体" w:cs="宋体" w:eastAsia="宋体" w:hint="default"/>
        </w:rPr>
        <w:t> </w:t>
      </w:r>
    </w:p>
    <w:p>
      <w:pPr>
        <w:pStyle w:val="BodyText"/>
        <w:spacing w:line="316" w:lineRule="auto" w:before="19"/>
        <w:ind w:right="1133"/>
        <w:jc w:val="left"/>
        <w:rPr>
          <w:rFonts w:ascii="宋体" w:hAnsi="宋体" w:cs="宋体" w:eastAsia="宋体" w:hint="default"/>
        </w:rPr>
      </w:pPr>
      <w:r>
        <w:rPr/>
        <w:t>持有期间将取得的利息或现金股利确认为投资收益，期末将公允价值变动计入当期损益。</w:t>
      </w:r>
      <w:r>
        <w:rPr>
          <w:rFonts w:ascii="宋体" w:hAnsi="宋体" w:cs="宋体" w:eastAsia="宋体" w:hint="default"/>
        </w:rPr>
        <w:t> </w:t>
      </w:r>
      <w:r>
        <w:rPr/>
        <w:t>处置时，其公允价值与初始入账金额之间的差额确认为投资收益，同时调整公允价值变动损益。</w:t>
      </w:r>
      <w:r>
        <w:rPr>
          <w:rFonts w:ascii="宋体" w:hAnsi="宋体" w:cs="宋体" w:eastAsia="宋体" w:hint="default"/>
        </w:rPr>
        <w:t> </w:t>
      </w:r>
    </w:p>
    <w:p>
      <w:pPr>
        <w:pStyle w:val="BodyText"/>
        <w:spacing w:line="319" w:lineRule="auto" w:before="19"/>
        <w:ind w:right="1034"/>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r>
        <w:rPr/>
        <w:t>取得时按公允价值（扣除已到付息期但尚未领取的债券利息）和相关交易费用之和作为初始确认金额。</w:t>
      </w:r>
      <w:r>
        <w:rPr>
          <w:rFonts w:ascii="宋体" w:hAnsi="宋体" w:cs="宋体" w:eastAsia="宋体" w:hint="default"/>
        </w:rPr>
        <w:t> </w:t>
      </w:r>
      <w:r>
        <w:rPr/>
        <w:t>持有期间按照摊余成本和实际利率（如实际利率与票面利率差别较小的，按票面利率）计算确认利息收入，计入投资收益。 实际利率在取得时确定，在该预期存续期间或适用的更短期间内保持不变。</w:t>
      </w:r>
      <w:r>
        <w:rPr>
          <w:rFonts w:ascii="宋体" w:hAnsi="宋体" w:cs="宋体" w:eastAsia="宋体" w:hint="default"/>
        </w:rPr>
        <w:t> </w:t>
      </w:r>
      <w:r>
        <w:rPr/>
        <w:t>处置时，将所取得价款与该投资账面价值之间的差额计入投资收益。</w:t>
      </w:r>
      <w:r>
        <w:rPr>
          <w:rFonts w:ascii="宋体" w:hAnsi="宋体" w:cs="宋体" w:eastAsia="宋体" w:hint="default"/>
        </w:rPr>
        <w:t> </w:t>
      </w:r>
    </w:p>
    <w:p>
      <w:pPr>
        <w:pStyle w:val="BodyText"/>
        <w:spacing w:line="316" w:lineRule="auto" w:before="17"/>
        <w:ind w:right="1034"/>
        <w:jc w:val="left"/>
        <w:rPr>
          <w:rFonts w:ascii="宋体" w:hAnsi="宋体" w:cs="宋体" w:eastAsia="宋体" w:hint="default"/>
        </w:rPr>
      </w:pPr>
      <w:r>
        <w:rPr/>
        <w:t>（</w:t>
      </w:r>
      <w:r>
        <w:rPr>
          <w:rFonts w:ascii="宋体" w:hAnsi="宋体" w:cs="宋体" w:eastAsia="宋体" w:hint="default"/>
        </w:rPr>
        <w:t>3</w:t>
      </w:r>
      <w:r>
        <w:rPr/>
        <w:t>）应收款项</w:t>
      </w:r>
      <w:r>
        <w:rPr>
          <w:rFonts w:ascii="宋体" w:hAnsi="宋体" w:cs="宋体" w:eastAsia="宋体" w:hint="default"/>
        </w:rPr>
        <w:t> </w:t>
      </w:r>
      <w:r>
        <w:rPr/>
        <w:t>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319" w:lineRule="auto" w:before="76"/>
        <w:ind w:right="1119"/>
        <w:jc w:val="left"/>
        <w:rPr>
          <w:rFonts w:ascii="宋体" w:hAnsi="宋体" w:cs="宋体" w:eastAsia="宋体" w:hint="default"/>
        </w:rPr>
      </w:pPr>
      <w:r>
        <w:rPr/>
        <w:t>（</w:t>
      </w:r>
      <w:r>
        <w:rPr>
          <w:rFonts w:ascii="宋体" w:hAnsi="宋体" w:cs="宋体" w:eastAsia="宋体" w:hint="default"/>
        </w:rPr>
        <w:t>4</w:t>
      </w:r>
      <w:r>
        <w:rPr/>
        <w:t>）可供出售金融资产</w:t>
      </w:r>
      <w:r>
        <w:rPr>
          <w:rFonts w:ascii="宋体" w:hAnsi="宋体" w:cs="宋体" w:eastAsia="宋体" w:hint="default"/>
        </w:rPr>
        <w:t>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0"/>
        <w:jc w:val="left"/>
        <w:rPr>
          <w:rFonts w:ascii="宋体" w:hAnsi="宋体" w:cs="宋体" w:eastAsia="宋体" w:hint="default"/>
        </w:rPr>
      </w:pPr>
      <w:r>
        <w:rPr>
          <w:spacing w:val="-2"/>
        </w:rPr>
        <w:t>持有期间将取得的利息或现金股利确认为投资收益。期末以公允价值计量且将公允价值变动计入其他综合收益。但是，在活</w:t>
      </w:r>
      <w:r>
        <w:rPr>
          <w:spacing w:val="-64"/>
        </w:rPr>
        <w:t> </w:t>
      </w:r>
      <w:r>
        <w:rPr>
          <w:spacing w:val="-64"/>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r>
        <w:rPr>
          <w:rFonts w:ascii="宋体" w:hAnsi="宋体" w:cs="宋体" w:eastAsia="宋体" w:hint="default"/>
        </w:rPr>
        <w:t> </w:t>
      </w: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r>
        <w:rPr>
          <w:rFonts w:ascii="宋体" w:hAnsi="宋体" w:cs="宋体" w:eastAsia="宋体" w:hint="default"/>
        </w:rPr>
        <w:t> </w:t>
      </w:r>
    </w:p>
    <w:p>
      <w:pPr>
        <w:spacing w:line="307" w:lineRule="auto" w:before="19"/>
        <w:ind w:left="152" w:right="2654" w:firstLine="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）其他金融负债</w:t>
      </w:r>
      <w:r>
        <w:rPr>
          <w:rFonts w:ascii="宋体" w:hAnsi="宋体" w:cs="宋体" w:eastAsia="宋体" w:hint="default"/>
          <w:sz w:val="18"/>
          <w:szCs w:val="18"/>
        </w:rPr>
        <w:t> </w:t>
      </w:r>
      <w:r>
        <w:rPr>
          <w:rFonts w:ascii="宋体" w:hAnsi="宋体" w:cs="宋体" w:eastAsia="宋体" w:hint="default"/>
          <w:sz w:val="18"/>
          <w:szCs w:val="18"/>
        </w:rPr>
        <w:t>按其公允价值和相关交易费用之和作为初始确认金额。采用摊余成本进行后续计量。</w:t>
      </w:r>
      <w:r>
        <w:rPr>
          <w:rFonts w:ascii="宋体" w:hAnsi="宋体" w:cs="宋体" w:eastAsia="宋体" w:hint="default"/>
          <w:sz w:val="18"/>
          <w:szCs w:val="18"/>
        </w:rPr>
        <w:t> </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19" w:lineRule="auto" w:before="1"/>
        <w:ind w:right="0"/>
        <w:jc w:val="left"/>
        <w:rPr>
          <w:rFonts w:ascii="宋体" w:hAnsi="宋体" w:cs="宋体" w:eastAsia="宋体" w:hint="default"/>
        </w:rPr>
      </w:pPr>
      <w:r>
        <w:rPr>
          <w:spacing w:val="-2"/>
        </w:rPr>
        <w:t>公司发生金融资产转移时，如已将金融资产所有权上几乎所有的风险和报酬转移给转入方，则终止确认该金融资产；如保留</w:t>
      </w:r>
      <w:r>
        <w:rPr>
          <w:spacing w:val="-65"/>
        </w:rPr>
        <w:t> </w:t>
      </w:r>
      <w:r>
        <w:rPr>
          <w:spacing w:val="-65"/>
        </w:rPr>
      </w:r>
      <w:r>
        <w:rPr/>
        <w:t>了金融资产所有权上几乎所有的风险和报酬的，则不终止确认该金融资产。</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在判断金融资产转移是否满足上述金融资产终止确认条件时，采用实质重于形式的原则。</w:t>
      </w:r>
      <w:r>
        <w:rPr>
          <w:rFonts w:ascii="宋体" w:hAnsi="宋体" w:cs="宋体" w:eastAsia="宋体" w:hint="default"/>
          <w:spacing w:val="1"/>
        </w:rPr>
        <w:t>  </w:t>
      </w:r>
      <w:r>
        <w:rPr>
          <w:rFonts w:ascii="宋体" w:hAnsi="宋体" w:cs="宋体" w:eastAsia="宋体" w:hint="default"/>
        </w:rPr>
        <w:t> </w:t>
      </w:r>
      <w:r>
        <w:rPr>
          <w:spacing w:val="-2"/>
        </w:rPr>
        <w:t>公司将金融资产转移区分为金融资产整体转移和部分转移。金融资产整体转移满足终止确认条件的，将下列两项金额的差额</w:t>
      </w:r>
      <w:r>
        <w:rPr>
          <w:spacing w:val="-64"/>
        </w:rPr>
        <w:t> </w:t>
      </w:r>
      <w:r>
        <w:rPr>
          <w:spacing w:val="-64"/>
        </w:rPr>
      </w:r>
      <w:r>
        <w:rPr/>
        <w:t>计入当期损益：</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）因转移而收到的对价，与原直接计入所有者权益的公允价值变动累计额（涉及转移的金融资产为以公允价值计量且其 变动计入其他综合收益的金融资产（债务工具）、可供出售金融资产的情形）之和。</w:t>
      </w:r>
      <w:r>
        <w:rPr>
          <w:rFonts w:ascii="宋体" w:hAnsi="宋体" w:cs="宋体" w:eastAsia="宋体" w:hint="default"/>
        </w:rPr>
        <w:t> </w:t>
      </w: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314" w:lineRule="auto" w:before="76"/>
        <w:ind w:right="1034"/>
        <w:jc w:val="left"/>
        <w:rPr>
          <w:rFonts w:ascii="宋体" w:hAnsi="宋体" w:cs="宋体" w:eastAsia="宋体" w:hint="default"/>
        </w:rPr>
      </w:pPr>
      <w:r>
        <w:rPr/>
        <w:t>（</w:t>
      </w:r>
      <w:r>
        <w:rPr>
          <w:rFonts w:ascii="宋体" w:hAnsi="宋体" w:cs="宋体" w:eastAsia="宋体" w:hint="default"/>
        </w:rPr>
        <w:t>2</w:t>
      </w:r>
      <w:r>
        <w:rPr/>
        <w:t>）终止确认部分的对价，与原直接计入所有者权益的公允价值变动累计额中对应终止确认部分的金额（涉及转移的金融 资产为以公允价值计量且其变动计入其他综合收益的金融资产（债务工具）、可供出售金融资产的情形）之和。</w:t>
      </w:r>
      <w:r>
        <w:rPr>
          <w:rFonts w:ascii="宋体" w:hAnsi="宋体" w:cs="宋体" w:eastAsia="宋体" w:hint="default"/>
        </w:rPr>
        <w:t> </w:t>
      </w:r>
      <w:r>
        <w:rPr/>
        <w:t>金融资产转移不满足终止确认条件的，继续确认该金融资产，所收到的对价确认为一项金融负债。</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spacing w:val="-103"/>
          <w:sz w:val="21"/>
          <w:szCs w:val="21"/>
        </w:rPr>
        <w:t> </w:t>
      </w: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r>
        <w:rPr/>
        <w:t>金融负债全部或部分终止确认时，终止确认的金融负债账面价值与支付对价（包括转出的非现金资产或承担的新金融负债） 之间的差额，计入当期损益。</w:t>
      </w:r>
      <w:r>
        <w:rPr>
          <w:rFonts w:ascii="宋体" w:hAnsi="宋体" w:cs="宋体" w:eastAsia="宋体" w:hint="default"/>
          <w:spacing w:val="1"/>
        </w:rPr>
        <w:t>  </w:t>
      </w:r>
      <w:r>
        <w:rPr>
          <w:rFonts w:ascii="宋体" w:hAnsi="宋体" w:cs="宋体" w:eastAsia="宋体" w:hint="default"/>
        </w:rPr>
        <w:t>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pStyle w:val="BodyText"/>
        <w:spacing w:line="312" w:lineRule="auto" w:before="0"/>
        <w:ind w:right="1119"/>
        <w:jc w:val="left"/>
        <w:rPr>
          <w:rFonts w:ascii="宋体" w:hAnsi="宋体" w:cs="宋体" w:eastAsia="宋体" w:hint="default"/>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spacing w:val="-2"/>
        </w:rPr>
        <w:t>存在活跃市场的金融工具，以活跃市场中的报价确定其公允价值。不存在活跃市场的金融工具，采用估值技术确定其公允价</w:t>
      </w:r>
      <w:r>
        <w:rPr>
          <w:spacing w:val="-63"/>
        </w:rPr>
        <w:t> </w:t>
      </w:r>
      <w:r>
        <w:rPr>
          <w:spacing w:val="-63"/>
        </w:rPr>
      </w:r>
      <w:r>
        <w:rPr/>
        <w:t>值。</w:t>
      </w:r>
      <w:r>
        <w:rPr>
          <w:rFonts w:ascii="宋体" w:hAnsi="宋体" w:cs="宋体" w:eastAsia="宋体" w:hint="default"/>
        </w:rPr>
        <w:t> </w:t>
      </w:r>
      <w:r>
        <w:rPr>
          <w:spacing w:val="-2"/>
        </w:rPr>
        <w:t>在估值时，本公司采用在当前情况下适用并且有足够可利用数据和其他信息支持的估值技术，选择与市场参与者在相关资产</w:t>
      </w:r>
      <w:r>
        <w:rPr>
          <w:spacing w:val="-64"/>
        </w:rPr>
        <w:t> </w:t>
      </w:r>
      <w:r>
        <w:rPr>
          <w:spacing w:val="-64"/>
        </w:rPr>
      </w:r>
      <w:r>
        <w:rPr>
          <w:spacing w:val="-2"/>
        </w:rPr>
        <w:t>或负债的交易中所考虑的资产或负债特征相一致的输入值，并优先使用相关可观察输入值。只有在相关可观察输入值无法取</w:t>
      </w:r>
      <w:r>
        <w:rPr>
          <w:spacing w:val="-64"/>
        </w:rPr>
        <w:t> </w:t>
      </w:r>
      <w:r>
        <w:rPr>
          <w:spacing w:val="-64"/>
        </w:rPr>
      </w:r>
      <w:r>
        <w:rPr/>
        <w:t>得或取得不切实可行的情况下，才使用不可观察输入值。</w:t>
      </w:r>
      <w:r>
        <w:rPr>
          <w:rFonts w:ascii="宋体" w:hAnsi="宋体" w:cs="宋体" w:eastAsia="宋体" w:hint="default"/>
        </w:rPr>
        <w:t> </w:t>
      </w:r>
    </w:p>
    <w:p>
      <w:pPr>
        <w:pStyle w:val="Heading6"/>
        <w:spacing w:line="273" w:lineRule="auto"/>
        <w:ind w:right="6748"/>
        <w:jc w:val="left"/>
        <w:rPr>
          <w:b w:val="0"/>
          <w:bCs w:val="0"/>
        </w:rPr>
      </w:pPr>
      <w:r>
        <w:rPr>
          <w:rFonts w:ascii="宋体" w:hAnsi="宋体" w:cs="宋体" w:eastAsia="宋体" w:hint="default"/>
        </w:rPr>
        <w:t>6.</w:t>
      </w:r>
      <w:r>
        <w:rPr/>
        <w:t>金融资产减值的测试方法及会计处理方法</w:t>
      </w:r>
      <w:r>
        <w:rPr>
          <w:spacing w:val="-103"/>
        </w:rPr>
        <w:t> </w:t>
      </w:r>
      <w:r>
        <w:rPr>
          <w:spacing w:val="-103"/>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19" w:lineRule="auto" w:before="11"/>
        <w:ind w:right="1131"/>
        <w:jc w:val="both"/>
        <w:rPr>
          <w:rFonts w:ascii="宋体" w:hAnsi="宋体" w:cs="宋体" w:eastAsia="宋体" w:hint="default"/>
        </w:rPr>
      </w:pPr>
      <w:r>
        <w:rPr>
          <w:spacing w:val="-2"/>
        </w:rPr>
        <w:t>本公司考虑所有合理且有依据的信息，包括前瞻性信息，以单项或组合的方式对以摊余成本计量的金融资产和以公允价值计</w:t>
      </w:r>
      <w:r>
        <w:rPr>
          <w:spacing w:val="-64"/>
        </w:rPr>
        <w:t> </w:t>
      </w:r>
      <w:r>
        <w:rPr>
          <w:spacing w:val="-64"/>
        </w:rPr>
      </w:r>
      <w:r>
        <w:rPr>
          <w:spacing w:val="-2"/>
        </w:rPr>
        <w:t>量且其变动计入其他综合收益的金融资产（债务工具）的预期信用损失进行估计。预期信用损失的计量取决于金融资产自初</w:t>
      </w:r>
      <w:r>
        <w:rPr>
          <w:spacing w:val="-65"/>
        </w:rPr>
        <w:t> </w:t>
      </w:r>
      <w:r>
        <w:rPr>
          <w:spacing w:val="-65"/>
        </w:rPr>
      </w:r>
      <w:r>
        <w:rPr/>
        <w:t>始确认后是否发生信用风险显著增加。</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996"/>
        <w:jc w:val="left"/>
        <w:rPr>
          <w:rFonts w:ascii="宋体" w:hAnsi="宋体" w:cs="宋体" w:eastAsia="宋体" w:hint="default"/>
        </w:rPr>
      </w:pPr>
      <w:r>
        <w:rPr>
          <w:spacing w:val="-2"/>
        </w:rPr>
        <w:t>如果该金融工具的信用风险自初始确认后已显著增加，本公司按照相当于该金融工具整个存续期内预期信用损失的金额计量</w:t>
      </w:r>
      <w:r>
        <w:rPr>
          <w:spacing w:val="-64"/>
        </w:rPr>
        <w:t> </w:t>
      </w:r>
      <w:r>
        <w:rPr>
          <w:spacing w:val="-64"/>
        </w:rPr>
      </w:r>
      <w:r>
        <w:rPr>
          <w:spacing w:val="-2"/>
        </w:rPr>
        <w:t>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个月内预期信用</w:t>
      </w:r>
      <w:r>
        <w:rPr>
          <w:spacing w:val="-61"/>
        </w:rPr>
        <w:t> </w:t>
      </w:r>
      <w:r>
        <w:rPr>
          <w:spacing w:val="-61"/>
        </w:rPr>
      </w:r>
      <w:r>
        <w:rPr/>
        <w:t>损失的金额计量其损失准备。由此形成的损失准备的增加或转回金额，作为减值损失或利得计入当期损益。</w:t>
      </w:r>
      <w:r>
        <w:rPr>
          <w:rFonts w:ascii="宋体" w:hAnsi="宋体" w:cs="宋体" w:eastAsia="宋体" w:hint="default"/>
        </w:rPr>
        <w:t> </w:t>
      </w: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日，本公司即认为该金融工具的信用风险已显著增加，除非有确凿证据证明该金融工具的信用风险自初始确</w:t>
      </w:r>
      <w:r>
        <w:rPr>
          <w:spacing w:val="-63"/>
        </w:rPr>
        <w:t> </w:t>
      </w:r>
      <w:r>
        <w:rPr>
          <w:spacing w:val="-63"/>
        </w:rPr>
      </w:r>
      <w:r>
        <w:rPr/>
        <w:t>认后并未显著增加。</w:t>
      </w:r>
      <w:r>
        <w:rPr>
          <w:rFonts w:ascii="宋体" w:hAnsi="宋体" w:cs="宋体" w:eastAsia="宋体" w:hint="default"/>
        </w:rPr>
        <w:t> </w:t>
      </w:r>
      <w:r>
        <w:rPr/>
        <w:t>如果金融工具于资产负债表日的信用风险较低，本公司即认为该金融工具的信用风险自初始确认后并未显著增加。</w:t>
      </w:r>
      <w:r>
        <w:rPr>
          <w:rFonts w:ascii="宋体" w:hAnsi="宋体" w:cs="宋体" w:eastAsia="宋体" w:hint="default"/>
        </w:rPr>
        <w:t> </w:t>
      </w:r>
      <w:r>
        <w:rPr/>
        <w:t>如果有客观证据表明某项金融资产已经发生信用减值，则本公司在单项基础上对该金融资产计提减值准备。</w:t>
      </w:r>
      <w:r>
        <w:rPr>
          <w:rFonts w:ascii="宋体" w:hAnsi="宋体" w:cs="宋体" w:eastAsia="宋体" w:hint="default"/>
        </w:rPr>
        <w:t> </w:t>
      </w:r>
      <w:r>
        <w:rPr>
          <w:spacing w:val="-4"/>
        </w:rPr>
        <w:t>当单项应收票据、应收账款和其他应收款无法以合理成本评估预期信用损失的信息时，本公司依据信用风险特征将应收票据、</w:t>
      </w:r>
      <w:r>
        <w:rPr>
          <w:spacing w:val="-44"/>
        </w:rPr>
        <w:t> </w:t>
      </w:r>
      <w:r>
        <w:rPr>
          <w:spacing w:val="-44"/>
        </w:rPr>
      </w:r>
      <w:r>
        <w:rPr/>
        <w:t>应收账款和其他应收款以划分为了若干组合，在组合基础上计算预期信用损失，组合划分如下：</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4638"/>
        <w:gridCol w:w="5022"/>
      </w:tblGrid>
      <w:tr>
        <w:trPr>
          <w:trHeight w:val="355" w:hRule="exact"/>
        </w:trPr>
        <w:tc>
          <w:tcPr>
            <w:tcW w:w="463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77" w:right="0"/>
              <w:jc w:val="center"/>
              <w:rPr>
                <w:rFonts w:ascii="宋体" w:hAnsi="宋体" w:cs="宋体" w:eastAsia="宋体" w:hint="default"/>
                <w:sz w:val="21"/>
                <w:szCs w:val="21"/>
              </w:rPr>
            </w:pPr>
            <w:r>
              <w:rPr>
                <w:rFonts w:ascii="宋体" w:hAnsi="宋体" w:cs="宋体" w:eastAsia="宋体" w:hint="default"/>
                <w:b/>
                <w:bCs/>
                <w:sz w:val="21"/>
                <w:szCs w:val="21"/>
              </w:rPr>
              <w:t>组合</w:t>
            </w:r>
            <w:r>
              <w:rPr>
                <w:rFonts w:ascii="宋体" w:hAnsi="宋体" w:cs="宋体" w:eastAsia="宋体" w:hint="default"/>
                <w:sz w:val="21"/>
                <w:szCs w:val="21"/>
              </w:rPr>
            </w:r>
          </w:p>
        </w:tc>
        <w:tc>
          <w:tcPr>
            <w:tcW w:w="502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61"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1</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应收商业承兑汇票</w:t>
            </w:r>
          </w:p>
        </w:tc>
      </w:tr>
      <w:tr>
        <w:trPr>
          <w:trHeight w:val="362"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2</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应收银行承兑汇票</w:t>
            </w:r>
          </w:p>
        </w:tc>
      </w:tr>
      <w:tr>
        <w:trPr>
          <w:trHeight w:val="362"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1</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应收合并范围内关联方账款</w:t>
            </w:r>
          </w:p>
        </w:tc>
      </w:tr>
      <w:tr>
        <w:trPr>
          <w:trHeight w:val="362"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应收国企客户账款</w:t>
            </w:r>
          </w:p>
        </w:tc>
      </w:tr>
      <w:tr>
        <w:trPr>
          <w:trHeight w:val="362"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应收其他客户账款</w:t>
            </w:r>
          </w:p>
        </w:tc>
      </w:tr>
      <w:tr>
        <w:trPr>
          <w:trHeight w:val="362"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4</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应收保理款</w:t>
            </w:r>
          </w:p>
        </w:tc>
      </w:tr>
      <w:tr>
        <w:trPr>
          <w:trHeight w:val="360"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应收合并范围内关联方款项</w:t>
            </w:r>
          </w:p>
        </w:tc>
      </w:tr>
      <w:tr>
        <w:trPr>
          <w:trHeight w:val="365" w:hRule="exact"/>
        </w:trPr>
        <w:tc>
          <w:tcPr>
            <w:tcW w:w="4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502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应收其他款项</w:t>
            </w:r>
          </w:p>
        </w:tc>
      </w:tr>
    </w:tbl>
    <w:p>
      <w:pPr>
        <w:pStyle w:val="BodyText"/>
        <w:spacing w:line="316" w:lineRule="auto" w:before="19"/>
        <w:ind w:right="0"/>
        <w:jc w:val="left"/>
        <w:rPr>
          <w:rFonts w:ascii="宋体" w:hAnsi="宋体" w:cs="宋体" w:eastAsia="宋体" w:hint="default"/>
        </w:rPr>
      </w:pPr>
      <w:r>
        <w:rPr>
          <w:spacing w:val="-2"/>
        </w:rPr>
        <w:t>对于划分为组合的应收票据，本集团参考历史信用损失经验，结合当前状况以及对未来经济状况的预测，通过违约风险敞口</w:t>
      </w:r>
      <w:r>
        <w:rPr>
          <w:spacing w:val="-63"/>
        </w:rPr>
        <w:t> </w:t>
      </w:r>
      <w:r>
        <w:rPr>
          <w:spacing w:val="-63"/>
        </w:rPr>
      </w:r>
      <w:r>
        <w:rPr/>
        <w:t>和整个存续期预期信用损失率，计算预期信用损失。</w:t>
      </w:r>
      <w:r>
        <w:rPr>
          <w:rFonts w:ascii="宋体" w:hAnsi="宋体" w:cs="宋体" w:eastAsia="宋体" w:hint="default"/>
        </w:rPr>
        <w:t> </w:t>
      </w:r>
      <w:r>
        <w:rPr>
          <w:spacing w:val="-2"/>
        </w:rPr>
        <w:t>对于划分为组合的应收账款，本集团参考历史信用损失经验，结合当前状况以及对未来经济状况的预测，编制应收账款账龄</w:t>
      </w:r>
      <w:r>
        <w:rPr>
          <w:spacing w:val="-63"/>
        </w:rPr>
        <w:t> </w:t>
      </w:r>
      <w:r>
        <w:rPr>
          <w:spacing w:val="-63"/>
        </w:rPr>
      </w:r>
      <w:r>
        <w:rPr/>
        <w:t>与整个存续期预期信用损失率对照表，计算预期信用损失。</w:t>
      </w:r>
      <w:r>
        <w:rPr>
          <w:rFonts w:ascii="宋体" w:hAnsi="宋体" w:cs="宋体" w:eastAsia="宋体" w:hint="default"/>
        </w:rPr>
        <w:t> </w:t>
      </w:r>
      <w:r>
        <w:rPr>
          <w:spacing w:val="-2"/>
        </w:rPr>
        <w:t>对于划分为组合的其他应收款，本集团参考历史信用损失经验，结合当前状况以及对未来经济状况的预测，通过违约风险敞</w:t>
      </w:r>
      <w:r>
        <w:rPr>
          <w:spacing w:val="-63"/>
        </w:rPr>
        <w:t> </w:t>
      </w:r>
      <w:r>
        <w:rPr>
          <w:spacing w:val="-63"/>
        </w:rPr>
      </w:r>
      <w:r>
        <w:rPr/>
        <w:t>口和未来</w:t>
      </w:r>
      <w:r>
        <w:rPr>
          <w:rFonts w:ascii="宋体" w:hAnsi="宋体" w:cs="宋体" w:eastAsia="宋体" w:hint="default"/>
        </w:rPr>
        <w:t>12</w:t>
      </w:r>
      <w:r>
        <w:rPr/>
        <w:t>个月内或整个存续期预期信用损失率，计算预期信用损失。</w:t>
      </w:r>
      <w:r>
        <w:rPr>
          <w:rFonts w:ascii="宋体" w:hAnsi="宋体" w:cs="宋体" w:eastAsia="宋体" w:hint="default"/>
        </w:rPr>
        <w:t> </w:t>
      </w:r>
      <w:r>
        <w:rPr/>
        <w:t>对于应收账款，无论是否包含重大融资成分，本公司始终按照相当于整个存续期内预期信用损失的金额计量其损失准备。</w:t>
      </w:r>
      <w:r>
        <w:rPr>
          <w:rFonts w:ascii="宋体" w:hAnsi="宋体" w:cs="宋体" w:eastAsia="宋体" w:hint="default"/>
        </w:rPr>
        <w:t> </w:t>
      </w:r>
      <w:r>
        <w:rPr>
          <w:spacing w:val="-2"/>
        </w:rPr>
        <w:t>对于租赁应收款、公司通过销售商品或提供劳务形成的长期应收款，本公司选择始终按照相当于整个存续期内预期信用损失</w:t>
      </w:r>
      <w:r>
        <w:rPr>
          <w:spacing w:val="-64"/>
        </w:rPr>
        <w:t> </w:t>
      </w:r>
      <w:r>
        <w:rPr>
          <w:spacing w:val="-64"/>
        </w:rPr>
      </w:r>
      <w:r>
        <w:rPr/>
        <w:t>的金额计量其损失准备。</w:t>
      </w:r>
      <w:r>
        <w:rPr>
          <w:rFonts w:ascii="宋体" w:hAnsi="宋体" w:cs="宋体" w:eastAsia="宋体" w:hint="default"/>
        </w:rPr>
        <w:t> </w:t>
      </w:r>
    </w:p>
    <w:p>
      <w:pPr>
        <w:pStyle w:val="BodyText"/>
        <w:spacing w:line="297" w:lineRule="auto" w:before="0"/>
        <w:ind w:right="0"/>
        <w:jc w:val="left"/>
        <w:rPr>
          <w:rFonts w:ascii="宋体" w:hAnsi="宋体" w:cs="宋体" w:eastAsia="宋体" w:hint="default"/>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w w:val="100"/>
          <w:sz w:val="21"/>
          <w:szCs w:val="21"/>
        </w:rPr>
        <w:t> </w:t>
      </w:r>
      <w:r>
        <w:rPr>
          <w:spacing w:val="-2"/>
        </w:rPr>
        <w:t>除以公允价值计量且其变动计入当期损益的金融资产外，本公司于资产负债表日对金融资产的账面价值进行检查，如果有客</w:t>
      </w:r>
      <w:r>
        <w:rPr>
          <w:spacing w:val="-63"/>
        </w:rPr>
        <w:t> </w:t>
      </w:r>
      <w:r>
        <w:rPr>
          <w:spacing w:val="-63"/>
        </w:rPr>
      </w:r>
      <w:r>
        <w:rPr/>
        <w:t>观证据表明某项金融资产发生减值的，计提减值准备。</w:t>
      </w:r>
      <w:r>
        <w:rPr>
          <w:rFonts w:ascii="宋体" w:hAnsi="宋体" w:cs="宋体" w:eastAsia="宋体" w:hint="default"/>
        </w:rPr>
        <w:t> </w:t>
      </w:r>
    </w:p>
    <w:p>
      <w:pPr>
        <w:pStyle w:val="BodyText"/>
        <w:spacing w:line="316" w:lineRule="auto" w:before="34"/>
        <w:ind w:right="1034"/>
        <w:jc w:val="left"/>
        <w:rPr>
          <w:rFonts w:ascii="宋体" w:hAnsi="宋体" w:cs="宋体" w:eastAsia="宋体" w:hint="default"/>
        </w:rPr>
      </w:pPr>
      <w:r>
        <w:rPr>
          <w:rFonts w:ascii="宋体" w:hAnsi="宋体" w:cs="宋体" w:eastAsia="宋体" w:hint="default"/>
        </w:rPr>
        <w:t>1</w:t>
      </w:r>
      <w:r>
        <w:rPr/>
        <w:t>、可供出售金融资产的减值准备：</w:t>
      </w:r>
      <w:r>
        <w:rPr>
          <w:rFonts w:ascii="宋体" w:hAnsi="宋体" w:cs="宋体" w:eastAsia="宋体" w:hint="default"/>
        </w:rPr>
        <w:t> </w:t>
      </w:r>
      <w:r>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r>
        <w:rPr>
          <w:rFonts w:ascii="宋体" w:hAnsi="宋体" w:cs="宋体" w:eastAsia="宋体" w:hint="default"/>
        </w:rPr>
        <w:t>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r>
        <w:rPr>
          <w:rFonts w:ascii="宋体" w:hAnsi="宋体" w:cs="宋体" w:eastAsia="宋体" w:hint="default"/>
        </w:rPr>
        <w:t> </w:t>
      </w:r>
    </w:p>
    <w:p>
      <w:pPr>
        <w:pStyle w:val="BodyText"/>
        <w:spacing w:line="316" w:lineRule="auto" w:before="19"/>
        <w:ind w:right="2114"/>
        <w:jc w:val="left"/>
        <w:rPr>
          <w:rFonts w:ascii="宋体" w:hAnsi="宋体" w:cs="宋体" w:eastAsia="宋体" w:hint="default"/>
        </w:rPr>
      </w:pPr>
      <w:r>
        <w:rPr/>
        <w:t>可供出售权益工具投资发生的减值损失，不通过损益转回。</w:t>
      </w:r>
      <w:r>
        <w:rPr>
          <w:rFonts w:ascii="宋体" w:hAnsi="宋体" w:cs="宋体" w:eastAsia="宋体" w:hint="default"/>
        </w:rPr>
        <w:t> </w:t>
      </w:r>
      <w:r>
        <w:rPr/>
        <w:t>本公司对可供出售权益工具投资减值的认定标准为：</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（一）发行方发生严重财务困难；</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（二）因发行方发生重大财务困难，该金融资产无法在活跃市场继续交易；</w:t>
      </w:r>
      <w:r>
        <w:rPr>
          <w:rFonts w:ascii="宋体" w:hAnsi="宋体" w:cs="宋体" w:eastAsia="宋体" w:hint="default"/>
        </w:rPr>
        <w:t> </w:t>
      </w:r>
    </w:p>
    <w:p>
      <w:pPr>
        <w:pStyle w:val="BodyText"/>
        <w:spacing w:line="316" w:lineRule="auto" w:before="76"/>
        <w:ind w:right="1119"/>
        <w:jc w:val="left"/>
        <w:rPr>
          <w:rFonts w:ascii="宋体" w:hAnsi="宋体" w:cs="宋体" w:eastAsia="宋体" w:hint="default"/>
        </w:rPr>
      </w:pPr>
      <w:r>
        <w:rPr>
          <w:spacing w:val="-2"/>
        </w:rPr>
        <w:t>（三）权益工具发行方经营所处的技术、市场、经济或法律环境等发生重大不利变化，使权益工具投资人可能无法收回投资</w:t>
      </w:r>
      <w:r>
        <w:rPr>
          <w:spacing w:val="-64"/>
        </w:rPr>
        <w:t> </w:t>
      </w:r>
      <w:r>
        <w:rPr>
          <w:spacing w:val="-64"/>
        </w:rPr>
      </w:r>
      <w:r>
        <w:rPr/>
        <w:t>成本；</w:t>
      </w:r>
      <w:r>
        <w:rPr>
          <w:rFonts w:ascii="宋体" w:hAnsi="宋体" w:cs="宋体" w:eastAsia="宋体" w:hint="default"/>
        </w:rPr>
        <w:t> </w:t>
      </w:r>
    </w:p>
    <w:p>
      <w:pPr>
        <w:pStyle w:val="BodyText"/>
        <w:spacing w:line="316" w:lineRule="auto" w:before="19"/>
        <w:ind w:right="0"/>
        <w:jc w:val="left"/>
      </w:pPr>
      <w:r>
        <w:rPr/>
        <w:t>（四）权益工具投资的公允价值发生严重或非暂时性下跌；</w:t>
      </w:r>
      <w:r>
        <w:rPr>
          <w:rFonts w:ascii="宋体" w:hAnsi="宋体" w:cs="宋体" w:eastAsia="宋体" w:hint="default"/>
        </w:rPr>
        <w:t> </w:t>
      </w:r>
      <w:r>
        <w:rPr>
          <w:spacing w:val="-2"/>
        </w:rPr>
        <w:t>本公司对可供出售权益工具投资的公允价值下跌“严重”的标准为：</w:t>
      </w:r>
      <w:r>
        <w:rPr>
          <w:rFonts w:ascii="宋体" w:hAnsi="宋体" w:cs="宋体" w:eastAsia="宋体" w:hint="default"/>
          <w:spacing w:val="-2"/>
        </w:rPr>
        <w:t>50%</w:t>
      </w:r>
      <w:r>
        <w:rPr>
          <w:spacing w:val="-2"/>
        </w:rPr>
        <w:t>；公允价值下跌“非暂时性”的标准为：</w:t>
      </w:r>
      <w:r>
        <w:rPr>
          <w:rFonts w:ascii="宋体" w:hAnsi="宋体" w:cs="宋体" w:eastAsia="宋体" w:hint="default"/>
          <w:spacing w:val="-2"/>
        </w:rPr>
        <w:t>1</w:t>
      </w:r>
      <w:r>
        <w:rPr>
          <w:spacing w:val="-2"/>
        </w:rPr>
        <w:t>年；投资</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2654"/>
        <w:jc w:val="left"/>
        <w:rPr>
          <w:rFonts w:ascii="宋体" w:hAnsi="宋体" w:cs="宋体" w:eastAsia="宋体" w:hint="default"/>
        </w:rPr>
      </w:pPr>
      <w:r>
        <w:rPr/>
        <w:t>成本的计算方法为：交易价时支付对价的公允价值和交易费用</w:t>
      </w:r>
      <w:r>
        <w:rPr>
          <w:spacing w:val="1"/>
        </w:rPr>
        <w:t> </w:t>
      </w:r>
      <w:r>
        <w:rPr>
          <w:rFonts w:ascii="宋体" w:hAnsi="宋体" w:cs="宋体" w:eastAsia="宋体" w:hint="default"/>
          <w:spacing w:val="1"/>
        </w:rPr>
      </w:r>
      <w:r>
        <w:rPr/>
        <w:t>；持续下跌期间的确定依据为：</w:t>
      </w:r>
      <w:r>
        <w:rPr>
          <w:rFonts w:ascii="宋体" w:hAnsi="宋体" w:cs="宋体" w:eastAsia="宋体" w:hint="default"/>
        </w:rPr>
        <w:t>1</w:t>
      </w:r>
      <w:r>
        <w:rPr/>
        <w:t>年。</w:t>
      </w:r>
      <w:r>
        <w:rPr>
          <w:rFonts w:ascii="宋体" w:hAnsi="宋体" w:cs="宋体" w:eastAsia="宋体" w:hint="default"/>
        </w:rPr>
        <w:t> 2</w:t>
      </w:r>
      <w:r>
        <w:rPr/>
        <w:t>、持有至到期投资的减值准备：</w:t>
      </w:r>
      <w:r>
        <w:rPr>
          <w:rFonts w:ascii="宋体" w:hAnsi="宋体" w:cs="宋体" w:eastAsia="宋体" w:hint="default"/>
        </w:rPr>
        <w:t> </w:t>
      </w:r>
      <w:r>
        <w:rPr/>
        <w:t>持有至到期投资减值损失的计量比照应收款项减值损失计量方法处理。</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3</w:t>
      </w:r>
      <w:r>
        <w:rPr/>
        <w:t>、应收款项坏账准备：</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76"/>
        <w:ind w:right="1119"/>
        <w:jc w:val="left"/>
        <w:rPr>
          <w:rFonts w:ascii="宋体" w:hAnsi="宋体" w:cs="宋体" w:eastAsia="宋体" w:hint="default"/>
        </w:rPr>
      </w:pPr>
      <w:r>
        <w:rPr/>
        <w:t>（</w:t>
      </w:r>
      <w:r>
        <w:rPr>
          <w:rFonts w:ascii="宋体" w:hAnsi="宋体" w:cs="宋体" w:eastAsia="宋体" w:hint="default"/>
        </w:rPr>
        <w:t>1</w:t>
      </w:r>
      <w:r>
        <w:rPr/>
        <w:t>）单项金额重大并单独计提坏账准备的应收款项：</w:t>
      </w:r>
      <w:r>
        <w:rPr>
          <w:rFonts w:ascii="宋体" w:hAnsi="宋体" w:cs="宋体" w:eastAsia="宋体" w:hint="default"/>
        </w:rPr>
        <w:t> </w:t>
      </w:r>
      <w:r>
        <w:rPr/>
        <w:t>单项金额重大的判断依据或金额标准：应收款项余额前三名且金额在</w:t>
      </w:r>
      <w:r>
        <w:rPr>
          <w:rFonts w:ascii="宋体" w:hAnsi="宋体" w:cs="宋体" w:eastAsia="宋体" w:hint="default"/>
        </w:rPr>
        <w:t>300</w:t>
      </w:r>
      <w:r>
        <w:rPr/>
        <w:t>万元以上。</w:t>
      </w:r>
      <w:r>
        <w:rPr>
          <w:rFonts w:ascii="宋体" w:hAnsi="宋体" w:cs="宋体" w:eastAsia="宋体" w:hint="default"/>
        </w:rPr>
        <w:t> </w:t>
      </w:r>
      <w:r>
        <w:rPr/>
        <w:t>单项金额重大并单独计提坏账准备的计提方法：</w:t>
      </w:r>
      <w:r>
        <w:rPr>
          <w:rFonts w:ascii="宋体" w:hAnsi="宋体" w:cs="宋体" w:eastAsia="宋体" w:hint="default"/>
        </w:rPr>
        <w:t> </w:t>
      </w:r>
      <w:r>
        <w:rPr>
          <w:spacing w:val="-2"/>
        </w:rPr>
        <w:t>单独进行减值测试，按预计未来现金流量现值低于其账面价值的差额计提坏账准备，计入当期损益。单独测试未发生减值的</w:t>
      </w:r>
      <w:r>
        <w:rPr>
          <w:spacing w:val="-63"/>
        </w:rPr>
        <w:t> </w:t>
      </w:r>
      <w:r>
        <w:rPr>
          <w:spacing w:val="-63"/>
        </w:rPr>
      </w:r>
      <w:r>
        <w:rPr/>
        <w:t>应收款项，将其归入相应组合计提坏账准备。</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w:t>
      </w:r>
      <w:r>
        <w:rPr>
          <w:rFonts w:ascii="宋体" w:hAnsi="宋体" w:cs="宋体" w:eastAsia="宋体" w:hint="default"/>
        </w:rPr>
        <w:t>2</w:t>
      </w:r>
      <w:r>
        <w:rPr/>
        <w:t>）按信用风险特征组合计提坏账准备应收款项：</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145"/>
        <w:gridCol w:w="6515"/>
      </w:tblGrid>
      <w:tr>
        <w:trPr>
          <w:trHeight w:val="356" w:hRule="exact"/>
        </w:trPr>
        <w:tc>
          <w:tcPr>
            <w:tcW w:w="9660"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974" w:hRule="exact"/>
        </w:trPr>
        <w:tc>
          <w:tcPr>
            <w:tcW w:w="3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651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0"/>
              <w:ind w:left="23" w:right="1"/>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除已单独计提减值准备的应收账款、其他应收款外，公司根据以前年度与之相同或 相类似的、按账龄段划分的具有类似信用风险特征的应收款项组合的实际损失率为 基础，结合现时情况分析法确定坏账准备计提的比例。</w:t>
            </w:r>
          </w:p>
        </w:tc>
      </w:tr>
      <w:tr>
        <w:trPr>
          <w:trHeight w:val="1289" w:hRule="exact"/>
        </w:trPr>
        <w:tc>
          <w:tcPr>
            <w:tcW w:w="3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651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3"/>
              <w:ind w:left="23" w:right="1"/>
              <w:jc w:val="left"/>
              <w:rPr>
                <w:rFonts w:ascii="宋体" w:hAnsi="宋体" w:cs="宋体" w:eastAsia="宋体" w:hint="default"/>
                <w:sz w:val="18"/>
                <w:szCs w:val="18"/>
              </w:rPr>
            </w:pPr>
            <w:r>
              <w:rPr>
                <w:rFonts w:ascii="宋体" w:hAnsi="宋体" w:cs="宋体" w:eastAsia="宋体" w:hint="default"/>
                <w:sz w:val="18"/>
                <w:szCs w:val="18"/>
              </w:rPr>
              <w:t>期末对于上海汉得信息技术股份有限公司合并报表范围内公司的应收款项单独进 行减值测试。如有客观证据表明其发生了减值的，根据其未来现金流量现值低于其 账面价值的差额，确认减值损失，计提坏账准备。如经测试未发现减值的，则不计 提坏账准备。</w:t>
            </w:r>
          </w:p>
        </w:tc>
      </w:tr>
    </w:tbl>
    <w:p>
      <w:pPr>
        <w:pStyle w:val="BodyText"/>
        <w:spacing w:line="316" w:lineRule="auto" w:before="10"/>
        <w:ind w:right="6794"/>
        <w:jc w:val="left"/>
        <w:rPr>
          <w:rFonts w:ascii="宋体" w:hAnsi="宋体" w:cs="宋体" w:eastAsia="宋体" w:hint="default"/>
        </w:rPr>
      </w:pPr>
      <w:r>
        <w:rPr/>
        <w:t>组合中，采用账龄分析法计提坏账准备的：</w:t>
      </w:r>
      <w:r>
        <w:rPr>
          <w:rFonts w:ascii="宋体" w:hAnsi="宋体" w:cs="宋体" w:eastAsia="宋体" w:hint="default"/>
        </w:rPr>
        <w:t> </w:t>
      </w:r>
      <w:r>
        <w:rPr/>
        <w:t>应收款项：</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2809"/>
        <w:gridCol w:w="3236"/>
        <w:gridCol w:w="3615"/>
      </w:tblGrid>
      <w:tr>
        <w:trPr>
          <w:trHeight w:val="356" w:hRule="exact"/>
        </w:trPr>
        <w:tc>
          <w:tcPr>
            <w:tcW w:w="28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8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61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62"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2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7" w:right="0"/>
              <w:jc w:val="center"/>
              <w:rPr>
                <w:rFonts w:ascii="Times New Roman" w:hAnsi="Times New Roman" w:cs="Times New Roman" w:eastAsia="Times New Roman" w:hint="default"/>
                <w:sz w:val="18"/>
                <w:szCs w:val="18"/>
              </w:rPr>
            </w:pPr>
            <w:r>
              <w:rPr>
                <w:rFonts w:ascii="Times New Roman"/>
                <w:sz w:val="18"/>
              </w:rPr>
              <w:t>5</w:t>
            </w:r>
          </w:p>
        </w:tc>
        <w:tc>
          <w:tcPr>
            <w:tcW w:w="361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left="11" w:right="0"/>
              <w:jc w:val="center"/>
              <w:rPr>
                <w:rFonts w:ascii="Times New Roman" w:hAnsi="Times New Roman" w:cs="Times New Roman" w:eastAsia="Times New Roman" w:hint="default"/>
                <w:sz w:val="18"/>
                <w:szCs w:val="18"/>
              </w:rPr>
            </w:pPr>
            <w:r>
              <w:rPr>
                <w:rFonts w:ascii="Times New Roman"/>
                <w:sz w:val="18"/>
              </w:rPr>
              <w:t>5</w:t>
            </w:r>
          </w:p>
        </w:tc>
      </w:tr>
      <w:tr>
        <w:trPr>
          <w:trHeight w:val="362"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50</w:t>
            </w:r>
          </w:p>
        </w:tc>
        <w:tc>
          <w:tcPr>
            <w:tcW w:w="361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100</w:t>
            </w:r>
          </w:p>
        </w:tc>
        <w:tc>
          <w:tcPr>
            <w:tcW w:w="361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left="16" w:right="0"/>
              <w:jc w:val="center"/>
              <w:rPr>
                <w:rFonts w:ascii="Times New Roman" w:hAnsi="Times New Roman" w:cs="Times New Roman" w:eastAsia="Times New Roman" w:hint="default"/>
                <w:sz w:val="18"/>
                <w:szCs w:val="18"/>
              </w:rPr>
            </w:pPr>
            <w:r>
              <w:rPr>
                <w:rFonts w:ascii="Times New Roman"/>
                <w:sz w:val="18"/>
              </w:rPr>
              <w:t>100</w:t>
            </w:r>
          </w:p>
        </w:tc>
      </w:tr>
      <w:tr>
        <w:trPr>
          <w:trHeight w:val="365"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8" w:right="0"/>
              <w:jc w:val="center"/>
              <w:rPr>
                <w:rFonts w:ascii="Times New Roman" w:hAnsi="Times New Roman" w:cs="Times New Roman" w:eastAsia="Times New Roman" w:hint="default"/>
                <w:sz w:val="18"/>
                <w:szCs w:val="18"/>
              </w:rPr>
            </w:pPr>
            <w:r>
              <w:rPr>
                <w:rFonts w:ascii="Times New Roman"/>
                <w:sz w:val="18"/>
              </w:rPr>
              <w:t>100</w:t>
            </w:r>
          </w:p>
        </w:tc>
        <w:tc>
          <w:tcPr>
            <w:tcW w:w="361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left="16"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9"/>
        <w:ind w:right="1133"/>
        <w:jc w:val="left"/>
        <w:rPr>
          <w:rFonts w:ascii="宋体" w:hAnsi="宋体" w:cs="宋体" w:eastAsia="宋体" w:hint="default"/>
        </w:rPr>
      </w:pPr>
      <w:r>
        <w:rPr/>
        <w:t>应收保理款：</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487"/>
        <w:gridCol w:w="5173"/>
      </w:tblGrid>
      <w:tr>
        <w:trPr>
          <w:trHeight w:val="353" w:hRule="exact"/>
        </w:trPr>
        <w:tc>
          <w:tcPr>
            <w:tcW w:w="4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8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17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62" w:hRule="exact"/>
        </w:trPr>
        <w:tc>
          <w:tcPr>
            <w:tcW w:w="4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51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left="567" w:right="0"/>
              <w:jc w:val="center"/>
              <w:rPr>
                <w:rFonts w:ascii="Times New Roman" w:hAnsi="Times New Roman" w:cs="Times New Roman" w:eastAsia="Times New Roman" w:hint="default"/>
                <w:sz w:val="18"/>
                <w:szCs w:val="18"/>
              </w:rPr>
            </w:pPr>
            <w:r>
              <w:rPr>
                <w:rFonts w:ascii="Times New Roman"/>
                <w:sz w:val="18"/>
              </w:rPr>
              <w:t>0.5</w:t>
            </w:r>
          </w:p>
        </w:tc>
      </w:tr>
      <w:tr>
        <w:trPr>
          <w:trHeight w:val="362" w:hRule="exact"/>
        </w:trPr>
        <w:tc>
          <w:tcPr>
            <w:tcW w:w="4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1-3</w:t>
            </w:r>
            <w:r>
              <w:rPr>
                <w:rFonts w:ascii="宋体" w:hAnsi="宋体" w:cs="宋体" w:eastAsia="宋体" w:hint="default"/>
                <w:sz w:val="18"/>
                <w:szCs w:val="18"/>
              </w:rPr>
              <w:t>月</w:t>
            </w:r>
          </w:p>
        </w:tc>
        <w:tc>
          <w:tcPr>
            <w:tcW w:w="51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left="567" w:right="0"/>
              <w:jc w:val="center"/>
              <w:rPr>
                <w:rFonts w:ascii="Times New Roman" w:hAnsi="Times New Roman" w:cs="Times New Roman" w:eastAsia="Times New Roman" w:hint="default"/>
                <w:sz w:val="18"/>
                <w:szCs w:val="18"/>
              </w:rPr>
            </w:pPr>
            <w:r>
              <w:rPr>
                <w:rFonts w:ascii="Times New Roman"/>
                <w:sz w:val="18"/>
              </w:rPr>
              <w:t>0.5</w:t>
            </w:r>
          </w:p>
        </w:tc>
      </w:tr>
      <w:tr>
        <w:trPr>
          <w:trHeight w:val="362" w:hRule="exact"/>
        </w:trPr>
        <w:tc>
          <w:tcPr>
            <w:tcW w:w="4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4-6</w:t>
            </w:r>
            <w:r>
              <w:rPr>
                <w:rFonts w:ascii="宋体" w:hAnsi="宋体" w:cs="宋体" w:eastAsia="宋体" w:hint="default"/>
                <w:sz w:val="18"/>
                <w:szCs w:val="18"/>
              </w:rPr>
              <w:t>月</w:t>
            </w:r>
          </w:p>
        </w:tc>
        <w:tc>
          <w:tcPr>
            <w:tcW w:w="51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left="566" w:right="0"/>
              <w:jc w:val="center"/>
              <w:rPr>
                <w:rFonts w:ascii="Times New Roman" w:hAnsi="Times New Roman" w:cs="Times New Roman" w:eastAsia="Times New Roman" w:hint="default"/>
                <w:sz w:val="18"/>
                <w:szCs w:val="18"/>
              </w:rPr>
            </w:pPr>
            <w:r>
              <w:rPr>
                <w:rFonts w:ascii="Times New Roman"/>
                <w:sz w:val="18"/>
              </w:rPr>
              <w:t>20</w:t>
            </w:r>
          </w:p>
        </w:tc>
      </w:tr>
      <w:tr>
        <w:trPr>
          <w:trHeight w:val="363" w:hRule="exact"/>
        </w:trPr>
        <w:tc>
          <w:tcPr>
            <w:tcW w:w="4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7-12</w:t>
            </w:r>
            <w:r>
              <w:rPr>
                <w:rFonts w:ascii="宋体" w:hAnsi="宋体" w:cs="宋体" w:eastAsia="宋体" w:hint="default"/>
                <w:sz w:val="18"/>
                <w:szCs w:val="18"/>
              </w:rPr>
              <w:t>月</w:t>
            </w:r>
          </w:p>
        </w:tc>
        <w:tc>
          <w:tcPr>
            <w:tcW w:w="51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5"/>
              <w:ind w:left="566" w:right="0"/>
              <w:jc w:val="center"/>
              <w:rPr>
                <w:rFonts w:ascii="Times New Roman" w:hAnsi="Times New Roman" w:cs="Times New Roman" w:eastAsia="Times New Roman" w:hint="default"/>
                <w:sz w:val="18"/>
                <w:szCs w:val="18"/>
              </w:rPr>
            </w:pPr>
            <w:r>
              <w:rPr>
                <w:rFonts w:ascii="Times New Roman"/>
                <w:sz w:val="18"/>
              </w:rPr>
              <w:t>50</w:t>
            </w:r>
          </w:p>
        </w:tc>
      </w:tr>
      <w:tr>
        <w:trPr>
          <w:trHeight w:val="362" w:hRule="exact"/>
        </w:trPr>
        <w:tc>
          <w:tcPr>
            <w:tcW w:w="4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12</w:t>
            </w:r>
            <w:r>
              <w:rPr>
                <w:rFonts w:ascii="宋体" w:hAnsi="宋体" w:cs="宋体" w:eastAsia="宋体" w:hint="default"/>
                <w:sz w:val="18"/>
                <w:szCs w:val="18"/>
              </w:rPr>
              <w:t>月以上</w:t>
            </w:r>
          </w:p>
        </w:tc>
        <w:tc>
          <w:tcPr>
            <w:tcW w:w="51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left="566"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16" w:lineRule="auto" w:before="10"/>
        <w:ind w:right="0"/>
        <w:jc w:val="left"/>
        <w:rPr>
          <w:rFonts w:ascii="宋体" w:hAnsi="宋体" w:cs="宋体" w:eastAsia="宋体" w:hint="default"/>
        </w:rPr>
      </w:pPr>
      <w:r>
        <w:rPr/>
        <w:t>（</w:t>
      </w:r>
      <w:r>
        <w:rPr>
          <w:rFonts w:ascii="宋体" w:hAnsi="宋体" w:cs="宋体" w:eastAsia="宋体" w:hint="default"/>
        </w:rPr>
        <w:t>3</w:t>
      </w:r>
      <w:r>
        <w:rPr/>
        <w:t>）单项金额不重大但单独计提坏账准备的应收款项：</w:t>
      </w:r>
      <w:r>
        <w:rPr>
          <w:rFonts w:ascii="宋体" w:hAnsi="宋体" w:cs="宋体" w:eastAsia="宋体" w:hint="default"/>
        </w:rPr>
        <w:t> </w:t>
      </w:r>
      <w:r>
        <w:rPr>
          <w:spacing w:val="-2"/>
        </w:rPr>
        <w:t>单独计提坏账准备的理由：经测试，有客观证据表明单项金额虽不重大，但因其发生了特殊减值，不适合按照按组合计提坏</w:t>
      </w:r>
      <w:r>
        <w:rPr>
          <w:spacing w:val="-65"/>
        </w:rPr>
        <w:t> </w:t>
      </w:r>
      <w:r>
        <w:rPr>
          <w:spacing w:val="-65"/>
        </w:rPr>
      </w:r>
      <w:r>
        <w:rPr/>
        <w:t>账准备应收款项。</w:t>
      </w:r>
      <w:r>
        <w:rPr>
          <w:rFonts w:ascii="宋体" w:hAnsi="宋体" w:cs="宋体" w:eastAsia="宋体" w:hint="default"/>
        </w:rPr>
        <w:t>  </w:t>
      </w:r>
      <w:r>
        <w:rPr>
          <w:rFonts w:ascii="宋体" w:hAnsi="宋体" w:cs="宋体" w:eastAsia="宋体" w:hint="default"/>
          <w:spacing w:val="-30"/>
        </w:rPr>
        <w:t> </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坏账准备的计提方法：单独进行减值测试，结合现时情况分析确定坏账准备计提的比例。</w:t>
      </w:r>
      <w:r>
        <w:rPr>
          <w:rFonts w:ascii="宋体" w:hAnsi="宋体" w:cs="宋体" w:eastAsia="宋体" w:hint="default"/>
        </w:rPr>
        <w:t> </w:t>
      </w:r>
    </w:p>
    <w:p>
      <w:pPr>
        <w:pStyle w:val="BodyText"/>
        <w:spacing w:line="316" w:lineRule="auto" w:before="76"/>
        <w:ind w:right="1133"/>
        <w:jc w:val="left"/>
        <w:rPr>
          <w:rFonts w:ascii="宋体" w:hAnsi="宋体" w:cs="宋体" w:eastAsia="宋体" w:hint="default"/>
        </w:rPr>
      </w:pPr>
      <w:r>
        <w:rPr/>
        <w:t>（</w:t>
      </w:r>
      <w:r>
        <w:rPr>
          <w:rFonts w:ascii="宋体" w:hAnsi="宋体" w:cs="宋体" w:eastAsia="宋体" w:hint="default"/>
        </w:rPr>
        <w:t>4</w:t>
      </w:r>
      <w:r>
        <w:rPr/>
        <w:t>）其他说明：</w:t>
      </w:r>
      <w:r>
        <w:rPr>
          <w:rFonts w:ascii="宋体" w:hAnsi="宋体" w:cs="宋体" w:eastAsia="宋体" w:hint="default"/>
        </w:rPr>
        <w:t> </w:t>
      </w:r>
      <w:r>
        <w:rPr>
          <w:rFonts w:ascii="宋体" w:hAnsi="宋体" w:cs="宋体" w:eastAsia="宋体" w:hint="default"/>
          <w:spacing w:val="-4"/>
        </w:rPr>
        <w:t>i</w:t>
      </w:r>
      <w:r>
        <w:rPr>
          <w:spacing w:val="-4"/>
        </w:rPr>
        <w:t>、短期应收款项的预计未来现金流量与其现值相差很小的，在确定相关减值损失时，可不对其预计未来现金流量进行折现。</w:t>
      </w:r>
      <w:r>
        <w:rPr>
          <w:spacing w:val="-43"/>
        </w:rPr>
        <w:t> </w:t>
      </w:r>
      <w:r>
        <w:rPr>
          <w:rFonts w:ascii="宋体" w:hAnsi="宋体" w:cs="宋体" w:eastAsia="宋体" w:hint="default"/>
          <w:spacing w:val="-43"/>
        </w:rPr>
      </w:r>
      <w:r>
        <w:rPr>
          <w:rFonts w:ascii="宋体" w:hAnsi="宋体" w:cs="宋体" w:eastAsia="宋体" w:hint="default"/>
        </w:rPr>
        <w:t>ii</w:t>
      </w:r>
      <w:r>
        <w:rPr/>
        <w:t>、应收商业承兑汇票按照类似风险特征应收款项政策计提坏账。</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10</w:t>
      </w:r>
      <w:r>
        <w:rPr/>
        <w:t>、</w:t>
      </w:r>
      <w:r>
        <w:rPr>
          <w:spacing w:val="-82"/>
        </w:rPr>
        <w:t> </w:t>
      </w:r>
      <w:r>
        <w:rPr/>
        <w:t>存货</w:t>
      </w:r>
      <w:r>
        <w:rPr>
          <w:b w:val="0"/>
          <w:bCs w:val="0"/>
        </w:rPr>
      </w:r>
    </w:p>
    <w:p>
      <w:pPr>
        <w:spacing w:line="240" w:lineRule="auto" w:before="10"/>
        <w:rPr>
          <w:rFonts w:ascii="宋体" w:hAnsi="宋体" w:cs="宋体" w:eastAsia="宋体" w:hint="default"/>
          <w:b/>
          <w:bCs/>
          <w:sz w:val="24"/>
          <w:szCs w:val="24"/>
        </w:rPr>
      </w:pPr>
    </w:p>
    <w:p>
      <w:pPr>
        <w:spacing w:line="292" w:lineRule="auto" w:before="0"/>
        <w:ind w:left="152" w:right="716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z w:val="18"/>
          <w:szCs w:val="18"/>
        </w:rPr>
        <w:t>存货分类为：库存商品、劳务成本。</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spacing w:val="-103"/>
          <w:sz w:val="21"/>
          <w:szCs w:val="21"/>
        </w:rPr>
        <w:t> </w:t>
      </w:r>
      <w:r>
        <w:rPr>
          <w:rFonts w:ascii="宋体" w:hAnsi="宋体" w:cs="宋体" w:eastAsia="宋体" w:hint="default"/>
          <w:sz w:val="18"/>
          <w:szCs w:val="18"/>
        </w:rPr>
        <w:t>存货发出时按个别认定法计价。</w:t>
      </w:r>
      <w:r>
        <w:rPr>
          <w:rFonts w:ascii="宋体" w:hAnsi="宋体" w:cs="宋体" w:eastAsia="宋体" w:hint="default"/>
          <w:sz w:val="18"/>
          <w:szCs w:val="18"/>
        </w:rPr>
        <w:t> </w:t>
      </w: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sz w:val="21"/>
          <w:szCs w:val="21"/>
        </w:rPr>
      </w:r>
    </w:p>
    <w:p>
      <w:pPr>
        <w:pStyle w:val="BodyText"/>
        <w:spacing w:line="316" w:lineRule="auto" w:before="14"/>
        <w:ind w:right="1142"/>
        <w:jc w:val="left"/>
        <w:rPr>
          <w:rFonts w:ascii="宋体" w:hAnsi="宋体" w:cs="宋体" w:eastAsia="宋体" w:hint="default"/>
        </w:rPr>
      </w:pP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w:t>
      </w:r>
      <w:r>
        <w:rPr>
          <w:rFonts w:ascii="宋体" w:hAnsi="宋体" w:cs="宋体" w:eastAsia="宋体" w:hint="default"/>
        </w:rPr>
        <w:t>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w:t>
      </w:r>
      <w:r>
        <w:rPr>
          <w:rFonts w:ascii="宋体" w:hAnsi="宋体" w:cs="宋体" w:eastAsia="宋体" w:hint="default"/>
        </w:rPr>
        <w:t> </w:t>
      </w:r>
      <w:r>
        <w:rPr>
          <w:rFonts w:ascii="宋体" w:hAnsi="宋体" w:cs="宋体" w:eastAsia="宋体" w:hint="default"/>
        </w:rPr>
        <w:t> </w:t>
      </w:r>
      <w:r>
        <w:rPr/>
        <w:t>除有明确证据表明资产负债表日市场价格异常外，存货项目的可变现净值以资产负债表日市场价格为基础确定。</w:t>
      </w:r>
      <w:r>
        <w:rPr>
          <w:rFonts w:ascii="宋体" w:hAnsi="宋体" w:cs="宋体" w:eastAsia="宋体" w:hint="default"/>
        </w:rPr>
        <w:t> </w:t>
      </w:r>
      <w:r>
        <w:rPr/>
        <w:t>本期期末存货项目的可变现净值以资产负债表日市场价格为基础确定。</w:t>
      </w:r>
      <w:r>
        <w:rPr>
          <w:rFonts w:ascii="宋体" w:hAnsi="宋体" w:cs="宋体" w:eastAsia="宋体" w:hint="default"/>
        </w:rPr>
        <w:t> </w:t>
      </w:r>
    </w:p>
    <w:p>
      <w:pPr>
        <w:pStyle w:val="Heading6"/>
        <w:spacing w:line="271" w:lineRule="exact"/>
        <w:ind w:right="1133"/>
        <w:jc w:val="left"/>
        <w:rPr>
          <w:b w:val="0"/>
          <w:bCs w:val="0"/>
        </w:rPr>
      </w:pPr>
      <w:r>
        <w:rPr>
          <w:rFonts w:ascii="宋体" w:hAnsi="宋体" w:cs="宋体" w:eastAsia="宋体" w:hint="default"/>
        </w:rPr>
        <w:t>4.</w:t>
      </w:r>
      <w:r>
        <w:rPr/>
        <w:t>存货的盘存制度</w:t>
      </w:r>
      <w:r>
        <w:rPr>
          <w:b w:val="0"/>
          <w:bCs w:val="0"/>
        </w:rPr>
      </w:r>
    </w:p>
    <w:p>
      <w:pPr>
        <w:pStyle w:val="BodyText"/>
        <w:spacing w:line="240" w:lineRule="auto" w:before="60"/>
        <w:ind w:right="1133"/>
        <w:jc w:val="left"/>
        <w:rPr>
          <w:rFonts w:ascii="宋体" w:hAnsi="宋体" w:cs="宋体" w:eastAsia="宋体" w:hint="default"/>
        </w:rPr>
      </w:pPr>
      <w:r>
        <w:rPr/>
        <w:t>采用永续盘存制。</w:t>
      </w:r>
      <w:r>
        <w:rPr>
          <w:rFonts w:ascii="宋体" w:hAnsi="宋体" w:cs="宋体" w:eastAsia="宋体" w:hint="default"/>
        </w:rPr>
        <w:t> </w:t>
      </w:r>
    </w:p>
    <w:p>
      <w:pPr>
        <w:pStyle w:val="Heading6"/>
        <w:spacing w:line="240" w:lineRule="auto" w:before="53"/>
        <w:ind w:right="1133"/>
        <w:jc w:val="left"/>
        <w:rPr>
          <w:b w:val="0"/>
          <w:bCs w:val="0"/>
        </w:rPr>
      </w:pPr>
      <w:r>
        <w:rPr>
          <w:rFonts w:ascii="宋体" w:hAnsi="宋体" w:cs="宋体" w:eastAsia="宋体" w:hint="default"/>
        </w:rPr>
        <w:t>5.</w:t>
      </w:r>
      <w:r>
        <w:rPr/>
        <w:t>低值易耗品和包装物的摊销方法</w:t>
      </w:r>
      <w:r>
        <w:rPr>
          <w:b w:val="0"/>
          <w:bCs w:val="0"/>
        </w:rPr>
      </w:r>
    </w:p>
    <w:p>
      <w:pPr>
        <w:pStyle w:val="BodyText"/>
        <w:spacing w:line="240" w:lineRule="auto" w:before="60"/>
        <w:ind w:right="1133"/>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pStyle w:val="BodyText"/>
        <w:spacing w:line="240" w:lineRule="auto" w:before="77"/>
        <w:ind w:right="1133"/>
        <w:jc w:val="left"/>
        <w:rPr>
          <w:rFonts w:ascii="宋体" w:hAnsi="宋体" w:cs="宋体" w:eastAsia="宋体" w:hint="default"/>
        </w:rPr>
      </w:pPr>
      <w:r>
        <w:rPr/>
        <w:t>（</w:t>
      </w:r>
      <w:r>
        <w:rPr>
          <w:rFonts w:ascii="宋体" w:hAnsi="宋体" w:cs="宋体" w:eastAsia="宋体" w:hint="default"/>
        </w:rPr>
        <w:t>2</w:t>
      </w:r>
      <w:r>
        <w:rPr/>
        <w:t>）包装物采用一次转销法。</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312" w:lineRule="auto" w:before="0"/>
        <w:ind w:right="1119"/>
        <w:jc w:val="left"/>
        <w:rPr>
          <w:rFonts w:ascii="宋体" w:hAnsi="宋体" w:cs="宋体" w:eastAsia="宋体" w:hint="default"/>
        </w:rPr>
      </w:pP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w:t>
      </w:r>
      <w:r>
        <w:rPr>
          <w:rFonts w:ascii="宋体" w:hAnsi="宋体" w:cs="宋体" w:eastAsia="宋体" w:hint="default"/>
        </w:rPr>
        <w:t>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r>
        <w:rPr>
          <w:rFonts w:ascii="宋体" w:hAnsi="宋体" w:cs="宋体" w:eastAsia="宋体" w:hint="default"/>
        </w:rPr>
        <w:t> </w:t>
      </w:r>
    </w:p>
    <w:p>
      <w:pPr>
        <w:pStyle w:val="Heading6"/>
        <w:spacing w:line="274" w:lineRule="exact"/>
        <w:ind w:right="1133"/>
        <w:jc w:val="left"/>
        <w:rPr>
          <w:b w:val="0"/>
          <w:bCs w:val="0"/>
        </w:rPr>
      </w:pPr>
      <w:r>
        <w:rPr>
          <w:rFonts w:ascii="宋体" w:hAnsi="宋体" w:cs="宋体" w:eastAsia="宋体" w:hint="default"/>
        </w:rPr>
        <w:t>2.</w:t>
      </w:r>
      <w:r>
        <w:rPr/>
        <w:t>初始投资成本的确定</w:t>
      </w:r>
      <w:r>
        <w:rPr>
          <w:b w:val="0"/>
          <w:bCs w:val="0"/>
        </w:rPr>
      </w:r>
    </w:p>
    <w:p>
      <w:pPr>
        <w:pStyle w:val="BodyText"/>
        <w:spacing w:line="316" w:lineRule="auto" w:before="61"/>
        <w:ind w:right="1119"/>
        <w:jc w:val="left"/>
        <w:rPr>
          <w:rFonts w:ascii="宋体" w:hAnsi="宋体" w:cs="宋体" w:eastAsia="宋体" w:hint="default"/>
        </w:rPr>
      </w:pPr>
      <w:r>
        <w:rPr/>
        <w:t>（</w:t>
      </w:r>
      <w:r>
        <w:rPr>
          <w:rFonts w:ascii="宋体" w:hAnsi="宋体" w:cs="宋体" w:eastAsia="宋体" w:hint="default"/>
        </w:rPr>
        <w:t>1</w:t>
      </w:r>
      <w:r>
        <w:rPr/>
        <w:t>）企业合并形成的长期股权投资</w:t>
      </w:r>
      <w:r>
        <w:rPr>
          <w:rFonts w:ascii="宋体" w:hAnsi="宋体" w:cs="宋体" w:eastAsia="宋体" w:hint="default"/>
        </w:rPr>
        <w:t> </w:t>
      </w:r>
      <w:r>
        <w:rPr>
          <w:spacing w:val="-2"/>
        </w:rPr>
        <w:t>同一控制下的企业合并：公司以支付现金、转让非现金资产或承担债务方式以及以发行权益性证券作为合并对价的，在合并</w:t>
      </w:r>
      <w:r>
        <w:rPr>
          <w:spacing w:val="-63"/>
        </w:rPr>
        <w:t> </w:t>
      </w:r>
      <w:r>
        <w:rPr>
          <w:spacing w:val="-63"/>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3"/>
        </w:rPr>
        <w:t> </w:t>
      </w:r>
      <w:r>
        <w:rPr>
          <w:spacing w:val="-63"/>
        </w:rPr>
      </w:r>
      <w:r>
        <w:rPr>
          <w:spacing w:val="-2"/>
        </w:rPr>
        <w:t>股权投资账面价值加上合并日进一步取得股份新支付对价的账面价值之和的差额，调整股本溢价，股本溢价不足冲减的，冲</w:t>
      </w:r>
      <w:r>
        <w:rPr>
          <w:spacing w:val="-62"/>
        </w:rPr>
        <w:t> </w:t>
      </w:r>
      <w:r>
        <w:rPr>
          <w:spacing w:val="-62"/>
        </w:rPr>
      </w:r>
      <w:r>
        <w:rPr/>
        <w:t>减留存收益。</w:t>
      </w:r>
      <w:r>
        <w:rPr>
          <w:rFonts w:ascii="宋体" w:hAnsi="宋体" w:cs="宋体" w:eastAsia="宋体" w:hint="default"/>
        </w:rPr>
        <w:t>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r>
        <w:rPr>
          <w:rFonts w:ascii="宋体" w:hAnsi="宋体" w:cs="宋体" w:eastAsia="宋体" w:hint="default"/>
        </w:rPr>
        <w:t> </w:t>
      </w:r>
    </w:p>
    <w:p>
      <w:pPr>
        <w:pStyle w:val="BodyText"/>
        <w:spacing w:line="316" w:lineRule="auto" w:before="19"/>
        <w:ind w:right="2114"/>
        <w:jc w:val="left"/>
        <w:rPr>
          <w:rFonts w:ascii="宋体" w:hAnsi="宋体" w:cs="宋体" w:eastAsia="宋体" w:hint="default"/>
        </w:rPr>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19"/>
        <w:jc w:val="left"/>
        <w:rPr>
          <w:rFonts w:ascii="宋体" w:hAnsi="宋体" w:cs="宋体" w:eastAsia="宋体" w:hint="default"/>
        </w:rPr>
      </w:pPr>
      <w:r>
        <w:rPr/>
        <w:t>以发行权益性证券取得的长期股权投资，按照发行权益性证券的公允价值作为初始投资成本。</w:t>
      </w:r>
      <w:r>
        <w:rPr>
          <w:rFonts w:ascii="宋体" w:hAnsi="宋体" w:cs="宋体" w:eastAsia="宋体" w:hint="default"/>
        </w:rPr>
        <w:t> </w:t>
      </w:r>
      <w:r>
        <w:rPr>
          <w:spacing w:val="-2"/>
        </w:rPr>
        <w:t>在非货币性资产交换具备商业实质和换入资产或换出资产的公允价值能够可靠计量的前提下，非货币性资产交换换入的长期</w:t>
      </w:r>
      <w:r>
        <w:rPr>
          <w:spacing w:val="-63"/>
        </w:rPr>
        <w:t> </w:t>
      </w:r>
      <w:r>
        <w:rPr>
          <w:spacing w:val="-63"/>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Heading6"/>
        <w:spacing w:line="240" w:lineRule="auto" w:before="53"/>
        <w:ind w:right="1133"/>
        <w:jc w:val="left"/>
        <w:rPr>
          <w:b w:val="0"/>
          <w:bCs w:val="0"/>
        </w:rPr>
      </w:pPr>
      <w:r>
        <w:rPr>
          <w:rFonts w:ascii="宋体" w:hAnsi="宋体" w:cs="宋体" w:eastAsia="宋体" w:hint="default"/>
        </w:rPr>
        <w:t>3.</w:t>
      </w:r>
      <w:r>
        <w:rPr/>
        <w:t>后续计量及损益确认方法</w:t>
      </w:r>
      <w:r>
        <w:rPr>
          <w:b w:val="0"/>
          <w:bCs w:val="0"/>
        </w:rPr>
      </w:r>
    </w:p>
    <w:p>
      <w:pPr>
        <w:pStyle w:val="BodyText"/>
        <w:spacing w:line="316" w:lineRule="auto" w:before="60"/>
        <w:ind w:right="0"/>
        <w:jc w:val="left"/>
        <w:rPr>
          <w:rFonts w:ascii="宋体" w:hAnsi="宋体" w:cs="宋体" w:eastAsia="宋体" w:hint="default"/>
        </w:rPr>
      </w:pPr>
      <w:r>
        <w:rPr/>
        <w:t>（</w:t>
      </w:r>
      <w:r>
        <w:rPr>
          <w:rFonts w:ascii="宋体" w:hAnsi="宋体" w:cs="宋体" w:eastAsia="宋体" w:hint="default"/>
        </w:rPr>
        <w:t>1</w:t>
      </w:r>
      <w:r>
        <w:rPr/>
        <w:t>）成本法核算的长期股权投资</w:t>
      </w:r>
      <w:r>
        <w:rPr>
          <w:rFonts w:ascii="宋体" w:hAnsi="宋体" w:cs="宋体" w:eastAsia="宋体" w:hint="default"/>
        </w:rPr>
        <w:t> </w:t>
      </w:r>
      <w:r>
        <w:rPr>
          <w:spacing w:val="-2"/>
        </w:rPr>
        <w:t>公司对子公司的长期股权投资，采用成本法核算。除取得投资时实际支付的价款或对价中包含的已宣告但尚未发放的现金股</w:t>
      </w:r>
      <w:r>
        <w:rPr>
          <w:spacing w:val="-63"/>
        </w:rPr>
        <w:t> </w:t>
      </w:r>
      <w:r>
        <w:rPr>
          <w:spacing w:val="-63"/>
        </w:rPr>
      </w:r>
      <w:r>
        <w:rPr/>
        <w:t>利或利润外，公司按照享有被投资单位宣告发放的现金股利或利润确认当期投资收益。</w:t>
      </w:r>
      <w:r>
        <w:rPr>
          <w:rFonts w:ascii="宋体" w:hAnsi="宋体" w:cs="宋体" w:eastAsia="宋体" w:hint="default"/>
        </w:rPr>
        <w:t> </w:t>
      </w:r>
    </w:p>
    <w:p>
      <w:pPr>
        <w:pStyle w:val="BodyText"/>
        <w:spacing w:line="316" w:lineRule="auto" w:before="19"/>
        <w:ind w:right="1119"/>
        <w:jc w:val="left"/>
        <w:rPr>
          <w:rFonts w:ascii="宋体" w:hAnsi="宋体" w:cs="宋体" w:eastAsia="宋体" w:hint="default"/>
        </w:rPr>
      </w:pPr>
      <w:r>
        <w:rPr/>
        <w:t>（</w:t>
      </w:r>
      <w:r>
        <w:rPr>
          <w:rFonts w:ascii="宋体" w:hAnsi="宋体" w:cs="宋体" w:eastAsia="宋体" w:hint="default"/>
        </w:rPr>
        <w:t>2</w:t>
      </w:r>
      <w:r>
        <w:rPr/>
        <w:t>）权益法核算的长期股权投资</w:t>
      </w:r>
      <w:r>
        <w:rPr>
          <w:rFonts w:ascii="宋体" w:hAnsi="宋体" w:cs="宋体" w:eastAsia="宋体" w:hint="default"/>
        </w:rPr>
        <w:t>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r>
        <w:rPr>
          <w:rFonts w:ascii="宋体" w:hAnsi="宋体" w:cs="宋体" w:eastAsia="宋体" w:hint="default"/>
        </w:rPr>
        <w:t>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3"/>
        </w:rPr>
        <w:t> </w:t>
      </w:r>
      <w:r>
        <w:rPr>
          <w:spacing w:val="-63"/>
        </w:rPr>
      </w:r>
      <w:r>
        <w:rPr/>
        <w:t>所有者权益。</w:t>
      </w:r>
      <w:r>
        <w:rPr>
          <w:rFonts w:ascii="宋体" w:hAnsi="宋体" w:cs="宋体" w:eastAsia="宋体" w:hint="default"/>
        </w:rPr>
        <w:t>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5"/>
        </w:rPr>
        <w:t> </w:t>
      </w:r>
      <w:r>
        <w:rPr>
          <w:spacing w:val="-65"/>
        </w:rPr>
      </w:r>
      <w:r>
        <w:rPr/>
        <w:t>表中的净利润、其他综合收益和其他所有者权益变动中归属于被投资单位的金额为基础进行核算。</w:t>
      </w:r>
      <w:r>
        <w:rPr>
          <w:rFonts w:ascii="宋体" w:hAnsi="宋体" w:cs="宋体" w:eastAsia="宋体" w:hint="default"/>
        </w:rPr>
        <w:t> </w:t>
      </w:r>
      <w:r>
        <w:rPr>
          <w:spacing w:val="-2"/>
        </w:rPr>
        <w:t>在公司确认应分担被投资单位发生的亏损时，按照以下顺序进行处理：首先，冲减长期股权投资的账面价值。其次，长期股</w:t>
      </w:r>
      <w:r>
        <w:rPr>
          <w:spacing w:val="-67"/>
        </w:rPr>
        <w:t> </w:t>
      </w:r>
      <w:r>
        <w:rPr>
          <w:spacing w:val="-67"/>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4"/>
        </w:rPr>
        <w:t> </w:t>
      </w:r>
      <w:r>
        <w:rPr>
          <w:spacing w:val="-64"/>
        </w:rPr>
      </w:r>
      <w:r>
        <w:rPr/>
        <w:t>认预计负债，计入当期投资损失。</w:t>
      </w:r>
      <w:r>
        <w:rPr>
          <w:rFonts w:ascii="宋体" w:hAnsi="宋体" w:cs="宋体" w:eastAsia="宋体" w:hint="default"/>
        </w:rPr>
        <w:t> </w:t>
      </w:r>
    </w:p>
    <w:p>
      <w:pPr>
        <w:pStyle w:val="BodyText"/>
        <w:spacing w:line="316" w:lineRule="auto" w:before="19"/>
        <w:ind w:right="4904"/>
        <w:jc w:val="left"/>
        <w:rPr>
          <w:rFonts w:ascii="宋体" w:hAnsi="宋体" w:cs="宋体" w:eastAsia="宋体" w:hint="default"/>
        </w:rPr>
      </w:pPr>
      <w:r>
        <w:rPr/>
        <w:t>（</w:t>
      </w:r>
      <w:r>
        <w:rPr>
          <w:rFonts w:ascii="宋体" w:hAnsi="宋体" w:cs="宋体" w:eastAsia="宋体" w:hint="default"/>
        </w:rPr>
        <w:t>3</w:t>
      </w:r>
      <w:r>
        <w:rPr/>
        <w:t>）长期股权投资的处置</w:t>
      </w:r>
      <w:r>
        <w:rPr>
          <w:rFonts w:ascii="宋体" w:hAnsi="宋体" w:cs="宋体" w:eastAsia="宋体" w:hint="default"/>
        </w:rPr>
        <w:t> </w:t>
      </w:r>
      <w:r>
        <w:rPr/>
        <w:t>处置长期股权投资，其账面价值与实际取得价款的差额，计入当期损益。</w:t>
      </w:r>
      <w:r>
        <w:rPr>
          <w:rFonts w:ascii="宋体" w:hAnsi="宋体" w:cs="宋体" w:eastAsia="宋体" w:hint="default"/>
        </w:rPr>
        <w:t> </w:t>
      </w:r>
    </w:p>
    <w:p>
      <w:pPr>
        <w:pStyle w:val="BodyText"/>
        <w:spacing w:line="316" w:lineRule="auto" w:before="19"/>
        <w:ind w:right="1119"/>
        <w:jc w:val="left"/>
        <w:rPr>
          <w:rFonts w:ascii="宋体" w:hAnsi="宋体" w:cs="宋体" w:eastAsia="宋体" w:hint="default"/>
        </w:rPr>
      </w:pPr>
      <w:r>
        <w:rPr>
          <w:spacing w:val="-2"/>
        </w:rPr>
        <w:t>采用权益法核算的长期股权投资，在处置该项投资时，采用与被投资单位直接处置相关资产或负债相同的基础，按相应比例</w:t>
      </w:r>
      <w:r>
        <w:rPr>
          <w:spacing w:val="-65"/>
        </w:rPr>
        <w:t> </w:t>
      </w:r>
      <w:r>
        <w:rPr>
          <w:spacing w:val="-65"/>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w:t>
      </w:r>
      <w:r>
        <w:rPr>
          <w:rFonts w:ascii="宋体" w:hAnsi="宋体" w:cs="宋体" w:eastAsia="宋体" w:hint="default"/>
        </w:rPr>
        <w:t>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3"/>
        </w:rPr>
        <w:t> </w:t>
      </w:r>
      <w:r>
        <w:rPr>
          <w:spacing w:val="-63"/>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r>
        <w:rPr>
          <w:rFonts w:ascii="宋体" w:hAnsi="宋体" w:cs="宋体" w:eastAsia="宋体" w:hint="default"/>
        </w:rPr>
        <w:t>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3"/>
        </w:rPr>
        <w:t> </w:t>
      </w:r>
      <w:r>
        <w:rPr>
          <w:spacing w:val="-63"/>
        </w:rPr>
      </w:r>
      <w:r>
        <w:rPr>
          <w:spacing w:val="-2"/>
        </w:rPr>
        <w:t>即采用权益法核算进行调整；剩余股权不能对被投资单位实施共同控制或施加重大影响的，改按金融工具确认和计量准则的</w:t>
      </w:r>
      <w:r>
        <w:rPr>
          <w:spacing w:val="-62"/>
        </w:rPr>
        <w:t> </w:t>
      </w:r>
      <w:r>
        <w:rPr>
          <w:spacing w:val="-62"/>
        </w:rPr>
      </w:r>
      <w:r>
        <w:rPr/>
        <w:t>有关规定进行会计处理，其在丧失控制之日的公允价值与账面价值间的差额计入当期损益。</w:t>
      </w:r>
      <w:r>
        <w:rPr>
          <w:rFonts w:ascii="宋体" w:hAnsi="宋体" w:cs="宋体" w:eastAsia="宋体" w:hint="default"/>
        </w:rPr>
        <w:t>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spacing w:val="-2"/>
        </w:rPr>
        <w:t>固定资产指为生产商品、提供劳务、出租或经营管理而持有，并且使用寿命超过一个会计年度的有形资产。固定资产在同时</w:t>
      </w:r>
      <w:r>
        <w:rPr>
          <w:spacing w:val="-63"/>
        </w:rPr>
        <w:t> </w:t>
      </w:r>
      <w:r>
        <w:rPr>
          <w:spacing w:val="-63"/>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
        <w:rPr>
          <w:rFonts w:ascii="宋体" w:hAnsi="宋体" w:cs="宋体" w:eastAsia="宋体" w:hint="default"/>
          <w:sz w:val="21"/>
          <w:szCs w:val="21"/>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18.00%-33.33%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20.00%</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316" w:lineRule="auto" w:before="60"/>
        <w:ind w:right="0"/>
        <w:jc w:val="left"/>
        <w:rPr>
          <w:rFonts w:ascii="宋体" w:hAnsi="宋体" w:cs="宋体" w:eastAsia="宋体" w:hint="default"/>
        </w:rPr>
      </w:pPr>
      <w:r>
        <w:rPr/>
        <w:t>（</w:t>
      </w:r>
      <w:r>
        <w:rPr>
          <w:rFonts w:ascii="宋体" w:hAnsi="宋体" w:cs="宋体" w:eastAsia="宋体" w:hint="default"/>
        </w:rPr>
        <w:t>1</w:t>
      </w:r>
      <w:r>
        <w:rPr/>
        <w:t>）公司取得无形资产时按成本进行初始计量；</w:t>
      </w:r>
      <w:r>
        <w:rPr>
          <w:rFonts w:ascii="宋体" w:hAnsi="宋体" w:cs="宋体" w:eastAsia="宋体" w:hint="default"/>
        </w:rPr>
        <w:t>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w:t>
      </w:r>
      <w:r>
        <w:rPr>
          <w:rFonts w:ascii="宋体" w:hAnsi="宋体" w:cs="宋体" w:eastAsia="宋体" w:hint="default"/>
        </w:rPr>
        <w:t>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r>
        <w:rPr>
          <w:rFonts w:ascii="宋体" w:hAnsi="宋体" w:cs="宋体" w:eastAsia="宋体" w:hint="default"/>
        </w:rPr>
        <w:t>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r>
        <w:rPr>
          <w:rFonts w:ascii="宋体" w:hAnsi="宋体" w:cs="宋体" w:eastAsia="宋体" w:hint="default"/>
        </w:rPr>
        <w:t> </w:t>
      </w:r>
    </w:p>
    <w:p>
      <w:pPr>
        <w:pStyle w:val="BodyText"/>
        <w:spacing w:line="316" w:lineRule="auto" w:before="19"/>
        <w:ind w:right="6794"/>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rPr>
        <w:t> </w:t>
      </w:r>
      <w:r>
        <w:rPr/>
        <w:t>在取得无形资产时分析判断其使用寿命。</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r>
        <w:rPr>
          <w:rFonts w:ascii="宋体" w:hAnsi="宋体" w:cs="宋体" w:eastAsia="宋体" w:hint="default"/>
        </w:rPr>
        <w:t> </w:t>
      </w:r>
    </w:p>
    <w:p>
      <w:pPr>
        <w:pStyle w:val="Heading6"/>
        <w:spacing w:line="271" w:lineRule="exact"/>
        <w:ind w:right="1133"/>
        <w:jc w:val="left"/>
        <w:rPr>
          <w:b w:val="0"/>
          <w:bCs w:val="0"/>
        </w:rPr>
      </w:pPr>
      <w:r>
        <w:rPr>
          <w:rFonts w:ascii="宋体" w:hAnsi="宋体" w:cs="宋体" w:eastAsia="宋体"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3"/>
          <w:szCs w:val="3"/>
        </w:rPr>
      </w:pPr>
    </w:p>
    <w:tbl>
      <w:tblPr>
        <w:tblW w:w="0" w:type="auto"/>
        <w:jc w:val="left"/>
        <w:tblInd w:w="136" w:type="dxa"/>
        <w:tblLayout w:type="fixed"/>
        <w:tblCellMar>
          <w:top w:w="0" w:type="dxa"/>
          <w:left w:w="0" w:type="dxa"/>
          <w:bottom w:w="0" w:type="dxa"/>
          <w:right w:w="0" w:type="dxa"/>
        </w:tblCellMar>
        <w:tblLook w:val="01E0"/>
      </w:tblPr>
      <w:tblGrid>
        <w:gridCol w:w="3779"/>
        <w:gridCol w:w="2364"/>
        <w:gridCol w:w="3517"/>
      </w:tblGrid>
      <w:tr>
        <w:trPr>
          <w:trHeight w:val="355" w:hRule="exact"/>
        </w:trPr>
        <w:tc>
          <w:tcPr>
            <w:tcW w:w="3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351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z w:val="18"/>
                <w:szCs w:val="18"/>
              </w:rPr>
              <w:t> </w:t>
            </w:r>
          </w:p>
        </w:tc>
      </w:tr>
      <w:tr>
        <w:trPr>
          <w:trHeight w:val="362"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r>
        <w:trPr>
          <w:trHeight w:val="362"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r>
        <w:trPr>
          <w:trHeight w:val="362" w:hRule="exact"/>
        </w:trPr>
        <w:tc>
          <w:tcPr>
            <w:tcW w:w="3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软件著作权</w:t>
            </w:r>
            <w:r>
              <w:rPr>
                <w:rFonts w:ascii="宋体" w:hAnsi="宋体" w:cs="宋体" w:eastAsia="宋体" w:hint="default"/>
                <w:sz w:val="18"/>
                <w:szCs w:val="18"/>
              </w:rPr>
              <w:t> </w:t>
            </w:r>
          </w:p>
        </w:tc>
        <w:tc>
          <w:tcPr>
            <w:tcW w:w="2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4-10</w:t>
            </w:r>
            <w:r>
              <w:rPr>
                <w:rFonts w:ascii="宋体" w:hAnsi="宋体" w:cs="宋体" w:eastAsia="宋体" w:hint="default"/>
                <w:sz w:val="18"/>
                <w:szCs w:val="18"/>
              </w:rPr>
              <w:t>年</w:t>
            </w:r>
            <w:r>
              <w:rPr>
                <w:rFonts w:ascii="宋体" w:hAnsi="宋体" w:cs="宋体" w:eastAsia="宋体" w:hint="default"/>
                <w:sz w:val="18"/>
                <w:szCs w:val="18"/>
              </w:rPr>
              <w:t> </w:t>
            </w:r>
          </w:p>
        </w:tc>
        <w:tc>
          <w:tcPr>
            <w:tcW w:w="35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r>
              <w:rPr>
                <w:rFonts w:ascii="宋体" w:hAnsi="宋体" w:cs="宋体" w:eastAsia="宋体" w:hint="default"/>
                <w:sz w:val="18"/>
                <w:szCs w:val="18"/>
              </w:rPr>
              <w:t> </w:t>
            </w:r>
          </w:p>
        </w:tc>
      </w:tr>
    </w:tbl>
    <w:p>
      <w:pPr>
        <w:spacing w:line="307" w:lineRule="auto" w:before="10"/>
        <w:ind w:left="152" w:right="1133" w:firstLine="0"/>
        <w:jc w:val="left"/>
        <w:rPr>
          <w:rFonts w:ascii="宋体" w:hAnsi="宋体" w:cs="宋体" w:eastAsia="宋体" w:hint="default"/>
          <w:sz w:val="21"/>
          <w:szCs w:val="21"/>
        </w:rPr>
      </w:pPr>
      <w:r>
        <w:rPr>
          <w:rFonts w:ascii="宋体" w:hAnsi="宋体" w:cs="宋体" w:eastAsia="宋体" w:hint="default"/>
          <w:sz w:val="18"/>
          <w:szCs w:val="18"/>
        </w:rPr>
        <w:t>每年度终了，对使用寿命有限的无形资产的使用寿命及摊销方法进行复核。</w:t>
      </w:r>
      <w:r>
        <w:rPr>
          <w:rFonts w:ascii="宋体" w:hAnsi="宋体" w:cs="宋体" w:eastAsia="宋体" w:hint="default"/>
          <w:sz w:val="18"/>
          <w:szCs w:val="18"/>
        </w:rPr>
        <w:t> </w:t>
      </w:r>
      <w:r>
        <w:rPr>
          <w:rFonts w:ascii="宋体" w:hAnsi="宋体" w:cs="宋体" w:eastAsia="宋体" w:hint="default"/>
          <w:sz w:val="18"/>
          <w:szCs w:val="18"/>
        </w:rPr>
        <w:t>经复核，本年期末无形资产的使用寿命及摊销方法与以前估计未有不同。</w:t>
      </w:r>
      <w:r>
        <w:rPr>
          <w:rFonts w:ascii="宋体" w:hAnsi="宋体" w:cs="宋体" w:eastAsia="宋体" w:hint="default"/>
          <w:sz w:val="18"/>
          <w:szCs w:val="18"/>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使用寿命不确定的无形资产的判断依据以及对其使用寿命进行复核的程序</w:t>
      </w:r>
      <w:r>
        <w:rPr>
          <w:rFonts w:ascii="宋体" w:hAnsi="宋体" w:cs="宋体" w:eastAsia="宋体" w:hint="default"/>
          <w:spacing w:val="-1"/>
          <w:sz w:val="21"/>
          <w:szCs w:val="21"/>
        </w:rPr>
      </w:r>
    </w:p>
    <w:p>
      <w:pPr>
        <w:spacing w:after="0" w:line="307" w:lineRule="auto"/>
        <w:jc w:val="left"/>
        <w:rPr>
          <w:rFonts w:ascii="宋体" w:hAnsi="宋体" w:cs="宋体" w:eastAsia="宋体" w:hint="default"/>
          <w:sz w:val="21"/>
          <w:szCs w:val="21"/>
        </w:rPr>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ind w:right="2114"/>
        <w:jc w:val="left"/>
        <w:rPr>
          <w:rFonts w:ascii="宋体" w:hAnsi="宋体" w:cs="宋体" w:eastAsia="宋体" w:hint="default"/>
        </w:rPr>
      </w:pPr>
      <w:r>
        <w:rPr/>
        <w:t>每期末，对使用寿命不确定的无形资产的使用寿命进行复核。</w:t>
      </w:r>
      <w:r>
        <w:rPr>
          <w:rFonts w:ascii="宋体" w:hAnsi="宋体" w:cs="宋体" w:eastAsia="宋体" w:hint="default"/>
        </w:rPr>
        <w:t> </w:t>
      </w:r>
      <w:r>
        <w:rPr/>
        <w:t>经复核，本公司期末无使用寿命不确定的无形资产。</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w:t>
      </w:r>
      <w:r>
        <w:rPr>
          <w:spacing w:val="83"/>
        </w:rPr>
        <w:t> </w:t>
      </w:r>
      <w:r>
        <w:rPr/>
        <w:t>内部研究开发支出会计政策</w:t>
      </w:r>
      <w:r>
        <w:rPr>
          <w:b w:val="0"/>
          <w:bCs w:val="0"/>
        </w:rPr>
      </w:r>
    </w:p>
    <w:p>
      <w:pPr>
        <w:spacing w:line="240" w:lineRule="auto" w:before="10"/>
        <w:rPr>
          <w:rFonts w:ascii="宋体" w:hAnsi="宋体" w:cs="宋体" w:eastAsia="宋体" w:hint="default"/>
          <w:b/>
          <w:bCs/>
          <w:sz w:val="24"/>
          <w:szCs w:val="24"/>
        </w:rPr>
      </w:pPr>
    </w:p>
    <w:p>
      <w:pPr>
        <w:spacing w:line="304" w:lineRule="auto" w:before="0"/>
        <w:ind w:left="152" w:right="2114" w:firstLine="0"/>
        <w:jc w:val="left"/>
        <w:rPr>
          <w:rFonts w:ascii="宋体" w:hAnsi="宋体" w:cs="宋体" w:eastAsia="宋体" w:hint="default"/>
          <w:sz w:val="18"/>
          <w:szCs w:val="18"/>
        </w:rPr>
      </w:pPr>
      <w:r>
        <w:rPr>
          <w:rFonts w:ascii="宋体" w:hAnsi="宋体" w:cs="宋体" w:eastAsia="宋体"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18"/>
          <w:szCs w:val="18"/>
        </w:rPr>
        <w:t>公司内部研究开发项目的支出分为研究阶段支出和开发阶段支出。</w:t>
      </w:r>
      <w:r>
        <w:rPr>
          <w:rFonts w:ascii="宋体" w:hAnsi="宋体" w:cs="宋体" w:eastAsia="宋体" w:hint="default"/>
          <w:sz w:val="18"/>
          <w:szCs w:val="18"/>
        </w:rPr>
        <w:t> </w:t>
      </w:r>
      <w:r>
        <w:rPr>
          <w:rFonts w:ascii="宋体" w:hAnsi="宋体" w:cs="宋体" w:eastAsia="宋体" w:hint="default"/>
          <w:sz w:val="18"/>
          <w:szCs w:val="18"/>
        </w:rPr>
        <w:t>研究阶段：为获取并理解新的科学或技术知识等而进行的独创性的有计划调查、研究活动的阶段。</w:t>
      </w:r>
      <w:r>
        <w:rPr>
          <w:rFonts w:ascii="宋体" w:hAnsi="宋体" w:cs="宋体" w:eastAsia="宋体" w:hint="default"/>
          <w:sz w:val="18"/>
          <w:szCs w:val="18"/>
        </w:rPr>
        <w:t> </w:t>
      </w:r>
    </w:p>
    <w:p>
      <w:pPr>
        <w:pStyle w:val="BodyText"/>
        <w:spacing w:line="316" w:lineRule="auto" w:before="28"/>
        <w:ind w:right="0"/>
        <w:jc w:val="left"/>
        <w:rPr>
          <w:rFonts w:ascii="宋体" w:hAnsi="宋体" w:cs="宋体" w:eastAsia="宋体" w:hint="default"/>
        </w:rPr>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r>
        <w:rPr>
          <w:rFonts w:ascii="宋体" w:hAnsi="宋体" w:cs="宋体" w:eastAsia="宋体" w:hint="default"/>
        </w:rPr>
        <w:t> </w:t>
      </w:r>
    </w:p>
    <w:p>
      <w:pPr>
        <w:pStyle w:val="Heading6"/>
        <w:spacing w:line="271" w:lineRule="exact"/>
        <w:ind w:right="1133"/>
        <w:jc w:val="left"/>
        <w:rPr>
          <w:b w:val="0"/>
          <w:bCs w:val="0"/>
        </w:rPr>
      </w:pPr>
      <w:r>
        <w:rPr>
          <w:rFonts w:ascii="宋体" w:hAnsi="宋体" w:cs="宋体" w:eastAsia="宋体" w:hint="default"/>
        </w:rPr>
        <w:t>2.</w:t>
      </w:r>
      <w:r>
        <w:rPr/>
        <w:t>开发阶段支出资本化的具体条件</w:t>
      </w:r>
      <w:r>
        <w:rPr>
          <w:b w:val="0"/>
          <w:bCs w:val="0"/>
        </w:rPr>
      </w:r>
    </w:p>
    <w:p>
      <w:pPr>
        <w:pStyle w:val="BodyText"/>
        <w:spacing w:line="240" w:lineRule="auto" w:before="61"/>
        <w:ind w:right="1133"/>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）无形资产产生经济利益的方式，包括能够证明运用该无形资产生产的产品存在市场或无形资产自身存在市场，无形资 产将在内部使用的，能够证明其有用性；</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 </w:t>
      </w:r>
    </w:p>
    <w:p>
      <w:pPr>
        <w:pStyle w:val="BodyText"/>
        <w:spacing w:line="316" w:lineRule="auto" w:before="76"/>
        <w:ind w:right="1133"/>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t>开发阶段的支出，若不满足上列条件的，于发生时计入当期损益。研究阶段的支出，在发生时计入当期损益。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14</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0"/>
        <w:jc w:val="both"/>
        <w:rPr>
          <w:rFonts w:ascii="宋体" w:hAnsi="宋体" w:cs="宋体" w:eastAsia="宋体" w:hint="default"/>
        </w:rPr>
      </w:pPr>
      <w:r>
        <w:rPr>
          <w:spacing w:val="-2"/>
        </w:rPr>
        <w:t>长期股权投资、采用成本模式计量的投资性房地产、固定资产、在建工程、使用寿命有限的无形资产等长期资产，于资产负</w:t>
      </w:r>
      <w:r>
        <w:rPr>
          <w:spacing w:val="-67"/>
        </w:rPr>
        <w:t> </w:t>
      </w:r>
      <w:r>
        <w:rPr>
          <w:spacing w:val="-67"/>
        </w:rPr>
      </w:r>
      <w:r>
        <w:rPr>
          <w:spacing w:val="-2"/>
        </w:rPr>
        <w:t>债表日存在减值迹象的，进行减值测试。减值测试结果表明资产的可收回金额低于其账面价值的，按其差额计提减值准备并</w:t>
      </w:r>
      <w:r>
        <w:rPr>
          <w:spacing w:val="-63"/>
        </w:rPr>
        <w:t> </w:t>
      </w:r>
      <w:r>
        <w:rPr>
          <w:spacing w:val="-63"/>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商誉至少在每年年度终了进行减值测试。</w:t>
      </w:r>
      <w:r>
        <w:rPr>
          <w:rFonts w:ascii="宋体" w:hAnsi="宋体" w:cs="宋体" w:eastAsia="宋体" w:hint="default"/>
        </w:rPr>
        <w:t> </w:t>
      </w:r>
      <w:r>
        <w:rPr>
          <w:spacing w:val="-2"/>
        </w:rPr>
        <w:t>本公司进行商誉减值测试，对于因企业合并形成的商誉的账面价值，自购买日起按照合理的方法分摊至相关的资产组；难以</w:t>
      </w:r>
      <w:r>
        <w:rPr>
          <w:spacing w:val="-63"/>
        </w:rPr>
        <w:t> </w:t>
      </w:r>
      <w:r>
        <w:rPr>
          <w:spacing w:val="-63"/>
        </w:rPr>
      </w:r>
      <w:r>
        <w:rPr>
          <w:spacing w:val="-2"/>
        </w:rPr>
        <w:t>分摊至相关的资产组的，将其分摊至相关的资产组组合。在将商誉的账面价值分摊至相关的资产组或者资产组组合时，按照</w:t>
      </w:r>
      <w:r>
        <w:rPr>
          <w:spacing w:val="-63"/>
        </w:rPr>
        <w:t> </w:t>
      </w:r>
      <w:r>
        <w:rPr>
          <w:spacing w:val="-63"/>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r>
        <w:rPr>
          <w:rFonts w:ascii="宋体" w:hAnsi="宋体" w:cs="宋体" w:eastAsia="宋体" w:hint="default"/>
        </w:rPr>
        <w:t>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4"/>
        </w:rPr>
        <w:t> </w:t>
      </w:r>
      <w:r>
        <w:rPr>
          <w:spacing w:val="-64"/>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w:t>
      </w:r>
      <w:r>
        <w:rPr>
          <w:rFonts w:ascii="宋体" w:hAnsi="宋体" w:cs="宋体" w:eastAsia="宋体" w:hint="default"/>
          <w:spacing w:val="1"/>
        </w:rPr>
        <w:t> </w:t>
      </w:r>
      <w:r>
        <w:rPr>
          <w:rFonts w:ascii="宋体" w:hAnsi="宋体" w:cs="宋体" w:eastAsia="宋体" w:hint="default"/>
        </w:rPr>
        <w:t> </w:t>
      </w:r>
      <w:r>
        <w:rPr/>
        <w:t>上述资产减值损失一经确认，在以后会计期间不予转回。</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spacing w:val="-2"/>
        </w:rPr>
        <w:t>长期待摊费用为已经发生但应由本期和以后各期负担的分摊期限在一年以上的各项费用。本公司长期待摊费用包括租入资产</w:t>
      </w:r>
      <w:r>
        <w:rPr>
          <w:spacing w:val="-64"/>
        </w:rPr>
        <w:t> </w:t>
      </w:r>
      <w:r>
        <w:rPr>
          <w:spacing w:val="-64"/>
        </w:rPr>
      </w:r>
      <w:r>
        <w:rPr/>
        <w:t>改良支出、软件使用许可费。</w:t>
      </w:r>
      <w:r>
        <w:rPr>
          <w:rFonts w:ascii="宋体" w:hAnsi="宋体" w:cs="宋体" w:eastAsia="宋体" w:hint="default"/>
        </w:rPr>
        <w:t> </w:t>
      </w:r>
    </w:p>
    <w:p>
      <w:pPr>
        <w:spacing w:line="292" w:lineRule="auto" w:before="0"/>
        <w:ind w:left="152" w:right="786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z w:val="18"/>
          <w:szCs w:val="18"/>
        </w:rPr>
        <w:t>长期待摊费用在受益期内平均摊销</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sz w:val="21"/>
          <w:szCs w:val="21"/>
        </w:rPr>
      </w:r>
    </w:p>
    <w:p>
      <w:pPr>
        <w:spacing w:after="0" w:line="292" w:lineRule="auto"/>
        <w:jc w:val="left"/>
        <w:rPr>
          <w:rFonts w:ascii="宋体" w:hAnsi="宋体" w:cs="宋体" w:eastAsia="宋体" w:hint="default"/>
          <w:sz w:val="21"/>
          <w:szCs w:val="21"/>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4827"/>
        <w:gridCol w:w="4832"/>
      </w:tblGrid>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r>
      <w:tr>
        <w:trPr>
          <w:trHeight w:val="346"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租入资产改良支出</w:t>
            </w:r>
            <w:r>
              <w:rPr>
                <w:rFonts w:ascii="宋体" w:hAnsi="宋体" w:cs="宋体" w:eastAsia="宋体" w:hint="default"/>
                <w:sz w:val="18"/>
                <w:szCs w:val="18"/>
              </w:rPr>
              <w:t> </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软件许可费</w:t>
            </w:r>
            <w:r>
              <w:rPr>
                <w:rFonts w:ascii="宋体" w:hAnsi="宋体" w:cs="宋体" w:eastAsia="宋体" w:hint="default"/>
                <w:sz w:val="18"/>
                <w:szCs w:val="18"/>
              </w:rPr>
              <w:t> </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16</w:t>
      </w:r>
      <w:r>
        <w:rPr/>
        <w:t>、职工薪酬</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rPr>
          <w:rFonts w:ascii="宋体" w:hAnsi="宋体" w:cs="宋体" w:eastAsia="宋体" w:hint="default"/>
        </w:rPr>
      </w:pPr>
      <w:r>
        <w:rPr/>
        <w:t>本公司在职工为本公司提供服务的会计期间，将实际发生的短期薪酬确认为负债，并计入当期损益或相关资产成本。</w:t>
      </w:r>
      <w:r>
        <w:rPr>
          <w:rFonts w:ascii="宋体" w:hAnsi="宋体" w:cs="宋体" w:eastAsia="宋体" w:hint="default"/>
        </w:rPr>
        <w:t>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r>
        <w:rPr>
          <w:rFonts w:ascii="宋体" w:hAnsi="宋体" w:cs="宋体" w:eastAsia="宋体" w:hint="default"/>
        </w:rPr>
        <w:t> </w:t>
      </w:r>
      <w:r>
        <w:rPr/>
        <w:t>职工福利费为非货币性福利的，如能够可靠计量的，按照公允价值计量。</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t>（</w:t>
      </w:r>
      <w:r>
        <w:rPr>
          <w:rFonts w:ascii="宋体" w:hAnsi="宋体" w:cs="宋体" w:eastAsia="宋体" w:hint="default"/>
        </w:rPr>
        <w:t>1</w:t>
      </w:r>
      <w:r>
        <w:rPr/>
        <w:t>）设定提存计划</w:t>
      </w:r>
      <w:r>
        <w:rPr>
          <w:rFonts w:ascii="宋体" w:hAnsi="宋体" w:cs="宋体" w:eastAsia="宋体" w:hint="default"/>
        </w:rPr>
        <w:t>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r>
        <w:rPr>
          <w:rFonts w:ascii="宋体" w:hAnsi="宋体" w:cs="宋体" w:eastAsia="宋体" w:hint="default"/>
        </w:rPr>
        <w:t> </w:t>
      </w:r>
      <w:r>
        <w:rPr>
          <w:spacing w:val="-2"/>
        </w:rPr>
        <w:t>除基本养老保险外，本公司还依据国家企业年金制度的相关政策建立了企业年金缴费制度（补充养老保险）</w:t>
      </w:r>
      <w:r>
        <w:rPr>
          <w:rFonts w:ascii="宋体" w:hAnsi="宋体" w:cs="宋体" w:eastAsia="宋体" w:hint="default"/>
          <w:spacing w:val="-2"/>
        </w:rPr>
        <w:t>/</w:t>
      </w:r>
      <w:r>
        <w:rPr>
          <w:spacing w:val="-2"/>
        </w:rPr>
        <w:t>企业年金计划。</w:t>
      </w:r>
      <w:r>
        <w:rPr>
          <w:spacing w:val="-61"/>
        </w:rPr>
        <w:t> </w:t>
      </w:r>
      <w:r>
        <w:rPr>
          <w:spacing w:val="-61"/>
        </w:rPr>
      </w:r>
      <w:r>
        <w:rPr/>
        <w:t>本公司按职工工资总额的一定比例向当地社会保险机构缴费</w:t>
      </w:r>
      <w:r>
        <w:rPr>
          <w:rFonts w:ascii="宋体" w:hAnsi="宋体" w:cs="宋体" w:eastAsia="宋体" w:hint="default"/>
        </w:rPr>
        <w:t>/</w:t>
      </w:r>
      <w:r>
        <w:rPr/>
        <w:t>年金计划缴费，相应支出计入当期损益或相关资产成本。</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w:t>
      </w:r>
      <w:r>
        <w:rPr>
          <w:rFonts w:ascii="宋体" w:hAnsi="宋体" w:cs="宋体" w:eastAsia="宋体" w:hint="default"/>
        </w:rPr>
        <w:t>2</w:t>
      </w:r>
      <w:r>
        <w:rPr/>
        <w:t>）设定受益计划</w:t>
      </w:r>
      <w:r>
        <w:rPr>
          <w:rFonts w:ascii="宋体" w:hAnsi="宋体" w:cs="宋体" w:eastAsia="宋体" w:hint="default"/>
        </w:rPr>
        <w:t>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w:t>
      </w:r>
      <w:r>
        <w:rPr>
          <w:rFonts w:ascii="宋体" w:hAnsi="宋体" w:cs="宋体" w:eastAsia="宋体" w:hint="default"/>
        </w:rPr>
        <w:t>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r>
        <w:rPr>
          <w:rFonts w:ascii="宋体" w:hAnsi="宋体" w:cs="宋体" w:eastAsia="宋体" w:hint="default"/>
        </w:rPr>
        <w:t>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r>
        <w:rPr>
          <w:rFonts w:ascii="宋体" w:hAnsi="宋体" w:cs="宋体" w:eastAsia="宋体" w:hint="default"/>
        </w:rPr>
        <w:t>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w:t>
      </w:r>
      <w:r>
        <w:rPr>
          <w:rFonts w:ascii="宋体" w:hAnsi="宋体" w:cs="宋体" w:eastAsia="宋体" w:hint="default"/>
        </w:rPr>
        <w:t> </w:t>
      </w:r>
      <w:r>
        <w:rPr/>
        <w:t>在设定受益计划结算时，按在结算日确定的设定受益计划义务现值和结算价格两者的差额，确认结算利得或损失。</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spacing w:val="-2"/>
        </w:rPr>
        <w:t>本公司在不能单方面撤回因解除劳动关系计划或裁减建议所提供的辞退福利时，或确认与涉及支付辞退福利的重组相关的成</w:t>
      </w:r>
      <w:r>
        <w:rPr>
          <w:spacing w:val="-63"/>
        </w:rPr>
        <w:t> </w:t>
      </w:r>
      <w:r>
        <w:rPr>
          <w:spacing w:val="-63"/>
        </w:rPr>
      </w:r>
      <w:r>
        <w:rPr/>
        <w:t>本或费用时（两者孰早），确认辞退福利产生的职工薪酬负债，并计入当期损益。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17</w:t>
      </w:r>
      <w:r>
        <w:rPr/>
        <w:t>、</w:t>
      </w:r>
      <w:r>
        <w:rPr>
          <w:spacing w:val="-81"/>
        </w:rPr>
        <w:t> </w:t>
      </w:r>
      <w:r>
        <w:rPr/>
        <w:t>预计负债</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pStyle w:val="BodyText"/>
        <w:spacing w:line="240" w:lineRule="auto" w:before="60"/>
        <w:ind w:right="1133"/>
        <w:jc w:val="left"/>
      </w:pPr>
      <w:r>
        <w:rPr/>
        <w:t>与诉讼、债务担保、亏损合同、重组事项等或有事项相关的义务同时满足下列条件时，本公司确认为预计负债：</w:t>
      </w:r>
    </w:p>
    <w:p>
      <w:pPr>
        <w:pStyle w:val="BodyText"/>
        <w:spacing w:line="240" w:lineRule="auto" w:before="77"/>
        <w:ind w:right="1133"/>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w:t>
      </w:r>
      <w:r>
        <w:rPr>
          <w:rFonts w:ascii="宋体" w:hAnsi="宋体" w:cs="宋体" w:eastAsia="宋体" w:hint="default"/>
        </w:rPr>
        <w:t>2</w:t>
      </w:r>
      <w:r>
        <w:rPr/>
        <w:t>）履行该义务很可能导致经济利益流出本公司；</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rPr>
          <w:rFonts w:ascii="宋体" w:hAnsi="宋体" w:cs="宋体" w:eastAsia="宋体" w:hint="default"/>
        </w:rPr>
      </w:pPr>
      <w:r>
        <w:rPr/>
        <w:t>（</w:t>
      </w:r>
      <w:r>
        <w:rPr>
          <w:rFonts w:ascii="宋体" w:hAnsi="宋体" w:cs="宋体" w:eastAsia="宋体" w:hint="default"/>
        </w:rPr>
        <w:t>3</w:t>
      </w:r>
      <w:r>
        <w:rPr/>
        <w:t>）该义务的金额能够可靠地计量。</w:t>
      </w:r>
      <w:r>
        <w:rPr>
          <w:rFonts w:ascii="宋体" w:hAnsi="宋体" w:cs="宋体" w:eastAsia="宋体" w:hint="default"/>
        </w:rPr>
        <w:t> </w:t>
      </w:r>
    </w:p>
    <w:p>
      <w:pPr>
        <w:pStyle w:val="Heading6"/>
        <w:spacing w:line="240" w:lineRule="auto" w:before="53"/>
        <w:ind w:right="1133"/>
        <w:jc w:val="left"/>
        <w:rPr>
          <w:b w:val="0"/>
          <w:bCs w:val="0"/>
        </w:rPr>
      </w:pPr>
      <w:r>
        <w:rPr>
          <w:rFonts w:ascii="宋体" w:hAnsi="宋体" w:cs="宋体" w:eastAsia="宋体" w:hint="default"/>
        </w:rPr>
        <w:t>2.</w:t>
      </w:r>
      <w:r>
        <w:rPr/>
        <w:t>各类预计负债的计量方法</w:t>
      </w:r>
      <w:r>
        <w:rPr>
          <w:b w:val="0"/>
          <w:bCs w:val="0"/>
        </w:rPr>
      </w:r>
    </w:p>
    <w:p>
      <w:pPr>
        <w:pStyle w:val="BodyText"/>
        <w:spacing w:line="316" w:lineRule="auto" w:before="60"/>
        <w:ind w:right="0"/>
        <w:jc w:val="left"/>
        <w:rPr>
          <w:rFonts w:ascii="宋体" w:hAnsi="宋体" w:cs="宋体" w:eastAsia="宋体" w:hint="default"/>
        </w:rPr>
      </w:pPr>
      <w:r>
        <w:rPr/>
        <w:t>本公司预计负债按履行相关现时义务所需的支出的最佳估计数进行初始计量。</w:t>
      </w:r>
      <w:r>
        <w:rPr>
          <w:rFonts w:ascii="宋体" w:hAnsi="宋体" w:cs="宋体" w:eastAsia="宋体" w:hint="default"/>
        </w:rPr>
        <w:t> </w:t>
      </w:r>
      <w:r>
        <w:rPr>
          <w:spacing w:val="-2"/>
        </w:rPr>
        <w:t>本公司在确定最佳估计数时，综合考虑与或有事项有关的风险、不确定性和货币时间价值等因素。对于货币时间价值影响重</w:t>
      </w:r>
      <w:r>
        <w:rPr>
          <w:spacing w:val="-62"/>
        </w:rPr>
        <w:t> </w:t>
      </w:r>
      <w:r>
        <w:rPr>
          <w:spacing w:val="-62"/>
        </w:rPr>
      </w:r>
      <w:r>
        <w:rPr/>
        <w:t>大的，通过对相关未来现金流出进行折现后确定最佳估计数。</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t>最佳估计数分别以下情况处理：</w:t>
      </w:r>
      <w:r>
        <w:rPr>
          <w:rFonts w:ascii="宋体" w:hAnsi="宋体" w:cs="宋体" w:eastAsia="宋体" w:hint="default"/>
        </w:rPr>
        <w:t>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w:t>
      </w:r>
      <w:r>
        <w:rPr>
          <w:rFonts w:ascii="宋体" w:hAnsi="宋体" w:cs="宋体" w:eastAsia="宋体" w:hint="default"/>
        </w:rPr>
        <w:t>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r>
        <w:rPr>
          <w:rFonts w:ascii="宋体" w:hAnsi="宋体" w:cs="宋体" w:eastAsia="宋体" w:hint="default"/>
        </w:rPr>
        <w:t>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18</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rPr>
          <w:rFonts w:ascii="宋体" w:hAnsi="宋体" w:cs="宋体" w:eastAsia="宋体" w:hint="default"/>
        </w:rPr>
      </w:pPr>
      <w:r>
        <w:rPr>
          <w:spacing w:val="-2"/>
        </w:rPr>
        <w:t>本公司的股份支付是为了获取职工</w:t>
      </w:r>
      <w:r>
        <w:rPr>
          <w:rFonts w:ascii="宋体" w:hAnsi="宋体" w:cs="宋体" w:eastAsia="宋体" w:hint="default"/>
          <w:spacing w:val="-2"/>
        </w:rPr>
        <w:t>[</w:t>
      </w:r>
      <w:r>
        <w:rPr>
          <w:spacing w:val="-2"/>
        </w:rPr>
        <w:t>或其他方</w:t>
      </w:r>
      <w:r>
        <w:rPr>
          <w:rFonts w:ascii="宋体" w:hAnsi="宋体" w:cs="宋体" w:eastAsia="宋体" w:hint="default"/>
          <w:spacing w:val="-2"/>
        </w:rPr>
        <w:t>]</w:t>
      </w:r>
      <w:r>
        <w:rPr>
          <w:spacing w:val="-2"/>
        </w:rPr>
        <w:t>提供服务而授予权益工具或者承担以权益工具为基础确定的负债的交易。本公</w:t>
      </w:r>
      <w:r>
        <w:rPr>
          <w:spacing w:val="-62"/>
        </w:rPr>
        <w:t> </w:t>
      </w:r>
      <w:r>
        <w:rPr>
          <w:spacing w:val="-62"/>
        </w:rPr>
      </w:r>
      <w:r>
        <w:rPr/>
        <w:t>司的股份支付分为以权益结算的股份支付和以现金结算的股份支付。</w:t>
      </w:r>
      <w:r>
        <w:rPr>
          <w:rFonts w:ascii="宋体" w:hAnsi="宋体" w:cs="宋体" w:eastAsia="宋体" w:hint="default"/>
        </w:rPr>
        <w:t> </w:t>
      </w:r>
    </w:p>
    <w:p>
      <w:pPr>
        <w:pStyle w:val="BodyText"/>
        <w:spacing w:line="316" w:lineRule="auto" w:before="19"/>
        <w:ind w:right="1034"/>
        <w:jc w:val="left"/>
        <w:rPr>
          <w:rFonts w:ascii="宋体" w:hAnsi="宋体" w:cs="宋体" w:eastAsia="宋体" w:hint="default"/>
        </w:rPr>
      </w:pPr>
      <w:r>
        <w:rPr/>
        <w:t>以权益结算的股份支付及权益工具</w:t>
      </w:r>
      <w:r>
        <w:rPr>
          <w:rFonts w:ascii="宋体" w:hAnsi="宋体" w:cs="宋体" w:eastAsia="宋体" w:hint="default"/>
        </w:rPr>
        <w:t> </w:t>
      </w:r>
      <w:r>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5"/>
        </w:rPr>
        <w:t> </w:t>
      </w:r>
      <w:r>
        <w:rPr>
          <w:spacing w:val="-65"/>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3"/>
        </w:rPr>
        <w:t> </w:t>
      </w:r>
      <w:r>
        <w:rPr>
          <w:spacing w:val="-63"/>
        </w:rPr>
      </w:r>
      <w:r>
        <w:rPr/>
        <w:t>和所有者权益总额进行调整。但授予后立即可行权的，在授予日按照公允价值计入相关成本或费用，相应增加资本公积。</w:t>
      </w:r>
      <w:r>
        <w:rPr>
          <w:rFonts w:ascii="宋体" w:hAnsi="宋体" w:cs="宋体" w:eastAsia="宋体" w:hint="default"/>
        </w:rPr>
        <w:t>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w:t>
      </w:r>
      <w:r>
        <w:rPr>
          <w:rFonts w:ascii="宋体" w:hAnsi="宋体" w:cs="宋体" w:eastAsia="宋体" w:hint="default"/>
        </w:rPr>
        <w:t> </w:t>
      </w:r>
      <w:r>
        <w:rPr>
          <w:spacing w:val="-2"/>
        </w:rPr>
        <w:t>如果修改了以权益结算的股份支付的条款，至少按照未修改条款的情况确认取得的服务。此外，任何增加所授予权益工具公</w:t>
      </w:r>
      <w:r>
        <w:rPr>
          <w:spacing w:val="-63"/>
        </w:rPr>
        <w:t> </w:t>
      </w:r>
      <w:r>
        <w:rPr>
          <w:spacing w:val="-63"/>
        </w:rPr>
      </w:r>
      <w:r>
        <w:rPr/>
        <w:t>允价值的修改，或在修改日对职工有利的变更，均确认取得服务的增加。</w:t>
      </w:r>
      <w:r>
        <w:rPr>
          <w:rFonts w:ascii="宋体" w:hAnsi="宋体" w:cs="宋体" w:eastAsia="宋体" w:hint="default"/>
        </w:rPr>
        <w:t> </w:t>
      </w:r>
      <w:r>
        <w:rPr>
          <w:spacing w:val="-2"/>
        </w:rPr>
        <w:t>如果取消了以权益结算的股份支付，则于取消日作为加速行权处理，立即确认尚未确认的金额。职工或其他方能够选择满足</w:t>
      </w:r>
      <w:r>
        <w:rPr>
          <w:spacing w:val="-62"/>
        </w:rPr>
        <w:t> </w:t>
      </w:r>
      <w:r>
        <w:rPr>
          <w:spacing w:val="-62"/>
        </w:rPr>
      </w: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6"/>
        <w:spacing w:line="240" w:lineRule="auto" w:before="80"/>
        <w:ind w:right="1133"/>
        <w:jc w:val="left"/>
        <w:rPr>
          <w:b w:val="0"/>
          <w:bCs w:val="0"/>
        </w:rPr>
      </w:pPr>
      <w:r>
        <w:rPr>
          <w:rFonts w:ascii="宋体" w:hAnsi="宋体" w:cs="宋体" w:eastAsia="宋体" w:hint="default"/>
        </w:rPr>
        <w:t>1.</w:t>
      </w:r>
      <w:r>
        <w:rPr/>
        <w:t>销售商品收入确认的一般原则</w:t>
      </w:r>
      <w:r>
        <w:rPr>
          <w:b w:val="0"/>
          <w:bCs w:val="0"/>
        </w:rPr>
      </w:r>
    </w:p>
    <w:p>
      <w:pPr>
        <w:pStyle w:val="BodyText"/>
        <w:spacing w:line="319" w:lineRule="auto" w:before="60"/>
        <w:ind w:right="0"/>
        <w:jc w:val="left"/>
        <w:rPr>
          <w:rFonts w:ascii="宋体" w:hAnsi="宋体" w:cs="宋体" w:eastAsia="宋体" w:hint="default"/>
        </w:rPr>
      </w:pPr>
      <w:r>
        <w:rPr/>
        <w:t>（</w:t>
      </w:r>
      <w:r>
        <w:rPr>
          <w:rFonts w:ascii="宋体" w:hAnsi="宋体" w:cs="宋体" w:eastAsia="宋体" w:hint="default"/>
        </w:rPr>
        <w:t>1</w:t>
      </w:r>
      <w:r>
        <w:rPr/>
        <w:t>）销售商品收入确认和计量的总体原则</w:t>
      </w:r>
      <w:r>
        <w:rPr>
          <w:rFonts w:ascii="宋体" w:hAnsi="宋体" w:cs="宋体" w:eastAsia="宋体" w:hint="default"/>
        </w:rPr>
        <w:t> </w:t>
      </w:r>
      <w:r>
        <w:rPr>
          <w:spacing w:val="-2"/>
        </w:rPr>
        <w:t>公司已将商品所有权上的主要风险和报酬转移给购买方；公司既没有保留与所有权相联系的继续管理权，也没有对已售出的</w:t>
      </w:r>
      <w:r>
        <w:rPr>
          <w:spacing w:val="-63"/>
        </w:rPr>
        <w:t> </w:t>
      </w:r>
      <w:r>
        <w:rPr>
          <w:spacing w:val="-63"/>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t>（</w:t>
      </w:r>
      <w:r>
        <w:rPr>
          <w:rFonts w:ascii="宋体" w:hAnsi="宋体" w:cs="宋体" w:eastAsia="宋体" w:hint="default"/>
        </w:rPr>
        <w:t>2</w:t>
      </w:r>
      <w:r>
        <w:rPr/>
        <w:t>）本公司销售商品收入确认的确认标准及收入确认时间的具体判断标准</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rPr>
          <w:rFonts w:ascii="宋体" w:hAnsi="宋体" w:cs="宋体" w:eastAsia="宋体" w:hint="default"/>
        </w:rPr>
      </w:pPr>
      <w:r>
        <w:rPr/>
        <w:t>本公司的商品销售收入以客户验收确认为收入确认时点。</w:t>
      </w:r>
      <w:r>
        <w:rPr>
          <w:rFonts w:ascii="宋体" w:hAnsi="宋体" w:cs="宋体" w:eastAsia="宋体" w:hint="default"/>
        </w:rPr>
        <w:t> </w:t>
      </w:r>
    </w:p>
    <w:p>
      <w:pPr>
        <w:spacing w:line="302" w:lineRule="auto" w:before="76"/>
        <w:ind w:left="152" w:right="490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）关于本公司销售商品收入相应的业务特点分析和介绍</w:t>
      </w:r>
      <w:r>
        <w:rPr>
          <w:rFonts w:ascii="宋体" w:hAnsi="宋体" w:cs="宋体" w:eastAsia="宋体" w:hint="default"/>
          <w:sz w:val="18"/>
          <w:szCs w:val="18"/>
        </w:rPr>
        <w:t> </w:t>
      </w:r>
      <w:r>
        <w:rPr>
          <w:rFonts w:ascii="宋体" w:hAnsi="宋体" w:cs="宋体" w:eastAsia="宋体" w:hint="default"/>
          <w:sz w:val="18"/>
          <w:szCs w:val="18"/>
        </w:rPr>
        <w:t>本公司的商品销售主要是外购软件、硬件及自产软件的销售。</w:t>
      </w:r>
      <w:r>
        <w:rPr>
          <w:rFonts w:ascii="宋体" w:hAnsi="宋体" w:cs="宋体" w:eastAsia="宋体" w:hint="default"/>
          <w:sz w:val="18"/>
          <w:szCs w:val="18"/>
        </w:rPr>
        <w:t> </w:t>
      </w:r>
      <w:r>
        <w:rPr>
          <w:rFonts w:ascii="宋体" w:hAnsi="宋体" w:cs="宋体" w:eastAsia="宋体"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让渡资产使用权收入确认和计量的总体原则</w:t>
      </w:r>
      <w:r>
        <w:rPr>
          <w:rFonts w:ascii="宋体" w:hAnsi="宋体" w:cs="宋体" w:eastAsia="宋体" w:hint="default"/>
          <w:sz w:val="18"/>
          <w:szCs w:val="18"/>
        </w:rPr>
        <w:t> </w:t>
      </w:r>
    </w:p>
    <w:p>
      <w:pPr>
        <w:pStyle w:val="BodyText"/>
        <w:spacing w:line="240" w:lineRule="auto" w:before="29"/>
        <w:ind w:right="1133"/>
        <w:jc w:val="left"/>
        <w:rPr>
          <w:rFonts w:ascii="宋体" w:hAnsi="宋体" w:cs="宋体" w:eastAsia="宋体" w:hint="default"/>
        </w:rPr>
      </w:pPr>
      <w:r>
        <w:rPr/>
        <w:t>与交易相关的经济利益很可能流入企业，收入的金额能够可靠地计量时。分别下列情况确定让渡资产使用权收入金额：</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①利息收入金额，按照他人使用本企业货币资金的时间和实际利率计算确定。</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②使用费收入金额，按照有关合同或协议约定的收费时间和方法计算确定。</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③保理收入金额，按照客户使用本企业货币资金金额、时间和实际利率计算确定。</w:t>
      </w:r>
      <w:r>
        <w:rPr>
          <w:rFonts w:ascii="宋体" w:hAnsi="宋体" w:cs="宋体" w:eastAsia="宋体" w:hint="default"/>
        </w:rPr>
        <w:t> </w:t>
      </w:r>
    </w:p>
    <w:p>
      <w:pPr>
        <w:pStyle w:val="Heading6"/>
        <w:spacing w:line="240" w:lineRule="auto" w:before="53"/>
        <w:ind w:right="1133"/>
        <w:jc w:val="left"/>
        <w:rPr>
          <w:b w:val="0"/>
          <w:bCs w:val="0"/>
        </w:rPr>
      </w:pPr>
      <w:r>
        <w:rPr>
          <w:rFonts w:ascii="宋体" w:hAnsi="宋体" w:cs="宋体" w:eastAsia="宋体" w:hint="default"/>
        </w:rPr>
        <w:t>3.</w:t>
      </w:r>
      <w:r>
        <w:rPr/>
        <w:t>按完工百分比法确认提供劳务的收入和建造合同收入的确认和计量原则</w:t>
      </w:r>
      <w:r>
        <w:rPr>
          <w:b w:val="0"/>
          <w:bCs w:val="0"/>
        </w:rPr>
      </w:r>
    </w:p>
    <w:p>
      <w:pPr>
        <w:pStyle w:val="BodyText"/>
        <w:spacing w:line="319" w:lineRule="auto" w:before="60"/>
        <w:ind w:right="0"/>
        <w:jc w:val="left"/>
        <w:rPr>
          <w:rFonts w:ascii="宋体" w:hAnsi="宋体" w:cs="宋体" w:eastAsia="宋体" w:hint="default"/>
        </w:rPr>
      </w:pPr>
      <w:r>
        <w:rPr/>
        <w:t>（</w:t>
      </w:r>
      <w:r>
        <w:rPr>
          <w:rFonts w:ascii="宋体" w:hAnsi="宋体" w:cs="宋体" w:eastAsia="宋体" w:hint="default"/>
        </w:rPr>
        <w:t>1</w:t>
      </w:r>
      <w:r>
        <w:rPr/>
        <w:t>）按完工百分比法确认提供劳务的收入和建造合同收入确认和计量的总体原则</w:t>
      </w:r>
      <w:r>
        <w:rPr>
          <w:rFonts w:ascii="宋体" w:hAnsi="宋体" w:cs="宋体" w:eastAsia="宋体" w:hint="default"/>
        </w:rPr>
        <w:t> </w:t>
      </w:r>
      <w:r>
        <w:rPr>
          <w:spacing w:val="-2"/>
        </w:rPr>
        <w:t>在资产负债表日提供劳务交易的结果能够可靠估计的，采用完工百分比法确认提供劳务收入。提供劳务交易的完工进度，依</w:t>
      </w:r>
      <w:r>
        <w:rPr>
          <w:spacing w:val="-62"/>
        </w:rPr>
        <w:t> </w:t>
      </w:r>
      <w:r>
        <w:rPr>
          <w:spacing w:val="-62"/>
        </w:rPr>
      </w:r>
      <w:r>
        <w:rPr/>
        <w:t>据已经提供的劳务工时占应提供劳务工时总量的比例确定。</w:t>
      </w:r>
      <w:r>
        <w:rPr>
          <w:rFonts w:ascii="宋体" w:hAnsi="宋体" w:cs="宋体" w:eastAsia="宋体" w:hint="default"/>
          <w:spacing w:val="1"/>
        </w:rPr>
        <w:t> </w:t>
      </w:r>
      <w:r>
        <w:rPr>
          <w:rFonts w:ascii="宋体" w:hAnsi="宋体" w:cs="宋体" w:eastAsia="宋体" w:hint="default"/>
        </w:rPr>
        <w:t>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w:t>
      </w:r>
      <w:r>
        <w:rPr>
          <w:rFonts w:ascii="宋体" w:hAnsi="宋体" w:cs="宋体" w:eastAsia="宋体" w:hint="default"/>
        </w:rPr>
        <w:t> </w:t>
      </w:r>
      <w:r>
        <w:rPr/>
        <w:t>在资产负债表日提供劳务交易结果不能够可靠估计的，分别下列情况处理：</w:t>
      </w:r>
      <w:r>
        <w:rPr>
          <w:rFonts w:ascii="宋体" w:hAnsi="宋体" w:cs="宋体" w:eastAsia="宋体" w:hint="default"/>
        </w:rPr>
        <w:t> </w:t>
      </w:r>
    </w:p>
    <w:p>
      <w:pPr>
        <w:pStyle w:val="BodyText"/>
        <w:spacing w:line="240" w:lineRule="auto" w:before="17"/>
        <w:ind w:right="0"/>
        <w:jc w:val="left"/>
        <w:rPr>
          <w:rFonts w:ascii="宋体" w:hAnsi="宋体" w:cs="宋体" w:eastAsia="宋体" w:hint="default"/>
        </w:rPr>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r>
        <w:rPr>
          <w:spacing w:val="-88"/>
        </w:rPr>
        <w:t>。</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②已经发生的劳务成本预计不能够得到补偿的，将已经发生的劳务成本计入当期损益，不确认提供劳务收入。</w:t>
      </w:r>
      <w:r>
        <w:rPr>
          <w:rFonts w:ascii="宋体" w:hAnsi="宋体" w:cs="宋体" w:eastAsia="宋体" w:hint="default"/>
        </w:rPr>
        <w:t> </w:t>
      </w:r>
    </w:p>
    <w:p>
      <w:pPr>
        <w:pStyle w:val="BodyText"/>
        <w:spacing w:line="319" w:lineRule="auto" w:before="76"/>
        <w:ind w:right="1133"/>
        <w:jc w:val="left"/>
        <w:rPr>
          <w:rFonts w:ascii="宋体" w:hAnsi="宋体" w:cs="宋体" w:eastAsia="宋体" w:hint="default"/>
        </w:rPr>
      </w:pPr>
      <w:r>
        <w:rPr/>
        <w:t>（</w:t>
      </w:r>
      <w:r>
        <w:rPr>
          <w:rFonts w:ascii="宋体" w:hAnsi="宋体" w:cs="宋体" w:eastAsia="宋体" w:hint="default"/>
        </w:rPr>
        <w:t>2</w:t>
      </w:r>
      <w:r>
        <w:rPr/>
        <w:t>）本公司按完工百分比法确认提供劳务的收入和建造合同收入时，提供劳</w:t>
      </w:r>
      <w:r>
        <w:rPr>
          <w:rFonts w:ascii="宋体" w:hAnsi="宋体" w:cs="宋体" w:eastAsia="宋体" w:hint="default"/>
        </w:rPr>
        <w:t> </w:t>
      </w:r>
      <w:r>
        <w:rPr/>
        <w:t>务收入和建造合同收入的确认标准，确定提供劳务交易完工进度以及建造合同完工百分比的依据和方法</w:t>
      </w:r>
      <w:r>
        <w:rPr>
          <w:rFonts w:ascii="宋体" w:hAnsi="宋体" w:cs="宋体" w:eastAsia="宋体" w:hint="default"/>
        </w:rPr>
        <w:t> </w:t>
      </w:r>
      <w:r>
        <w:rPr/>
        <w:t>本公司提供劳务交易的完工进度，依据已完成工作的工时占应提供劳务总工时的比例确定。</w:t>
      </w:r>
      <w:r>
        <w:rPr>
          <w:rFonts w:ascii="宋体" w:hAnsi="宋体" w:cs="宋体" w:eastAsia="宋体" w:hint="default"/>
        </w:rPr>
        <w:t> </w:t>
      </w:r>
    </w:p>
    <w:p>
      <w:pPr>
        <w:pStyle w:val="BodyText"/>
        <w:spacing w:line="316" w:lineRule="auto" w:before="17"/>
        <w:ind w:right="1128"/>
        <w:jc w:val="left"/>
        <w:rPr>
          <w:rFonts w:ascii="宋体" w:hAnsi="宋体" w:cs="宋体" w:eastAsia="宋体" w:hint="default"/>
        </w:rPr>
      </w:pPr>
      <w:r>
        <w:rPr/>
        <w:t>（</w:t>
      </w:r>
      <w:r>
        <w:rPr>
          <w:rFonts w:ascii="宋体" w:hAnsi="宋体" w:cs="宋体" w:eastAsia="宋体" w:hint="default"/>
        </w:rPr>
        <w:t>3</w:t>
      </w:r>
      <w:r>
        <w:rPr/>
        <w:t>）关于本公司按完工百分比法确认提供劳务的收入和建造合同收入相应的业务特点分析和介绍</w:t>
      </w:r>
      <w:r>
        <w:rPr>
          <w:rFonts w:ascii="宋体" w:hAnsi="宋体" w:cs="宋体" w:eastAsia="宋体" w:hint="default"/>
        </w:rPr>
        <w:t> </w:t>
      </w:r>
      <w:r>
        <w:rPr/>
        <w:t>本公司按完工百分比法确认提供劳务的收入的主要是</w:t>
      </w:r>
      <w:r>
        <w:rPr>
          <w:rFonts w:ascii="宋体" w:hAnsi="宋体" w:cs="宋体" w:eastAsia="宋体" w:hint="default"/>
        </w:rPr>
        <w:t>ERP </w:t>
      </w:r>
      <w:r>
        <w:rPr>
          <w:spacing w:val="-4"/>
        </w:rPr>
        <w:t>软件实施服务、外包服务，公司</w:t>
      </w:r>
      <w:r>
        <w:rPr>
          <w:rFonts w:ascii="宋体" w:hAnsi="宋体" w:cs="宋体" w:eastAsia="宋体" w:hint="default"/>
          <w:spacing w:val="-4"/>
        </w:rPr>
        <w:t>ERP</w:t>
      </w:r>
      <w:r>
        <w:rPr>
          <w:rFonts w:ascii="宋体" w:hAnsi="宋体" w:cs="宋体" w:eastAsia="宋体" w:hint="default"/>
          <w:spacing w:val="18"/>
        </w:rPr>
        <w:t> </w:t>
      </w:r>
      <w:r>
        <w:rPr>
          <w:spacing w:val="-3"/>
        </w:rPr>
        <w:t>软件实施服务、外包服务有两</w:t>
      </w:r>
      <w:r>
        <w:rPr/>
        <w:t> 种合同形式：约定服务费用单价的按人天计费项目和约定合同总金额的固定总价项目。</w:t>
      </w:r>
      <w:r>
        <w:rPr>
          <w:rFonts w:ascii="宋体" w:hAnsi="宋体" w:cs="宋体" w:eastAsia="宋体" w:hint="default"/>
        </w:rPr>
        <w:t> </w:t>
      </w:r>
      <w:r>
        <w:rPr/>
        <w:t>按人天计费项目，资产负债表日确认的某项目当期收入</w:t>
      </w:r>
      <w:r>
        <w:rPr>
          <w:rFonts w:ascii="宋体" w:hAnsi="宋体" w:cs="宋体" w:eastAsia="宋体" w:hint="default"/>
        </w:rPr>
        <w:t>=</w:t>
      </w:r>
      <w:r>
        <w:rPr/>
        <w:t>该项目当期实际发生的人天数×约定的人天单价，实际发生的人天 数以客户在说明顾问工作内容及天数的表单上签字确认的人天数为依据。</w:t>
      </w:r>
      <w:r>
        <w:rPr>
          <w:rFonts w:ascii="宋体" w:hAnsi="宋体" w:cs="宋体" w:eastAsia="宋体" w:hint="default"/>
        </w:rPr>
        <w:t> </w:t>
      </w:r>
      <w:r>
        <w:rPr>
          <w:spacing w:val="-2"/>
        </w:rPr>
        <w:t>固定总价项目是指本公司和客户根据在售前阶段确认的实施内容及范围的基础上，协商得出合同总价，按合同金额执行，而</w:t>
      </w:r>
      <w:r>
        <w:rPr>
          <w:spacing w:val="-63"/>
        </w:rPr>
        <w:t> </w:t>
      </w:r>
      <w:r>
        <w:rPr>
          <w:spacing w:val="-63"/>
        </w:rPr>
      </w:r>
      <w:r>
        <w:rPr>
          <w:spacing w:val="-2"/>
        </w:rPr>
        <w:t>不是按实际所发生的人天计费的项目。此类项目资产负债表日确认的某项目当期收入</w:t>
      </w:r>
      <w:r>
        <w:rPr>
          <w:rFonts w:ascii="宋体" w:hAnsi="宋体" w:cs="宋体" w:eastAsia="宋体" w:hint="default"/>
          <w:spacing w:val="-2"/>
        </w:rPr>
        <w:t>=</w:t>
      </w:r>
      <w:r>
        <w:rPr>
          <w:spacing w:val="-2"/>
        </w:rPr>
        <w:t>此项目累计投入人天数</w:t>
      </w:r>
      <w:r>
        <w:rPr>
          <w:rFonts w:ascii="宋体" w:hAnsi="宋体" w:cs="宋体" w:eastAsia="宋体" w:hint="default"/>
          <w:spacing w:val="-2"/>
        </w:rPr>
        <w:t>/</w:t>
      </w:r>
      <w:r>
        <w:rPr>
          <w:spacing w:val="-2"/>
        </w:rPr>
        <w:t>此项目预计总</w:t>
      </w:r>
      <w:r>
        <w:rPr>
          <w:spacing w:val="-60"/>
        </w:rPr>
        <w:t> </w:t>
      </w:r>
      <w:r>
        <w:rPr/>
        <w:t>天数×合同总价</w:t>
      </w:r>
      <w:r>
        <w:rPr>
          <w:rFonts w:ascii="宋体" w:hAnsi="宋体" w:cs="宋体" w:eastAsia="宋体" w:hint="default"/>
        </w:rPr>
        <w:t>-</w:t>
      </w:r>
      <w:r>
        <w:rPr/>
        <w:t>前期已确认收入。</w:t>
      </w:r>
      <w:r>
        <w:rPr>
          <w:rFonts w:ascii="宋体" w:hAnsi="宋体" w:cs="宋体" w:eastAsia="宋体" w:hint="default"/>
        </w:rPr>
        <w:t> </w:t>
      </w:r>
    </w:p>
    <w:p>
      <w:pPr>
        <w:pStyle w:val="BodyText"/>
        <w:spacing w:line="319" w:lineRule="auto" w:before="19"/>
        <w:ind w:right="0"/>
        <w:jc w:val="left"/>
        <w:rPr>
          <w:rFonts w:ascii="宋体" w:hAnsi="宋体" w:cs="宋体" w:eastAsia="宋体" w:hint="default"/>
        </w:rPr>
      </w:pPr>
      <w:r>
        <w:rPr/>
        <w:t>客户支持服务按照合同约定的收入总额在提供服务期限内平均分摊确认收入。</w:t>
      </w:r>
      <w:r>
        <w:rPr>
          <w:rFonts w:ascii="宋体" w:hAnsi="宋体" w:cs="宋体" w:eastAsia="宋体" w:hint="default"/>
        </w:rPr>
        <w:t> </w:t>
      </w:r>
      <w:r>
        <w:rPr>
          <w:spacing w:val="-2"/>
        </w:rPr>
        <w:t>扫描加工等数据处理服务等长期为客户提供重复的劳务收取的劳务费，在相关劳务活动提供时确认收入，按照提供的劳务数</w:t>
      </w:r>
      <w:r>
        <w:rPr>
          <w:spacing w:val="-64"/>
        </w:rPr>
        <w:t> </w:t>
      </w:r>
      <w:r>
        <w:rPr>
          <w:spacing w:val="-64"/>
        </w:rPr>
      </w:r>
      <w:r>
        <w:rPr/>
        <w:t>量乘以合同合同约定的劳务单价确认收入。</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20</w:t>
      </w:r>
      <w:r>
        <w:rPr/>
        <w:t>、</w:t>
      </w:r>
      <w:r>
        <w:rPr>
          <w:spacing w:val="-81"/>
        </w:rPr>
        <w:t> </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307" w:lineRule="auto" w:before="0"/>
        <w:ind w:right="1119"/>
        <w:jc w:val="left"/>
        <w:rPr>
          <w:rFonts w:ascii="宋体" w:hAnsi="宋体" w:cs="宋体" w:eastAsia="宋体" w:hint="default"/>
        </w:rPr>
      </w:pP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100"/>
          <w:sz w:val="21"/>
          <w:szCs w:val="21"/>
        </w:rPr>
        <w:t> </w:t>
      </w:r>
      <w:r>
        <w:rPr>
          <w:spacing w:val="-2"/>
        </w:rPr>
        <w:t>政府补助，是本公司从政府无偿取得的货币性资产与非货币性资产。分为与资产相关的政府补助和与收益相关的政府补助。</w:t>
      </w:r>
      <w:r>
        <w:rPr>
          <w:spacing w:val="-72"/>
        </w:rPr>
        <w:t> </w:t>
      </w:r>
      <w:r>
        <w:rPr>
          <w:rFonts w:ascii="宋体" w:hAnsi="宋体" w:cs="宋体" w:eastAsia="宋体" w:hint="default"/>
          <w:spacing w:val="-72"/>
        </w:rPr>
      </w:r>
      <w:r>
        <w:rPr>
          <w:spacing w:val="-2"/>
        </w:rPr>
        <w:t>与资产相关的政府补助，是指本公司取得的、用于购建或以其他方式形成长期资产的政府补助，包括购买固定资产或无形资</w:t>
      </w:r>
      <w:r>
        <w:rPr>
          <w:spacing w:val="-63"/>
        </w:rPr>
        <w:t> </w:t>
      </w:r>
      <w:r>
        <w:rPr>
          <w:spacing w:val="-63"/>
        </w:rPr>
      </w:r>
      <w:r>
        <w:rPr>
          <w:spacing w:val="-2"/>
        </w:rPr>
        <w:t>产的财政拨款、固定资产专门借款的财政贴息等。与收益相关的政府补助，是指除与资产相关的政府补助之外的政府补助。</w:t>
      </w:r>
      <w:r>
        <w:rPr>
          <w:spacing w:val="-72"/>
        </w:rPr>
        <w:t> </w:t>
      </w:r>
      <w:r>
        <w:rPr>
          <w:rFonts w:ascii="宋体" w:hAnsi="宋体" w:cs="宋体" w:eastAsia="宋体" w:hint="default"/>
          <w:spacing w:val="-72"/>
        </w:rPr>
      </w:r>
      <w:r>
        <w:rPr>
          <w:rFonts w:ascii="宋体" w:hAnsi="宋体" w:cs="宋体" w:eastAsia="宋体"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spacing w:val="-2"/>
        </w:rPr>
        <w:t>政府补助在实际收到款项时按照到账的实际金额确认和计量。只有存在确凿证据表明该项补助是按照固定的定额标准拨付的</w:t>
      </w:r>
      <w:r>
        <w:rPr>
          <w:spacing w:val="-64"/>
        </w:rPr>
        <w:t> </w:t>
      </w:r>
      <w:r>
        <w:rPr>
          <w:spacing w:val="-64"/>
        </w:rPr>
      </w:r>
      <w:r>
        <w:rPr>
          <w:spacing w:val="-2"/>
        </w:rPr>
        <w:t>以及有确凿证据表明能够符合财政扶持政策规定的相关条件且预计能够收到财政扶持资金时，可以按应收金额予以确认和计</w:t>
      </w:r>
      <w:r>
        <w:rPr>
          <w:spacing w:val="-64"/>
        </w:rPr>
        <w:t> </w:t>
      </w:r>
      <w:r>
        <w:rPr>
          <w:spacing w:val="-64"/>
        </w:rPr>
      </w:r>
      <w:r>
        <w:rPr/>
        <w:t>量。</w:t>
      </w:r>
      <w:r>
        <w:rPr>
          <w:rFonts w:ascii="宋体" w:hAnsi="宋体" w:cs="宋体" w:eastAsia="宋体" w:hint="default"/>
        </w:rPr>
        <w:t> </w:t>
      </w:r>
    </w:p>
    <w:p>
      <w:pPr>
        <w:spacing w:after="0" w:line="307" w:lineRule="auto"/>
        <w:jc w:val="left"/>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BodyText"/>
        <w:spacing w:line="314" w:lineRule="auto" w:before="36"/>
        <w:ind w:right="1034"/>
        <w:jc w:val="left"/>
        <w:rPr>
          <w:rFonts w:ascii="宋体" w:hAnsi="宋体" w:cs="宋体" w:eastAsia="宋体" w:hint="default"/>
        </w:rPr>
      </w:pPr>
      <w:r>
        <w:rPr>
          <w:rFonts w:ascii="宋体" w:hAnsi="宋体" w:cs="宋体" w:eastAsia="宋体" w:hint="default"/>
          <w:b/>
          <w:bCs/>
          <w:sz w:val="21"/>
          <w:szCs w:val="21"/>
        </w:rPr>
        <w:t>3.</w:t>
      </w:r>
      <w:r>
        <w:rPr>
          <w:rFonts w:ascii="宋体" w:hAnsi="宋体" w:cs="宋体" w:eastAsia="宋体" w:hint="default"/>
          <w:b/>
          <w:bCs/>
          <w:sz w:val="21"/>
          <w:szCs w:val="21"/>
        </w:rPr>
        <w:t>会计处理</w:t>
      </w:r>
      <w:r>
        <w:rPr>
          <w:rFonts w:ascii="宋体" w:hAnsi="宋体" w:cs="宋体" w:eastAsia="宋体" w:hint="default"/>
          <w:b/>
          <w:bCs/>
          <w:w w:val="100"/>
          <w:sz w:val="21"/>
          <w:szCs w:val="21"/>
        </w:rPr>
        <w:t> </w:t>
      </w:r>
      <w:r>
        <w:rPr/>
        <w:t>与资产相关的政府补助，冲减相关资产账面价值或确认为递延收益。确认为递延收益的，在相关资产使用寿命内按照合理、 </w:t>
      </w:r>
      <w:r>
        <w:rPr>
          <w:spacing w:val="-2"/>
        </w:rPr>
        <w:t>系统的方法分期计入当期损益（与本公司日常活动相关的，计入其他收益；与本公司日常活动无关的，计入营业外收入）；</w:t>
      </w:r>
      <w:r>
        <w:rPr>
          <w:spacing w:val="-72"/>
        </w:rPr>
        <w:t> </w:t>
      </w:r>
      <w:r>
        <w:rPr>
          <w:rFonts w:ascii="宋体" w:hAnsi="宋体" w:cs="宋体" w:eastAsia="宋体" w:hint="default"/>
          <w:spacing w:val="-72"/>
        </w:rPr>
      </w:r>
      <w:r>
        <w:rPr>
          <w:spacing w:val="-2"/>
        </w:rPr>
        <w:t>与收益相关的政府补助，用于补偿本公司以后期间的相关成本费用或损失的，确认为递延收益，并在确认相关成本费用或损</w:t>
      </w:r>
      <w:r>
        <w:rPr>
          <w:spacing w:val="-63"/>
        </w:rPr>
        <w:t> </w:t>
      </w:r>
      <w:r>
        <w:rPr>
          <w:spacing w:val="-63"/>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4"/>
        </w:rPr>
        <w:t> </w:t>
      </w:r>
      <w:r>
        <w:rPr>
          <w:spacing w:val="-64"/>
        </w:rPr>
      </w:r>
      <w:r>
        <w:rPr/>
        <w:t>入其他收益；与本公司日常活动无关的，计入营业外收入）或冲减相关成本费用或损失。</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3"/>
        <w:jc w:val="both"/>
        <w:rPr>
          <w:rFonts w:ascii="宋体" w:hAnsi="宋体" w:cs="宋体" w:eastAsia="宋体" w:hint="default"/>
        </w:rPr>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r>
        <w:rPr>
          <w:rFonts w:ascii="宋体" w:hAnsi="宋体" w:cs="宋体" w:eastAsia="宋体" w:hint="default"/>
        </w:rPr>
        <w:t> </w:t>
      </w:r>
    </w:p>
    <w:p>
      <w:pPr>
        <w:pStyle w:val="BodyText"/>
        <w:spacing w:line="316" w:lineRule="auto" w:before="17"/>
        <w:ind w:right="0"/>
        <w:jc w:val="left"/>
        <w:rPr>
          <w:rFonts w:ascii="宋体" w:hAnsi="宋体" w:cs="宋体" w:eastAsia="宋体" w:hint="default"/>
        </w:rPr>
      </w:pPr>
      <w:r>
        <w:rPr/>
        <w:t>对于应纳税暂时性差异，除特殊情况外，确认递延所得税负债。</w:t>
      </w:r>
      <w:r>
        <w:rPr>
          <w:rFonts w:ascii="宋体" w:hAnsi="宋体" w:cs="宋体" w:eastAsia="宋体" w:hint="default"/>
        </w:rPr>
        <w:t>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r>
        <w:rPr>
          <w:rFonts w:ascii="宋体" w:hAnsi="宋体" w:cs="宋体" w:eastAsia="宋体" w:hint="default"/>
        </w:rPr>
        <w:t>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r>
        <w:rPr>
          <w:rFonts w:ascii="宋体" w:hAnsi="宋体" w:cs="宋体" w:eastAsia="宋体" w:hint="default"/>
        </w:rPr>
        <w:t>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22</w:t>
      </w:r>
      <w:r>
        <w:rPr/>
        <w:t>、租赁</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right="1124"/>
        <w:jc w:val="left"/>
        <w:rPr>
          <w:rFonts w:ascii="宋体" w:hAnsi="宋体" w:cs="宋体" w:eastAsia="宋体" w:hint="default"/>
        </w:rPr>
      </w:pPr>
      <w:r>
        <w:rPr/>
        <w:t>（</w:t>
      </w:r>
      <w:r>
        <w:rPr>
          <w:rFonts w:ascii="宋体" w:hAnsi="宋体" w:cs="宋体" w:eastAsia="宋体" w:hint="default"/>
        </w:rPr>
        <w:t>1</w:t>
      </w:r>
      <w:r>
        <w:rPr/>
        <w:t>）公司租入资产所支付的租赁费，在不扣除免租期的整个租赁期内，按直线法进行分摊，计入当期费用。公司支付的与 租赁交易相关的初始直接费用，计入当期费用。</w:t>
      </w:r>
      <w:r>
        <w:rPr>
          <w:rFonts w:ascii="宋体" w:hAnsi="宋体" w:cs="宋体" w:eastAsia="宋体" w:hint="default"/>
        </w:rPr>
        <w:t>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r>
        <w:rPr>
          <w:rFonts w:ascii="宋体" w:hAnsi="宋体" w:cs="宋体" w:eastAsia="宋体" w:hint="default"/>
        </w:rPr>
        <w:t> </w:t>
      </w:r>
    </w:p>
    <w:p>
      <w:pPr>
        <w:pStyle w:val="BodyText"/>
        <w:spacing w:line="319" w:lineRule="auto" w:before="19"/>
        <w:ind w:right="1124"/>
        <w:jc w:val="left"/>
        <w:rPr>
          <w:rFonts w:ascii="宋体" w:hAnsi="宋体" w:cs="宋体" w:eastAsia="宋体" w:hint="default"/>
        </w:rPr>
      </w:pPr>
      <w:r>
        <w:rPr/>
        <w:t>（</w:t>
      </w:r>
      <w:r>
        <w:rPr>
          <w:rFonts w:ascii="宋体" w:hAnsi="宋体" w:cs="宋体" w:eastAsia="宋体"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5"/>
        </w:rPr>
        <w:t> </w:t>
      </w:r>
      <w:r>
        <w:rPr>
          <w:spacing w:val="-65"/>
        </w:rPr>
      </w:r>
      <w:r>
        <w:rPr/>
        <w:t>入确认相同的基础分期计入当期收益。</w:t>
      </w:r>
      <w:r>
        <w:rPr>
          <w:rFonts w:ascii="宋体" w:hAnsi="宋体" w:cs="宋体" w:eastAsia="宋体" w:hint="default"/>
        </w:rPr>
        <w:t>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回购本公司股份</w:t>
      </w:r>
      <w:r>
        <w:rPr>
          <w:rFonts w:ascii="宋体" w:hAnsi="宋体" w:cs="宋体" w:eastAsia="宋体" w:hint="default"/>
          <w:sz w:val="21"/>
          <w:szCs w:val="21"/>
        </w:rPr>
      </w:r>
    </w:p>
    <w:p>
      <w:pPr>
        <w:pStyle w:val="BodyText"/>
        <w:spacing w:line="319" w:lineRule="auto"/>
        <w:ind w:right="1034"/>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1</w:t>
      </w:r>
      <w:r>
        <w:rPr>
          <w:spacing w:val="-2"/>
        </w:rPr>
        <w:t>、因减少注册资本或奖励职工等原因收购本公司股份的，按实际支付的金额作为库存股处理，同时进行备查登记。如果将</w:t>
      </w:r>
      <w:r>
        <w:rPr/>
        <w:t> 回购的股份注销，则将按注销股票面值和注销股数计算的股票面值总额与实际回购所支付的金额之间的差额冲减资本公积， </w:t>
      </w:r>
      <w:r>
        <w:rPr>
          <w:spacing w:val="-2"/>
        </w:rPr>
        <w:t>资本公积不足冲减的，冲减留存收益；如果将回购的股份奖励给本公司职工属于以权益结算的股份支付，于职工行权购买本</w:t>
      </w:r>
      <w:r>
        <w:rPr>
          <w:spacing w:val="-62"/>
        </w:rPr>
        <w:t> </w:t>
      </w:r>
      <w:r>
        <w:rPr>
          <w:spacing w:val="-62"/>
        </w:rPr>
      </w:r>
      <w:r>
        <w:rPr>
          <w:spacing w:val="-2"/>
        </w:rPr>
        <w:t>公司股份收到价款时，转销交付职工的库存股成本和等待期内资本公积（其他资本公积）累计金额，同时，按照其差额调整</w:t>
      </w:r>
      <w:r>
        <w:rPr>
          <w:spacing w:val="-67"/>
        </w:rPr>
        <w:t> </w:t>
      </w:r>
      <w:r>
        <w:rPr>
          <w:spacing w:val="-67"/>
        </w:rPr>
      </w:r>
      <w:r>
        <w:rPr/>
        <w:t>资本公积（股本溢价）。</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1"/>
        <w:jc w:val="both"/>
        <w:rPr>
          <w:rFonts w:ascii="宋体" w:hAnsi="宋体" w:cs="宋体" w:eastAsia="宋体" w:hint="default"/>
        </w:rPr>
      </w:pPr>
      <w:r>
        <w:rPr>
          <w:rFonts w:ascii="宋体" w:hAnsi="宋体" w:cs="宋体" w:eastAsia="宋体" w:hint="default"/>
        </w:rPr>
        <w:t>2</w:t>
      </w:r>
      <w:r>
        <w:rPr/>
        <w:t>、按照股权激励方案的约定执行的股份回购，将未达到解锁条件的限制性股票回购并注销。未达到限制性股票解锁条件而 </w:t>
      </w:r>
      <w:r>
        <w:rPr>
          <w:spacing w:val="-2"/>
        </w:rPr>
        <w:t>需回购的股票，按照应支付的金额，按照应支付的金额，借记“其他应付款—限制性股票回购义务”等科目，贷记“银行存</w:t>
      </w:r>
      <w:r>
        <w:rPr>
          <w:spacing w:val="-69"/>
        </w:rPr>
        <w:t> </w:t>
      </w:r>
      <w:r>
        <w:rPr>
          <w:spacing w:val="-69"/>
        </w:rPr>
      </w:r>
      <w:r>
        <w:rPr>
          <w:spacing w:val="-2"/>
        </w:rPr>
        <w:t>款”等科目；同时，按照注销的限制性股票数量相对应的股本金额，借记“股本”科目，按照注销的限制性股票数量相对应</w:t>
      </w:r>
      <w:r>
        <w:rPr>
          <w:spacing w:val="-66"/>
        </w:rPr>
        <w:t> </w:t>
      </w:r>
      <w:r>
        <w:rPr>
          <w:spacing w:val="-66"/>
        </w:rPr>
      </w:r>
      <w:r>
        <w:rPr/>
        <w:t>的库存股的账面价值，贷记“库存股”科目，按其差额，借记“资本公积—股本溢价”科目。</w:t>
      </w:r>
      <w:r>
        <w:rPr>
          <w:rFonts w:ascii="宋体" w:hAnsi="宋体" w:cs="宋体" w:eastAsia="宋体" w:hint="default"/>
        </w:rPr>
        <w:t> </w:t>
      </w:r>
    </w:p>
    <w:p>
      <w:pPr>
        <w:pStyle w:val="Heading6"/>
        <w:spacing w:line="287" w:lineRule="exact"/>
        <w:ind w:right="0"/>
        <w:jc w:val="both"/>
        <w:rPr>
          <w:b w:val="0"/>
          <w:bCs w:val="0"/>
        </w:rPr>
      </w:pPr>
      <w:r>
        <w:rPr>
          <w:rFonts w:ascii="Times New Roman" w:hAnsi="Times New Roman" w:cs="Times New Roman" w:eastAsia="Times New Roman" w:hint="default"/>
        </w:rPr>
        <w:t>2.</w:t>
      </w:r>
      <w:r>
        <w:rPr/>
        <w:t>其他非流动资产</w:t>
      </w:r>
      <w:r>
        <w:rPr>
          <w:b w:val="0"/>
          <w:bCs w:val="0"/>
        </w:rPr>
      </w:r>
    </w:p>
    <w:p>
      <w:pPr>
        <w:pStyle w:val="BodyText"/>
        <w:spacing w:line="240" w:lineRule="auto"/>
        <w:ind w:right="0"/>
        <w:jc w:val="both"/>
        <w:rPr>
          <w:rFonts w:ascii="宋体" w:hAnsi="宋体" w:cs="宋体" w:eastAsia="宋体" w:hint="default"/>
        </w:rPr>
      </w:pPr>
      <w:r>
        <w:rPr/>
        <w:t>其他非流动资产包括：会员证、员工购房借款和预付长期资产购建款。</w:t>
      </w:r>
      <w:r>
        <w:rPr>
          <w:rFonts w:ascii="宋体" w:hAnsi="宋体" w:cs="宋体" w:eastAsia="宋体" w:hint="default"/>
        </w:rPr>
        <w:t> </w:t>
      </w:r>
    </w:p>
    <w:p>
      <w:pPr>
        <w:pStyle w:val="BodyText"/>
        <w:spacing w:line="240" w:lineRule="auto" w:before="76"/>
        <w:ind w:right="0"/>
        <w:jc w:val="both"/>
        <w:rPr>
          <w:rFonts w:ascii="宋体" w:hAnsi="宋体" w:cs="宋体" w:eastAsia="宋体" w:hint="default"/>
        </w:rPr>
      </w:pPr>
      <w:r>
        <w:rPr/>
        <w:t>（</w:t>
      </w:r>
      <w:r>
        <w:rPr>
          <w:rFonts w:ascii="宋体" w:hAnsi="宋体" w:cs="宋体" w:eastAsia="宋体" w:hint="default"/>
        </w:rPr>
        <w:t>1</w:t>
      </w:r>
      <w:r>
        <w:rPr/>
        <w:t>）其他非流动资产</w:t>
      </w:r>
      <w:r>
        <w:rPr>
          <w:rFonts w:ascii="宋体" w:hAnsi="宋体" w:cs="宋体" w:eastAsia="宋体" w:hint="default"/>
        </w:rPr>
        <w:t>-</w:t>
      </w:r>
      <w:r>
        <w:rPr/>
        <w:t>会员证为已经发生但应由本期和以后各期负担的分摊期限在一年以上的费用。</w:t>
      </w:r>
      <w:r>
        <w:rPr>
          <w:rFonts w:ascii="宋体" w:hAnsi="宋体" w:cs="宋体" w:eastAsia="宋体" w:hint="default"/>
        </w:rPr>
        <w:t> </w:t>
      </w:r>
    </w:p>
    <w:p>
      <w:pPr>
        <w:pStyle w:val="BodyText"/>
        <w:spacing w:line="316" w:lineRule="auto" w:before="76"/>
        <w:ind w:right="7334"/>
        <w:jc w:val="left"/>
        <w:rPr>
          <w:rFonts w:ascii="宋体" w:hAnsi="宋体" w:cs="宋体" w:eastAsia="宋体" w:hint="default"/>
        </w:rPr>
      </w:pPr>
      <w:r>
        <w:rPr/>
        <w:t>①</w:t>
      </w:r>
      <w:r>
        <w:rPr>
          <w:spacing w:val="59"/>
        </w:rPr>
        <w:t> </w:t>
      </w:r>
      <w:r>
        <w:rPr>
          <w:rFonts w:ascii="宋体" w:hAnsi="宋体" w:cs="宋体" w:eastAsia="宋体" w:hint="default"/>
          <w:spacing w:val="59"/>
        </w:rPr>
      </w:r>
      <w:r>
        <w:rPr/>
        <w:t>摊销方法</w:t>
      </w:r>
      <w:r>
        <w:rPr>
          <w:rFonts w:ascii="宋体" w:hAnsi="宋体" w:cs="宋体" w:eastAsia="宋体" w:hint="default"/>
        </w:rPr>
        <w:t> </w:t>
      </w:r>
      <w:r>
        <w:rPr/>
        <w:t>其他非流动资产在受益期内平均摊销</w:t>
      </w:r>
      <w:r>
        <w:rPr>
          <w:rFonts w:ascii="宋体" w:hAnsi="宋体" w:cs="宋体" w:eastAsia="宋体" w:hint="default"/>
        </w:rPr>
        <w:t> </w:t>
      </w:r>
    </w:p>
    <w:p>
      <w:pPr>
        <w:pStyle w:val="BodyText"/>
        <w:spacing w:line="240" w:lineRule="auto" w:before="19"/>
        <w:ind w:right="0"/>
        <w:jc w:val="both"/>
        <w:rPr>
          <w:rFonts w:ascii="宋体" w:hAnsi="宋体" w:cs="宋体" w:eastAsia="宋体" w:hint="default"/>
        </w:rPr>
      </w:pPr>
      <w:r>
        <w:rPr/>
        <w:t>② </w:t>
      </w:r>
      <w:r>
        <w:rPr>
          <w:spacing w:val="59"/>
        </w:rPr>
        <w:t> </w:t>
      </w:r>
      <w:r>
        <w:rPr>
          <w:rFonts w:ascii="宋体" w:hAnsi="宋体" w:cs="宋体" w:eastAsia="宋体" w:hint="default"/>
          <w:spacing w:val="59"/>
        </w:rPr>
      </w:r>
      <w:r>
        <w:rPr/>
        <w:t>摊销年限</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058"/>
        <w:gridCol w:w="4602"/>
      </w:tblGrid>
      <w:tr>
        <w:trPr>
          <w:trHeight w:val="356" w:hRule="exact"/>
        </w:trPr>
        <w:tc>
          <w:tcPr>
            <w:tcW w:w="5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60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r>
      <w:tr>
        <w:trPr>
          <w:trHeight w:val="362" w:hRule="exact"/>
        </w:trPr>
        <w:tc>
          <w:tcPr>
            <w:tcW w:w="50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会员证</w:t>
            </w:r>
            <w:r>
              <w:rPr>
                <w:rFonts w:ascii="宋体" w:hAnsi="宋体" w:cs="宋体" w:eastAsia="宋体" w:hint="default"/>
                <w:sz w:val="18"/>
                <w:szCs w:val="18"/>
              </w:rPr>
              <w:t> </w:t>
            </w:r>
          </w:p>
        </w:tc>
        <w:tc>
          <w:tcPr>
            <w:tcW w:w="460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r>
              <w:rPr>
                <w:rFonts w:ascii="宋体" w:hAnsi="宋体" w:cs="宋体" w:eastAsia="宋体" w:hint="default"/>
                <w:sz w:val="18"/>
                <w:szCs w:val="18"/>
              </w:rPr>
              <w:t> </w:t>
            </w:r>
          </w:p>
        </w:tc>
      </w:tr>
    </w:tbl>
    <w:p>
      <w:pPr>
        <w:pStyle w:val="BodyText"/>
        <w:spacing w:line="316" w:lineRule="auto" w:before="10"/>
        <w:ind w:right="1124"/>
        <w:jc w:val="left"/>
        <w:rPr>
          <w:rFonts w:ascii="宋体" w:hAnsi="宋体" w:cs="宋体" w:eastAsia="宋体" w:hint="default"/>
        </w:rPr>
      </w:pPr>
      <w:r>
        <w:rPr/>
        <w:t>（</w:t>
      </w:r>
      <w:r>
        <w:rPr>
          <w:rFonts w:ascii="宋体" w:hAnsi="宋体" w:cs="宋体" w:eastAsia="宋体" w:hint="default"/>
        </w:rPr>
        <w:t>2</w:t>
      </w:r>
      <w:r>
        <w:rPr/>
        <w:t>）其他非流动资产</w:t>
      </w:r>
      <w:r>
        <w:rPr>
          <w:rFonts w:ascii="宋体" w:hAnsi="宋体" w:cs="宋体" w:eastAsia="宋体" w:hint="default"/>
        </w:rPr>
        <w:t>-</w:t>
      </w:r>
      <w:r>
        <w:rPr/>
        <w:t>员工购房借款系根据公司</w:t>
      </w:r>
      <w:r>
        <w:rPr>
          <w:rFonts w:ascii="宋体" w:hAnsi="宋体" w:cs="宋体" w:eastAsia="宋体" w:hint="default"/>
        </w:rPr>
        <w:t>2011</w:t>
      </w:r>
      <w:r>
        <w:rPr/>
        <w:t>年</w:t>
      </w:r>
      <w:r>
        <w:rPr>
          <w:rFonts w:ascii="宋体" w:hAnsi="宋体" w:cs="宋体" w:eastAsia="宋体" w:hint="default"/>
        </w:rPr>
        <w:t>9</w:t>
      </w:r>
      <w:r>
        <w:rPr/>
        <w:t>月制订的《员工购房借款福利管理办法》，公司向符合条件的员工 提供购房借款，在</w:t>
      </w:r>
      <w:r>
        <w:rPr>
          <w:rFonts w:ascii="宋体" w:hAnsi="宋体" w:cs="宋体" w:eastAsia="宋体" w:hint="default"/>
        </w:rPr>
        <w:t>3</w:t>
      </w:r>
      <w:r>
        <w:rPr/>
        <w:t>年内通过工资扣款归还，借款时计入其他非流动资产，归还时冲减其他非流动资产。</w:t>
      </w:r>
      <w:r>
        <w:rPr>
          <w:rFonts w:ascii="宋体" w:hAnsi="宋体" w:cs="宋体" w:eastAsia="宋体" w:hint="default"/>
        </w:rPr>
        <w:t> </w:t>
      </w:r>
    </w:p>
    <w:p>
      <w:pPr>
        <w:pStyle w:val="BodyText"/>
        <w:spacing w:line="316" w:lineRule="auto" w:before="19"/>
        <w:ind w:right="0"/>
        <w:jc w:val="left"/>
        <w:rPr>
          <w:rFonts w:ascii="宋体" w:hAnsi="宋体" w:cs="宋体" w:eastAsia="宋体" w:hint="default"/>
        </w:rPr>
      </w:pPr>
      <w:r>
        <w:rPr>
          <w:spacing w:val="-2"/>
        </w:rPr>
        <w:t>（</w:t>
      </w:r>
      <w:r>
        <w:rPr>
          <w:rFonts w:ascii="宋体" w:hAnsi="宋体" w:cs="宋体" w:eastAsia="宋体" w:hint="default"/>
          <w:spacing w:val="-2"/>
        </w:rPr>
        <w:t>3</w:t>
      </w:r>
      <w:r>
        <w:rPr>
          <w:spacing w:val="-2"/>
        </w:rPr>
        <w:t>）其他非流动资产</w:t>
      </w:r>
      <w:r>
        <w:rPr>
          <w:rFonts w:ascii="宋体" w:hAnsi="宋体" w:cs="宋体" w:eastAsia="宋体" w:hint="default"/>
          <w:spacing w:val="-2"/>
        </w:rPr>
        <w:t>-</w:t>
      </w:r>
      <w:r>
        <w:rPr>
          <w:spacing w:val="-2"/>
        </w:rPr>
        <w:t>长期资产购建款系公司购建长期股权投资、固定资产、在建工程等的预付款项，支付时计入其他非流</w:t>
      </w:r>
      <w:r>
        <w:rPr>
          <w:spacing w:val="-63"/>
        </w:rPr>
        <w:t> </w:t>
      </w:r>
      <w:r>
        <w:rPr>
          <w:spacing w:val="-63"/>
        </w:rPr>
      </w:r>
      <w:r>
        <w:rPr/>
        <w:t>动资产，满足结转条件计入长期股权投资、固定资产、在建工程等长期资产。</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124"/>
        <w:jc w:val="left"/>
        <w:rPr>
          <w:rFonts w:ascii="宋体" w:hAnsi="宋体" w:cs="宋体" w:eastAsia="宋体" w:hint="default"/>
        </w:rPr>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w:t>
      </w:r>
      <w:r>
        <w:rPr/>
        <w:t>版）</w:t>
      </w:r>
      <w:r>
        <w:rPr>
          <w:spacing w:val="-3"/>
        </w:rPr>
        <w:t> </w:t>
      </w:r>
      <w:r>
        <w:rPr/>
        <w:t>的通知》</w:t>
      </w:r>
      <w:r>
        <w:rPr>
          <w:rFonts w:ascii="宋体" w:hAnsi="宋体" w:cs="宋体" w:eastAsia="宋体" w:hint="default"/>
        </w:rPr>
        <w:t> </w:t>
      </w:r>
    </w:p>
    <w:p>
      <w:pPr>
        <w:pStyle w:val="BodyText"/>
        <w:spacing w:line="316" w:lineRule="auto" w:before="19"/>
        <w:ind w:right="996"/>
        <w:jc w:val="left"/>
        <w:rPr>
          <w:rFonts w:ascii="宋体" w:hAnsi="宋体" w:cs="宋体" w:eastAsia="宋体" w:hint="default"/>
        </w:rPr>
      </w:pPr>
      <w:r>
        <w:rPr>
          <w:spacing w:val="-1"/>
        </w:rPr>
        <w:t>财政部分别于</w:t>
      </w: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30</w:t>
      </w:r>
      <w:r>
        <w:rPr>
          <w:spacing w:val="-1"/>
        </w:rPr>
        <w:t>日和</w:t>
      </w:r>
      <w:r>
        <w:rPr>
          <w:rFonts w:ascii="宋体" w:hAnsi="宋体" w:cs="宋体" w:eastAsia="宋体" w:hint="default"/>
          <w:spacing w:val="-1"/>
        </w:rPr>
        <w:t>2019</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19</w:t>
      </w:r>
      <w:r>
        <w:rPr>
          <w:spacing w:val="-1"/>
        </w:rPr>
        <w:t>日</w:t>
      </w:r>
      <w:r>
        <w:rPr>
          <w:spacing w:val="25"/>
        </w:rPr>
        <w:t> </w:t>
      </w:r>
      <w:r>
        <w:rPr>
          <w:rFonts w:ascii="宋体" w:hAnsi="宋体" w:cs="宋体" w:eastAsia="宋体" w:hint="default"/>
          <w:spacing w:val="25"/>
        </w:rPr>
      </w:r>
      <w:r>
        <w:rPr>
          <w:spacing w:val="-7"/>
        </w:rPr>
        <w:t>发布了《关于修订印发</w:t>
      </w:r>
      <w:r>
        <w:rPr>
          <w:rFonts w:ascii="宋体" w:hAnsi="宋体" w:cs="宋体" w:eastAsia="宋体" w:hint="default"/>
          <w:spacing w:val="-7"/>
        </w:rPr>
        <w:t>2019</w:t>
      </w:r>
      <w:r>
        <w:rPr>
          <w:spacing w:val="-7"/>
        </w:rPr>
        <w:t>年度一般企业财务报表格式的通知》（财会（</w:t>
      </w:r>
      <w:r>
        <w:rPr>
          <w:rFonts w:ascii="宋体" w:hAnsi="宋体" w:cs="宋体" w:eastAsia="宋体" w:hint="default"/>
          <w:spacing w:val="-7"/>
        </w:rPr>
        <w:t>2019</w:t>
      </w:r>
      <w:r>
        <w:rPr>
          <w:spacing w:val="-7"/>
        </w:rPr>
        <w:t>）</w:t>
      </w:r>
      <w:r>
        <w:rPr>
          <w:spacing w:val="-85"/>
        </w:rPr>
        <w:t> </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号），对一般企业财务报表格式进行了修 订。</w:t>
      </w:r>
      <w:r>
        <w:rPr>
          <w:spacing w:val="1"/>
        </w:rPr>
        <w:t> </w:t>
      </w:r>
      <w:r>
        <w:rPr>
          <w:rFonts w:ascii="宋体" w:hAnsi="宋体" w:cs="宋体" w:eastAsia="宋体" w:hint="default"/>
          <w:spacing w:val="1"/>
        </w:rPr>
      </w:r>
      <w:r>
        <w:rPr/>
        <w:t>本公司执行上述规定的主要影响如下：</w:t>
      </w:r>
      <w:r>
        <w:rPr>
          <w:rFonts w:ascii="宋体" w:hAnsi="宋体" w:cs="宋体" w:eastAsia="宋体" w:hint="default"/>
        </w:rPr>
        <w:t> </w:t>
      </w:r>
    </w:p>
    <w:p>
      <w:pPr>
        <w:pStyle w:val="BodyText"/>
        <w:spacing w:line="319" w:lineRule="auto" w:before="19"/>
        <w:ind w:right="1138"/>
        <w:jc w:val="left"/>
        <w:rPr>
          <w:rFonts w:ascii="宋体" w:hAnsi="宋体" w:cs="宋体" w:eastAsia="宋体" w:hint="default"/>
        </w:rPr>
      </w:pPr>
      <w:r>
        <w:rPr/>
        <w:t>①会计政策变更的内容和原因</w:t>
      </w:r>
      <w:r>
        <w:rPr>
          <w:rFonts w:ascii="宋体" w:hAnsi="宋体" w:cs="宋体" w:eastAsia="宋体" w:hint="default"/>
        </w:rPr>
        <w:t> i</w:t>
      </w:r>
      <w:r>
        <w:rPr/>
        <w:t>资产负债表中“应收票据及应收账款”拆分为“应收票据”和“应收账款”列示；“应付票据及应付账款”拆分为“应付 票据”和“应付账款”列示；比较数据相应调整。</w:t>
      </w:r>
      <w:r>
        <w:rPr>
          <w:rFonts w:ascii="宋体" w:hAnsi="宋体" w:cs="宋体" w:eastAsia="宋体" w:hint="default"/>
        </w:rPr>
        <w:t> ii</w:t>
      </w:r>
      <w:r>
        <w:rPr/>
        <w:t>利润表中将“资产减值损失”项目自“其他收益”项目前下移至“公允价值变动收益”项目后</w:t>
      </w:r>
      <w:r>
        <w:rPr>
          <w:rFonts w:ascii="宋体" w:hAnsi="宋体" w:cs="宋体" w:eastAsia="宋体" w:hint="default"/>
        </w:rPr>
        <w:t>,</w:t>
      </w:r>
      <w:r>
        <w:rPr/>
        <w:t>由利润表减项变为利润表 加项（损失以“</w:t>
      </w:r>
      <w:r>
        <w:rPr>
          <w:rFonts w:ascii="宋体" w:hAnsi="宋体" w:cs="宋体" w:eastAsia="宋体" w:hint="default"/>
        </w:rPr>
        <w:t>-</w:t>
      </w:r>
      <w:r>
        <w:rPr/>
        <w:t>”号填列）。</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rFonts w:ascii="宋体" w:hAnsi="宋体" w:cs="宋体" w:eastAsia="宋体" w:hint="default"/>
        </w:rPr>
        <w:t>iii</w:t>
      </w:r>
      <w:r>
        <w:rPr/>
        <w:t>利润表中增加“信用减值损失”科目，坏账损失等损失在此科目核算。</w:t>
      </w:r>
      <w:r>
        <w:rPr>
          <w:rFonts w:ascii="宋体" w:hAnsi="宋体" w:cs="宋体" w:eastAsia="宋体" w:hint="default"/>
        </w:rPr>
        <w:t> </w:t>
      </w:r>
    </w:p>
    <w:p>
      <w:pPr>
        <w:pStyle w:val="BodyText"/>
        <w:spacing w:line="316" w:lineRule="auto" w:before="76"/>
        <w:ind w:right="7863"/>
        <w:jc w:val="left"/>
        <w:rPr>
          <w:rFonts w:ascii="宋体" w:hAnsi="宋体" w:cs="宋体" w:eastAsia="宋体" w:hint="default"/>
        </w:rPr>
      </w:pPr>
      <w:r>
        <w:rPr/>
        <w:t>② </w:t>
      </w:r>
      <w:r>
        <w:rPr>
          <w:rFonts w:ascii="宋体" w:hAnsi="宋体" w:cs="宋体" w:eastAsia="宋体" w:hint="default"/>
        </w:rPr>
      </w:r>
      <w:r>
        <w:rPr/>
        <w:t>受影响的报表项目名称和金额</w:t>
      </w:r>
      <w:r>
        <w:rPr>
          <w:rFonts w:ascii="宋体" w:hAnsi="宋体" w:cs="宋体" w:eastAsia="宋体" w:hint="default"/>
        </w:rPr>
        <w:t> </w:t>
      </w:r>
      <w:r>
        <w:rPr/>
        <w:t>合并：</w:t>
      </w:r>
      <w:r>
        <w:rPr>
          <w:rFonts w:ascii="宋体" w:hAnsi="宋体" w:cs="宋体" w:eastAsia="宋体" w:hint="default"/>
        </w:rPr>
        <w:t> </w:t>
      </w:r>
    </w:p>
    <w:tbl>
      <w:tblPr>
        <w:tblW w:w="0" w:type="auto"/>
        <w:jc w:val="left"/>
        <w:tblInd w:w="138" w:type="dxa"/>
        <w:tblLayout w:type="fixed"/>
        <w:tblCellMar>
          <w:top w:w="0" w:type="dxa"/>
          <w:left w:w="0" w:type="dxa"/>
          <w:bottom w:w="0" w:type="dxa"/>
          <w:right w:w="0" w:type="dxa"/>
        </w:tblCellMar>
        <w:tblLook w:val="01E0"/>
      </w:tblPr>
      <w:tblGrid>
        <w:gridCol w:w="4885"/>
        <w:gridCol w:w="4775"/>
      </w:tblGrid>
      <w:tr>
        <w:trPr>
          <w:trHeight w:val="653" w:hRule="exact"/>
        </w:trPr>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before="76"/>
              <w:ind w:left="9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年度）金额</w:t>
            </w:r>
            <w:r>
              <w:rPr>
                <w:rFonts w:ascii="宋体" w:hAnsi="宋体" w:cs="宋体" w:eastAsia="宋体" w:hint="default"/>
                <w:sz w:val="18"/>
                <w:szCs w:val="18"/>
              </w:rPr>
              <w:t> </w:t>
            </w:r>
          </w:p>
        </w:tc>
      </w:tr>
      <w:tr>
        <w:trPr>
          <w:trHeight w:val="343" w:hRule="exact"/>
        </w:trPr>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63,826,178.95</w:t>
            </w:r>
          </w:p>
        </w:tc>
      </w:tr>
      <w:tr>
        <w:trPr>
          <w:trHeight w:val="341" w:hRule="exact"/>
        </w:trPr>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1,745,010,949.60</w:t>
            </w:r>
          </w:p>
        </w:tc>
      </w:tr>
      <w:tr>
        <w:trPr>
          <w:trHeight w:val="343" w:hRule="exact"/>
        </w:trPr>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69,558,435.77</w:t>
            </w:r>
          </w:p>
        </w:tc>
      </w:tr>
    </w:tbl>
    <w:p>
      <w:pPr>
        <w:pStyle w:val="BodyText"/>
        <w:spacing w:line="240" w:lineRule="auto" w:before="19"/>
        <w:ind w:right="1133"/>
        <w:jc w:val="left"/>
        <w:rPr>
          <w:rFonts w:ascii="宋体" w:hAnsi="宋体" w:cs="宋体" w:eastAsia="宋体" w:hint="default"/>
        </w:rPr>
      </w:pPr>
      <w:r>
        <w:rPr/>
        <w:t>母公司：</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926"/>
        <w:gridCol w:w="4734"/>
      </w:tblGrid>
      <w:tr>
        <w:trPr>
          <w:trHeight w:val="668" w:hRule="exact"/>
        </w:trPr>
        <w:tc>
          <w:tcPr>
            <w:tcW w:w="4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73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before="76"/>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年度）金额</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926"/>
        <w:gridCol w:w="4734"/>
      </w:tblGrid>
      <w:tr>
        <w:trPr>
          <w:trHeight w:val="356" w:hRule="exact"/>
        </w:trPr>
        <w:tc>
          <w:tcPr>
            <w:tcW w:w="4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473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45,235,896.17</w:t>
            </w:r>
          </w:p>
        </w:tc>
      </w:tr>
      <w:tr>
        <w:trPr>
          <w:trHeight w:val="360" w:hRule="exact"/>
        </w:trPr>
        <w:tc>
          <w:tcPr>
            <w:tcW w:w="4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473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1,684,431,773.60</w:t>
            </w:r>
          </w:p>
        </w:tc>
      </w:tr>
      <w:tr>
        <w:trPr>
          <w:trHeight w:val="365" w:hRule="exact"/>
        </w:trPr>
        <w:tc>
          <w:tcPr>
            <w:tcW w:w="4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73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341,122,578.42</w:t>
            </w:r>
          </w:p>
        </w:tc>
      </w:tr>
    </w:tbl>
    <w:p>
      <w:pPr>
        <w:pStyle w:val="BodyText"/>
        <w:spacing w:line="316" w:lineRule="auto" w:before="10"/>
        <w:ind w:right="1034"/>
        <w:jc w:val="left"/>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号——金融资产转移》、《企业会计准 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r>
        <w:rPr>
          <w:rFonts w:ascii="宋体" w:hAnsi="宋体" w:cs="宋体" w:eastAsia="宋体" w:hint="default"/>
        </w:rPr>
        <w:t> </w:t>
      </w:r>
      <w:r>
        <w:rPr/>
        <w:t>财政部于</w:t>
      </w:r>
      <w:r>
        <w:rPr>
          <w:rFonts w:ascii="宋体" w:hAnsi="宋体" w:cs="宋体" w:eastAsia="宋体" w:hint="default"/>
        </w:rPr>
        <w:t>2017</w:t>
      </w:r>
      <w:r>
        <w:rPr/>
        <w:t>年度修订了《企业会计准则第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w:t>
      </w:r>
    </w:p>
    <w:p>
      <w:pPr>
        <w:pStyle w:val="BodyText"/>
        <w:spacing w:line="316" w:lineRule="auto" w:before="19"/>
        <w:ind w:right="0"/>
        <w:jc w:val="left"/>
        <w:rPr>
          <w:rFonts w:ascii="宋体" w:hAnsi="宋体" w:cs="宋体" w:eastAsia="宋体" w:hint="default"/>
        </w:rPr>
      </w:pPr>
      <w:r>
        <w:rPr/>
        <w:t>《企业会计准则第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 </w:t>
      </w:r>
      <w:r>
        <w:rPr>
          <w:spacing w:val="-2"/>
        </w:rPr>
        <w:t>修订后的准则规定，对于首次执行日尚未终止确认的金融工具，之前的确认和计量与修订后的准则要求不一致的，应当追溯</w:t>
      </w:r>
      <w:r>
        <w:rPr>
          <w:spacing w:val="-62"/>
        </w:rPr>
        <w:t> </w:t>
      </w:r>
      <w:r>
        <w:rPr>
          <w:spacing w:val="-62"/>
        </w:rPr>
      </w:r>
      <w:r>
        <w:rPr>
          <w:spacing w:val="-2"/>
        </w:rPr>
        <w:t>调整。涉及前期比较财务报表数据与修订后的准则要求不一致的，无需调整。本公司将因追溯调整产生的累积影响数调整当</w:t>
      </w:r>
      <w:r>
        <w:rPr>
          <w:spacing w:val="-66"/>
        </w:rPr>
        <w:t> </w:t>
      </w:r>
      <w:r>
        <w:rPr>
          <w:spacing w:val="-66"/>
        </w:rPr>
      </w:r>
      <w:r>
        <w:rPr/>
        <w:t>年年初留存收益和其他综合收益。</w:t>
      </w:r>
      <w:r>
        <w:rPr>
          <w:rFonts w:ascii="宋体" w:hAnsi="宋体" w:cs="宋体" w:eastAsia="宋体" w:hint="default"/>
        </w:rPr>
        <w:t> </w:t>
      </w:r>
    </w:p>
    <w:p>
      <w:pPr>
        <w:pStyle w:val="BodyText"/>
        <w:spacing w:line="316" w:lineRule="auto" w:before="19"/>
        <w:ind w:right="1119"/>
        <w:jc w:val="left"/>
        <w:rPr>
          <w:rFonts w:ascii="宋体" w:hAnsi="宋体" w:cs="宋体" w:eastAsia="宋体" w:hint="default"/>
        </w:rPr>
      </w:pPr>
      <w:r>
        <w:rPr/>
        <w:t>①</w:t>
      </w:r>
      <w:r>
        <w:rPr>
          <w:spacing w:val="59"/>
        </w:rPr>
        <w:t> </w:t>
      </w:r>
      <w:r>
        <w:rPr>
          <w:rFonts w:ascii="宋体" w:hAnsi="宋体" w:cs="宋体" w:eastAsia="宋体" w:hint="default"/>
          <w:spacing w:val="59"/>
        </w:rPr>
      </w:r>
      <w:r>
        <w:rPr/>
        <w:t>会计政策变更的内容和原因</w:t>
      </w:r>
      <w:r>
        <w:rPr>
          <w:rFonts w:ascii="宋体" w:hAnsi="宋体" w:cs="宋体" w:eastAsia="宋体" w:hint="default"/>
        </w:rPr>
        <w:t> </w:t>
      </w:r>
      <w:r>
        <w:rPr>
          <w:spacing w:val="-2"/>
        </w:rPr>
        <w:t>ⅰ执行上述新金融工具准则，交易性的可供出售权益工具投资指定为“以公允价值计量且其变动计入其他综合收益的金融资</w:t>
      </w:r>
      <w:r>
        <w:rPr>
          <w:spacing w:val="-63"/>
        </w:rPr>
        <w:t> </w:t>
      </w:r>
      <w:r>
        <w:rPr>
          <w:spacing w:val="-63"/>
        </w:rPr>
      </w:r>
      <w:r>
        <w:rPr/>
        <w:t>产”。</w:t>
      </w:r>
      <w:r>
        <w:rPr>
          <w:rFonts w:ascii="宋体" w:hAnsi="宋体" w:cs="宋体" w:eastAsia="宋体" w:hint="default"/>
        </w:rPr>
        <w:t> </w:t>
      </w:r>
      <w:r>
        <w:rPr>
          <w:spacing w:val="-2"/>
        </w:rPr>
        <w:t>ⅱ新金融工具准则改变了金融资产的分类和计量方式，确定了三个主要的计量类别：摊余成本；以公允价值计量且其变动计</w:t>
      </w:r>
      <w:r>
        <w:rPr>
          <w:spacing w:val="-63"/>
        </w:rPr>
        <w:t> </w:t>
      </w:r>
      <w:r>
        <w:rPr>
          <w:spacing w:val="-63"/>
        </w:rPr>
      </w:r>
      <w:r>
        <w:rPr>
          <w:spacing w:val="-2"/>
        </w:rPr>
        <w:t>入其他综合收益；以公允价值计量且其变动计入当期损益。公司考虑自身业务模式，以及金融资产的合同现金流特征进行上</w:t>
      </w:r>
      <w:r>
        <w:rPr>
          <w:spacing w:val="-62"/>
        </w:rPr>
        <w:t> </w:t>
      </w:r>
      <w:r>
        <w:rPr>
          <w:spacing w:val="-62"/>
        </w:rPr>
      </w:r>
      <w:r>
        <w:rPr>
          <w:spacing w:val="-2"/>
        </w:rPr>
        <w:t>述分类。权益类投资需按公允价值计量且其变动计入当期损益，但在初始确认时可选择按公允价值计量且其变动计入其他综</w:t>
      </w:r>
      <w:r>
        <w:rPr>
          <w:spacing w:val="-64"/>
        </w:rPr>
        <w:t> </w:t>
      </w:r>
      <w:r>
        <w:rPr>
          <w:spacing w:val="-64"/>
        </w:rPr>
      </w:r>
      <w:r>
        <w:rPr/>
        <w:t>合收益</w:t>
      </w:r>
      <w:r>
        <w:rPr>
          <w:rFonts w:ascii="宋体" w:hAnsi="宋体" w:cs="宋体" w:eastAsia="宋体" w:hint="default"/>
        </w:rPr>
        <w:t>(</w:t>
      </w:r>
      <w:r>
        <w:rPr/>
        <w:t>处置时的利得或损失不能回转到损益，但股利收入计入当期损益</w:t>
      </w:r>
      <w:r>
        <w:rPr>
          <w:rFonts w:ascii="宋体" w:hAnsi="宋体" w:cs="宋体" w:eastAsia="宋体" w:hint="default"/>
        </w:rPr>
        <w:t>)</w:t>
      </w:r>
      <w:r>
        <w:rPr/>
        <w:t>，且该选择不可撤销。</w:t>
      </w:r>
      <w:r>
        <w:rPr>
          <w:rFonts w:ascii="宋体" w:hAnsi="宋体" w:cs="宋体" w:eastAsia="宋体" w:hint="default"/>
        </w:rPr>
        <w:t> </w:t>
      </w:r>
      <w:r>
        <w:rPr>
          <w:spacing w:val="-2"/>
        </w:rPr>
        <w:t>新金融工具准则要求金融资产减值计量由“已发生损失模型”改为“预期信用损失模型”，适用于以摊余成本计量的金融资</w:t>
      </w:r>
      <w:r>
        <w:rPr>
          <w:spacing w:val="-64"/>
        </w:rPr>
        <w:t> </w:t>
      </w:r>
      <w:r>
        <w:rPr>
          <w:spacing w:val="-64"/>
        </w:rPr>
      </w:r>
      <w:r>
        <w:rPr/>
        <w:t>产、以公允价值计量且其变动计入其他综合收益的金融资产租赁应收款。</w:t>
      </w:r>
      <w:r>
        <w:rPr>
          <w:rFonts w:ascii="宋体" w:hAnsi="宋体" w:cs="宋体" w:eastAsia="宋体" w:hint="default"/>
        </w:rPr>
        <w:t> </w:t>
      </w:r>
    </w:p>
    <w:p>
      <w:pPr>
        <w:pStyle w:val="BodyText"/>
        <w:spacing w:line="319" w:lineRule="auto" w:before="19"/>
        <w:ind w:right="1124"/>
        <w:jc w:val="left"/>
        <w:rPr>
          <w:rFonts w:ascii="宋体" w:hAnsi="宋体" w:cs="宋体" w:eastAsia="宋体" w:hint="default"/>
        </w:rPr>
      </w:pPr>
      <w:r>
        <w:rPr/>
        <w:t>②</w:t>
      </w:r>
      <w:r>
        <w:rPr>
          <w:spacing w:val="60"/>
        </w:rPr>
        <w:t> </w:t>
      </w:r>
      <w:r>
        <w:rPr>
          <w:rFonts w:ascii="宋体" w:hAnsi="宋体" w:cs="宋体" w:eastAsia="宋体" w:hint="default"/>
          <w:spacing w:val="60"/>
        </w:rPr>
      </w:r>
      <w:r>
        <w:rPr/>
        <w:t>受影响的报表项目名称和金额</w:t>
      </w:r>
      <w:r>
        <w:rPr>
          <w:rFonts w:ascii="宋体" w:hAnsi="宋体" w:cs="宋体" w:eastAsia="宋体" w:hint="default"/>
        </w:rPr>
        <w:t> </w:t>
      </w:r>
      <w:r>
        <w:rPr/>
        <w:t>ⅰ以按照财会〔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号的规定调整后的上年年末余额为基础，交易性的可供出售权益工具投资指定 为“以公允价值计量且其变动计入其他综合收益的金融资产”，主要影响如下：</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t>合并：</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216"/>
        <w:gridCol w:w="4443"/>
      </w:tblGrid>
      <w:tr>
        <w:trPr>
          <w:trHeight w:val="353" w:hRule="exact"/>
        </w:trPr>
        <w:tc>
          <w:tcPr>
            <w:tcW w:w="5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4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4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日金额</w:t>
            </w:r>
            <w:r>
              <w:rPr>
                <w:rFonts w:ascii="宋体" w:hAnsi="宋体" w:cs="宋体" w:eastAsia="宋体" w:hint="default"/>
                <w:sz w:val="18"/>
                <w:szCs w:val="18"/>
              </w:rPr>
              <w:t> </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28,150,000.00</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45,486,202.25</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-73,636,202.25</w:t>
            </w:r>
          </w:p>
        </w:tc>
      </w:tr>
    </w:tbl>
    <w:p>
      <w:pPr>
        <w:pStyle w:val="BodyText"/>
        <w:spacing w:line="240" w:lineRule="auto" w:before="10"/>
        <w:ind w:right="1133"/>
        <w:jc w:val="left"/>
        <w:rPr>
          <w:rFonts w:ascii="宋体" w:hAnsi="宋体" w:cs="宋体" w:eastAsia="宋体" w:hint="default"/>
        </w:rPr>
      </w:pPr>
      <w:r>
        <w:rPr/>
        <w:t>母公司：</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216"/>
        <w:gridCol w:w="4443"/>
      </w:tblGrid>
      <w:tr>
        <w:trPr>
          <w:trHeight w:val="355" w:hRule="exact"/>
        </w:trPr>
        <w:tc>
          <w:tcPr>
            <w:tcW w:w="5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44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14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日金额</w:t>
            </w:r>
            <w:r>
              <w:rPr>
                <w:rFonts w:ascii="宋体" w:hAnsi="宋体" w:cs="宋体" w:eastAsia="宋体" w:hint="default"/>
                <w:sz w:val="18"/>
                <w:szCs w:val="18"/>
              </w:rPr>
              <w:t> </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28,150,000.00</w:t>
            </w:r>
          </w:p>
        </w:tc>
      </w:tr>
      <w:tr>
        <w:trPr>
          <w:trHeight w:val="363"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39,995,642.25</w:t>
            </w:r>
          </w:p>
        </w:tc>
      </w:tr>
      <w:tr>
        <w:trPr>
          <w:trHeight w:val="362" w:hRule="exact"/>
        </w:trPr>
        <w:tc>
          <w:tcPr>
            <w:tcW w:w="5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44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-68,145,642.25</w:t>
            </w:r>
          </w:p>
        </w:tc>
      </w:tr>
    </w:tbl>
    <w:p>
      <w:pPr>
        <w:pStyle w:val="BodyText"/>
        <w:spacing w:line="316" w:lineRule="auto" w:before="10"/>
        <w:ind w:right="1124"/>
        <w:jc w:val="left"/>
        <w:rPr>
          <w:rFonts w:ascii="宋体" w:hAnsi="宋体" w:cs="宋体" w:eastAsia="宋体" w:hint="default"/>
        </w:rPr>
      </w:pPr>
      <w:r>
        <w:rPr/>
        <w:t>ⅱ以按照财会〔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号的规定调整后的上年年末余额为基础，各项金融资产和金融负债按照修订前 后金融工具确认计量准则的规定进行分类和计量结果对比如下：</w:t>
      </w:r>
      <w:r>
        <w:rPr>
          <w:rFonts w:ascii="宋体" w:hAnsi="宋体" w:cs="宋体" w:eastAsia="宋体" w:hint="default"/>
        </w:rPr>
        <w:t> </w:t>
      </w:r>
    </w:p>
    <w:p>
      <w:pPr>
        <w:pStyle w:val="Heading7"/>
        <w:spacing w:line="240" w:lineRule="auto" w:before="19"/>
        <w:ind w:right="1133"/>
        <w:jc w:val="left"/>
        <w:rPr>
          <w:rFonts w:ascii="宋体" w:hAnsi="宋体" w:cs="宋体" w:eastAsia="宋体" w:hint="default"/>
          <w:b w:val="0"/>
          <w:bCs w:val="0"/>
        </w:rPr>
      </w:pPr>
      <w:r>
        <w:rPr/>
        <w:t>合并</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1474"/>
        <w:gridCol w:w="1774"/>
        <w:gridCol w:w="1462"/>
        <w:gridCol w:w="1253"/>
        <w:gridCol w:w="2237"/>
        <w:gridCol w:w="1459"/>
      </w:tblGrid>
      <w:tr>
        <w:trPr>
          <w:trHeight w:val="353" w:hRule="exact"/>
        </w:trPr>
        <w:tc>
          <w:tcPr>
            <w:tcW w:w="471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716"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950"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79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53" w:hRule="exact"/>
        </w:trPr>
        <w:tc>
          <w:tcPr>
            <w:tcW w:w="4710"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53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4950" w:type="dxa"/>
            <w:gridSpan w:val="3"/>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53"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866,070,967.06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866,070,967.06 </w:t>
            </w:r>
          </w:p>
        </w:tc>
      </w:tr>
      <w:tr>
        <w:trPr>
          <w:trHeight w:val="353"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44"/>
              <w:jc w:val="right"/>
              <w:rPr>
                <w:rFonts w:ascii="宋体" w:hAnsi="宋体" w:cs="宋体" w:eastAsia="宋体" w:hint="default"/>
                <w:sz w:val="18"/>
                <w:szCs w:val="18"/>
              </w:rPr>
            </w:pPr>
            <w:r>
              <w:rPr>
                <w:rFonts w:ascii="宋体"/>
                <w:spacing w:val="-1"/>
                <w:sz w:val="18"/>
              </w:rPr>
              <w:t>63,826,178.95</w:t>
            </w:r>
            <w:r>
              <w:rPr>
                <w:rFonts w:ascii="宋体"/>
                <w:sz w:val="18"/>
              </w:rPr>
              <w:t>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47"/>
              <w:jc w:val="right"/>
              <w:rPr>
                <w:rFonts w:ascii="宋体" w:hAnsi="宋体" w:cs="宋体" w:eastAsia="宋体" w:hint="default"/>
                <w:sz w:val="18"/>
                <w:szCs w:val="18"/>
              </w:rPr>
            </w:pPr>
            <w:r>
              <w:rPr>
                <w:rFonts w:ascii="宋体"/>
                <w:spacing w:val="-1"/>
                <w:sz w:val="18"/>
              </w:rPr>
              <w:t>63,826,178.95</w:t>
            </w:r>
            <w:r>
              <w:rPr>
                <w:rFonts w:ascii="宋体"/>
                <w:sz w:val="18"/>
              </w:rPr>
              <w:t> </w:t>
            </w:r>
          </w:p>
        </w:tc>
      </w:tr>
      <w:tr>
        <w:trPr>
          <w:trHeight w:val="353"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1,745,010,949.60</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1,784,355,044.42</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1474"/>
        <w:gridCol w:w="1774"/>
        <w:gridCol w:w="1462"/>
        <w:gridCol w:w="1253"/>
        <w:gridCol w:w="2237"/>
        <w:gridCol w:w="1459"/>
      </w:tblGrid>
      <w:tr>
        <w:trPr>
          <w:trHeight w:val="356" w:hRule="exact"/>
        </w:trPr>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sz w:val="18"/>
              </w:rPr>
              <w:t>44,805,096.92 </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sz w:val="18"/>
              </w:rPr>
              <w:t>44,805,096.92 </w:t>
            </w:r>
          </w:p>
        </w:tc>
      </w:tr>
      <w:tr>
        <w:trPr>
          <w:trHeight w:val="974"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87" w:right="11" w:hanging="181"/>
              <w:jc w:val="left"/>
              <w:rPr>
                <w:rFonts w:ascii="宋体" w:hAnsi="宋体" w:cs="宋体" w:eastAsia="宋体" w:hint="default"/>
                <w:sz w:val="18"/>
                <w:szCs w:val="18"/>
              </w:rPr>
            </w:pPr>
            <w:r>
              <w:rPr>
                <w:rFonts w:ascii="宋体" w:hAnsi="宋体" w:cs="宋体" w:eastAsia="宋体" w:hint="default"/>
                <w:sz w:val="18"/>
                <w:szCs w:val="18"/>
              </w:rPr>
              <w:t>其他流动资产—— 短期银行理财</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84,512,167.43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p>
            <w:pPr>
              <w:pStyle w:val="TableParagraph"/>
              <w:spacing w:line="316" w:lineRule="auto" w:before="76"/>
              <w:ind w:left="79" w:right="-1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短期银行理财</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84,512,167.43 </w:t>
            </w:r>
          </w:p>
        </w:tc>
      </w:tr>
      <w:tr>
        <w:trPr>
          <w:trHeight w:val="665" w:hRule="exact"/>
        </w:trPr>
        <w:tc>
          <w:tcPr>
            <w:tcW w:w="1474" w:type="dxa"/>
            <w:vMerge w:val="restart"/>
            <w:tcBorders>
              <w:top w:val="single" w:sz="12" w:space="0" w:color="000000"/>
              <w:left w:val="single" w:sz="6" w:space="0" w:color="000000"/>
              <w:right w:val="single" w:sz="6"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4" w:type="dxa"/>
            <w:vMerge w:val="restart"/>
            <w:tcBorders>
              <w:top w:val="single" w:sz="12" w:space="0" w:color="000000"/>
              <w:left w:val="single" w:sz="6" w:space="0" w:color="000000"/>
              <w:right w:val="single" w:sz="6" w:space="0" w:color="000000"/>
            </w:tcBorders>
          </w:tcPr>
          <w:p>
            <w:pPr>
              <w:pStyle w:val="TableParagraph"/>
              <w:spacing w:line="240" w:lineRule="auto" w:before="13"/>
              <w:ind w:left="158"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62" w:type="dxa"/>
            <w:vMerge w:val="restart"/>
            <w:tcBorders>
              <w:top w:val="single" w:sz="12" w:space="0" w:color="000000"/>
              <w:left w:val="single" w:sz="6" w:space="0" w:color="000000"/>
              <w:right w:val="single" w:sz="6" w:space="0" w:color="000000"/>
            </w:tcBorders>
          </w:tcPr>
          <w:p>
            <w:pPr>
              <w:pStyle w:val="TableParagraph"/>
              <w:spacing w:line="240" w:lineRule="auto" w:before="13"/>
              <w:ind w:left="139" w:right="0"/>
              <w:jc w:val="left"/>
              <w:rPr>
                <w:rFonts w:ascii="宋体" w:hAnsi="宋体" w:cs="宋体" w:eastAsia="宋体" w:hint="default"/>
                <w:sz w:val="18"/>
                <w:szCs w:val="18"/>
              </w:rPr>
            </w:pPr>
            <w:r>
              <w:rPr>
                <w:rFonts w:ascii="宋体"/>
                <w:sz w:val="18"/>
              </w:rPr>
              <w:t>73,636,202.25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39" w:right="77" w:hanging="360"/>
              <w:jc w:val="left"/>
              <w:rPr>
                <w:rFonts w:ascii="宋体" w:hAnsi="宋体" w:cs="宋体" w:eastAsia="宋体" w:hint="default"/>
                <w:sz w:val="18"/>
                <w:szCs w:val="18"/>
              </w:rPr>
            </w:pPr>
            <w:r>
              <w:rPr>
                <w:rFonts w:ascii="宋体" w:hAnsi="宋体" w:cs="宋体" w:eastAsia="宋体" w:hint="default"/>
                <w:sz w:val="18"/>
                <w:szCs w:val="18"/>
              </w:rPr>
              <w:t>其他权益工具 投资</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82" w:right="29"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sz w:val="18"/>
              </w:rPr>
              <w:t>28,150,000.00 </w:t>
            </w:r>
          </w:p>
        </w:tc>
      </w:tr>
      <w:tr>
        <w:trPr>
          <w:trHeight w:val="665" w:hRule="exact"/>
        </w:trPr>
        <w:tc>
          <w:tcPr>
            <w:tcW w:w="1474" w:type="dxa"/>
            <w:vMerge/>
            <w:tcBorders>
              <w:left w:val="single" w:sz="6" w:space="0" w:color="000000"/>
              <w:bottom w:val="single" w:sz="12" w:space="0" w:color="000000"/>
              <w:right w:val="single" w:sz="6" w:space="0" w:color="000000"/>
            </w:tcBorders>
          </w:tcPr>
          <w:p>
            <w:pPr/>
          </w:p>
        </w:tc>
        <w:tc>
          <w:tcPr>
            <w:tcW w:w="1774" w:type="dxa"/>
            <w:vMerge/>
            <w:tcBorders>
              <w:left w:val="single" w:sz="6" w:space="0" w:color="000000"/>
              <w:bottom w:val="single" w:sz="12" w:space="0" w:color="000000"/>
              <w:right w:val="single" w:sz="6" w:space="0" w:color="000000"/>
            </w:tcBorders>
          </w:tcPr>
          <w:p>
            <w:pPr/>
          </w:p>
        </w:tc>
        <w:tc>
          <w:tcPr>
            <w:tcW w:w="1462" w:type="dxa"/>
            <w:vMerge/>
            <w:tcBorders>
              <w:left w:val="single" w:sz="6" w:space="0" w:color="000000"/>
              <w:bottom w:val="single" w:sz="12" w:space="0" w:color="000000"/>
              <w:right w:val="single" w:sz="6" w:space="0" w:color="000000"/>
            </w:tcBorders>
          </w:tcPr>
          <w:p>
            <w:pP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50" w:right="77" w:hanging="272"/>
              <w:jc w:val="left"/>
              <w:rPr>
                <w:rFonts w:ascii="宋体" w:hAnsi="宋体" w:cs="宋体" w:eastAsia="宋体" w:hint="default"/>
                <w:sz w:val="18"/>
                <w:szCs w:val="18"/>
              </w:rPr>
            </w:pPr>
            <w:r>
              <w:rPr>
                <w:rFonts w:ascii="宋体" w:hAnsi="宋体" w:cs="宋体" w:eastAsia="宋体" w:hint="default"/>
                <w:sz w:val="18"/>
                <w:szCs w:val="18"/>
              </w:rPr>
              <w:t>其他非流动金 融资产</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62" w:right="29"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45,486,202.25 </w:t>
            </w:r>
          </w:p>
        </w:tc>
      </w:tr>
      <w:tr>
        <w:trPr>
          <w:trHeight w:val="350"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255,000,000.00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sz w:val="18"/>
              </w:rPr>
              <w:t>255,000,000.00 </w:t>
            </w:r>
          </w:p>
        </w:tc>
      </w:tr>
      <w:tr>
        <w:trPr>
          <w:trHeight w:val="353"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5" w:right="0"/>
              <w:jc w:val="center"/>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sz w:val="18"/>
              </w:rPr>
              <w:t>69,558,435.77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sz w:val="18"/>
              </w:rPr>
              <w:t>69,558,435.77 </w:t>
            </w:r>
          </w:p>
        </w:tc>
      </w:tr>
      <w:tr>
        <w:trPr>
          <w:trHeight w:val="353" w:hRule="exact"/>
        </w:trPr>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205,803,056.48 </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9" w:right="0"/>
              <w:jc w:val="center"/>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left="85" w:right="0"/>
              <w:jc w:val="center"/>
              <w:rPr>
                <w:rFonts w:ascii="宋体" w:hAnsi="宋体" w:cs="宋体" w:eastAsia="宋体" w:hint="default"/>
                <w:sz w:val="18"/>
                <w:szCs w:val="18"/>
              </w:rPr>
            </w:pPr>
            <w:r>
              <w:rPr>
                <w:rFonts w:ascii="宋体"/>
                <w:sz w:val="18"/>
              </w:rPr>
              <w:t>205,803,056.48 </w:t>
            </w:r>
          </w:p>
        </w:tc>
      </w:tr>
    </w:tbl>
    <w:p>
      <w:pPr>
        <w:spacing w:before="10"/>
        <w:ind w:left="152" w:right="1133" w:firstLine="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1889"/>
        <w:gridCol w:w="1721"/>
        <w:gridCol w:w="1462"/>
        <w:gridCol w:w="1311"/>
        <w:gridCol w:w="1817"/>
        <w:gridCol w:w="1459"/>
      </w:tblGrid>
      <w:tr>
        <w:trPr>
          <w:trHeight w:val="355" w:hRule="exact"/>
        </w:trPr>
        <w:tc>
          <w:tcPr>
            <w:tcW w:w="507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81" w:right="0"/>
              <w:jc w:val="center"/>
              <w:rPr>
                <w:rFonts w:ascii="宋体" w:hAnsi="宋体" w:cs="宋体" w:eastAsia="宋体"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458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61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新金融工具准则</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50" w:hRule="exact"/>
        </w:trPr>
        <w:tc>
          <w:tcPr>
            <w:tcW w:w="5072"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1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4587" w:type="dxa"/>
            <w:gridSpan w:val="3"/>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15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576"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448"/>
              <w:jc w:val="righ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pacing w:val="-1"/>
                <w:sz w:val="18"/>
                <w:szCs w:val="18"/>
              </w:rPr>
              <w:t>货币资金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599,031,248.62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599,031,248.62 </w:t>
            </w:r>
          </w:p>
        </w:tc>
      </w:tr>
      <w:tr>
        <w:trPr>
          <w:trHeight w:val="350"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76"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45,235,896.17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spacing w:val="-1"/>
                <w:sz w:val="18"/>
              </w:rPr>
              <w:t>45,235,896.17</w:t>
            </w:r>
            <w:r>
              <w:rPr>
                <w:rFonts w:ascii="宋体"/>
                <w:sz w:val="18"/>
              </w:rPr>
              <w:t> </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576"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4"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sz w:val="18"/>
              </w:rPr>
              <w:t>1,684,431,773.60</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1,725,239,807.29</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95"/>
              <w:jc w:val="right"/>
              <w:rPr>
                <w:rFonts w:ascii="宋体" w:hAnsi="宋体" w:cs="宋体" w:eastAsia="宋体" w:hint="default"/>
                <w:sz w:val="18"/>
                <w:szCs w:val="18"/>
              </w:rPr>
            </w:pPr>
            <w:r>
              <w:rPr>
                <w:rFonts w:ascii="宋体" w:hAnsi="宋体" w:cs="宋体" w:eastAsia="宋体" w:hint="default"/>
                <w:spacing w:val="-1"/>
                <w:sz w:val="18"/>
                <w:szCs w:val="18"/>
              </w:rPr>
              <w:t>其他应收款</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4" w:right="0"/>
              <w:jc w:val="center"/>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325,029,289.29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325,029,289.29 </w:t>
            </w:r>
          </w:p>
        </w:tc>
      </w:tr>
      <w:tr>
        <w:trPr>
          <w:trHeight w:val="975" w:hRule="exact"/>
        </w:trPr>
        <w:tc>
          <w:tcPr>
            <w:tcW w:w="1889" w:type="dxa"/>
            <w:vMerge w:val="restart"/>
            <w:tcBorders>
              <w:top w:val="single" w:sz="12" w:space="0" w:color="000000"/>
              <w:left w:val="single" w:sz="6" w:space="0" w:color="000000"/>
              <w:right w:val="single" w:sz="6" w:space="0" w:color="000000"/>
            </w:tcBorders>
          </w:tcPr>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721" w:type="dxa"/>
            <w:vMerge w:val="restart"/>
            <w:tcBorders>
              <w:top w:val="single" w:sz="12" w:space="0" w:color="000000"/>
              <w:left w:val="single" w:sz="6" w:space="0" w:color="000000"/>
              <w:right w:val="single" w:sz="6"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62" w:type="dxa"/>
            <w:vMerge w:val="restart"/>
            <w:tcBorders>
              <w:top w:val="single" w:sz="12" w:space="0" w:color="000000"/>
              <w:left w:val="single" w:sz="6" w:space="0" w:color="000000"/>
              <w:right w:val="single" w:sz="6" w:space="0" w:color="000000"/>
            </w:tcBorders>
          </w:tcPr>
          <w:p>
            <w:pPr>
              <w:pStyle w:val="TableParagraph"/>
              <w:spacing w:line="240" w:lineRule="auto" w:before="11"/>
              <w:ind w:left="139" w:right="0"/>
              <w:jc w:val="left"/>
              <w:rPr>
                <w:rFonts w:ascii="宋体" w:hAnsi="宋体" w:cs="宋体" w:eastAsia="宋体" w:hint="default"/>
                <w:sz w:val="18"/>
                <w:szCs w:val="18"/>
              </w:rPr>
            </w:pPr>
            <w:r>
              <w:rPr>
                <w:rFonts w:ascii="宋体"/>
                <w:sz w:val="18"/>
              </w:rPr>
              <w:t>68,145,642.25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557" w:right="17" w:hanging="541"/>
              <w:jc w:val="left"/>
              <w:rPr>
                <w:rFonts w:ascii="宋体" w:hAnsi="宋体" w:cs="宋体" w:eastAsia="宋体" w:hint="default"/>
                <w:sz w:val="18"/>
                <w:szCs w:val="18"/>
              </w:rPr>
            </w:pPr>
            <w:r>
              <w:rPr>
                <w:rFonts w:ascii="宋体" w:hAnsi="宋体" w:cs="宋体" w:eastAsia="宋体" w:hint="default"/>
                <w:sz w:val="18"/>
                <w:szCs w:val="18"/>
              </w:rPr>
              <w:t>其他权益工具投 资</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91" w:right="89"/>
              <w:jc w:val="center"/>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right="47"/>
              <w:jc w:val="right"/>
              <w:rPr>
                <w:rFonts w:ascii="宋体" w:hAnsi="宋体" w:cs="宋体" w:eastAsia="宋体" w:hint="default"/>
                <w:sz w:val="18"/>
                <w:szCs w:val="18"/>
              </w:rPr>
            </w:pPr>
            <w:r>
              <w:rPr>
                <w:rFonts w:ascii="宋体"/>
                <w:spacing w:val="-1"/>
                <w:sz w:val="18"/>
              </w:rPr>
              <w:t>28,150,000.00</w:t>
            </w:r>
            <w:r>
              <w:rPr>
                <w:rFonts w:ascii="宋体"/>
                <w:sz w:val="18"/>
              </w:rPr>
              <w:t> </w:t>
            </w:r>
          </w:p>
        </w:tc>
      </w:tr>
      <w:tr>
        <w:trPr>
          <w:trHeight w:val="665" w:hRule="exact"/>
        </w:trPr>
        <w:tc>
          <w:tcPr>
            <w:tcW w:w="1889" w:type="dxa"/>
            <w:vMerge/>
            <w:tcBorders>
              <w:left w:val="single" w:sz="6" w:space="0" w:color="000000"/>
              <w:bottom w:val="single" w:sz="12" w:space="0" w:color="000000"/>
              <w:right w:val="single" w:sz="6" w:space="0" w:color="000000"/>
            </w:tcBorders>
          </w:tcPr>
          <w:p>
            <w:pPr/>
          </w:p>
        </w:tc>
        <w:tc>
          <w:tcPr>
            <w:tcW w:w="1721" w:type="dxa"/>
            <w:vMerge/>
            <w:tcBorders>
              <w:left w:val="single" w:sz="6" w:space="0" w:color="000000"/>
              <w:bottom w:val="single" w:sz="12" w:space="0" w:color="000000"/>
              <w:right w:val="single" w:sz="6" w:space="0" w:color="000000"/>
            </w:tcBorders>
          </w:tcPr>
          <w:p>
            <w:pPr/>
          </w:p>
        </w:tc>
        <w:tc>
          <w:tcPr>
            <w:tcW w:w="1462" w:type="dxa"/>
            <w:vMerge/>
            <w:tcBorders>
              <w:left w:val="single" w:sz="6" w:space="0" w:color="000000"/>
              <w:bottom w:val="single" w:sz="12" w:space="0" w:color="000000"/>
              <w:right w:val="single" w:sz="6" w:space="0" w:color="000000"/>
            </w:tcBorders>
          </w:tcPr>
          <w:p>
            <w:pP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468" w:right="17"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182" w:right="89" w:hanging="9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47"/>
              <w:jc w:val="right"/>
              <w:rPr>
                <w:rFonts w:ascii="宋体" w:hAnsi="宋体" w:cs="宋体" w:eastAsia="宋体" w:hint="default"/>
                <w:sz w:val="18"/>
                <w:szCs w:val="18"/>
              </w:rPr>
            </w:pPr>
            <w:r>
              <w:rPr>
                <w:rFonts w:ascii="宋体"/>
                <w:spacing w:val="-1"/>
                <w:sz w:val="18"/>
              </w:rPr>
              <w:t>39,995,642.25</w:t>
            </w:r>
            <w:r>
              <w:rPr>
                <w:rFonts w:ascii="宋体"/>
                <w:sz w:val="18"/>
              </w:rPr>
              <w:t> </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76"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255,000,000.00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255,000,000.00 </w:t>
            </w:r>
          </w:p>
        </w:tc>
      </w:tr>
      <w:tr>
        <w:trPr>
          <w:trHeight w:val="350"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76"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341,122,578.42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341,122,578.42 </w:t>
            </w:r>
          </w:p>
        </w:tc>
      </w:tr>
      <w:tr>
        <w:trPr>
          <w:trHeight w:val="353" w:hRule="exact"/>
        </w:trPr>
        <w:tc>
          <w:tcPr>
            <w:tcW w:w="18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395"/>
              <w:jc w:val="right"/>
              <w:rPr>
                <w:rFonts w:ascii="宋体" w:hAnsi="宋体" w:cs="宋体" w:eastAsia="宋体" w:hint="default"/>
                <w:sz w:val="18"/>
                <w:szCs w:val="18"/>
              </w:rPr>
            </w:pPr>
            <w:r>
              <w:rPr>
                <w:rFonts w:ascii="宋体" w:hAnsi="宋体" w:cs="宋体" w:eastAsia="宋体" w:hint="default"/>
                <w:spacing w:val="-1"/>
                <w:sz w:val="18"/>
                <w:szCs w:val="18"/>
              </w:rPr>
              <w:t>其他应付款</w:t>
            </w:r>
            <w:r>
              <w:rPr>
                <w:rFonts w:ascii="宋体" w:hAnsi="宋体" w:cs="宋体" w:eastAsia="宋体" w:hint="default"/>
                <w:sz w:val="18"/>
                <w:szCs w:val="18"/>
              </w:rPr>
              <w:t> </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hAnsi="宋体" w:cs="宋体" w:eastAsia="宋体" w:hint="default"/>
                <w:sz w:val="18"/>
                <w:szCs w:val="18"/>
              </w:rPr>
              <w:t>其他金融负债</w:t>
            </w:r>
            <w:r>
              <w:rPr>
                <w:rFonts w:ascii="宋体" w:hAnsi="宋体" w:cs="宋体" w:eastAsia="宋体" w:hint="default"/>
                <w:sz w:val="18"/>
                <w:szCs w:val="18"/>
              </w:rPr>
              <w:t> </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sz w:val="18"/>
              </w:rPr>
              <w:t>190,932,420.38 </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8" w:right="0"/>
              <w:jc w:val="center"/>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448"/>
              <w:jc w:val="righ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4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190,932,420.38 </w:t>
            </w:r>
          </w:p>
        </w:tc>
      </w:tr>
    </w:tbl>
    <w:p>
      <w:pPr>
        <w:pStyle w:val="BodyText"/>
        <w:spacing w:line="316" w:lineRule="auto" w:before="10"/>
        <w:ind w:right="1119"/>
        <w:jc w:val="left"/>
        <w:rPr>
          <w:rFonts w:ascii="宋体" w:hAnsi="宋体" w:cs="宋体" w:eastAsia="宋体" w:hint="default"/>
        </w:rPr>
      </w:pPr>
      <w:r>
        <w:rPr>
          <w:spacing w:val="-2"/>
        </w:rPr>
        <w:t>ⅲ</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日，公司原金融资产减值准备期末金额调整为按照新金融工具准则的规定进行分类和计量的新损失准备，结果</w:t>
      </w:r>
      <w:r>
        <w:rPr>
          <w:spacing w:val="-61"/>
        </w:rPr>
        <w:t> </w:t>
      </w:r>
      <w:r>
        <w:rPr>
          <w:spacing w:val="-61"/>
        </w:rPr>
      </w:r>
      <w:r>
        <w:rPr/>
        <w:t>对比如下：</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合并报表：</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339"/>
        <w:gridCol w:w="3159"/>
        <w:gridCol w:w="3161"/>
      </w:tblGrid>
      <w:tr>
        <w:trPr>
          <w:trHeight w:val="343" w:hRule="exact"/>
        </w:trPr>
        <w:tc>
          <w:tcPr>
            <w:tcW w:w="3339" w:type="dxa"/>
            <w:vMerge w:val="restart"/>
            <w:tcBorders>
              <w:top w:val="single" w:sz="4" w:space="0" w:color="000000"/>
              <w:left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3"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5"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1" w:hRule="exact"/>
        </w:trPr>
        <w:tc>
          <w:tcPr>
            <w:tcW w:w="3339" w:type="dxa"/>
            <w:vMerge/>
            <w:tcBorders>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157,593.30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157,593.30</w:t>
            </w:r>
          </w:p>
        </w:tc>
      </w:tr>
      <w:tr>
        <w:trPr>
          <w:trHeight w:val="34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374,259,195.30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334,915,100.48</w:t>
            </w:r>
          </w:p>
        </w:tc>
      </w:tr>
      <w:tr>
        <w:trPr>
          <w:trHeight w:val="34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26,111,406.89</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26,111,406.89</w:t>
            </w:r>
          </w:p>
        </w:tc>
      </w:tr>
    </w:tbl>
    <w:p>
      <w:pPr>
        <w:pStyle w:val="BodyText"/>
        <w:spacing w:line="240" w:lineRule="auto" w:before="10"/>
        <w:ind w:right="1133"/>
        <w:jc w:val="left"/>
        <w:rPr>
          <w:rFonts w:ascii="宋体" w:hAnsi="宋体" w:cs="宋体" w:eastAsia="宋体" w:hint="default"/>
        </w:rPr>
      </w:pPr>
      <w:r>
        <w:rPr/>
        <w:t>母公司：</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339"/>
        <w:gridCol w:w="3159"/>
        <w:gridCol w:w="3161"/>
      </w:tblGrid>
      <w:tr>
        <w:trPr>
          <w:trHeight w:val="343" w:hRule="exact"/>
        </w:trPr>
        <w:tc>
          <w:tcPr>
            <w:tcW w:w="3339"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3"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5"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1" w:hRule="exact"/>
        </w:trPr>
        <w:tc>
          <w:tcPr>
            <w:tcW w:w="3339" w:type="dxa"/>
            <w:vMerge/>
            <w:tcBorders>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157,593.30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157,593.30</w:t>
            </w:r>
          </w:p>
        </w:tc>
      </w:tr>
      <w:tr>
        <w:trPr>
          <w:trHeight w:val="34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340,825,914.44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300,017,880.75</w:t>
            </w:r>
          </w:p>
        </w:tc>
      </w:tr>
      <w:tr>
        <w:trPr>
          <w:trHeight w:val="34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26,679,965.71</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26,679,965.71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24"/>
        <w:jc w:val="left"/>
        <w:rPr>
          <w:rFonts w:ascii="宋体" w:hAnsi="宋体" w:cs="宋体" w:eastAsia="宋体" w:hint="default"/>
        </w:rPr>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r>
        <w:rPr>
          <w:rFonts w:ascii="宋体" w:hAnsi="宋体" w:cs="宋体" w:eastAsia="宋体" w:hint="default"/>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日发布了《企业会计准则第</w:t>
      </w:r>
      <w:r>
        <w:rPr>
          <w:rFonts w:ascii="宋体" w:hAnsi="宋体" w:cs="宋体" w:eastAsia="宋体" w:hint="default"/>
          <w:spacing w:val="-2"/>
        </w:rPr>
        <w:t>7</w:t>
      </w:r>
      <w:r>
        <w:rPr>
          <w:spacing w:val="-2"/>
        </w:rPr>
        <w:t>号——非货币性资产交换》（</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8</w:t>
      </w:r>
      <w:r>
        <w:rPr>
          <w:spacing w:val="-2"/>
        </w:rPr>
        <w:t>号），修订后的</w:t>
      </w:r>
      <w:r>
        <w:rPr>
          <w:spacing w:val="-55"/>
        </w:rPr>
        <w:t> </w:t>
      </w:r>
      <w:r>
        <w:rPr>
          <w:spacing w:val="-55"/>
        </w:rPr>
      </w:r>
      <w:r>
        <w:rPr/>
        <w:t>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日至本准则施行日之间发生的非货币性资产交换，应根据本准则进行调整。对 </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日之前发生的非货币性资产交换，不需要按照本准则的规定进行追溯调整。本公司执行上述准则在本报告期内无</w:t>
      </w:r>
      <w:r>
        <w:rPr>
          <w:spacing w:val="-61"/>
        </w:rPr>
        <w:t> </w:t>
      </w:r>
      <w:r>
        <w:rPr>
          <w:spacing w:val="-61"/>
        </w:rPr>
      </w:r>
      <w:r>
        <w:rPr/>
        <w:t>重大影响。</w:t>
      </w:r>
      <w:r>
        <w:rPr>
          <w:rFonts w:ascii="宋体" w:hAnsi="宋体" w:cs="宋体" w:eastAsia="宋体" w:hint="default"/>
        </w:rPr>
        <w:t> </w:t>
      </w:r>
    </w:p>
    <w:p>
      <w:pPr>
        <w:pStyle w:val="BodyText"/>
        <w:spacing w:line="316" w:lineRule="auto" w:before="19"/>
        <w:ind w:right="1124"/>
        <w:jc w:val="left"/>
        <w:rPr>
          <w:rFonts w:ascii="宋体" w:hAnsi="宋体" w:cs="宋体" w:eastAsia="宋体" w:hint="default"/>
        </w:rPr>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w:t>
      </w:r>
      <w:r>
        <w:rPr>
          <w:rFonts w:ascii="宋体" w:hAnsi="宋体" w:cs="宋体" w:eastAsia="宋体" w:hint="default"/>
        </w:rPr>
        <w:t> </w:t>
      </w:r>
      <w:r>
        <w:rPr>
          <w:spacing w:val="-2"/>
        </w:rPr>
        <w:t>财政部于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日发布了《企业会计准则第</w:t>
      </w:r>
      <w:r>
        <w:rPr>
          <w:rFonts w:ascii="宋体" w:hAnsi="宋体" w:cs="宋体" w:eastAsia="宋体" w:hint="default"/>
          <w:spacing w:val="-2"/>
        </w:rPr>
        <w:t>12</w:t>
      </w:r>
      <w:r>
        <w:rPr>
          <w:spacing w:val="-2"/>
        </w:rPr>
        <w:t>号——债务重组》（</w:t>
      </w:r>
      <w:r>
        <w:rPr>
          <w:rFonts w:ascii="宋体" w:hAnsi="宋体" w:cs="宋体" w:eastAsia="宋体" w:hint="default"/>
          <w:spacing w:val="-2"/>
        </w:rPr>
        <w:t>2019</w:t>
      </w:r>
      <w:r>
        <w:rPr>
          <w:spacing w:val="-2"/>
        </w:rPr>
        <w:t>修订）（财会〔</w:t>
      </w:r>
      <w:r>
        <w:rPr>
          <w:rFonts w:ascii="宋体" w:hAnsi="宋体" w:cs="宋体" w:eastAsia="宋体" w:hint="default"/>
          <w:spacing w:val="-2"/>
        </w:rPr>
        <w:t>2019</w:t>
      </w:r>
      <w:r>
        <w:rPr>
          <w:spacing w:val="-2"/>
        </w:rPr>
        <w:t>〕</w:t>
      </w:r>
      <w:r>
        <w:rPr>
          <w:rFonts w:ascii="宋体" w:hAnsi="宋体" w:cs="宋体" w:eastAsia="宋体" w:hint="default"/>
          <w:spacing w:val="-2"/>
        </w:rPr>
        <w:t>9</w:t>
      </w:r>
      <w:r>
        <w:rPr>
          <w:spacing w:val="-2"/>
        </w:rPr>
        <w:t>号），修订后的准则自</w:t>
      </w:r>
      <w:r>
        <w:rPr>
          <w:spacing w:val="-56"/>
        </w:rPr>
        <w:t> </w:t>
      </w:r>
      <w:r>
        <w:rPr>
          <w:spacing w:val="-56"/>
        </w:rPr>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w:t>
      </w:r>
      <w:r>
        <w:rPr>
          <w:spacing w:val="-3"/>
        </w:rPr>
        <w:t> </w:t>
      </w:r>
      <w:r>
        <w:rPr/>
        <w:t>前发生的债务重组，不需要按照本准则的规定进行追溯调整。本公司执行上述准则在本报告期内无重大影响。</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866,070,967.06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866,070,967.06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63,826,178.95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63,826,178.95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1,745,010,949.60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1,784,355,044.42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87" w:right="0"/>
              <w:jc w:val="left"/>
              <w:rPr>
                <w:rFonts w:ascii="Times New Roman" w:hAnsi="Times New Roman" w:cs="Times New Roman" w:eastAsia="Times New Roman" w:hint="default"/>
                <w:sz w:val="18"/>
                <w:szCs w:val="18"/>
              </w:rPr>
            </w:pPr>
            <w:r>
              <w:rPr>
                <w:rFonts w:ascii="Times New Roman"/>
                <w:sz w:val="18"/>
              </w:rPr>
              <w:t>39,344,094.82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19,542,666.84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19,542,666.84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44,805,096.92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44,805,096.92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5,046,707.68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5,046,707.68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16,379.32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16,379.32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5,888,000.00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85,393,155.36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85,393,155.36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2,830,553,394.05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2,869,897,488.87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39,344,094.82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73,636,202.25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158,717,657.83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158,717,657.83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28,150,000.00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45,486,202.25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45,486,202.25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302,140,435.02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302,140,435.02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184,414,665.04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184,414,665.04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98,671,030.00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98,671,030.00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93,960,012.11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93,960,012.11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3,387,814.19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3,387,814.19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64,467,195.49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58,711,975.16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-5,755,220.33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8,514,509.44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8,514,509.44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987,909,521.37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982,154,301.04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-5,755,220.33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3,818,462,915.42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3,852,051,789.91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33,588,874.49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255,000,000.00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69,558,435.77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69,558,435.77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13,151,528.06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13,151,528.06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264,648,822.92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264,648,822.92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38,623,151.27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38,623,151.27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205,807,784.95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205,807,784.95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4,728.47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4,728.47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846,789,722.97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846,789,722.97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11,607,499.98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20,576,808.13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32,184,308.11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32,184,308.11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878,974,031.08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878,974,031.08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872,994,589.00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872,994,589.00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717,527,929.17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717,527,929.17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191,944,834.50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958,714.42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958,714.42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169,023,817.59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1,375,038,734.76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1,408,627,609.25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33,588,874.49</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2,943,598,950.44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2,977,187,824.93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33,588,874.49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-4,110,066.10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-4,110,066.10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2,939,488,884.34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2,973,077,758.83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33,588,874.49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3,818,462,915.42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3,852,051,789.91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33,588,874.49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599,031,248.62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599,031,248.62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45,235,896.17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45,235,896.17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1,684,431,773.60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1,725,239,807.29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40,808,033.69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18,026,275.20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18,026,275.20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325,029,289.29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325,029,289.29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1,262,328.93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1,262,328.93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2,676,636,482.88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2,717,444,516.57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40,808,033.69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68,145,642.25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-68,145,642.25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593,561,174.11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593,561,174.11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39,995,642.25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39,995,642.25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299,209,776.31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299,209,776.31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163,495,210.78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163,495,210.78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86,683,600.51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86,683,600.51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3,379,704.89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3,379,704.89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56,890,646.03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50,769,440.98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-6,121,205.05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7,108,509.44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7,108,509.44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1,278,474,264.32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1,272,353,059.27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-6,121,205.05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3,955,110,747.20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3,989,797,575.84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34,686,828.64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341,122,578.42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341,122,578.42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8,581,235.20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8,581,235.20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212,779,463.67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212,779,463.67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23,842,953.81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23,842,953.81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190,937,148.85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190,937,148.85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1,032,263,379.95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1,032,263,379.95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11,607,499.98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11,607,499.98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1,043,870,879.93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1,043,870,879.93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872,994,589.00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872,994,589.00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764,884,740.65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764,884,740.65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191,944,834.50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169,023,817.59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1,296,281,554.53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1,330,968,383.17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34,686,828.64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2,911,239,867.27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2,945,926,695.91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34,686,828.64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3,955,110,747.20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3,989,797,575.84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34,686,828.64</w:t>
            </w:r>
          </w:p>
        </w:tc>
      </w:tr>
    </w:tbl>
    <w:p>
      <w:pPr>
        <w:pStyle w:val="BodyText"/>
        <w:spacing w:line="240" w:lineRule="auto" w:before="51"/>
        <w:ind w:right="1133"/>
        <w:jc w:val="left"/>
      </w:pPr>
      <w:r>
        <w:rPr/>
        <w:t>调整情况说明</w:t>
      </w:r>
    </w:p>
    <w:p>
      <w:pPr>
        <w:spacing w:line="240" w:lineRule="auto" w:before="1"/>
        <w:rPr>
          <w:rFonts w:ascii="宋体" w:hAnsi="宋体" w:cs="宋体" w:eastAsia="宋体" w:hint="default"/>
          <w:sz w:val="25"/>
          <w:szCs w:val="25"/>
        </w:rPr>
      </w:pPr>
    </w:p>
    <w:p>
      <w:pPr>
        <w:pStyle w:val="Heading5"/>
        <w:spacing w:line="240" w:lineRule="auto"/>
        <w:ind w:right="1133"/>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BodyText"/>
        <w:spacing w:line="240" w:lineRule="auto"/>
        <w:ind w:left="0" w:right="1136"/>
        <w:jc w:val="right"/>
      </w:pPr>
      <w:r>
        <w:rPr/>
        <w:pict>
          <v:shape style="position:absolute;margin-left:56.400002pt;margin-top:-36.608299pt;width:479.3pt;height:143.3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w:t>
                        </w:r>
                        <w:r>
                          <w:rPr>
                            <w:rFonts w:ascii="宋体" w:hAnsi="宋体" w:cs="宋体" w:eastAsia="宋体" w:hint="default"/>
                            <w:spacing w:val="-5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w:t>
                        </w:r>
                        <w:r>
                          <w:rPr>
                            <w:rFonts w:ascii="宋体" w:hAnsi="宋体" w:cs="宋体" w:eastAsia="宋体" w:hint="default"/>
                            <w:spacing w:val="-53"/>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5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起</w:t>
                        </w:r>
                        <w:r>
                          <w:rPr>
                            <w:rFonts w:ascii="宋体" w:hAnsi="宋体" w:cs="宋体" w:eastAsia="宋体" w:hint="default"/>
                            <w:spacing w:val="-92"/>
                            <w:sz w:val="18"/>
                            <w:szCs w:val="18"/>
                          </w:rPr>
                          <w:t>）</w:t>
                        </w:r>
                        <w:r>
                          <w:rPr>
                            <w:rFonts w:ascii="宋体" w:hAnsi="宋体" w:cs="宋体" w:eastAsia="宋体" w:hint="default"/>
                            <w:spacing w:val="-53"/>
                            <w:sz w:val="18"/>
                            <w:szCs w:val="18"/>
                          </w:rPr>
                          <w:t>、</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9%</w:t>
                        </w:r>
                        <w:r>
                          <w:rPr>
                            <w:rFonts w:ascii="宋体" w:hAnsi="宋体" w:cs="宋体" w:eastAsia="宋体" w:hint="default"/>
                            <w:spacing w:val="-3"/>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w:t>
                        </w:r>
                        <w:r>
                          <w:rPr>
                            <w:rFonts w:ascii="宋体" w:hAnsi="宋体" w:cs="宋体" w:eastAsia="宋体" w:hint="default"/>
                            <w:spacing w:val="-47"/>
                            <w:w w:val="99"/>
                            <w:sz w:val="18"/>
                            <w:szCs w:val="18"/>
                          </w:rPr>
                          <w:t> </w:t>
                        </w:r>
                        <w:r>
                          <w:rPr>
                            <w:rFonts w:ascii="Times New Roman" w:hAnsi="Times New Roman" w:cs="Times New Roman" w:eastAsia="Times New Roman" w:hint="default"/>
                            <w:w w:val="99"/>
                            <w:sz w:val="18"/>
                            <w:szCs w:val="18"/>
                          </w:rPr>
                          <w:t>4</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月起</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2"/>
                            <w:w w:val="99"/>
                            <w:sz w:val="18"/>
                            <w:szCs w:val="18"/>
                          </w:rPr>
                          <w:t>6</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sz w:val="18"/>
                            <w:szCs w:val="18"/>
                          </w:rPr>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月起）汉得日本</w:t>
                        </w:r>
                        <w:r>
                          <w:rPr>
                            <w:rFonts w:ascii="宋体" w:hAnsi="宋体" w:cs="宋体" w:eastAsia="宋体" w:hint="default"/>
                            <w:w w:val="99"/>
                            <w:sz w:val="18"/>
                            <w:szCs w:val="18"/>
                          </w:rPr>
                          <w:t> </w:t>
                        </w:r>
                        <w:r>
                          <w:rPr>
                            <w:rFonts w:ascii="宋体" w:hAnsi="宋体" w:cs="宋体" w:eastAsia="宋体" w:hint="default"/>
                            <w:sz w:val="18"/>
                            <w:szCs w:val="18"/>
                          </w:rPr>
                          <w:t>缴纳</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right="113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甄领信息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鼎医信息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得逸劳务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甄恒信息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汉得印度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4"/>
        <w:jc w:val="left"/>
        <w:rPr>
          <w:rFonts w:ascii="宋体" w:hAnsi="宋体" w:cs="宋体" w:eastAsia="宋体" w:hint="default"/>
        </w:rPr>
      </w:pPr>
      <w:r>
        <w:rPr>
          <w:rFonts w:ascii="宋体" w:hAnsi="宋体" w:cs="宋体" w:eastAsia="宋体" w:hint="default"/>
        </w:rPr>
        <w:t>1.</w:t>
      </w:r>
      <w:r>
        <w:rPr/>
        <w:t>汉得信息</w:t>
      </w:r>
      <w:r>
        <w:rPr>
          <w:rFonts w:ascii="宋体" w:hAnsi="宋体" w:cs="宋体" w:eastAsia="宋体" w:hint="default"/>
        </w:rPr>
        <w:t>2017</w:t>
      </w:r>
      <w:r>
        <w:rPr/>
        <w:t>年度</w:t>
      </w:r>
      <w:r>
        <w:rPr>
          <w:rFonts w:ascii="宋体" w:hAnsi="宋体" w:cs="宋体" w:eastAsia="宋体" w:hint="default"/>
        </w:rPr>
        <w:t>-2019</w:t>
      </w:r>
      <w:r>
        <w:rPr/>
        <w:t>年度被认定为高新技术企业。根据《中华人民共和国企业所得税法》的规定：国家重点扶持高新 技术企业减按</w:t>
      </w:r>
      <w:r>
        <w:rPr>
          <w:rFonts w:ascii="宋体" w:hAnsi="宋体" w:cs="宋体" w:eastAsia="宋体" w:hint="default"/>
        </w:rPr>
        <w:t>15%</w:t>
      </w:r>
      <w:r>
        <w:rPr/>
        <w:t>的税率征收企业所得税，</w:t>
      </w:r>
      <w:r>
        <w:rPr>
          <w:rFonts w:ascii="宋体" w:hAnsi="宋体" w:cs="宋体" w:eastAsia="宋体" w:hint="default"/>
        </w:rPr>
        <w:t>2019</w:t>
      </w:r>
      <w:r>
        <w:rPr/>
        <w:t>年度按照</w:t>
      </w:r>
      <w:r>
        <w:rPr>
          <w:rFonts w:ascii="宋体" w:hAnsi="宋体" w:cs="宋体" w:eastAsia="宋体" w:hint="default"/>
        </w:rPr>
        <w:t>15%</w:t>
      </w:r>
      <w:r>
        <w:rPr/>
        <w:t>计缴企业所得税；</w:t>
      </w:r>
      <w:r>
        <w:rPr>
          <w:rFonts w:ascii="宋体" w:hAnsi="宋体" w:cs="宋体" w:eastAsia="宋体" w:hint="default"/>
        </w:rPr>
        <w:t> </w:t>
      </w:r>
    </w:p>
    <w:p>
      <w:pPr>
        <w:pStyle w:val="BodyText"/>
        <w:spacing w:line="316" w:lineRule="auto" w:before="19"/>
        <w:ind w:right="1138"/>
        <w:jc w:val="left"/>
        <w:rPr>
          <w:rFonts w:ascii="宋体" w:hAnsi="宋体" w:cs="宋体" w:eastAsia="宋体" w:hint="default"/>
        </w:rPr>
      </w:pPr>
      <w:r>
        <w:rPr>
          <w:rFonts w:ascii="宋体" w:hAnsi="宋体" w:cs="宋体" w:eastAsia="宋体" w:hint="default"/>
        </w:rPr>
        <w:t>2.</w:t>
      </w:r>
      <w:r>
        <w:rPr/>
        <w:t>汉得信息子公司夏尔软件</w:t>
      </w:r>
      <w:r>
        <w:rPr>
          <w:rFonts w:ascii="宋体" w:hAnsi="宋体" w:cs="宋体" w:eastAsia="宋体" w:hint="default"/>
        </w:rPr>
        <w:t>2017</w:t>
      </w:r>
      <w:r>
        <w:rPr/>
        <w:t>年度</w:t>
      </w:r>
      <w:r>
        <w:rPr>
          <w:rFonts w:ascii="宋体" w:hAnsi="宋体" w:cs="宋体" w:eastAsia="宋体" w:hint="default"/>
        </w:rPr>
        <w:t>-2019</w:t>
      </w:r>
      <w:r>
        <w:rPr/>
        <w:t>年度被认定为高新技术企业。根据《中华人民共和国企业所得税法》的规定：国 家重点扶持高新技术企业减按</w:t>
      </w:r>
      <w:r>
        <w:rPr>
          <w:rFonts w:ascii="宋体" w:hAnsi="宋体" w:cs="宋体" w:eastAsia="宋体" w:hint="default"/>
        </w:rPr>
        <w:t>15%</w:t>
      </w:r>
      <w:r>
        <w:rPr/>
        <w:t>的税率征收企业所得税。夏尔软件</w:t>
      </w:r>
      <w:r>
        <w:rPr>
          <w:rFonts w:ascii="宋体" w:hAnsi="宋体" w:cs="宋体" w:eastAsia="宋体" w:hint="default"/>
        </w:rPr>
        <w:t>2019</w:t>
      </w:r>
      <w:r>
        <w:rPr/>
        <w:t>年度按照</w:t>
      </w:r>
      <w:r>
        <w:rPr>
          <w:rFonts w:ascii="宋体" w:hAnsi="宋体" w:cs="宋体" w:eastAsia="宋体" w:hint="default"/>
        </w:rPr>
        <w:t>15%</w:t>
      </w:r>
      <w:r>
        <w:rPr/>
        <w:t>计缴企业所得税；</w:t>
      </w:r>
      <w:r>
        <w:rPr>
          <w:rFonts w:ascii="宋体" w:hAnsi="宋体" w:cs="宋体" w:eastAsia="宋体" w:hint="default"/>
        </w:rPr>
        <w:t> 3.</w:t>
      </w:r>
      <w:r>
        <w:rPr/>
        <w:t>汉得信息子公司汉得融晶</w:t>
      </w:r>
      <w:r>
        <w:rPr>
          <w:rFonts w:ascii="宋体" w:hAnsi="宋体" w:cs="宋体" w:eastAsia="宋体" w:hint="default"/>
        </w:rPr>
        <w:t>2017</w:t>
      </w:r>
      <w:r>
        <w:rPr/>
        <w:t>年度</w:t>
      </w:r>
      <w:r>
        <w:rPr>
          <w:rFonts w:ascii="宋体" w:hAnsi="宋体" w:cs="宋体" w:eastAsia="宋体" w:hint="default"/>
        </w:rPr>
        <w:t>-2019</w:t>
      </w:r>
      <w:r>
        <w:rPr/>
        <w:t>年度被认定为高新技术企业，根据《中华人民共和国企业所得税法》的规定：国 家重点扶持高新技术企业减按</w:t>
      </w:r>
      <w:r>
        <w:rPr>
          <w:rFonts w:ascii="宋体" w:hAnsi="宋体" w:cs="宋体" w:eastAsia="宋体" w:hint="default"/>
        </w:rPr>
        <w:t>15%</w:t>
      </w:r>
      <w:r>
        <w:rPr/>
        <w:t>的税率征收企业所得税。汉得融晶</w:t>
      </w:r>
      <w:r>
        <w:rPr>
          <w:rFonts w:ascii="宋体" w:hAnsi="宋体" w:cs="宋体" w:eastAsia="宋体" w:hint="default"/>
        </w:rPr>
        <w:t>2019</w:t>
      </w:r>
      <w:r>
        <w:rPr/>
        <w:t>年度按照</w:t>
      </w:r>
      <w:r>
        <w:rPr>
          <w:rFonts w:ascii="宋体" w:hAnsi="宋体" w:cs="宋体" w:eastAsia="宋体" w:hint="default"/>
        </w:rPr>
        <w:t>15%</w:t>
      </w:r>
      <w:r>
        <w:rPr/>
        <w:t>计缴企业所得税；</w:t>
      </w:r>
      <w:r>
        <w:rPr>
          <w:rFonts w:ascii="宋体" w:hAnsi="宋体" w:cs="宋体" w:eastAsia="宋体" w:hint="default"/>
        </w:rPr>
        <w:t> 4.</w:t>
      </w:r>
      <w:r>
        <w:rPr/>
        <w:t>汉得信息子公司汉得微扬</w:t>
      </w:r>
      <w:r>
        <w:rPr>
          <w:rFonts w:ascii="宋体" w:hAnsi="宋体" w:cs="宋体" w:eastAsia="宋体" w:hint="default"/>
        </w:rPr>
        <w:t>2019</w:t>
      </w:r>
      <w:r>
        <w:rPr/>
        <w:t>年度</w:t>
      </w:r>
      <w:r>
        <w:rPr>
          <w:rFonts w:ascii="宋体" w:hAnsi="宋体" w:cs="宋体" w:eastAsia="宋体" w:hint="default"/>
        </w:rPr>
        <w:t>-2021</w:t>
      </w:r>
      <w:r>
        <w:rPr/>
        <w:t>年度被认定为高新技术企业，根据《中华人民共和国企业所得税法》的规定：国 家重点扶持高新技术企业减按</w:t>
      </w:r>
      <w:r>
        <w:rPr>
          <w:rFonts w:ascii="宋体" w:hAnsi="宋体" w:cs="宋体" w:eastAsia="宋体" w:hint="default"/>
        </w:rPr>
        <w:t>15%</w:t>
      </w:r>
      <w:r>
        <w:rPr/>
        <w:t>的税率征收企业所得税。汉得微扬</w:t>
      </w:r>
      <w:r>
        <w:rPr>
          <w:rFonts w:ascii="宋体" w:hAnsi="宋体" w:cs="宋体" w:eastAsia="宋体" w:hint="default"/>
        </w:rPr>
        <w:t>2019</w:t>
      </w:r>
      <w:r>
        <w:rPr/>
        <w:t>年度按照</w:t>
      </w:r>
      <w:r>
        <w:rPr>
          <w:rFonts w:ascii="宋体" w:hAnsi="宋体" w:cs="宋体" w:eastAsia="宋体" w:hint="default"/>
        </w:rPr>
        <w:t>15%</w:t>
      </w:r>
      <w:r>
        <w:rPr/>
        <w:t>计缴企业所得税；</w:t>
      </w:r>
      <w:r>
        <w:rPr>
          <w:rFonts w:ascii="宋体" w:hAnsi="宋体" w:cs="宋体" w:eastAsia="宋体" w:hint="default"/>
        </w:rPr>
        <w:t> 5.</w:t>
      </w:r>
      <w:r>
        <w:rPr/>
        <w:t>汉得信息、子公司夏尔软件和子公司汉得融晶根据财税</w:t>
      </w:r>
      <w:r>
        <w:rPr>
          <w:rFonts w:ascii="宋体" w:hAnsi="宋体" w:cs="宋体" w:eastAsia="宋体" w:hint="default"/>
        </w:rPr>
        <w:t>[2011]100</w:t>
      </w:r>
      <w:r>
        <w:rPr/>
        <w:t>号《关于软件产品增值税政策的通知》的规定，本公司 销售其自行开发生产的软件产品，按</w:t>
      </w:r>
      <w:r>
        <w:rPr>
          <w:rFonts w:ascii="宋体" w:hAnsi="宋体" w:cs="宋体" w:eastAsia="宋体" w:hint="default"/>
        </w:rPr>
        <w:t>16%</w:t>
      </w:r>
      <w:r>
        <w:rPr/>
        <w:t>（自</w:t>
      </w:r>
      <w:r>
        <w:rPr>
          <w:rFonts w:ascii="宋体" w:hAnsi="宋体" w:cs="宋体" w:eastAsia="宋体" w:hint="default"/>
        </w:rPr>
        <w:t>2019</w:t>
      </w:r>
      <w:r>
        <w:rPr/>
        <w:t>年</w:t>
      </w:r>
      <w:r>
        <w:rPr>
          <w:rFonts w:ascii="宋体" w:hAnsi="宋体" w:cs="宋体" w:eastAsia="宋体" w:hint="default"/>
        </w:rPr>
        <w:t>4</w:t>
      </w:r>
      <w:r>
        <w:rPr/>
        <w:t>月改为</w:t>
      </w:r>
      <w:r>
        <w:rPr>
          <w:rFonts w:ascii="宋体" w:hAnsi="宋体" w:cs="宋体" w:eastAsia="宋体" w:hint="default"/>
        </w:rPr>
        <w:t>13%</w:t>
      </w:r>
      <w:r>
        <w:rPr/>
        <w:t>）税率征收增值税后，对其增值税实际税负超过</w:t>
      </w:r>
      <w:r>
        <w:rPr>
          <w:rFonts w:ascii="宋体" w:hAnsi="宋体" w:cs="宋体" w:eastAsia="宋体" w:hint="default"/>
        </w:rPr>
        <w:t>3%</w:t>
      </w:r>
      <w:r>
        <w:rPr/>
        <w:t>的部分实 行即征即退政策；</w:t>
      </w:r>
      <w:r>
        <w:rPr>
          <w:rFonts w:ascii="宋体" w:hAnsi="宋体" w:cs="宋体" w:eastAsia="宋体" w:hint="default"/>
        </w:rPr>
        <w:t> </w:t>
      </w:r>
    </w:p>
    <w:p>
      <w:pPr>
        <w:pStyle w:val="BodyText"/>
        <w:spacing w:line="338" w:lineRule="auto" w:before="19"/>
        <w:ind w:right="1036"/>
        <w:jc w:val="left"/>
      </w:pPr>
      <w:r>
        <w:rPr>
          <w:rFonts w:ascii="宋体" w:hAnsi="宋体" w:cs="宋体" w:eastAsia="宋体" w:hint="default"/>
          <w:spacing w:val="-2"/>
        </w:rPr>
        <w:t>6.</w:t>
      </w:r>
      <w:r>
        <w:rPr>
          <w:spacing w:val="-2"/>
        </w:rPr>
        <w:t>根据《财政部</w:t>
      </w:r>
      <w:r>
        <w:rPr>
          <w:spacing w:val="26"/>
        </w:rPr>
        <w:t> </w:t>
      </w:r>
      <w:r>
        <w:rPr>
          <w:rFonts w:ascii="宋体" w:hAnsi="宋体" w:cs="宋体" w:eastAsia="宋体" w:hint="default"/>
          <w:spacing w:val="26"/>
        </w:rPr>
      </w:r>
      <w:r>
        <w:rPr>
          <w:spacing w:val="-2"/>
        </w:rPr>
        <w:t>税务总局关于实施小微企业普惠性税收减免政策的通知》（财税</w:t>
      </w:r>
      <w:r>
        <w:rPr>
          <w:rFonts w:ascii="宋体" w:hAnsi="宋体" w:cs="宋体" w:eastAsia="宋体" w:hint="default"/>
          <w:spacing w:val="-2"/>
        </w:rPr>
        <w:t>[2019]13</w:t>
      </w:r>
      <w:r>
        <w:rPr>
          <w:spacing w:val="-2"/>
        </w:rPr>
        <w:t>号），本公司的子公司鼎医科技、</w:t>
      </w:r>
      <w:r>
        <w:rPr>
          <w:spacing w:val="-87"/>
        </w:rPr>
        <w:t> </w:t>
      </w:r>
      <w:r>
        <w:rPr>
          <w:spacing w:val="-87"/>
        </w:rPr>
      </w:r>
      <w:r>
        <w:rPr/>
        <w:t>随身科技、甄恒信息、汉得欧俊、甄领信息为小型微利企业，享受微利企业普惠性所得税减免政策。</w:t>
      </w:r>
      <w:r>
        <w:rPr>
          <w:rFonts w:ascii="宋体" w:hAnsi="宋体" w:cs="宋体" w:eastAsia="宋体" w:hint="default"/>
        </w:rPr>
        <w:t> </w:t>
      </w: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19"/>
          <w:szCs w:val="19"/>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24"/>
        <w:jc w:val="left"/>
        <w:rPr>
          <w:rFonts w:ascii="宋体" w:hAnsi="宋体" w:cs="宋体" w:eastAsia="宋体" w:hint="default"/>
        </w:rPr>
      </w:pPr>
      <w:r>
        <w:rPr/>
        <w:t>注：</w:t>
      </w:r>
      <w:r>
        <w:rPr>
          <w:rFonts w:ascii="宋体" w:hAnsi="宋体" w:cs="宋体" w:eastAsia="宋体" w:hint="default"/>
        </w:rPr>
        <w:t> 1</w:t>
      </w:r>
      <w:r>
        <w:rPr/>
        <w:t>、子公司汉得日本法人税税率为课税所得的</w:t>
      </w:r>
      <w:r>
        <w:rPr>
          <w:rFonts w:ascii="宋体" w:hAnsi="宋体" w:cs="宋体" w:eastAsia="宋体" w:hint="default"/>
        </w:rPr>
        <w:t>25.5%</w:t>
      </w:r>
      <w:r>
        <w:rPr/>
        <w:t>，课税留保金額的</w:t>
      </w:r>
      <w:r>
        <w:rPr>
          <w:rFonts w:ascii="宋体" w:hAnsi="宋体" w:cs="宋体" w:eastAsia="宋体" w:hint="default"/>
        </w:rPr>
        <w:t>10%</w:t>
      </w:r>
      <w:r>
        <w:rPr/>
        <w:t>；地方法人税税率为法人税税额的</w:t>
      </w:r>
      <w:r>
        <w:rPr>
          <w:rFonts w:ascii="宋体" w:hAnsi="宋体" w:cs="宋体" w:eastAsia="宋体" w:hint="default"/>
        </w:rPr>
        <w:t>4.4%</w:t>
      </w:r>
      <w:r>
        <w:rPr/>
        <w:t>；法人都民 税税率为法人税税额的</w:t>
      </w:r>
      <w:r>
        <w:rPr>
          <w:rFonts w:ascii="宋体" w:hAnsi="宋体" w:cs="宋体" w:eastAsia="宋体" w:hint="default"/>
        </w:rPr>
        <w:t>16.3%</w:t>
      </w:r>
      <w:r>
        <w:rPr/>
        <w:t>加上定额</w:t>
      </w:r>
      <w:r>
        <w:rPr>
          <w:rFonts w:ascii="宋体" w:hAnsi="宋体" w:cs="宋体" w:eastAsia="宋体" w:hint="default"/>
        </w:rPr>
        <w:t>70,000</w:t>
      </w:r>
      <w:r>
        <w:rPr/>
        <w:t>日元；法人事业税和地方法人特别税的税率如下（其中地方法人特别税减按 </w:t>
      </w:r>
      <w:r>
        <w:rPr>
          <w:rFonts w:ascii="宋体" w:hAnsi="宋体" w:cs="宋体" w:eastAsia="宋体" w:hint="default"/>
        </w:rPr>
        <w:t>43.2%</w:t>
      </w:r>
      <w:r>
        <w:rPr/>
        <w:t>征收）：</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4127"/>
        <w:gridCol w:w="5533"/>
      </w:tblGrid>
      <w:tr>
        <w:trPr>
          <w:trHeight w:val="355" w:hRule="exact"/>
        </w:trPr>
        <w:tc>
          <w:tcPr>
            <w:tcW w:w="4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课税所得额</w:t>
            </w:r>
            <w:r>
              <w:rPr>
                <w:rFonts w:ascii="宋体" w:hAnsi="宋体" w:cs="宋体" w:eastAsia="宋体" w:hint="default"/>
                <w:sz w:val="18"/>
                <w:szCs w:val="18"/>
              </w:rPr>
              <w:t> </w:t>
            </w:r>
          </w:p>
        </w:tc>
        <w:tc>
          <w:tcPr>
            <w:tcW w:w="55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94"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127"/>
        <w:gridCol w:w="2789"/>
        <w:gridCol w:w="2744"/>
      </w:tblGrid>
      <w:tr>
        <w:trPr>
          <w:trHeight w:val="356" w:hRule="exact"/>
        </w:trPr>
        <w:tc>
          <w:tcPr>
            <w:tcW w:w="4127" w:type="dxa"/>
            <w:tcBorders>
              <w:top w:val="single" w:sz="6" w:space="0" w:color="000000"/>
              <w:left w:val="single" w:sz="6" w:space="0" w:color="000000"/>
              <w:bottom w:val="single" w:sz="12" w:space="0" w:color="000000"/>
              <w:right w:val="single" w:sz="6" w:space="0" w:color="000000"/>
            </w:tcBorders>
          </w:tcPr>
          <w:p>
            <w:pP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7" w:right="0"/>
              <w:jc w:val="center"/>
              <w:rPr>
                <w:rFonts w:ascii="宋体" w:hAnsi="宋体" w:cs="宋体" w:eastAsia="宋体" w:hint="default"/>
                <w:sz w:val="18"/>
                <w:szCs w:val="18"/>
              </w:rPr>
            </w:pPr>
            <w:r>
              <w:rPr>
                <w:rFonts w:ascii="宋体" w:hAnsi="宋体" w:cs="宋体" w:eastAsia="宋体" w:hint="default"/>
                <w:sz w:val="18"/>
                <w:szCs w:val="18"/>
              </w:rPr>
              <w:t>法人事业税</w:t>
            </w:r>
            <w:r>
              <w:rPr>
                <w:rFonts w:ascii="宋体" w:hAnsi="宋体" w:cs="宋体" w:eastAsia="宋体" w:hint="default"/>
                <w:sz w:val="18"/>
                <w:szCs w:val="18"/>
              </w:rPr>
              <w:t> </w:t>
            </w:r>
          </w:p>
        </w:tc>
        <w:tc>
          <w:tcPr>
            <w:tcW w:w="27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地方法人特别税</w:t>
            </w:r>
            <w:r>
              <w:rPr>
                <w:rFonts w:ascii="宋体" w:hAnsi="宋体" w:cs="宋体" w:eastAsia="宋体" w:hint="default"/>
                <w:sz w:val="18"/>
                <w:szCs w:val="18"/>
              </w:rPr>
              <w:t> </w:t>
            </w:r>
          </w:p>
        </w:tc>
      </w:tr>
      <w:tr>
        <w:trPr>
          <w:trHeight w:val="350"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0-400</w:t>
            </w:r>
            <w:r>
              <w:rPr>
                <w:rFonts w:ascii="宋体" w:hAnsi="宋体" w:cs="宋体" w:eastAsia="宋体" w:hint="default"/>
                <w:sz w:val="18"/>
                <w:szCs w:val="18"/>
              </w:rPr>
              <w:t>万日元</w:t>
            </w:r>
            <w:r>
              <w:rPr>
                <w:rFonts w:ascii="宋体" w:hAnsi="宋体" w:cs="宋体" w:eastAsia="宋体" w:hint="default"/>
                <w:sz w:val="18"/>
                <w:szCs w:val="18"/>
              </w:rPr>
              <w:t> </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center"/>
              <w:rPr>
                <w:rFonts w:ascii="宋体" w:hAnsi="宋体" w:cs="宋体" w:eastAsia="宋体" w:hint="default"/>
                <w:sz w:val="18"/>
                <w:szCs w:val="18"/>
              </w:rPr>
            </w:pPr>
            <w:r>
              <w:rPr>
                <w:rFonts w:ascii="宋体"/>
                <w:sz w:val="18"/>
              </w:rPr>
              <w:t>3.65% </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95" w:right="0"/>
              <w:jc w:val="center"/>
              <w:rPr>
                <w:rFonts w:ascii="宋体" w:hAnsi="宋体" w:cs="宋体" w:eastAsia="宋体" w:hint="default"/>
                <w:sz w:val="18"/>
                <w:szCs w:val="18"/>
              </w:rPr>
            </w:pPr>
            <w:r>
              <w:rPr>
                <w:rFonts w:ascii="宋体"/>
                <w:sz w:val="18"/>
              </w:rPr>
              <w:t>3.40% </w:t>
            </w:r>
          </w:p>
        </w:tc>
      </w:tr>
      <w:tr>
        <w:trPr>
          <w:trHeight w:val="353"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400-800</w:t>
            </w:r>
            <w:r>
              <w:rPr>
                <w:rFonts w:ascii="宋体" w:hAnsi="宋体" w:cs="宋体" w:eastAsia="宋体" w:hint="default"/>
                <w:sz w:val="18"/>
                <w:szCs w:val="18"/>
              </w:rPr>
              <w:t>万日元</w:t>
            </w:r>
            <w:r>
              <w:rPr>
                <w:rFonts w:ascii="宋体" w:hAnsi="宋体" w:cs="宋体" w:eastAsia="宋体" w:hint="default"/>
                <w:sz w:val="18"/>
                <w:szCs w:val="18"/>
              </w:rPr>
              <w:t> </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7" w:right="0"/>
              <w:jc w:val="center"/>
              <w:rPr>
                <w:rFonts w:ascii="宋体" w:hAnsi="宋体" w:cs="宋体" w:eastAsia="宋体" w:hint="default"/>
                <w:sz w:val="18"/>
                <w:szCs w:val="18"/>
              </w:rPr>
            </w:pPr>
            <w:r>
              <w:rPr>
                <w:rFonts w:ascii="宋体"/>
                <w:sz w:val="18"/>
              </w:rPr>
              <w:t>5.465% </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95" w:right="0"/>
              <w:jc w:val="center"/>
              <w:rPr>
                <w:rFonts w:ascii="宋体" w:hAnsi="宋体" w:cs="宋体" w:eastAsia="宋体" w:hint="default"/>
                <w:sz w:val="18"/>
                <w:szCs w:val="18"/>
              </w:rPr>
            </w:pPr>
            <w:r>
              <w:rPr>
                <w:rFonts w:ascii="宋体"/>
                <w:sz w:val="18"/>
              </w:rPr>
              <w:t>5.10% </w:t>
            </w:r>
          </w:p>
        </w:tc>
      </w:tr>
      <w:tr>
        <w:trPr>
          <w:trHeight w:val="353"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z w:val="18"/>
                <w:szCs w:val="18"/>
              </w:rPr>
              <w:t>万日元以上</w:t>
            </w:r>
            <w:r>
              <w:rPr>
                <w:rFonts w:ascii="宋体" w:hAnsi="宋体" w:cs="宋体" w:eastAsia="宋体" w:hint="default"/>
                <w:sz w:val="18"/>
                <w:szCs w:val="18"/>
              </w:rPr>
              <w:t> </w:t>
            </w:r>
          </w:p>
        </w:tc>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center"/>
              <w:rPr>
                <w:rFonts w:ascii="宋体" w:hAnsi="宋体" w:cs="宋体" w:eastAsia="宋体" w:hint="default"/>
                <w:sz w:val="18"/>
                <w:szCs w:val="18"/>
              </w:rPr>
            </w:pPr>
            <w:r>
              <w:rPr>
                <w:rFonts w:ascii="宋体"/>
                <w:sz w:val="18"/>
              </w:rPr>
              <w:t>7.18% </w:t>
            </w:r>
          </w:p>
        </w:tc>
        <w:tc>
          <w:tcPr>
            <w:tcW w:w="27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95" w:right="0"/>
              <w:jc w:val="center"/>
              <w:rPr>
                <w:rFonts w:ascii="宋体" w:hAnsi="宋体" w:cs="宋体" w:eastAsia="宋体" w:hint="default"/>
                <w:sz w:val="18"/>
                <w:szCs w:val="18"/>
              </w:rPr>
            </w:pPr>
            <w:r>
              <w:rPr>
                <w:rFonts w:ascii="宋体"/>
                <w:sz w:val="18"/>
              </w:rPr>
              <w:t>6.70% </w:t>
            </w:r>
          </w:p>
        </w:tc>
      </w:tr>
    </w:tbl>
    <w:p>
      <w:pPr>
        <w:pStyle w:val="BodyText"/>
        <w:spacing w:line="240" w:lineRule="auto" w:before="10"/>
        <w:ind w:right="1133"/>
        <w:jc w:val="left"/>
        <w:rPr>
          <w:rFonts w:ascii="宋体" w:hAnsi="宋体" w:cs="宋体" w:eastAsia="宋体" w:hint="default"/>
        </w:rPr>
      </w:pPr>
      <w:r>
        <w:rPr>
          <w:rFonts w:ascii="宋体" w:hAnsi="宋体" w:cs="宋体" w:eastAsia="宋体" w:hint="default"/>
        </w:rPr>
        <w:t>2</w:t>
      </w:r>
      <w:r>
        <w:rPr/>
        <w:t>、汉得美国</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89"/>
        <w:gridCol w:w="2734"/>
        <w:gridCol w:w="2737"/>
      </w:tblGrid>
      <w:tr>
        <w:trPr>
          <w:trHeight w:val="355" w:hRule="exact"/>
        </w:trPr>
        <w:tc>
          <w:tcPr>
            <w:tcW w:w="4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hAnsi="宋体" w:cs="宋体" w:eastAsia="宋体" w:hint="default"/>
                <w:sz w:val="18"/>
                <w:szCs w:val="18"/>
              </w:rPr>
              <w:t>税种</w:t>
            </w:r>
            <w:r>
              <w:rPr>
                <w:rFonts w:ascii="宋体" w:hAnsi="宋体" w:cs="宋体" w:eastAsia="宋体" w:hint="default"/>
                <w:sz w:val="18"/>
                <w:szCs w:val="18"/>
              </w:rPr>
              <w:t> </w:t>
            </w:r>
          </w:p>
        </w:tc>
        <w:tc>
          <w:tcPr>
            <w:tcW w:w="2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273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93" w:right="0"/>
              <w:jc w:val="center"/>
              <w:rPr>
                <w:rFonts w:ascii="宋体" w:hAnsi="宋体" w:cs="宋体" w:eastAsia="宋体" w:hint="default"/>
                <w:sz w:val="18"/>
                <w:szCs w:val="18"/>
              </w:rPr>
            </w:pPr>
            <w:r>
              <w:rPr>
                <w:rFonts w:ascii="宋体" w:hAnsi="宋体" w:cs="宋体" w:eastAsia="宋体" w:hint="default"/>
                <w:sz w:val="18"/>
                <w:szCs w:val="18"/>
              </w:rPr>
              <w:t>税费</w:t>
            </w:r>
            <w:r>
              <w:rPr>
                <w:rFonts w:ascii="宋体" w:hAnsi="宋体" w:cs="宋体" w:eastAsia="宋体" w:hint="default"/>
                <w:sz w:val="18"/>
                <w:szCs w:val="18"/>
              </w:rPr>
              <w:t> </w:t>
            </w:r>
          </w:p>
        </w:tc>
      </w:tr>
      <w:tr>
        <w:trPr>
          <w:trHeight w:val="362" w:hRule="exact"/>
        </w:trPr>
        <w:tc>
          <w:tcPr>
            <w:tcW w:w="4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联邦税</w:t>
            </w:r>
            <w:r>
              <w:rPr>
                <w:rFonts w:ascii="宋体" w:hAnsi="宋体" w:cs="宋体" w:eastAsia="宋体" w:hint="default"/>
                <w:sz w:val="18"/>
                <w:szCs w:val="18"/>
              </w:rPr>
              <w:t> </w:t>
            </w:r>
          </w:p>
        </w:tc>
        <w:tc>
          <w:tcPr>
            <w:tcW w:w="2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按应纳税所得额计征</w:t>
            </w:r>
            <w:r>
              <w:rPr>
                <w:rFonts w:ascii="宋体" w:hAnsi="宋体" w:cs="宋体" w:eastAsia="宋体" w:hint="default"/>
                <w:sz w:val="18"/>
                <w:szCs w:val="18"/>
              </w:rPr>
              <w:t> </w:t>
            </w:r>
          </w:p>
        </w:tc>
        <w:tc>
          <w:tcPr>
            <w:tcW w:w="27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21% </w:t>
            </w:r>
          </w:p>
        </w:tc>
      </w:tr>
    </w:tbl>
    <w:p>
      <w:pPr>
        <w:pStyle w:val="BodyText"/>
        <w:spacing w:line="319" w:lineRule="auto" w:before="10"/>
        <w:ind w:right="1039"/>
        <w:jc w:val="left"/>
        <w:rPr>
          <w:rFonts w:ascii="宋体" w:hAnsi="宋体" w:cs="宋体" w:eastAsia="宋体" w:hint="default"/>
        </w:rPr>
      </w:pPr>
      <w:r>
        <w:rPr>
          <w:rFonts w:ascii="宋体" w:hAnsi="宋体" w:cs="宋体" w:eastAsia="宋体" w:hint="default"/>
        </w:rPr>
        <w:t>3</w:t>
      </w:r>
      <w:r>
        <w:rPr/>
        <w:t>、汉得印度 子公司汉得印度商品及服务税（</w:t>
      </w:r>
      <w:r>
        <w:rPr>
          <w:rFonts w:ascii="宋体" w:hAnsi="宋体" w:cs="宋体" w:eastAsia="宋体" w:hint="default"/>
        </w:rPr>
        <w:t>GST</w:t>
      </w:r>
      <w:r>
        <w:rPr/>
        <w:t>）分为四种，分别为：中央商品及服务税（</w:t>
      </w:r>
      <w:r>
        <w:rPr>
          <w:rFonts w:ascii="宋体" w:hAnsi="宋体" w:cs="宋体" w:eastAsia="宋体" w:hint="default"/>
        </w:rPr>
        <w:t>CGST</w:t>
      </w:r>
      <w:r>
        <w:rPr/>
        <w:t>）、邦商品及服务税（</w:t>
      </w:r>
      <w:r>
        <w:rPr>
          <w:rFonts w:ascii="宋体" w:hAnsi="宋体" w:cs="宋体" w:eastAsia="宋体" w:hint="default"/>
        </w:rPr>
        <w:t>SGST</w:t>
      </w:r>
      <w:r>
        <w:rPr/>
        <w:t>）、综合商 </w:t>
      </w:r>
      <w:r>
        <w:rPr>
          <w:spacing w:val="-5"/>
        </w:rPr>
        <w:t>品及服务税（</w:t>
      </w:r>
      <w:r>
        <w:rPr>
          <w:rFonts w:ascii="宋体" w:hAnsi="宋体" w:cs="宋体" w:eastAsia="宋体" w:hint="default"/>
          <w:spacing w:val="-5"/>
        </w:rPr>
        <w:t>IGST</w:t>
      </w:r>
      <w:r>
        <w:rPr>
          <w:spacing w:val="-5"/>
        </w:rPr>
        <w:t>）、中央直辖区商品及服务税（</w:t>
      </w:r>
      <w:r>
        <w:rPr>
          <w:rFonts w:ascii="宋体" w:hAnsi="宋体" w:cs="宋体" w:eastAsia="宋体" w:hint="default"/>
          <w:spacing w:val="-5"/>
        </w:rPr>
        <w:t>UTGST</w:t>
      </w:r>
      <w:r>
        <w:rPr>
          <w:spacing w:val="-5"/>
        </w:rPr>
        <w:t>）</w:t>
      </w:r>
      <w:r>
        <w:rPr>
          <w:rFonts w:ascii="宋体" w:hAnsi="宋体" w:cs="宋体" w:eastAsia="宋体" w:hint="default"/>
          <w:spacing w:val="-5"/>
        </w:rPr>
        <w:t>,</w:t>
      </w:r>
      <w:r>
        <w:rPr>
          <w:rFonts w:ascii="宋体" w:hAnsi="宋体" w:cs="宋体" w:eastAsia="宋体" w:hint="default"/>
          <w:spacing w:val="12"/>
        </w:rPr>
        <w:t> </w:t>
      </w:r>
      <w:r>
        <w:rPr>
          <w:spacing w:val="-4"/>
        </w:rPr>
        <w:t>征税对象为商品及服务，税率主要可划分</w:t>
      </w:r>
      <w:r>
        <w:rPr>
          <w:rFonts w:ascii="宋体" w:hAnsi="宋体" w:cs="宋体" w:eastAsia="宋体" w:hint="default"/>
          <w:spacing w:val="-4"/>
        </w:rPr>
        <w:t>5</w:t>
      </w:r>
      <w:r>
        <w:rPr>
          <w:spacing w:val="-4"/>
        </w:rPr>
        <w:t>个档次：</w:t>
      </w:r>
      <w:r>
        <w:rPr>
          <w:rFonts w:ascii="宋体" w:hAnsi="宋体" w:cs="宋体" w:eastAsia="宋体" w:hint="default"/>
          <w:spacing w:val="-4"/>
        </w:rPr>
        <w:t>0%</w:t>
      </w:r>
      <w:r>
        <w:rPr>
          <w:spacing w:val="-4"/>
        </w:rPr>
        <w:t>、</w:t>
      </w:r>
      <w:r>
        <w:rPr>
          <w:rFonts w:ascii="宋体" w:hAnsi="宋体" w:cs="宋体" w:eastAsia="宋体" w:hint="default"/>
          <w:spacing w:val="-4"/>
        </w:rPr>
        <w:t>5%</w:t>
      </w:r>
      <w:r>
        <w:rPr>
          <w:spacing w:val="-4"/>
        </w:rPr>
        <w:t>、</w:t>
      </w:r>
      <w:r>
        <w:rPr>
          <w:rFonts w:ascii="宋体" w:hAnsi="宋体" w:cs="宋体" w:eastAsia="宋体" w:hint="default"/>
          <w:spacing w:val="-4"/>
        </w:rPr>
        <w:t>12%</w:t>
      </w:r>
      <w:r>
        <w:rPr>
          <w:spacing w:val="-4"/>
        </w:rPr>
        <w:t>、</w:t>
      </w:r>
      <w:r>
        <w:rPr>
          <w:spacing w:val="-88"/>
        </w:rPr>
        <w:t> </w:t>
      </w:r>
      <w:r>
        <w:rPr>
          <w:rFonts w:ascii="宋体" w:hAnsi="宋体" w:cs="宋体" w:eastAsia="宋体" w:hint="default"/>
        </w:rPr>
        <w:t>18%</w:t>
      </w:r>
      <w:r>
        <w:rPr/>
        <w:t>、</w:t>
      </w:r>
      <w:r>
        <w:rPr>
          <w:rFonts w:ascii="宋体" w:hAnsi="宋体" w:cs="宋体" w:eastAsia="宋体" w:hint="default"/>
        </w:rPr>
        <w:t>28%</w:t>
      </w:r>
      <w:r>
        <w:rPr/>
        <w:t>。</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t>公司税按应纳税所得额的</w:t>
      </w:r>
      <w:r>
        <w:rPr>
          <w:rFonts w:ascii="宋体" w:hAnsi="宋体" w:cs="宋体" w:eastAsia="宋体" w:hint="default"/>
        </w:rPr>
        <w:t>25%</w:t>
      </w:r>
      <w:r>
        <w:rPr/>
        <w:t>计缴，具体税率如下：</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115"/>
        <w:gridCol w:w="2468"/>
        <w:gridCol w:w="1299"/>
        <w:gridCol w:w="1940"/>
        <w:gridCol w:w="1838"/>
      </w:tblGrid>
      <w:tr>
        <w:trPr>
          <w:trHeight w:val="362" w:hRule="exact"/>
        </w:trPr>
        <w:tc>
          <w:tcPr>
            <w:tcW w:w="211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0"/>
              <w:ind w:left="689" w:right="0"/>
              <w:jc w:val="left"/>
              <w:rPr>
                <w:rFonts w:ascii="宋体" w:hAnsi="宋体" w:cs="宋体" w:eastAsia="宋体" w:hint="default"/>
                <w:sz w:val="18"/>
                <w:szCs w:val="18"/>
              </w:rPr>
            </w:pPr>
            <w:r>
              <w:rPr>
                <w:rFonts w:ascii="宋体" w:hAnsi="宋体" w:cs="宋体" w:eastAsia="宋体" w:hint="default"/>
                <w:sz w:val="18"/>
                <w:szCs w:val="18"/>
              </w:rPr>
              <w:t>公司收入</w:t>
            </w:r>
            <w:r>
              <w:rPr>
                <w:rFonts w:ascii="宋体" w:hAnsi="宋体" w:cs="宋体" w:eastAsia="宋体" w:hint="default"/>
                <w:sz w:val="18"/>
                <w:szCs w:val="18"/>
              </w:rPr>
              <w:t> </w:t>
            </w:r>
          </w:p>
        </w:tc>
        <w:tc>
          <w:tcPr>
            <w:tcW w:w="246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hAnsi="宋体" w:cs="宋体" w:eastAsia="宋体" w:hint="default"/>
                <w:sz w:val="18"/>
                <w:szCs w:val="18"/>
              </w:rPr>
              <w:t>公司税基础税率</w:t>
            </w:r>
            <w:r>
              <w:rPr>
                <w:rFonts w:ascii="宋体" w:hAnsi="宋体" w:cs="宋体" w:eastAsia="宋体" w:hint="default"/>
                <w:sz w:val="18"/>
                <w:szCs w:val="18"/>
              </w:rPr>
              <w:t> </w:t>
            </w:r>
          </w:p>
        </w:tc>
        <w:tc>
          <w:tcPr>
            <w:tcW w:w="129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附加税率</w:t>
            </w:r>
            <w:r>
              <w:rPr>
                <w:rFonts w:ascii="宋体" w:hAnsi="宋体" w:cs="宋体" w:eastAsia="宋体" w:hint="default"/>
                <w:sz w:val="18"/>
                <w:szCs w:val="18"/>
              </w:rPr>
              <w:t> </w:t>
            </w:r>
          </w:p>
        </w:tc>
        <w:tc>
          <w:tcPr>
            <w:tcW w:w="194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附加教育税率</w:t>
            </w:r>
            <w:r>
              <w:rPr>
                <w:rFonts w:ascii="宋体" w:hAnsi="宋体" w:cs="宋体" w:eastAsia="宋体" w:hint="default"/>
                <w:sz w:val="18"/>
                <w:szCs w:val="18"/>
              </w:rPr>
              <w:t> </w:t>
            </w:r>
          </w:p>
        </w:tc>
        <w:tc>
          <w:tcPr>
            <w:tcW w:w="1838" w:type="dxa"/>
            <w:tcBorders>
              <w:top w:val="single" w:sz="6" w:space="0" w:color="000000"/>
              <w:left w:val="single" w:sz="6" w:space="0" w:color="000000"/>
              <w:bottom w:val="single" w:sz="17"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最终税率</w:t>
            </w:r>
            <w:r>
              <w:rPr>
                <w:rFonts w:ascii="宋体" w:hAnsi="宋体" w:cs="宋体" w:eastAsia="宋体" w:hint="default"/>
                <w:sz w:val="18"/>
                <w:szCs w:val="18"/>
              </w:rPr>
              <w:t> </w:t>
            </w:r>
          </w:p>
        </w:tc>
      </w:tr>
      <w:tr>
        <w:trPr>
          <w:trHeight w:val="377" w:hRule="exact"/>
        </w:trPr>
        <w:tc>
          <w:tcPr>
            <w:tcW w:w="21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0-1000</w:t>
            </w:r>
            <w:r>
              <w:rPr>
                <w:rFonts w:ascii="宋体" w:hAnsi="宋体" w:cs="宋体" w:eastAsia="宋体" w:hint="default"/>
                <w:sz w:val="18"/>
                <w:szCs w:val="18"/>
              </w:rPr>
              <w:t>万印度卢比</w:t>
            </w:r>
            <w:r>
              <w:rPr>
                <w:rFonts w:ascii="宋体" w:hAnsi="宋体" w:cs="宋体" w:eastAsia="宋体" w:hint="default"/>
                <w:sz w:val="18"/>
                <w:szCs w:val="18"/>
              </w:rPr>
              <w:t> </w:t>
            </w:r>
          </w:p>
        </w:tc>
        <w:tc>
          <w:tcPr>
            <w:tcW w:w="2468"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sz w:val="18"/>
              </w:rPr>
              <w:t>25.00% </w:t>
            </w:r>
          </w:p>
        </w:tc>
        <w:tc>
          <w:tcPr>
            <w:tcW w:w="1299"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sz w:val="18"/>
              </w:rPr>
              <w:t>0.00% </w:t>
            </w:r>
          </w:p>
        </w:tc>
        <w:tc>
          <w:tcPr>
            <w:tcW w:w="194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sz w:val="18"/>
              </w:rPr>
              <w:t>4.00% </w:t>
            </w:r>
          </w:p>
        </w:tc>
        <w:tc>
          <w:tcPr>
            <w:tcW w:w="1838" w:type="dxa"/>
            <w:tcBorders>
              <w:top w:val="single" w:sz="17" w:space="0" w:color="000000"/>
              <w:left w:val="single" w:sz="6" w:space="0" w:color="000000"/>
              <w:bottom w:val="single" w:sz="17"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26.00% </w:t>
            </w:r>
          </w:p>
        </w:tc>
      </w:tr>
      <w:tr>
        <w:trPr>
          <w:trHeight w:val="689" w:hRule="exact"/>
        </w:trPr>
        <w:tc>
          <w:tcPr>
            <w:tcW w:w="2115" w:type="dxa"/>
            <w:tcBorders>
              <w:top w:val="single" w:sz="17" w:space="0" w:color="000000"/>
              <w:left w:val="single" w:sz="6" w:space="0" w:color="000000"/>
              <w:bottom w:val="single" w:sz="17" w:space="0" w:color="000000"/>
              <w:right w:val="single" w:sz="6" w:space="0" w:color="000000"/>
            </w:tcBorders>
          </w:tcPr>
          <w:p>
            <w:pPr>
              <w:pStyle w:val="TableParagraph"/>
              <w:spacing w:line="316" w:lineRule="auto" w:before="22"/>
              <w:ind w:left="2" w:right="110" w:firstLine="2"/>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z w:val="18"/>
                <w:szCs w:val="18"/>
              </w:rPr>
              <w:t>万印度卢比</w:t>
            </w:r>
            <w:r>
              <w:rPr>
                <w:rFonts w:ascii="宋体" w:hAnsi="宋体" w:cs="宋体" w:eastAsia="宋体" w:hint="default"/>
                <w:sz w:val="18"/>
                <w:szCs w:val="18"/>
              </w:rPr>
              <w:t>-1</w:t>
            </w:r>
            <w:r>
              <w:rPr>
                <w:rFonts w:ascii="宋体" w:hAnsi="宋体" w:cs="宋体" w:eastAsia="宋体" w:hint="default"/>
                <w:sz w:val="18"/>
                <w:szCs w:val="18"/>
              </w:rPr>
              <w:t>亿印度 卢比</w:t>
            </w:r>
            <w:r>
              <w:rPr>
                <w:rFonts w:ascii="宋体" w:hAnsi="宋体" w:cs="宋体" w:eastAsia="宋体" w:hint="default"/>
                <w:sz w:val="18"/>
                <w:szCs w:val="18"/>
              </w:rPr>
              <w:t> </w:t>
            </w:r>
          </w:p>
        </w:tc>
        <w:tc>
          <w:tcPr>
            <w:tcW w:w="2468"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93" w:right="0"/>
              <w:jc w:val="center"/>
              <w:rPr>
                <w:rFonts w:ascii="宋体" w:hAnsi="宋体" w:cs="宋体" w:eastAsia="宋体" w:hint="default"/>
                <w:sz w:val="18"/>
                <w:szCs w:val="18"/>
              </w:rPr>
            </w:pPr>
            <w:r>
              <w:rPr>
                <w:rFonts w:ascii="宋体"/>
                <w:sz w:val="18"/>
              </w:rPr>
              <w:t>25.00% </w:t>
            </w:r>
          </w:p>
        </w:tc>
        <w:tc>
          <w:tcPr>
            <w:tcW w:w="1299"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sz w:val="18"/>
              </w:rPr>
              <w:t>7.00% </w:t>
            </w:r>
          </w:p>
        </w:tc>
        <w:tc>
          <w:tcPr>
            <w:tcW w:w="194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4.00% </w:t>
            </w:r>
          </w:p>
        </w:tc>
        <w:tc>
          <w:tcPr>
            <w:tcW w:w="1838" w:type="dxa"/>
            <w:tcBorders>
              <w:top w:val="single" w:sz="17" w:space="0" w:color="000000"/>
              <w:left w:val="single" w:sz="6" w:space="0" w:color="000000"/>
              <w:bottom w:val="single" w:sz="17"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27.82% </w:t>
            </w:r>
          </w:p>
        </w:tc>
      </w:tr>
      <w:tr>
        <w:trPr>
          <w:trHeight w:val="379" w:hRule="exact"/>
        </w:trPr>
        <w:tc>
          <w:tcPr>
            <w:tcW w:w="21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亿印度卢比以上</w:t>
            </w:r>
            <w:r>
              <w:rPr>
                <w:rFonts w:ascii="宋体" w:hAnsi="宋体" w:cs="宋体" w:eastAsia="宋体" w:hint="default"/>
                <w:sz w:val="18"/>
                <w:szCs w:val="18"/>
              </w:rPr>
              <w:t> </w:t>
            </w:r>
          </w:p>
        </w:tc>
        <w:tc>
          <w:tcPr>
            <w:tcW w:w="2468"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93" w:right="0"/>
              <w:jc w:val="center"/>
              <w:rPr>
                <w:rFonts w:ascii="宋体" w:hAnsi="宋体" w:cs="宋体" w:eastAsia="宋体" w:hint="default"/>
                <w:sz w:val="18"/>
                <w:szCs w:val="18"/>
              </w:rPr>
            </w:pPr>
            <w:r>
              <w:rPr>
                <w:rFonts w:ascii="宋体"/>
                <w:sz w:val="18"/>
              </w:rPr>
              <w:t>25.00% </w:t>
            </w:r>
          </w:p>
        </w:tc>
        <w:tc>
          <w:tcPr>
            <w:tcW w:w="1299"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94" w:right="0"/>
              <w:jc w:val="center"/>
              <w:rPr>
                <w:rFonts w:ascii="宋体" w:hAnsi="宋体" w:cs="宋体" w:eastAsia="宋体" w:hint="default"/>
                <w:sz w:val="18"/>
                <w:szCs w:val="18"/>
              </w:rPr>
            </w:pPr>
            <w:r>
              <w:rPr>
                <w:rFonts w:ascii="宋体"/>
                <w:sz w:val="18"/>
              </w:rPr>
              <w:t>12.00% </w:t>
            </w:r>
          </w:p>
        </w:tc>
        <w:tc>
          <w:tcPr>
            <w:tcW w:w="194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4.00% </w:t>
            </w:r>
          </w:p>
        </w:tc>
        <w:tc>
          <w:tcPr>
            <w:tcW w:w="1838" w:type="dxa"/>
            <w:tcBorders>
              <w:top w:val="single" w:sz="17" w:space="0" w:color="000000"/>
              <w:left w:val="single" w:sz="6" w:space="0" w:color="000000"/>
              <w:bottom w:val="single" w:sz="17"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29.12% </w:t>
            </w:r>
          </w:p>
        </w:tc>
      </w:tr>
    </w:tbl>
    <w:p>
      <w:pPr>
        <w:pStyle w:val="BodyText"/>
        <w:spacing w:line="240" w:lineRule="auto" w:before="10"/>
        <w:ind w:right="1133"/>
        <w:jc w:val="left"/>
        <w:rPr>
          <w:rFonts w:ascii="宋体" w:hAnsi="宋体" w:cs="宋体" w:eastAsia="宋体" w:hint="default"/>
        </w:rPr>
      </w:pPr>
      <w:r>
        <w:rPr>
          <w:rFonts w:ascii="宋体" w:hAnsi="宋体" w:cs="宋体" w:eastAsia="宋体" w:hint="default"/>
        </w:rPr>
        <w:t>4</w:t>
      </w:r>
      <w:r>
        <w:rPr/>
        <w:t>、汉得欧洲</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t>子公司汉得欧洲增值税税率为</w:t>
      </w:r>
      <w:r>
        <w:rPr>
          <w:rFonts w:ascii="宋体" w:hAnsi="宋体" w:cs="宋体" w:eastAsia="宋体" w:hint="default"/>
        </w:rPr>
        <w:t>21.00%</w:t>
      </w:r>
      <w:r>
        <w:rPr/>
        <w:t>，所得税税率如下：</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620"/>
        <w:gridCol w:w="4040"/>
      </w:tblGrid>
      <w:tr>
        <w:trPr>
          <w:trHeight w:val="360" w:hRule="exact"/>
        </w:trPr>
        <w:tc>
          <w:tcPr>
            <w:tcW w:w="562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应纳税所得额</w:t>
            </w:r>
            <w:r>
              <w:rPr>
                <w:rFonts w:ascii="宋体" w:hAnsi="宋体" w:cs="宋体" w:eastAsia="宋体" w:hint="default"/>
                <w:sz w:val="18"/>
                <w:szCs w:val="18"/>
              </w:rPr>
              <w:t> </w:t>
            </w:r>
          </w:p>
        </w:tc>
        <w:tc>
          <w:tcPr>
            <w:tcW w:w="4040" w:type="dxa"/>
            <w:tcBorders>
              <w:top w:val="single" w:sz="6" w:space="0" w:color="000000"/>
              <w:left w:val="single" w:sz="6" w:space="0" w:color="000000"/>
              <w:bottom w:val="single" w:sz="17" w:space="0" w:color="000000"/>
              <w:right w:val="single" w:sz="4"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宋体" w:hAnsi="宋体" w:cs="宋体" w:eastAsia="宋体" w:hint="default"/>
                <w:sz w:val="18"/>
                <w:szCs w:val="18"/>
              </w:rPr>
              <w:t> </w:t>
            </w:r>
          </w:p>
        </w:tc>
      </w:tr>
      <w:tr>
        <w:trPr>
          <w:trHeight w:val="377" w:hRule="exact"/>
        </w:trPr>
        <w:tc>
          <w:tcPr>
            <w:tcW w:w="562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0-20</w:t>
            </w:r>
            <w:r>
              <w:rPr>
                <w:rFonts w:ascii="宋体" w:hAnsi="宋体" w:cs="宋体" w:eastAsia="宋体" w:hint="default"/>
                <w:sz w:val="18"/>
                <w:szCs w:val="18"/>
              </w:rPr>
              <w:t>万欧元</w:t>
            </w:r>
            <w:r>
              <w:rPr>
                <w:rFonts w:ascii="宋体" w:hAnsi="宋体" w:cs="宋体" w:eastAsia="宋体" w:hint="default"/>
                <w:sz w:val="18"/>
                <w:szCs w:val="18"/>
              </w:rPr>
              <w:t> </w:t>
            </w:r>
          </w:p>
        </w:tc>
        <w:tc>
          <w:tcPr>
            <w:tcW w:w="4040" w:type="dxa"/>
            <w:tcBorders>
              <w:top w:val="single" w:sz="17" w:space="0" w:color="000000"/>
              <w:left w:val="single" w:sz="6" w:space="0" w:color="000000"/>
              <w:bottom w:val="single" w:sz="17" w:space="0" w:color="000000"/>
              <w:right w:val="single" w:sz="4"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sz w:val="18"/>
              </w:rPr>
              <w:t>19.00% </w:t>
            </w:r>
          </w:p>
        </w:tc>
      </w:tr>
      <w:tr>
        <w:trPr>
          <w:trHeight w:val="379" w:hRule="exact"/>
        </w:trPr>
        <w:tc>
          <w:tcPr>
            <w:tcW w:w="562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z w:val="18"/>
                <w:szCs w:val="18"/>
              </w:rPr>
              <w:t>20</w:t>
            </w:r>
            <w:r>
              <w:rPr>
                <w:rFonts w:ascii="宋体" w:hAnsi="宋体" w:cs="宋体" w:eastAsia="宋体" w:hint="default"/>
                <w:sz w:val="18"/>
                <w:szCs w:val="18"/>
              </w:rPr>
              <w:t>万欧元部分</w:t>
            </w:r>
            <w:r>
              <w:rPr>
                <w:rFonts w:ascii="宋体" w:hAnsi="宋体" w:cs="宋体" w:eastAsia="宋体" w:hint="default"/>
                <w:sz w:val="18"/>
                <w:szCs w:val="18"/>
              </w:rPr>
              <w:t> </w:t>
            </w:r>
          </w:p>
        </w:tc>
        <w:tc>
          <w:tcPr>
            <w:tcW w:w="4040" w:type="dxa"/>
            <w:tcBorders>
              <w:top w:val="single" w:sz="17" w:space="0" w:color="000000"/>
              <w:left w:val="single" w:sz="6" w:space="0" w:color="000000"/>
              <w:bottom w:val="single" w:sz="17" w:space="0" w:color="000000"/>
              <w:right w:val="single" w:sz="4"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sz w:val="18"/>
              </w:rPr>
              <w:t>25.00% </w:t>
            </w:r>
          </w:p>
        </w:tc>
      </w:tr>
    </w:tbl>
    <w:p>
      <w:pPr>
        <w:pStyle w:val="BodyText"/>
        <w:spacing w:line="316" w:lineRule="auto" w:before="10"/>
        <w:ind w:right="1124"/>
        <w:jc w:val="left"/>
        <w:rPr>
          <w:rFonts w:ascii="宋体" w:hAnsi="宋体" w:cs="宋体" w:eastAsia="宋体" w:hint="default"/>
        </w:rPr>
      </w:pPr>
      <w:r>
        <w:rPr>
          <w:rFonts w:ascii="宋体" w:hAnsi="宋体" w:cs="宋体" w:eastAsia="宋体" w:hint="default"/>
        </w:rPr>
        <w:t>5</w:t>
      </w:r>
      <w:r>
        <w:rPr/>
        <w:t>、小型微利企业</w:t>
      </w:r>
      <w:r>
        <w:rPr>
          <w:rFonts w:ascii="宋体" w:hAnsi="宋体" w:cs="宋体" w:eastAsia="宋体" w:hint="default"/>
        </w:rPr>
        <w:t> </w:t>
      </w:r>
      <w:r>
        <w:rPr/>
        <w:t>鼎医科技、随身科技、甄恒信息、汉得欧俊、甄领信息、得逸劳务属于小型微利企业，年应纳税所得额不超过</w:t>
      </w:r>
      <w:r>
        <w:rPr>
          <w:rFonts w:ascii="宋体" w:hAnsi="宋体" w:cs="宋体" w:eastAsia="宋体" w:hint="default"/>
        </w:rPr>
        <w:t>100</w:t>
      </w:r>
      <w:r>
        <w:rPr/>
        <w:t>万元的部 </w:t>
      </w:r>
      <w:r>
        <w:rPr>
          <w:spacing w:val="-2"/>
        </w:rPr>
        <w:t>分，减按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的税率缴纳企业所得税；对年应纳税所得额超过</w:t>
      </w:r>
      <w:r>
        <w:rPr>
          <w:rFonts w:ascii="宋体" w:hAnsi="宋体" w:cs="宋体" w:eastAsia="宋体" w:hint="default"/>
          <w:spacing w:val="-2"/>
        </w:rPr>
        <w:t>100</w:t>
      </w:r>
      <w:r>
        <w:rPr>
          <w:spacing w:val="-2"/>
        </w:rPr>
        <w:t>万元但不超过</w:t>
      </w:r>
      <w:r>
        <w:rPr>
          <w:rFonts w:ascii="宋体" w:hAnsi="宋体" w:cs="宋体" w:eastAsia="宋体" w:hint="default"/>
          <w:spacing w:val="-2"/>
        </w:rPr>
        <w:t>300</w:t>
      </w:r>
      <w:r>
        <w:rPr>
          <w:spacing w:val="-2"/>
        </w:rPr>
        <w:t>万元的部分，减</w:t>
      </w:r>
      <w:r>
        <w:rPr>
          <w:spacing w:val="-55"/>
        </w:rPr>
        <w:t> </w:t>
      </w:r>
      <w:r>
        <w:rPr>
          <w:spacing w:val="-55"/>
        </w:rPr>
      </w:r>
      <w:r>
        <w:rPr/>
        <w:t>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5"/>
        <w:spacing w:line="240" w:lineRule="auto"/>
        <w:ind w:right="1133"/>
        <w:jc w:val="left"/>
        <w:rPr>
          <w:b w:val="0"/>
          <w:bCs w:val="0"/>
        </w:rPr>
      </w:pP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59,308.75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1,058,430,711.03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672,694,913.47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37,823,795.40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193,316,744.84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1,096,322,939.51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866,070,967.06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494,079,588.39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240,481,633.83</w:t>
            </w:r>
          </w:p>
        </w:tc>
      </w:tr>
    </w:tbl>
    <w:p>
      <w:pPr>
        <w:pStyle w:val="BodyText"/>
        <w:spacing w:line="240" w:lineRule="auto" w:before="51"/>
        <w:ind w:right="1133"/>
        <w:jc w:val="left"/>
      </w:pPr>
      <w:r>
        <w:rPr/>
        <w:t>其他说明</w:t>
      </w:r>
    </w:p>
    <w:p>
      <w:pPr>
        <w:pStyle w:val="Heading6"/>
        <w:spacing w:line="240" w:lineRule="auto" w:before="80"/>
        <w:ind w:right="1133"/>
        <w:jc w:val="left"/>
        <w:rPr>
          <w:b w:val="0"/>
          <w:bCs w:val="0"/>
        </w:rPr>
      </w:pPr>
      <w:r>
        <w:rPr>
          <w:rFonts w:ascii="Times New Roman" w:hAnsi="Times New Roman" w:cs="Times New Roman" w:eastAsia="Times New Roman" w:hint="default"/>
        </w:rPr>
        <w:t>1</w:t>
      </w:r>
      <w:r>
        <w:rPr>
          <w:rFonts w:ascii="等线" w:hAnsi="等线" w:cs="等线" w:eastAsia="等线" w:hint="default"/>
        </w:rPr>
        <w:t>、</w:t>
      </w:r>
      <w:r>
        <w:rPr/>
        <w:t>其中受限制的货币资金明细如下：</w:t>
      </w:r>
      <w:r>
        <w:rPr>
          <w:b w:val="0"/>
          <w:bCs w:val="0"/>
        </w:rPr>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40" w:lineRule="auto"/>
        <w:ind w:right="1133"/>
        <w:jc w:val="lef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4127"/>
        <w:gridCol w:w="2768"/>
        <w:gridCol w:w="2765"/>
      </w:tblGrid>
      <w:tr>
        <w:trPr>
          <w:trHeight w:val="353" w:hRule="exact"/>
        </w:trPr>
        <w:tc>
          <w:tcPr>
            <w:tcW w:w="4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62"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1,050,811.30</w:t>
            </w:r>
          </w:p>
        </w:tc>
        <w:tc>
          <w:tcPr>
            <w:tcW w:w="2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2,683,937.75</w:t>
            </w:r>
          </w:p>
        </w:tc>
      </w:tr>
      <w:tr>
        <w:trPr>
          <w:trHeight w:val="362"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35,977,329.22</w:t>
            </w:r>
          </w:p>
        </w:tc>
        <w:tc>
          <w:tcPr>
            <w:tcW w:w="2765"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37,028,140.52</w:t>
            </w:r>
          </w:p>
        </w:tc>
        <w:tc>
          <w:tcPr>
            <w:tcW w:w="27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2,683,937.75</w:t>
            </w:r>
          </w:p>
        </w:tc>
      </w:tr>
    </w:tbl>
    <w:p>
      <w:pPr>
        <w:pStyle w:val="BodyText"/>
        <w:spacing w:line="300" w:lineRule="auto" w:before="10"/>
        <w:ind w:right="1034"/>
        <w:jc w:val="left"/>
        <w:rPr>
          <w:rFonts w:ascii="宋体" w:hAnsi="宋体" w:cs="宋体" w:eastAsia="宋体" w:hint="default"/>
          <w:sz w:val="21"/>
          <w:szCs w:val="21"/>
        </w:rPr>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日，本公司以</w:t>
      </w:r>
      <w:r>
        <w:rPr>
          <w:rFonts w:ascii="宋体" w:hAnsi="宋体" w:cs="宋体" w:eastAsia="宋体" w:hint="default"/>
        </w:rPr>
        <w:t>5,157,152.78</w:t>
      </w:r>
      <w:r>
        <w:rPr/>
        <w:t>美元银行定期存单为质押，取得（中国民生银行股份有限公司上海青浦支行） 人民币</w:t>
      </w:r>
      <w:r>
        <w:rPr>
          <w:rFonts w:ascii="宋体" w:hAnsi="宋体" w:cs="宋体" w:eastAsia="宋体" w:hint="default"/>
        </w:rPr>
        <w:t>31,980,899.92</w:t>
      </w:r>
      <w:r>
        <w:rPr/>
        <w:t>元应付票据，详见本附注 </w:t>
      </w:r>
      <w:r>
        <w:rPr>
          <w:rFonts w:ascii="宋体" w:hAnsi="宋体" w:cs="宋体" w:eastAsia="宋体" w:hint="default"/>
        </w:rPr>
      </w:r>
      <w:r>
        <w:rPr/>
        <w:t>“五、（二十）短期借款、五、（二十一）应付票据”。</w:t>
      </w:r>
      <w:r>
        <w:rPr>
          <w:rFonts w:ascii="宋体" w:hAnsi="宋体" w:cs="宋体" w:eastAsia="宋体" w:hint="default"/>
        </w:rPr>
        <w:t> </w:t>
      </w:r>
      <w:r>
        <w:rPr>
          <w:rFonts w:ascii="Times New Roman" w:hAnsi="Times New Roman" w:cs="Times New Roman" w:eastAsia="Times New Roman" w:hint="default"/>
          <w:b/>
          <w:bCs/>
          <w:sz w:val="21"/>
          <w:szCs w:val="21"/>
        </w:rPr>
        <w:t>2</w:t>
      </w:r>
      <w:r>
        <w:rPr>
          <w:rFonts w:ascii="等线" w:hAnsi="等线" w:cs="等线" w:eastAsia="等线" w:hint="default"/>
          <w:b/>
          <w:bCs/>
          <w:sz w:val="21"/>
          <w:szCs w:val="21"/>
        </w:rPr>
        <w:t>、</w:t>
      </w:r>
      <w:r>
        <w:rPr>
          <w:rFonts w:ascii="宋体" w:hAnsi="宋体" w:cs="宋体" w:eastAsia="宋体" w:hint="default"/>
          <w:b/>
          <w:bCs/>
          <w:sz w:val="21"/>
          <w:szCs w:val="21"/>
        </w:rPr>
        <w:t>货币资金中定期存款明细：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911"/>
        <w:gridCol w:w="2216"/>
        <w:gridCol w:w="1630"/>
        <w:gridCol w:w="1433"/>
        <w:gridCol w:w="1349"/>
        <w:gridCol w:w="1121"/>
      </w:tblGrid>
      <w:tr>
        <w:trPr>
          <w:trHeight w:val="346" w:hRule="exact"/>
        </w:trPr>
        <w:tc>
          <w:tcPr>
            <w:tcW w:w="1911" w:type="dxa"/>
            <w:vMerge w:val="restart"/>
            <w:tcBorders>
              <w:top w:val="single" w:sz="6" w:space="0" w:color="000000"/>
              <w:left w:val="single" w:sz="6" w:space="0" w:color="000000"/>
              <w:right w:val="single" w:sz="6" w:space="0" w:color="000000"/>
            </w:tcBorders>
          </w:tcPr>
          <w:p>
            <w:pPr>
              <w:pStyle w:val="TableParagraph"/>
              <w:spacing w:line="240" w:lineRule="auto" w:before="20"/>
              <w:ind w:left="588"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2216" w:type="dxa"/>
            <w:vMerge w:val="restart"/>
            <w:tcBorders>
              <w:top w:val="single" w:sz="6" w:space="0" w:color="000000"/>
              <w:left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存储形式</w:t>
            </w:r>
          </w:p>
        </w:tc>
        <w:tc>
          <w:tcPr>
            <w:tcW w:w="24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48" w:hRule="exact"/>
        </w:trPr>
        <w:tc>
          <w:tcPr>
            <w:tcW w:w="1911" w:type="dxa"/>
            <w:vMerge/>
            <w:tcBorders>
              <w:left w:val="single" w:sz="6" w:space="0" w:color="000000"/>
              <w:bottom w:val="single" w:sz="6" w:space="0" w:color="000000"/>
              <w:right w:val="single" w:sz="6" w:space="0" w:color="000000"/>
            </w:tcBorders>
          </w:tcPr>
          <w:p>
            <w:pPr/>
          </w:p>
        </w:tc>
        <w:tc>
          <w:tcPr>
            <w:tcW w:w="2216" w:type="dxa"/>
            <w:vMerge/>
            <w:tcBorders>
              <w:left w:val="single" w:sz="6" w:space="0" w:color="000000"/>
              <w:bottom w:val="single" w:sz="6" w:space="0" w:color="000000"/>
              <w:right w:val="single" w:sz="6" w:space="0" w:color="000000"/>
            </w:tcBorders>
          </w:tcPr>
          <w:p>
            <w:pPr/>
          </w:p>
        </w:tc>
        <w:tc>
          <w:tcPr>
            <w:tcW w:w="1630" w:type="dxa"/>
            <w:vMerge/>
            <w:tcBorders>
              <w:left w:val="single" w:sz="6" w:space="0" w:color="000000"/>
              <w:bottom w:val="single" w:sz="6" w:space="0" w:color="000000"/>
              <w:right w:val="single" w:sz="6" w:space="0" w:color="000000"/>
            </w:tcBorders>
          </w:tcPr>
          <w:p>
            <w:pPr/>
          </w:p>
        </w:tc>
        <w:tc>
          <w:tcPr>
            <w:tcW w:w="1433" w:type="dxa"/>
            <w:vMerge/>
            <w:tcBorders>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存入日期</w:t>
            </w:r>
          </w:p>
        </w:tc>
        <w:tc>
          <w:tcPr>
            <w:tcW w:w="11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660"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3"/>
              <w:jc w:val="left"/>
              <w:rPr>
                <w:rFonts w:ascii="宋体" w:hAnsi="宋体" w:cs="宋体" w:eastAsia="宋体" w:hint="default"/>
                <w:sz w:val="18"/>
                <w:szCs w:val="18"/>
              </w:rPr>
            </w:pPr>
            <w:r>
              <w:rPr>
                <w:rFonts w:ascii="宋体" w:hAnsi="宋体" w:cs="宋体" w:eastAsia="宋体" w:hint="default"/>
                <w:sz w:val="18"/>
                <w:szCs w:val="18"/>
              </w:rPr>
              <w:t>民生银行股份有限公司 上海青浦支行</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705820006</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78" w:right="0"/>
              <w:jc w:val="left"/>
              <w:rPr>
                <w:rFonts w:ascii="Times New Roman" w:hAnsi="Times New Roman" w:cs="Times New Roman" w:eastAsia="Times New Roman" w:hint="default"/>
                <w:sz w:val="18"/>
                <w:szCs w:val="18"/>
              </w:rPr>
            </w:pPr>
            <w:r>
              <w:rPr>
                <w:rFonts w:ascii="Times New Roman"/>
                <w:sz w:val="18"/>
              </w:rPr>
              <w:t>35,977,329.22</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2019/3/30</w:t>
            </w:r>
          </w:p>
        </w:tc>
        <w:tc>
          <w:tcPr>
            <w:tcW w:w="11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2020/3/30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9,595,895.29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3,506,522.70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62,739,970.73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60,319,656.25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72,335,866.02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63,826,178.95</w:t>
            </w:r>
          </w:p>
        </w:tc>
      </w:tr>
    </w:tbl>
    <w:p>
      <w:pPr>
        <w:pStyle w:val="BodyText"/>
        <w:spacing w:line="240" w:lineRule="auto" w:before="5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157,593.30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1,451,868.81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1,609,462.11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157,593.30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1,451,868.81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1,609,462.11</w:t>
            </w:r>
          </w:p>
        </w:tc>
      </w:tr>
    </w:tbl>
    <w:p>
      <w:pPr>
        <w:pStyle w:val="BodyText"/>
        <w:spacing w:line="240" w:lineRule="auto" w:before="51"/>
        <w:ind w:right="1133"/>
        <w:jc w:val="left"/>
      </w:pPr>
      <w:r>
        <w:rPr/>
        <w:t>其中本期坏账准备收回或转回金额重要的：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535,400.29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535,400.29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1"/>
                <w:sz w:val="18"/>
              </w:rPr>
              <w:t>602,460.00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602,460.00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7"/>
        <w:jc w:val="left"/>
      </w:pPr>
      <w:r>
        <w:rPr/>
        <w:t>其他说明</w:t>
      </w:r>
    </w:p>
    <w:p>
      <w:pPr>
        <w:pStyle w:val="Heading6"/>
        <w:spacing w:line="240" w:lineRule="auto" w:before="94"/>
        <w:ind w:right="-17"/>
        <w:jc w:val="left"/>
        <w:rPr>
          <w:b w:val="0"/>
          <w:bCs w:val="0"/>
        </w:rPr>
      </w:pP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69"/>
        <w:ind w:left="152"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单位：元</w:t>
      </w:r>
      <w:r>
        <w:rPr>
          <w:rFonts w:ascii="宋体" w:hAnsi="宋体" w:cs="宋体" w:eastAsia="宋体" w:hint="default"/>
          <w:spacing w:val="3"/>
          <w:sz w:val="21"/>
          <w:szCs w:val="21"/>
        </w:rPr>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1843" w:space="6936"/>
            <w:col w:w="2151"/>
          </w:cols>
        </w:sectPr>
      </w:pPr>
    </w:p>
    <w:p>
      <w:pPr>
        <w:spacing w:line="240" w:lineRule="auto" w:before="10"/>
        <w:rPr>
          <w:rFonts w:ascii="宋体" w:hAnsi="宋体" w:cs="宋体" w:eastAsia="宋体" w:hint="default"/>
          <w:b/>
          <w:bCs/>
          <w:sz w:val="3"/>
          <w:szCs w:val="3"/>
        </w:rPr>
      </w:pPr>
    </w:p>
    <w:tbl>
      <w:tblPr>
        <w:tblW w:w="0" w:type="auto"/>
        <w:jc w:val="left"/>
        <w:tblInd w:w="136" w:type="dxa"/>
        <w:tblLayout w:type="fixed"/>
        <w:tblCellMar>
          <w:top w:w="0" w:type="dxa"/>
          <w:left w:w="0" w:type="dxa"/>
          <w:bottom w:w="0" w:type="dxa"/>
          <w:right w:w="0" w:type="dxa"/>
        </w:tblCellMar>
        <w:tblLook w:val="01E0"/>
      </w:tblPr>
      <w:tblGrid>
        <w:gridCol w:w="852"/>
        <w:gridCol w:w="1531"/>
        <w:gridCol w:w="1424"/>
        <w:gridCol w:w="1532"/>
        <w:gridCol w:w="1531"/>
        <w:gridCol w:w="1258"/>
        <w:gridCol w:w="1531"/>
      </w:tblGrid>
      <w:tr>
        <w:trPr>
          <w:trHeight w:val="353"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8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21"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852" w:type="dxa"/>
            <w:vMerge/>
            <w:tcBorders>
              <w:left w:val="single" w:sz="6" w:space="0" w:color="000000"/>
              <w:bottom w:val="single" w:sz="12" w:space="0" w:color="000000"/>
              <w:right w:val="single" w:sz="6" w:space="0" w:color="000000"/>
            </w:tcBorders>
          </w:tcPr>
          <w:p>
            <w:pP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665" w:hRule="exact"/>
        </w:trPr>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 组合</w:t>
            </w:r>
            <w:r>
              <w:rPr>
                <w:rFonts w:ascii="Times New Roman" w:hAnsi="Times New Roman" w:cs="Times New Roman" w:eastAsia="Times New Roman" w:hint="default"/>
                <w:sz w:val="18"/>
                <w:szCs w:val="18"/>
              </w:rPr>
              <w:t>1</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11,205,357.40</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61" w:right="0"/>
              <w:jc w:val="left"/>
              <w:rPr>
                <w:rFonts w:ascii="Times New Roman" w:hAnsi="Times New Roman" w:cs="Times New Roman" w:eastAsia="Times New Roman" w:hint="default"/>
                <w:sz w:val="18"/>
                <w:szCs w:val="18"/>
              </w:rPr>
            </w:pPr>
            <w:r>
              <w:rPr>
                <w:rFonts w:ascii="Times New Roman"/>
                <w:sz w:val="18"/>
              </w:rPr>
              <w:t>1,609,462.11</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9,595,895.29</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3,664,116.00</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29" w:right="0"/>
              <w:jc w:val="left"/>
              <w:rPr>
                <w:rFonts w:ascii="Times New Roman" w:hAnsi="Times New Roman" w:cs="Times New Roman" w:eastAsia="Times New Roman" w:hint="default"/>
                <w:sz w:val="18"/>
                <w:szCs w:val="18"/>
              </w:rPr>
            </w:pPr>
            <w:r>
              <w:rPr>
                <w:rFonts w:ascii="Times New Roman"/>
                <w:sz w:val="18"/>
              </w:rPr>
              <w:t>157,593.30</w:t>
            </w:r>
          </w:p>
        </w:tc>
        <w:tc>
          <w:tcPr>
            <w:tcW w:w="153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3,506,522.70</w:t>
            </w:r>
          </w:p>
        </w:tc>
      </w:tr>
      <w:tr>
        <w:trPr>
          <w:trHeight w:val="665" w:hRule="exact"/>
        </w:trPr>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 组合</w:t>
            </w:r>
            <w:r>
              <w:rPr>
                <w:rFonts w:ascii="Times New Roman" w:hAnsi="Times New Roman" w:cs="Times New Roman" w:eastAsia="Times New Roman" w:hint="default"/>
                <w:sz w:val="18"/>
                <w:szCs w:val="18"/>
              </w:rPr>
              <w:t>2</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62,739,970.73</w:t>
            </w:r>
          </w:p>
        </w:tc>
        <w:tc>
          <w:tcPr>
            <w:tcW w:w="1424" w:type="dxa"/>
            <w:tcBorders>
              <w:top w:val="single" w:sz="12" w:space="0" w:color="000000"/>
              <w:left w:val="single" w:sz="6" w:space="0" w:color="000000"/>
              <w:bottom w:val="single" w:sz="12" w:space="0" w:color="000000"/>
              <w:right w:val="single" w:sz="6" w:space="0" w:color="000000"/>
            </w:tcBorders>
          </w:tcPr>
          <w:p>
            <w:pP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62,739,970.73</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60,319,656.25</w:t>
            </w:r>
          </w:p>
        </w:tc>
        <w:tc>
          <w:tcPr>
            <w:tcW w:w="1258" w:type="dxa"/>
            <w:tcBorders>
              <w:top w:val="single" w:sz="12" w:space="0" w:color="000000"/>
              <w:left w:val="single" w:sz="6" w:space="0" w:color="000000"/>
              <w:bottom w:val="single" w:sz="12" w:space="0" w:color="000000"/>
              <w:right w:val="single" w:sz="6" w:space="0" w:color="000000"/>
            </w:tcBorders>
          </w:tcPr>
          <w:p>
            <w:pPr/>
          </w:p>
        </w:tc>
        <w:tc>
          <w:tcPr>
            <w:tcW w:w="153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60,319,656.25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852"/>
        <w:gridCol w:w="1531"/>
        <w:gridCol w:w="1424"/>
        <w:gridCol w:w="1532"/>
        <w:gridCol w:w="1531"/>
        <w:gridCol w:w="1258"/>
        <w:gridCol w:w="1531"/>
      </w:tblGrid>
      <w:tr>
        <w:trPr>
          <w:trHeight w:val="356" w:hRule="exact"/>
        </w:trPr>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2" w:right="0"/>
              <w:jc w:val="left"/>
              <w:rPr>
                <w:rFonts w:ascii="Times New Roman" w:hAnsi="Times New Roman" w:cs="Times New Roman" w:eastAsia="Times New Roman" w:hint="default"/>
                <w:sz w:val="18"/>
                <w:szCs w:val="18"/>
              </w:rPr>
            </w:pPr>
            <w:r>
              <w:rPr>
                <w:rFonts w:ascii="Times New Roman"/>
                <w:sz w:val="18"/>
              </w:rPr>
              <w:t>73,945,328.13</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61" w:right="0"/>
              <w:jc w:val="left"/>
              <w:rPr>
                <w:rFonts w:ascii="Times New Roman" w:hAnsi="Times New Roman" w:cs="Times New Roman" w:eastAsia="Times New Roman" w:hint="default"/>
                <w:sz w:val="18"/>
                <w:szCs w:val="18"/>
              </w:rPr>
            </w:pPr>
            <w:r>
              <w:rPr>
                <w:rFonts w:ascii="Times New Roman"/>
                <w:sz w:val="18"/>
              </w:rPr>
              <w:t>1,609,462.11</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0" w:right="0"/>
              <w:jc w:val="left"/>
              <w:rPr>
                <w:rFonts w:ascii="Times New Roman" w:hAnsi="Times New Roman" w:cs="Times New Roman" w:eastAsia="Times New Roman" w:hint="default"/>
                <w:sz w:val="18"/>
                <w:szCs w:val="18"/>
              </w:rPr>
            </w:pPr>
            <w:r>
              <w:rPr>
                <w:rFonts w:ascii="Times New Roman"/>
                <w:sz w:val="18"/>
              </w:rPr>
              <w:t>72,335,866.02</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2" w:right="0"/>
              <w:jc w:val="left"/>
              <w:rPr>
                <w:rFonts w:ascii="Times New Roman" w:hAnsi="Times New Roman" w:cs="Times New Roman" w:eastAsia="Times New Roman" w:hint="default"/>
                <w:sz w:val="18"/>
                <w:szCs w:val="18"/>
              </w:rPr>
            </w:pPr>
            <w:r>
              <w:rPr>
                <w:rFonts w:ascii="Times New Roman"/>
                <w:sz w:val="18"/>
              </w:rPr>
              <w:t>63,983,772.25</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29" w:right="0"/>
              <w:jc w:val="left"/>
              <w:rPr>
                <w:rFonts w:ascii="Times New Roman" w:hAnsi="Times New Roman" w:cs="Times New Roman" w:eastAsia="Times New Roman" w:hint="default"/>
                <w:sz w:val="18"/>
                <w:szCs w:val="18"/>
              </w:rPr>
            </w:pPr>
            <w:r>
              <w:rPr>
                <w:rFonts w:ascii="Times New Roman"/>
                <w:sz w:val="18"/>
              </w:rPr>
              <w:t>157,593.30</w:t>
            </w:r>
          </w:p>
        </w:tc>
        <w:tc>
          <w:tcPr>
            <w:tcW w:w="153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2"/>
              <w:ind w:left="479" w:right="0"/>
              <w:jc w:val="left"/>
              <w:rPr>
                <w:rFonts w:ascii="Times New Roman" w:hAnsi="Times New Roman" w:cs="Times New Roman" w:eastAsia="Times New Roman" w:hint="default"/>
                <w:sz w:val="18"/>
                <w:szCs w:val="18"/>
              </w:rPr>
            </w:pPr>
            <w:r>
              <w:rPr>
                <w:rFonts w:ascii="Times New Roman"/>
                <w:sz w:val="18"/>
              </w:rPr>
              <w:t>63,826,178.95</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2,248,23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0,872.92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445,300,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554.22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1,802,930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,318.70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2,119,270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,144.90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334,915,1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1,784,355,0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44.42</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2,248,23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0,872.92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445,300,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554.22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1,802,930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,318.70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2,119,270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,144.90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334,915,1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1,784,355,0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44.42</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2,248,23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0,872.92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445,300,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554.22</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1,802,930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,318.70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2,119,270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,144.90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334,915,1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1,784,355,0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44.42</w:t>
            </w:r>
          </w:p>
        </w:tc>
      </w:tr>
    </w:tbl>
    <w:p>
      <w:pPr>
        <w:pStyle w:val="BodyText"/>
        <w:spacing w:line="240" w:lineRule="auto" w:before="51"/>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776,545,658.92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67,021,784.50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1,240,065,514.02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375,537,240.04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、应收账款组合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231,619,699.98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2,741,529.68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2,248,230,872.92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445,300,554.22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确定该组合依据的说明：</w:t>
      </w:r>
    </w:p>
    <w:p>
      <w:pPr>
        <w:pStyle w:val="BodyText"/>
        <w:spacing w:line="300" w:lineRule="auto" w:before="115"/>
        <w:ind w:right="1130"/>
        <w:jc w:val="left"/>
      </w:pPr>
      <w:r>
        <w:rPr/>
        <w:t>（</w:t>
      </w:r>
      <w:r>
        <w:rPr>
          <w:rFonts w:ascii="Times New Roman" w:hAnsi="Times New Roman" w:cs="Times New Roman" w:eastAsia="Times New Roman" w:hint="default"/>
        </w:rPr>
        <w:t>1</w:t>
      </w:r>
      <w:r>
        <w:rPr/>
        <w:t>）对于划分为组合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和组合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的应收账款，本公司将该类款项按类似信用风险特征（账龄）进行组合，并基于所有合理 且有依据的信息，包括前瞻性信息，对该类款项预期信用损失的计提比例进行估计如下</w:t>
      </w:r>
    </w:p>
    <w:p>
      <w:pPr>
        <w:pStyle w:val="BodyText"/>
        <w:spacing w:line="240" w:lineRule="auto" w:before="72"/>
        <w:ind w:left="0" w:right="1198"/>
        <w:jc w:val="right"/>
      </w:pPr>
      <w:r>
        <w:rPr/>
        <w:t>单位</w:t>
      </w:r>
      <w:r>
        <w:rPr>
          <w:rFonts w:ascii="Times New Roman" w:hAnsi="Times New Roman" w:cs="Times New Roman" w:eastAsia="Times New Roman" w:hint="default"/>
        </w:rPr>
        <w:t>:  </w:t>
      </w:r>
      <w:r>
        <w:rPr/>
        <w:t>元  币种</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人民币</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755"/>
        <w:gridCol w:w="2866"/>
        <w:gridCol w:w="3039"/>
      </w:tblGrid>
      <w:tr>
        <w:trPr>
          <w:trHeight w:val="668" w:hRule="exact"/>
        </w:trPr>
        <w:tc>
          <w:tcPr>
            <w:tcW w:w="37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6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573" w:right="564" w:firstLine="26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 </w:t>
            </w: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039" w:type="dxa"/>
            <w:tcBorders>
              <w:top w:val="single" w:sz="6" w:space="0" w:color="000000"/>
              <w:left w:val="single" w:sz="6" w:space="0" w:color="000000"/>
              <w:bottom w:val="single" w:sz="12" w:space="0" w:color="000000"/>
              <w:right w:val="single" w:sz="4" w:space="0" w:color="000000"/>
            </w:tcBorders>
          </w:tcPr>
          <w:p>
            <w:pPr>
              <w:pStyle w:val="TableParagraph"/>
              <w:spacing w:line="300" w:lineRule="auto" w:before="20"/>
              <w:ind w:left="657" w:right="655" w:firstLine="26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 </w:t>
            </w: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60"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65.00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80.00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51"/>
        <w:ind w:right="1125"/>
        <w:jc w:val="left"/>
      </w:pPr>
      <w:r>
        <w:rPr/>
        <w:t>（</w:t>
      </w:r>
      <w:r>
        <w:rPr>
          <w:rFonts w:ascii="Times New Roman" w:hAnsi="Times New Roman" w:cs="Times New Roman" w:eastAsia="Times New Roman" w:hint="default"/>
        </w:rPr>
        <w:t>2</w:t>
      </w:r>
      <w:r>
        <w:rPr/>
        <w:t>）对于划分为组合</w:t>
      </w:r>
      <w:r>
        <w:rPr>
          <w:spacing w:val="-46"/>
        </w:rPr>
        <w:t> </w:t>
      </w:r>
      <w:r>
        <w:rPr>
          <w:rFonts w:ascii="Times New Roman" w:hAnsi="Times New Roman" w:cs="Times New Roman" w:eastAsia="Times New Roman" w:hint="default"/>
        </w:rPr>
        <w:t>4 </w:t>
      </w:r>
      <w:r>
        <w:rPr/>
        <w:t>的应收账款，本公司将该类款项按类似信用风险特征（账龄）进行组合，并基于所有合理且有依据 的信息，包括前瞻性信息，对该类款项预期信用损失的计提比例进行估计如下：</w:t>
      </w:r>
    </w:p>
    <w:p>
      <w:pPr>
        <w:pStyle w:val="BodyText"/>
        <w:spacing w:line="240" w:lineRule="auto" w:before="70"/>
        <w:ind w:left="0" w:right="1304"/>
        <w:jc w:val="right"/>
      </w:pPr>
      <w:r>
        <w:rPr/>
        <w:t>单位</w:t>
      </w:r>
      <w:r>
        <w:rPr>
          <w:rFonts w:ascii="Times New Roman" w:hAnsi="Times New Roman" w:cs="Times New Roman" w:eastAsia="Times New Roman" w:hint="default"/>
        </w:rPr>
        <w:t>:  </w:t>
      </w:r>
      <w:r>
        <w:rPr/>
        <w:t>元  币种</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人民币</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643"/>
        <w:gridCol w:w="5017"/>
      </w:tblGrid>
      <w:tr>
        <w:trPr>
          <w:trHeight w:val="667" w:hRule="exact"/>
        </w:trPr>
        <w:tc>
          <w:tcPr>
            <w:tcW w:w="4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8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017" w:type="dxa"/>
            <w:tcBorders>
              <w:top w:val="single" w:sz="6" w:space="0" w:color="000000"/>
              <w:left w:val="single" w:sz="6" w:space="0" w:color="000000"/>
              <w:bottom w:val="single" w:sz="12" w:space="0" w:color="000000"/>
              <w:right w:val="single" w:sz="4" w:space="0" w:color="000000"/>
            </w:tcBorders>
          </w:tcPr>
          <w:p>
            <w:pPr>
              <w:pStyle w:val="TableParagraph"/>
              <w:spacing w:line="300" w:lineRule="auto" w:before="20"/>
              <w:ind w:left="1649" w:right="1642" w:firstLine="26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4 </w:t>
            </w: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60" w:hRule="exact"/>
        </w:trPr>
        <w:tc>
          <w:tcPr>
            <w:tcW w:w="4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50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2059"/>
              <w:jc w:val="right"/>
              <w:rPr>
                <w:rFonts w:ascii="Times New Roman" w:hAnsi="Times New Roman" w:cs="Times New Roman" w:eastAsia="Times New Roman" w:hint="default"/>
                <w:sz w:val="18"/>
                <w:szCs w:val="18"/>
              </w:rPr>
            </w:pPr>
            <w:r>
              <w:rPr>
                <w:rFonts w:ascii="Times New Roman"/>
                <w:spacing w:val="-1"/>
                <w:sz w:val="18"/>
              </w:rPr>
              <w:t>1.00</w:t>
            </w:r>
          </w:p>
        </w:tc>
      </w:tr>
      <w:tr>
        <w:trPr>
          <w:trHeight w:val="362" w:hRule="exact"/>
        </w:trPr>
        <w:tc>
          <w:tcPr>
            <w:tcW w:w="4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1-3</w:t>
            </w:r>
            <w:r>
              <w:rPr>
                <w:rFonts w:ascii="宋体" w:hAnsi="宋体" w:cs="宋体" w:eastAsia="宋体" w:hint="default"/>
                <w:sz w:val="18"/>
                <w:szCs w:val="18"/>
              </w:rPr>
              <w:t>月</w:t>
            </w:r>
          </w:p>
        </w:tc>
        <w:tc>
          <w:tcPr>
            <w:tcW w:w="50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059"/>
              <w:jc w:val="right"/>
              <w:rPr>
                <w:rFonts w:ascii="Times New Roman" w:hAnsi="Times New Roman" w:cs="Times New Roman" w:eastAsia="Times New Roman" w:hint="default"/>
                <w:sz w:val="18"/>
                <w:szCs w:val="18"/>
              </w:rPr>
            </w:pPr>
            <w:r>
              <w:rPr>
                <w:rFonts w:ascii="Times New Roman"/>
                <w:spacing w:val="-1"/>
                <w:sz w:val="18"/>
              </w:rPr>
              <w:t>1.00</w:t>
            </w:r>
          </w:p>
        </w:tc>
      </w:tr>
      <w:tr>
        <w:trPr>
          <w:trHeight w:val="362" w:hRule="exact"/>
        </w:trPr>
        <w:tc>
          <w:tcPr>
            <w:tcW w:w="4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4-6</w:t>
            </w:r>
            <w:r>
              <w:rPr>
                <w:rFonts w:ascii="宋体" w:hAnsi="宋体" w:cs="宋体" w:eastAsia="宋体" w:hint="default"/>
                <w:sz w:val="18"/>
                <w:szCs w:val="18"/>
              </w:rPr>
              <w:t>月</w:t>
            </w:r>
          </w:p>
        </w:tc>
        <w:tc>
          <w:tcPr>
            <w:tcW w:w="50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013"/>
              <w:jc w:val="right"/>
              <w:rPr>
                <w:rFonts w:ascii="Times New Roman" w:hAnsi="Times New Roman" w:cs="Times New Roman" w:eastAsia="Times New Roman" w:hint="default"/>
                <w:sz w:val="18"/>
                <w:szCs w:val="18"/>
              </w:rPr>
            </w:pPr>
            <w:r>
              <w:rPr>
                <w:rFonts w:ascii="Times New Roman"/>
                <w:sz w:val="18"/>
              </w:rPr>
              <w:t>20.00</w:t>
            </w:r>
          </w:p>
        </w:tc>
      </w:tr>
      <w:tr>
        <w:trPr>
          <w:trHeight w:val="362" w:hRule="exact"/>
        </w:trPr>
        <w:tc>
          <w:tcPr>
            <w:tcW w:w="4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7-12</w:t>
            </w:r>
            <w:r>
              <w:rPr>
                <w:rFonts w:ascii="宋体" w:hAnsi="宋体" w:cs="宋体" w:eastAsia="宋体" w:hint="default"/>
                <w:sz w:val="18"/>
                <w:szCs w:val="18"/>
              </w:rPr>
              <w:t>月</w:t>
            </w:r>
          </w:p>
        </w:tc>
        <w:tc>
          <w:tcPr>
            <w:tcW w:w="50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013"/>
              <w:jc w:val="right"/>
              <w:rPr>
                <w:rFonts w:ascii="Times New Roman" w:hAnsi="Times New Roman" w:cs="Times New Roman" w:eastAsia="Times New Roman" w:hint="default"/>
                <w:sz w:val="18"/>
                <w:szCs w:val="18"/>
              </w:rPr>
            </w:pPr>
            <w:r>
              <w:rPr>
                <w:rFonts w:ascii="Times New Roman"/>
                <w:sz w:val="18"/>
              </w:rPr>
              <w:t>50.00</w:t>
            </w:r>
          </w:p>
        </w:tc>
      </w:tr>
      <w:tr>
        <w:trPr>
          <w:trHeight w:val="362" w:hRule="exact"/>
        </w:trPr>
        <w:tc>
          <w:tcPr>
            <w:tcW w:w="46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12</w:t>
            </w:r>
            <w:r>
              <w:rPr>
                <w:rFonts w:ascii="宋体" w:hAnsi="宋体" w:cs="宋体" w:eastAsia="宋体" w:hint="default"/>
                <w:sz w:val="18"/>
                <w:szCs w:val="18"/>
              </w:rPr>
              <w:t>月以上</w:t>
            </w:r>
          </w:p>
        </w:tc>
        <w:tc>
          <w:tcPr>
            <w:tcW w:w="50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96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24"/>
          <w:szCs w:val="24"/>
        </w:rPr>
      </w:pPr>
    </w:p>
    <w:p>
      <w:pPr>
        <w:pStyle w:val="BodyText"/>
        <w:spacing w:line="240" w:lineRule="auto"/>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1,627,081,832.98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1,627,081,832.98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328,393,343.90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127,352,077.79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165,403,618.25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41,675,039.62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54,528,003.11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69,200,575.52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2,248,230,872.92</w:t>
            </w:r>
          </w:p>
        </w:tc>
      </w:tr>
    </w:tbl>
    <w:p>
      <w:pPr>
        <w:pStyle w:val="BodyText"/>
        <w:spacing w:line="240" w:lineRule="auto" w:before="51"/>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41,844,596.11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25,177,188.39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67,021,784.50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289,712,997.66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85,809,661.81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375,537,240.04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3,357,506.71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-615,977.03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2,741,529.68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334,915,100.48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110,370,873.17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445,300,554.22</w:t>
            </w:r>
          </w:p>
        </w:tc>
      </w:tr>
    </w:tbl>
    <w:p>
      <w:pPr>
        <w:pStyle w:val="BodyText"/>
        <w:spacing w:line="240" w:lineRule="auto" w:before="51"/>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1133"/>
        <w:jc w:val="left"/>
      </w:pP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为外币折算差额。</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0"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34"/>
              <w:jc w:val="left"/>
              <w:rPr>
                <w:rFonts w:ascii="宋体" w:hAnsi="宋体" w:cs="宋体" w:eastAsia="宋体" w:hint="default"/>
                <w:sz w:val="18"/>
                <w:szCs w:val="18"/>
              </w:rPr>
            </w:pPr>
            <w:r>
              <w:rPr>
                <w:rFonts w:ascii="宋体" w:hAnsi="宋体" w:cs="宋体" w:eastAsia="宋体" w:hint="default"/>
                <w:sz w:val="18"/>
                <w:szCs w:val="18"/>
              </w:rPr>
              <w:t>按信用风险特征（账龄） 计提坏账准备的应收账</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26.05pt;height:15.6pt;mso-position-horizontal-relative:char;mso-position-vertical-relative:line" coordorigin="0,0" coordsize="2521,312">
                  <v:group style="position:absolute;left:0;top:0;width:2521;height:312" coordorigin="0,0" coordsize="2521,312">
                    <v:shape style="position:absolute;left:0;top:0;width:2521;height:312" coordorigin="0,0" coordsize="2521,312" path="m0,312l2520,312,252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312" w:lineRule="exact"/>
              <w:ind w:left="2"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26.05pt;height:15.6pt;mso-position-horizontal-relative:char;mso-position-vertical-relative:line" coordorigin="0,0" coordsize="2521,312">
                  <v:group style="position:absolute;left:0;top:0;width:2521;height:312" coordorigin="0,0" coordsize="2521,312">
                    <v:shape style="position:absolute;left:0;top:0;width:2521;height:312" coordorigin="0,0" coordsize="2521,312" path="m0,312l2520,312,2520,0,0,0,0,312xe" filled="true" fillcolor="#ffffff" stroked="false">
                      <v:path arrowok="t"/>
                      <v:fill type="solid"/>
                    </v:shape>
                  </v:group>
                </v:group>
              </w:pict>
            </w:r>
            <w:r>
              <w:rPr>
                <w:rFonts w:ascii="宋体" w:hAnsi="宋体" w:cs="宋体" w:eastAsia="宋体" w:hint="default"/>
                <w:position w:val="-5"/>
                <w:sz w:val="20"/>
                <w:szCs w:val="20"/>
              </w:rPr>
            </w:r>
          </w:p>
        </w:tc>
        <w:tc>
          <w:tcPr>
            <w:tcW w:w="2530"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中国移动通信集团四川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35,896,316.36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1,076,889.49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30,842,278.49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925,268.35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21,153,094.55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1,051,108.15</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中移动信息技术有限公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19,647,640.60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589,429.22</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pacing w:val="-5"/>
                <w:sz w:val="18"/>
                <w:szCs w:val="18"/>
              </w:rPr>
              <w:t>润联软件系统（深圳）有</w:t>
            </w:r>
            <w:r>
              <w:rPr>
                <w:rFonts w:ascii="宋体" w:hAnsi="宋体" w:cs="宋体" w:eastAsia="宋体" w:hint="default"/>
                <w:sz w:val="18"/>
                <w:szCs w:val="18"/>
              </w:rPr>
              <w:t>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18,621,542.94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558,646.29</w:t>
            </w:r>
          </w:p>
        </w:tc>
      </w:tr>
      <w:tr>
        <w:trPr>
          <w:trHeight w:val="10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按信用风险特征（账龄） 计提坏账准备的应收保 理款：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26.05pt;height:15.6pt;mso-position-horizontal-relative:char;mso-position-vertical-relative:line" coordorigin="0,0" coordsize="2521,312">
                  <v:group style="position:absolute;left:0;top:0;width:2521;height:312" coordorigin="0,0" coordsize="2521,312">
                    <v:shape style="position:absolute;left:0;top:0;width:2521;height:312" coordorigin="0,0" coordsize="2521,312" path="m0,312l2520,312,252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29"/>
                <w:szCs w:val="29"/>
              </w:rPr>
            </w:pPr>
          </w:p>
          <w:p>
            <w:pPr>
              <w:pStyle w:val="TableParagraph"/>
              <w:spacing w:line="312" w:lineRule="exact"/>
              <w:ind w:left="2"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26.05pt;height:15.6pt;mso-position-horizontal-relative:char;mso-position-vertical-relative:line" coordorigin="0,0" coordsize="2521,312">
                  <v:group style="position:absolute;left:0;top:0;width:2521;height:312" coordorigin="0,0" coordsize="2521,312">
                    <v:shape style="position:absolute;left:0;top:0;width:2521;height:312" coordorigin="0,0" coordsize="2521,312" path="m0,312l2520,312,2520,0,0,0,0,312xe" filled="true" fillcolor="#ffffff" stroked="false">
                      <v:path arrowok="t"/>
                      <v:fill type="solid"/>
                    </v:shape>
                  </v:group>
                </v:group>
              </w:pict>
            </w:r>
            <w:r>
              <w:rPr>
                <w:rFonts w:ascii="宋体" w:hAnsi="宋体" w:cs="宋体" w:eastAsia="宋体" w:hint="default"/>
                <w:position w:val="-5"/>
                <w:sz w:val="20"/>
                <w:szCs w:val="20"/>
              </w:rPr>
            </w:r>
          </w:p>
        </w:tc>
        <w:tc>
          <w:tcPr>
            <w:tcW w:w="2530"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江阴远景投资有限公司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10,484,490.91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0.47%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104,844.91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天马微电子股份有限公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东莞徐记食品有限公司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9,274,911.44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92,749.11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天合光能股份有限公司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7,754,014.32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77,540.14</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肇庆市现代筑美家居有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171,174,289.61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14,850,558.03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18,387,450.76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643,040.11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1,154,191.85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2,170.46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1,024.23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1,060.62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15,496,829.22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19,542,666.84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spacing w:val="-6"/>
        </w:rPr>
        <w:t>单位：元</w:t>
      </w:r>
      <w:r>
        <w:rPr>
          <w:spacing w:val="58"/>
        </w:rPr>
        <w:t> </w:t>
      </w:r>
      <w:r>
        <w:rPr>
          <w:spacing w:val="-4"/>
        </w:rPr>
        <w:t>币种：人民币</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364"/>
        <w:gridCol w:w="2648"/>
        <w:gridCol w:w="2648"/>
      </w:tblGrid>
      <w:tr>
        <w:trPr>
          <w:trHeight w:val="667" w:hRule="exact"/>
        </w:trPr>
        <w:tc>
          <w:tcPr>
            <w:tcW w:w="4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8"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2"/>
              <w:ind w:left="1092" w:right="58" w:hanging="1038"/>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p>
        </w:tc>
      </w:tr>
      <w:tr>
        <w:trPr>
          <w:trHeight w:val="362"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友邦保险有限公司上海分公司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2,835,994.24</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18.30</w:t>
            </w:r>
          </w:p>
        </w:tc>
      </w:tr>
      <w:tr>
        <w:trPr>
          <w:trHeight w:val="36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西门子工业软件（上海）有限公司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1,931,531.04</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12.46</w:t>
            </w:r>
          </w:p>
        </w:tc>
      </w:tr>
      <w:tr>
        <w:trPr>
          <w:trHeight w:val="360"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1,025,839.92</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6.62</w:t>
            </w:r>
          </w:p>
        </w:tc>
      </w:tr>
      <w:tr>
        <w:trPr>
          <w:trHeight w:val="362"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北方国际集团天津医药保健品进出口有限公司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706,578.07</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4.56</w:t>
            </w:r>
          </w:p>
        </w:tc>
      </w:tr>
      <w:tr>
        <w:trPr>
          <w:trHeight w:val="362"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463,119.89</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2.99</w:t>
            </w:r>
          </w:p>
        </w:tc>
      </w:tr>
      <w:tr>
        <w:trPr>
          <w:trHeight w:val="362"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6,963,063.16</w:t>
            </w:r>
          </w:p>
        </w:tc>
        <w:tc>
          <w:tcPr>
            <w:tcW w:w="26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44.93</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5,046,707.68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35,423,940.72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39,758,389.24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35,423,940.72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44,805,096.92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1,262,328.93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保理款应计利息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3,784,378.75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5,046,707.68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4,889,383.64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1,919,286.44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6,345,509.25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6,458,418.48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52,444,624.66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53,161,223.60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162,063.33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2,675,446.21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4,168,804.28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66,375,659.36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65,869,796.13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w:t>
      </w:r>
      <w:r>
        <w:rPr>
          <w:spacing w:val="2"/>
        </w:rPr>
        <w:t> </w:t>
      </w:r>
      <w:r>
        <w:rPr/>
        <w:t>按分类披露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79"/>
        <w:jc w:val="righ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709"/>
        <w:gridCol w:w="1681"/>
        <w:gridCol w:w="1222"/>
        <w:gridCol w:w="1930"/>
        <w:gridCol w:w="1529"/>
        <w:gridCol w:w="1589"/>
      </w:tblGrid>
      <w:tr>
        <w:trPr>
          <w:trHeight w:val="353" w:hRule="exact"/>
        </w:trPr>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950" w:type="dxa"/>
            <w:gridSpan w:val="5"/>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1709" w:type="dxa"/>
            <w:vMerge/>
            <w:tcBorders>
              <w:left w:val="single" w:sz="6" w:space="0" w:color="000000"/>
              <w:right w:val="single" w:sz="6" w:space="0" w:color="000000"/>
            </w:tcBorders>
          </w:tcPr>
          <w:p>
            <w:pPr/>
          </w:p>
        </w:tc>
        <w:tc>
          <w:tcPr>
            <w:tcW w:w="290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59"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89" w:type="dxa"/>
            <w:vMerge w:val="restart"/>
            <w:tcBorders>
              <w:top w:val="single" w:sz="12" w:space="0" w:color="000000"/>
              <w:left w:val="single" w:sz="6" w:space="0" w:color="000000"/>
              <w:right w:val="single" w:sz="4" w:space="0" w:color="000000"/>
            </w:tcBorders>
          </w:tcPr>
          <w:p>
            <w:pPr>
              <w:pStyle w:val="TableParagraph"/>
              <w:spacing w:line="240" w:lineRule="auto" w:before="13"/>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709" w:type="dxa"/>
            <w:vMerge/>
            <w:tcBorders>
              <w:left w:val="single" w:sz="6" w:space="0" w:color="000000"/>
              <w:bottom w:val="single" w:sz="12" w:space="0" w:color="000000"/>
              <w:right w:val="single" w:sz="6" w:space="0" w:color="000000"/>
            </w:tcBorders>
          </w:tcPr>
          <w:p>
            <w:pP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9" w:type="dxa"/>
            <w:vMerge/>
            <w:tcBorders>
              <w:left w:val="single" w:sz="6" w:space="0" w:color="000000"/>
              <w:bottom w:val="single" w:sz="12" w:space="0" w:color="000000"/>
              <w:right w:val="single" w:sz="4" w:space="0" w:color="000000"/>
            </w:tcBorders>
          </w:tcPr>
          <w:p>
            <w:pPr/>
          </w:p>
        </w:tc>
      </w:tr>
      <w:tr>
        <w:trPr>
          <w:trHeight w:val="353" w:hRule="exact"/>
        </w:trPr>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69"/>
              <w:jc w:val="center"/>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81" w:type="dxa"/>
            <w:tcBorders>
              <w:top w:val="single" w:sz="12" w:space="0" w:color="000000"/>
              <w:left w:val="single" w:sz="6" w:space="0" w:color="000000"/>
              <w:bottom w:val="single" w:sz="12"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
        </w:tc>
        <w:tc>
          <w:tcPr>
            <w:tcW w:w="1930"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69"/>
              <w:jc w:val="center"/>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628" w:right="0"/>
              <w:jc w:val="left"/>
              <w:rPr>
                <w:rFonts w:ascii="Times New Roman" w:hAnsi="Times New Roman" w:cs="Times New Roman" w:eastAsia="Times New Roman" w:hint="default"/>
                <w:sz w:val="18"/>
                <w:szCs w:val="18"/>
              </w:rPr>
            </w:pPr>
            <w:r>
              <w:rPr>
                <w:rFonts w:ascii="Times New Roman"/>
                <w:sz w:val="18"/>
              </w:rPr>
              <w:t>66,375,659.36</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30,951,718.64</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46.63</w:t>
            </w:r>
          </w:p>
        </w:tc>
        <w:tc>
          <w:tcPr>
            <w:tcW w:w="15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35,423,940.72</w:t>
            </w:r>
          </w:p>
        </w:tc>
      </w:tr>
      <w:tr>
        <w:trPr>
          <w:trHeight w:val="353" w:hRule="exact"/>
        </w:trPr>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628" w:right="0"/>
              <w:jc w:val="left"/>
              <w:rPr>
                <w:rFonts w:ascii="Times New Roman" w:hAnsi="Times New Roman" w:cs="Times New Roman" w:eastAsia="Times New Roman" w:hint="default"/>
                <w:sz w:val="18"/>
                <w:szCs w:val="18"/>
              </w:rPr>
            </w:pPr>
            <w:r>
              <w:rPr>
                <w:rFonts w:ascii="Times New Roman"/>
                <w:sz w:val="18"/>
              </w:rPr>
              <w:t>66,375,659.36</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30,951,718.64</w:t>
            </w:r>
          </w:p>
        </w:tc>
        <w:tc>
          <w:tcPr>
            <w:tcW w:w="1529" w:type="dxa"/>
            <w:tcBorders>
              <w:top w:val="single" w:sz="12" w:space="0" w:color="000000"/>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35,423,940.72</w:t>
            </w:r>
          </w:p>
        </w:tc>
      </w:tr>
    </w:tbl>
    <w:p>
      <w:pPr>
        <w:spacing w:line="240" w:lineRule="auto" w:before="4"/>
        <w:rPr>
          <w:rFonts w:ascii="宋体" w:hAnsi="宋体" w:cs="宋体" w:eastAsia="宋体" w:hint="default"/>
          <w:sz w:val="21"/>
          <w:szCs w:val="21"/>
        </w:rPr>
      </w:pPr>
    </w:p>
    <w:p>
      <w:pPr>
        <w:pStyle w:val="BodyText"/>
        <w:spacing w:line="240" w:lineRule="auto"/>
        <w:ind w:right="1133"/>
        <w:jc w:val="lef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153"/>
        <w:gridCol w:w="7506"/>
      </w:tblGrid>
      <w:tr>
        <w:trPr>
          <w:trHeight w:val="355" w:hRule="exact"/>
        </w:trPr>
        <w:tc>
          <w:tcPr>
            <w:tcW w:w="21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75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153"/>
        <w:gridCol w:w="1743"/>
        <w:gridCol w:w="1080"/>
        <w:gridCol w:w="1805"/>
        <w:gridCol w:w="1287"/>
        <w:gridCol w:w="1591"/>
      </w:tblGrid>
      <w:tr>
        <w:trPr>
          <w:trHeight w:val="356" w:hRule="exact"/>
        </w:trPr>
        <w:tc>
          <w:tcPr>
            <w:tcW w:w="2153" w:type="dxa"/>
            <w:vMerge w:val="restart"/>
            <w:tcBorders>
              <w:top w:val="single" w:sz="6" w:space="0" w:color="000000"/>
              <w:left w:val="single" w:sz="6" w:space="0" w:color="000000"/>
              <w:right w:val="single" w:sz="6" w:space="0" w:color="000000"/>
            </w:tcBorders>
          </w:tcPr>
          <w:p>
            <w:pPr/>
          </w:p>
        </w:tc>
        <w:tc>
          <w:tcPr>
            <w:tcW w:w="282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91" w:type="dxa"/>
            <w:vMerge w:val="restart"/>
            <w:tcBorders>
              <w:top w:val="single" w:sz="6" w:space="0" w:color="000000"/>
              <w:left w:val="single" w:sz="6"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153" w:type="dxa"/>
            <w:vMerge/>
            <w:tcBorders>
              <w:left w:val="single" w:sz="6" w:space="0" w:color="000000"/>
              <w:bottom w:val="single" w:sz="12" w:space="0" w:color="000000"/>
              <w:right w:val="single" w:sz="6" w:space="0" w:color="000000"/>
            </w:tcBorders>
          </w:tcPr>
          <w:p>
            <w:pP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1" w:type="dxa"/>
            <w:vMerge/>
            <w:tcBorders>
              <w:left w:val="single" w:sz="6" w:space="0" w:color="000000"/>
              <w:bottom w:val="single" w:sz="12" w:space="0" w:color="000000"/>
              <w:right w:val="single" w:sz="4" w:space="0" w:color="000000"/>
            </w:tcBorders>
          </w:tcPr>
          <w:p>
            <w:pPr/>
          </w:p>
        </w:tc>
      </w:tr>
      <w:tr>
        <w:trPr>
          <w:trHeight w:val="665" w:hRule="exact"/>
        </w:trPr>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 w:right="154"/>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坏账准备的其他应收款项</w:t>
            </w:r>
          </w:p>
        </w:tc>
        <w:tc>
          <w:tcPr>
            <w:tcW w:w="1743" w:type="dxa"/>
            <w:tcBorders>
              <w:top w:val="single" w:sz="12" w:space="0" w:color="000000"/>
              <w:left w:val="single" w:sz="6" w:space="0" w:color="000000"/>
              <w:bottom w:val="single" w:sz="12" w:space="0" w:color="000000"/>
              <w:right w:val="single" w:sz="6" w:space="0" w:color="000000"/>
            </w:tcBorders>
          </w:tcPr>
          <w:p>
            <w:pPr/>
          </w:p>
        </w:tc>
        <w:tc>
          <w:tcPr>
            <w:tcW w:w="1080" w:type="dxa"/>
            <w:tcBorders>
              <w:top w:val="single" w:sz="12" w:space="0" w:color="000000"/>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single" w:sz="6" w:space="0" w:color="000000"/>
            </w:tcBorders>
          </w:tcPr>
          <w:p>
            <w:pPr/>
          </w:p>
        </w:tc>
        <w:tc>
          <w:tcPr>
            <w:tcW w:w="1287" w:type="dxa"/>
            <w:tcBorders>
              <w:top w:val="single" w:sz="12" w:space="0" w:color="000000"/>
              <w:left w:val="single" w:sz="6" w:space="0" w:color="000000"/>
              <w:bottom w:val="single" w:sz="12" w:space="0" w:color="000000"/>
              <w:right w:val="single" w:sz="6" w:space="0" w:color="000000"/>
            </w:tcBorders>
          </w:tcPr>
          <w:p>
            <w:pPr/>
          </w:p>
        </w:tc>
        <w:tc>
          <w:tcPr>
            <w:tcW w:w="1591" w:type="dxa"/>
            <w:tcBorders>
              <w:top w:val="single" w:sz="12" w:space="0" w:color="000000"/>
              <w:left w:val="single" w:sz="6" w:space="0" w:color="000000"/>
              <w:bottom w:val="single" w:sz="12" w:space="0" w:color="000000"/>
              <w:right w:val="single" w:sz="4" w:space="0" w:color="000000"/>
            </w:tcBorders>
          </w:tcPr>
          <w:p>
            <w:pPr/>
          </w:p>
        </w:tc>
      </w:tr>
      <w:tr>
        <w:trPr>
          <w:trHeight w:val="665" w:hRule="exact"/>
        </w:trPr>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54"/>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坏账准备的其他应收款项</w:t>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65,766,900.22</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99.84</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26,008,510.98</w:t>
            </w:r>
          </w:p>
        </w:tc>
        <w:tc>
          <w:tcPr>
            <w:tcW w:w="12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39.55</w:t>
            </w:r>
          </w:p>
        </w:tc>
        <w:tc>
          <w:tcPr>
            <w:tcW w:w="15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39,758,389.24</w:t>
            </w:r>
          </w:p>
        </w:tc>
      </w:tr>
      <w:tr>
        <w:trPr>
          <w:trHeight w:val="974" w:hRule="exact"/>
        </w:trPr>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54"/>
              <w:jc w:val="both"/>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 项</w:t>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102,895.91</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0.16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102,895.91</w:t>
            </w:r>
          </w:p>
        </w:tc>
        <w:tc>
          <w:tcPr>
            <w:tcW w:w="12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91"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65,869,796.13</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26,111,406.89</w:t>
            </w:r>
          </w:p>
        </w:tc>
        <w:tc>
          <w:tcPr>
            <w:tcW w:w="1287" w:type="dxa"/>
            <w:tcBorders>
              <w:top w:val="single" w:sz="12" w:space="0" w:color="000000"/>
              <w:left w:val="single" w:sz="6" w:space="0" w:color="000000"/>
              <w:bottom w:val="single" w:sz="12" w:space="0" w:color="000000"/>
              <w:right w:val="single" w:sz="6" w:space="0" w:color="000000"/>
            </w:tcBorders>
          </w:tcPr>
          <w:p>
            <w:pPr/>
          </w:p>
        </w:tc>
        <w:tc>
          <w:tcPr>
            <w:tcW w:w="15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39,758,389.24</w:t>
            </w:r>
          </w:p>
        </w:tc>
      </w:tr>
    </w:tbl>
    <w:p>
      <w:pPr>
        <w:pStyle w:val="BodyText"/>
        <w:spacing w:line="316" w:lineRule="auto" w:before="11"/>
        <w:ind w:right="7694"/>
        <w:jc w:val="left"/>
        <w:rPr>
          <w:rFonts w:ascii="宋体" w:hAnsi="宋体" w:cs="宋体" w:eastAsia="宋体" w:hint="default"/>
        </w:rPr>
      </w:pPr>
      <w:r>
        <w:rPr/>
        <w:t>期末无单项计提坏账准备的其他应收款</w:t>
      </w:r>
      <w:r>
        <w:rPr>
          <w:rFonts w:ascii="宋体" w:hAnsi="宋体" w:cs="宋体" w:eastAsia="宋体" w:hint="default"/>
        </w:rPr>
        <w:t> </w:t>
      </w:r>
      <w:r>
        <w:rPr/>
        <w:t>按组合计提坏账准备：</w:t>
      </w:r>
      <w:r>
        <w:rPr>
          <w:rFonts w:ascii="宋体" w:hAnsi="宋体" w:cs="宋体" w:eastAsia="宋体" w:hint="default"/>
        </w:rPr>
        <w:t> </w:t>
      </w:r>
      <w:r>
        <w:rPr>
          <w:rFonts w:ascii="宋体" w:hAnsi="宋体" w:cs="宋体" w:eastAsia="宋体" w:hint="default"/>
        </w:rPr>
        <w:t> </w:t>
      </w:r>
      <w:r>
        <w:rPr/>
        <w:t>组合计提项目：</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BodyText"/>
        <w:spacing w:line="240" w:lineRule="auto" w:before="0"/>
        <w:ind w:right="1133"/>
        <w:jc w:val="lef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254"/>
        <w:gridCol w:w="2468"/>
        <w:gridCol w:w="2465"/>
        <w:gridCol w:w="2473"/>
      </w:tblGrid>
      <w:tr>
        <w:trPr>
          <w:trHeight w:val="355"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406"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254" w:type="dxa"/>
            <w:vMerge/>
            <w:tcBorders>
              <w:left w:val="single" w:sz="6" w:space="0" w:color="000000"/>
              <w:bottom w:val="single" w:sz="12" w:space="0" w:color="000000"/>
              <w:right w:val="single" w:sz="6" w:space="0" w:color="000000"/>
            </w:tcBorders>
          </w:tcPr>
          <w:p>
            <w:pPr/>
          </w:p>
        </w:tc>
        <w:tc>
          <w:tcPr>
            <w:tcW w:w="2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86"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2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416" w:right="0"/>
              <w:jc w:val="left"/>
              <w:rPr>
                <w:rFonts w:ascii="Times New Roman" w:hAnsi="Times New Roman" w:cs="Times New Roman" w:eastAsia="Times New Roman" w:hint="default"/>
                <w:sz w:val="18"/>
                <w:szCs w:val="18"/>
              </w:rPr>
            </w:pPr>
            <w:r>
              <w:rPr>
                <w:rFonts w:ascii="Times New Roman"/>
                <w:sz w:val="18"/>
              </w:rPr>
              <w:t>66,375,659.36</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416" w:right="0"/>
              <w:jc w:val="left"/>
              <w:rPr>
                <w:rFonts w:ascii="Times New Roman" w:hAnsi="Times New Roman" w:cs="Times New Roman" w:eastAsia="Times New Roman" w:hint="default"/>
                <w:sz w:val="18"/>
                <w:szCs w:val="18"/>
              </w:rPr>
            </w:pPr>
            <w:r>
              <w:rPr>
                <w:rFonts w:ascii="Times New Roman"/>
                <w:sz w:val="18"/>
              </w:rPr>
              <w:t>30,951,718.64</w:t>
            </w:r>
          </w:p>
        </w:tc>
        <w:tc>
          <w:tcPr>
            <w:tcW w:w="24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46.63</w:t>
            </w:r>
          </w:p>
        </w:tc>
      </w:tr>
    </w:tbl>
    <w:p>
      <w:pPr>
        <w:pStyle w:val="BodyText"/>
        <w:spacing w:line="319" w:lineRule="auto" w:before="10"/>
        <w:ind w:right="1124"/>
        <w:jc w:val="left"/>
        <w:rPr>
          <w:rFonts w:ascii="宋体" w:hAnsi="宋体" w:cs="宋体" w:eastAsia="宋体" w:hint="default"/>
        </w:rPr>
      </w:pPr>
      <w:r>
        <w:rPr/>
        <w:t>按组合计提坏账的确认标准及说明：</w:t>
      </w:r>
      <w:r>
        <w:rPr>
          <w:rFonts w:ascii="宋体" w:hAnsi="宋体" w:cs="宋体" w:eastAsia="宋体" w:hint="default"/>
        </w:rPr>
        <w:t> </w:t>
      </w:r>
      <w:r>
        <w:rPr/>
        <w:t>对于划分为其他应收款组合</w:t>
      </w:r>
      <w:r>
        <w:rPr>
          <w:rFonts w:ascii="宋体" w:hAnsi="宋体" w:cs="宋体" w:eastAsia="宋体" w:hint="default"/>
        </w:rPr>
        <w:t>2</w:t>
      </w:r>
      <w:r>
        <w:rPr/>
        <w:t>的其他应收款，本公司将该类款项按类似信用风险特征（账龄）进行组合，并基于所有合理且 有依据的信息，包括前瞻性信息，对该类款项预期信用损失的计提比例进行估计如下：</w:t>
      </w:r>
      <w:r>
        <w:rPr>
          <w:rFonts w:ascii="宋体" w:hAnsi="宋体" w:cs="宋体" w:eastAsia="宋体" w:hint="default"/>
        </w:rPr>
        <w:t> </w:t>
      </w:r>
    </w:p>
    <w:p>
      <w:pPr>
        <w:spacing w:line="240" w:lineRule="auto" w:before="2"/>
        <w:rPr>
          <w:rFonts w:ascii="宋体" w:hAnsi="宋体" w:cs="宋体" w:eastAsia="宋体" w:hint="default"/>
          <w:sz w:val="25"/>
          <w:szCs w:val="25"/>
        </w:rPr>
      </w:pPr>
    </w:p>
    <w:p>
      <w:pPr>
        <w:pStyle w:val="BodyText"/>
        <w:spacing w:line="240" w:lineRule="auto" w:before="0"/>
        <w:ind w:right="1133"/>
        <w:jc w:val="lef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671"/>
        <w:gridCol w:w="4988"/>
      </w:tblGrid>
      <w:tr>
        <w:trPr>
          <w:trHeight w:val="665" w:hRule="exact"/>
        </w:trPr>
        <w:tc>
          <w:tcPr>
            <w:tcW w:w="4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988" w:type="dxa"/>
            <w:tcBorders>
              <w:top w:val="single" w:sz="6" w:space="0" w:color="000000"/>
              <w:left w:val="single" w:sz="6" w:space="0" w:color="000000"/>
              <w:bottom w:val="single" w:sz="12" w:space="0" w:color="000000"/>
              <w:right w:val="single" w:sz="4" w:space="0" w:color="000000"/>
            </w:tcBorders>
          </w:tcPr>
          <w:p>
            <w:pPr>
              <w:pStyle w:val="TableParagraph"/>
              <w:spacing w:line="300" w:lineRule="auto" w:before="20"/>
              <w:ind w:left="1454" w:right="1447" w:firstLine="35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 </w:t>
            </w:r>
            <w:r>
              <w:rPr>
                <w:rFonts w:ascii="宋体" w:hAnsi="宋体" w:cs="宋体" w:eastAsia="宋体" w:hint="default"/>
                <w:sz w:val="18"/>
                <w:szCs w:val="18"/>
              </w:rPr>
              <w:t>其他应收账款计提比例</w:t>
            </w:r>
            <w:r>
              <w:rPr>
                <w:rFonts w:ascii="Times New Roman" w:hAnsi="Times New Roman" w:cs="Times New Roman" w:eastAsia="Times New Roman" w:hint="default"/>
                <w:sz w:val="18"/>
                <w:szCs w:val="18"/>
              </w:rPr>
              <w:t>(%)</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50.00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26,008,510.98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7" w:right="0"/>
              <w:jc w:val="left"/>
              <w:rPr>
                <w:rFonts w:ascii="Times New Roman" w:hAnsi="Times New Roman" w:cs="Times New Roman" w:eastAsia="Times New Roman" w:hint="default"/>
                <w:sz w:val="18"/>
                <w:szCs w:val="18"/>
              </w:rPr>
            </w:pPr>
            <w:r>
              <w:rPr>
                <w:rFonts w:ascii="Times New Roman"/>
                <w:sz w:val="18"/>
              </w:rPr>
              <w:t>102,895.91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26,111,406.89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4,943,207.66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4,943,207.66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57" w:right="0"/>
              <w:jc w:val="left"/>
              <w:rPr>
                <w:rFonts w:ascii="Times New Roman" w:hAnsi="Times New Roman" w:cs="Times New Roman" w:eastAsia="Times New Roman" w:hint="default"/>
                <w:sz w:val="18"/>
                <w:szCs w:val="18"/>
              </w:rPr>
            </w:pPr>
            <w:r>
              <w:rPr>
                <w:rFonts w:ascii="Times New Roman"/>
                <w:sz w:val="18"/>
              </w:rPr>
              <w:t>102,895.91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102,895.91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3" w:right="0"/>
              <w:jc w:val="left"/>
              <w:rPr>
                <w:rFonts w:ascii="Times New Roman" w:hAnsi="Times New Roman" w:cs="Times New Roman" w:eastAsia="Times New Roman" w:hint="default"/>
                <w:sz w:val="18"/>
                <w:szCs w:val="18"/>
              </w:rPr>
            </w:pPr>
            <w:r>
              <w:rPr>
                <w:rFonts w:ascii="Times New Roman"/>
                <w:sz w:val="18"/>
              </w:rPr>
              <w:t>30,951,718.64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30,951,718.64</w:t>
            </w:r>
          </w:p>
        </w:tc>
      </w:tr>
    </w:tbl>
    <w:p>
      <w:pPr>
        <w:pStyle w:val="BodyText"/>
        <w:spacing w:line="240" w:lineRule="auto" w:before="51"/>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before="0"/>
        <w:ind w:right="1133"/>
        <w:jc w:val="left"/>
      </w:pPr>
      <w:r>
        <w:rPr/>
        <w:t>单位</w:t>
      </w:r>
      <w:r>
        <w:rPr>
          <w:rFonts w:ascii="Times New Roman" w:hAnsi="Times New Roman" w:cs="Times New Roman" w:eastAsia="Times New Roman" w:hint="default"/>
        </w:rPr>
        <w:t>:  </w:t>
      </w:r>
      <w:r>
        <w:rPr/>
        <w:t>元  币种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人民币</w:t>
      </w:r>
    </w:p>
    <w:p>
      <w:pPr>
        <w:spacing w:line="240" w:lineRule="auto" w:before="11"/>
        <w:rPr>
          <w:rFonts w:ascii="宋体" w:hAnsi="宋体" w:cs="宋体" w:eastAsia="宋体"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754"/>
        <w:gridCol w:w="1807"/>
        <w:gridCol w:w="1740"/>
        <w:gridCol w:w="1587"/>
        <w:gridCol w:w="1771"/>
      </w:tblGrid>
      <w:tr>
        <w:trPr>
          <w:trHeight w:val="355" w:hRule="exact"/>
        </w:trPr>
        <w:tc>
          <w:tcPr>
            <w:tcW w:w="2754" w:type="dxa"/>
            <w:vMerge w:val="restart"/>
            <w:tcBorders>
              <w:top w:val="single" w:sz="6" w:space="0" w:color="000000"/>
              <w:left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50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5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427"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771" w:type="dxa"/>
            <w:vMerge w:val="restart"/>
            <w:tcBorders>
              <w:top w:val="single" w:sz="6" w:space="0" w:color="000000"/>
              <w:left w:val="single" w:sz="6"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987" w:hRule="exact"/>
        </w:trPr>
        <w:tc>
          <w:tcPr>
            <w:tcW w:w="2754" w:type="dxa"/>
            <w:vMerge/>
            <w:tcBorders>
              <w:left w:val="single" w:sz="6" w:space="0" w:color="000000"/>
              <w:bottom w:val="single" w:sz="12" w:space="0" w:color="000000"/>
              <w:right w:val="single" w:sz="6" w:space="0" w:color="000000"/>
            </w:tcBorders>
          </w:tcPr>
          <w:p>
            <w:pP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0"/>
              <w:ind w:left="717" w:right="79" w:hanging="629"/>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w:t>
            </w:r>
          </w:p>
        </w:tc>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20"/>
              <w:ind w:left="55"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 值</w:t>
            </w:r>
            <w:r>
              <w:rPr>
                <w:rFonts w:ascii="Times New Roman" w:hAnsi="Times New Roman" w:cs="Times New Roman" w:eastAsia="Times New Roman" w:hint="default"/>
                <w:sz w:val="18"/>
                <w:szCs w:val="18"/>
              </w:rPr>
              <w:t>)</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20"/>
              <w:ind w:left="38" w:right="32"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 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 减值</w:t>
            </w:r>
            <w:r>
              <w:rPr>
                <w:rFonts w:ascii="Times New Roman" w:hAnsi="Times New Roman" w:cs="Times New Roman" w:eastAsia="Times New Roman" w:hint="default"/>
                <w:sz w:val="18"/>
                <w:szCs w:val="18"/>
              </w:rPr>
              <w:t>)</w:t>
            </w:r>
          </w:p>
        </w:tc>
        <w:tc>
          <w:tcPr>
            <w:tcW w:w="1771" w:type="dxa"/>
            <w:vMerge/>
            <w:tcBorders>
              <w:left w:val="single" w:sz="6" w:space="0" w:color="000000"/>
              <w:bottom w:val="single" w:sz="12" w:space="0" w:color="000000"/>
              <w:right w:val="single" w:sz="4" w:space="0" w:color="000000"/>
            </w:tcBorders>
          </w:tcPr>
          <w:p>
            <w:pPr/>
          </w:p>
        </w:tc>
      </w:tr>
      <w:tr>
        <w:trPr>
          <w:trHeight w:val="360"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65,766,900.22</w:t>
            </w: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102,895.91</w:t>
            </w: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65,869,796.13</w:t>
            </w: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608,759.14</w:t>
            </w: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608,759.14</w:t>
            </w:r>
          </w:p>
        </w:tc>
      </w:tr>
      <w:tr>
        <w:trPr>
          <w:trHeight w:val="363"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本期直接减记</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102,895.91</w:t>
            </w: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102,895.91</w:t>
            </w:r>
          </w:p>
        </w:tc>
      </w:tr>
      <w:tr>
        <w:trPr>
          <w:trHeight w:val="363"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807" w:type="dxa"/>
            <w:tcBorders>
              <w:top w:val="single" w:sz="12" w:space="0" w:color="000000"/>
              <w:left w:val="single" w:sz="6" w:space="0" w:color="000000"/>
              <w:bottom w:val="single" w:sz="12" w:space="0" w:color="000000"/>
              <w:right w:val="single" w:sz="6" w:space="0" w:color="000000"/>
            </w:tcBorders>
          </w:tcPr>
          <w:p>
            <w:pP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7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66,375,659.36</w:t>
            </w:r>
          </w:p>
        </w:tc>
        <w:tc>
          <w:tcPr>
            <w:tcW w:w="1740" w:type="dxa"/>
            <w:tcBorders>
              <w:top w:val="single" w:sz="12" w:space="0" w:color="000000"/>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
        </w:tc>
        <w:tc>
          <w:tcPr>
            <w:tcW w:w="177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66,375,659.36</w:t>
            </w:r>
          </w:p>
        </w:tc>
      </w:tr>
    </w:tbl>
    <w:p>
      <w:pPr>
        <w:pStyle w:val="BodyText"/>
        <w:spacing w:line="240" w:lineRule="auto" w:before="51"/>
        <w:ind w:right="1133"/>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32,920,625.71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8,298,692.46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15,759,415.08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9,396,926.11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3,638,551.19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3,307,512.73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2,450,862.19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66,375,659.36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其他应收款组合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26,008,510.98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4,822,729.31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120,478.35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30,951,718.64</w:t>
            </w:r>
          </w:p>
        </w:tc>
      </w:tr>
      <w:tr>
        <w:trPr>
          <w:trHeight w:val="133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102,895.91</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102,895.91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26,111,406.89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4,822,729.31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102,895.91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2" w:right="0"/>
              <w:jc w:val="left"/>
              <w:rPr>
                <w:rFonts w:ascii="Times New Roman" w:hAnsi="Times New Roman" w:cs="Times New Roman" w:eastAsia="Times New Roman" w:hint="default"/>
                <w:sz w:val="18"/>
                <w:szCs w:val="18"/>
              </w:rPr>
            </w:pPr>
            <w:r>
              <w:rPr>
                <w:rFonts w:ascii="Times New Roman"/>
                <w:sz w:val="18"/>
              </w:rPr>
              <w:t>120,478.35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30,951,718.64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00" w:lineRule="auto" w:before="11"/>
        <w:ind w:right="-20"/>
        <w:jc w:val="left"/>
      </w:pP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为外币报表折算差额。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18"/>
              <w:jc w:val="left"/>
              <w:rPr>
                <w:rFonts w:ascii="宋体" w:hAnsi="宋体" w:cs="宋体" w:eastAsia="宋体" w:hint="default"/>
                <w:sz w:val="18"/>
                <w:szCs w:val="18"/>
              </w:rPr>
            </w:pPr>
            <w:r>
              <w:rPr>
                <w:rFonts w:ascii="宋体" w:hAnsi="宋体" w:cs="宋体" w:eastAsia="宋体" w:hint="default"/>
                <w:sz w:val="18"/>
                <w:szCs w:val="18"/>
              </w:rPr>
              <w:t>上海甄汇信息科技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3,923,649.31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196,182.47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82"/>
              <w:jc w:val="left"/>
              <w:rPr>
                <w:rFonts w:ascii="Times New Roman" w:hAnsi="Times New Roman" w:cs="Times New Roman" w:eastAsia="Times New Roman" w:hint="default"/>
                <w:sz w:val="18"/>
                <w:szCs w:val="18"/>
              </w:rPr>
            </w:pPr>
            <w:r>
              <w:rPr>
                <w:rFonts w:ascii="Times New Roman"/>
                <w:sz w:val="18"/>
              </w:rPr>
              <w:t>Beyond</w:t>
            </w:r>
            <w:r>
              <w:rPr>
                <w:rFonts w:ascii="Times New Roman"/>
                <w:spacing w:val="-2"/>
                <w:sz w:val="18"/>
              </w:rPr>
              <w:t> </w:t>
            </w:r>
            <w:r>
              <w:rPr>
                <w:rFonts w:ascii="Times New Roman"/>
                <w:sz w:val="18"/>
              </w:rPr>
              <w:t>Precision</w:t>
            </w:r>
            <w:r>
              <w:rPr>
                <w:rFonts w:ascii="Times New Roman"/>
                <w:w w:val="99"/>
                <w:sz w:val="18"/>
              </w:rPr>
              <w:t> </w:t>
            </w:r>
            <w:r>
              <w:rPr>
                <w:rFonts w:ascii="Times New Roman"/>
                <w:sz w:val="18"/>
              </w:rPr>
              <w:t>Holdings</w:t>
            </w:r>
            <w:r>
              <w:rPr>
                <w:rFonts w:ascii="Times New Roman"/>
                <w:spacing w:val="-2"/>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1,918,567.47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1,918,567.47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10"/>
                <w:sz w:val="18"/>
                <w:szCs w:val="18"/>
              </w:rPr>
              <w:t>思爱普（中国）有限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1,493,655.70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1,493,655.70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上海甄云信息科技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938,132.76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46,906.64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中国电能成套设备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270,541.00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9,139,685.24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3,925,853.28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16,379.32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16,379.32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16,379.32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16,379.32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5,888,000.00</w:t>
            </w:r>
          </w:p>
        </w:tc>
      </w:tr>
    </w:tbl>
    <w:p>
      <w:pPr>
        <w:pStyle w:val="BodyText"/>
        <w:spacing w:line="240" w:lineRule="auto" w:before="51"/>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2"/>
        <w:ind w:right="1133"/>
        <w:jc w:val="left"/>
      </w:pPr>
      <w:r>
        <w:rPr/>
        <w:t>其他说明：</w:t>
      </w:r>
    </w:p>
    <w:p>
      <w:pPr>
        <w:pStyle w:val="BodyText"/>
        <w:spacing w:line="240" w:lineRule="auto" w:before="115"/>
        <w:ind w:right="0"/>
        <w:jc w:val="left"/>
      </w:pPr>
      <w:r>
        <w:rPr/>
        <w:t>注</w:t>
      </w:r>
      <w:r>
        <w:rPr>
          <w:spacing w:val="-20"/>
        </w:rPr>
        <w:t>：</w:t>
      </w:r>
      <w:r>
        <w:rPr/>
        <w:t>根据公司</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月制</w:t>
      </w:r>
      <w:r>
        <w:rPr>
          <w:spacing w:val="-3"/>
        </w:rPr>
        <w:t>订</w:t>
      </w:r>
      <w:r>
        <w:rPr>
          <w:spacing w:val="-20"/>
        </w:rPr>
        <w:t>的</w:t>
      </w:r>
      <w:r>
        <w:rPr/>
        <w:t>《员工购房借款福利管理办法</w:t>
      </w:r>
      <w:r>
        <w:rPr>
          <w:spacing w:val="-92"/>
        </w:rPr>
        <w:t>》</w:t>
      </w:r>
      <w:r>
        <w:rPr>
          <w:spacing w:val="-20"/>
        </w:rPr>
        <w:t>，</w:t>
      </w:r>
      <w:r>
        <w:rPr/>
        <w:t>公司向符合条件的员工</w:t>
      </w:r>
      <w:r>
        <w:rPr>
          <w:spacing w:val="2"/>
        </w:rPr>
        <w:t>提</w:t>
      </w:r>
      <w:r>
        <w:rPr/>
        <w:t>供购房借款</w:t>
      </w:r>
      <w:r>
        <w:rPr>
          <w:spacing w:val="-20"/>
        </w:rPr>
        <w:t>，</w:t>
      </w:r>
      <w:r>
        <w:rPr/>
        <w:t>在</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w:t>
      </w:r>
      <w:r>
        <w:rPr>
          <w:spacing w:val="-3"/>
        </w:rPr>
        <w:t>工</w:t>
      </w:r>
      <w:r>
        <w:rPr/>
        <w:t>资</w:t>
      </w:r>
    </w:p>
    <w:p>
      <w:pPr>
        <w:pStyle w:val="BodyText"/>
        <w:spacing w:line="240" w:lineRule="auto" w:before="63"/>
        <w:ind w:right="1133"/>
        <w:jc w:val="left"/>
      </w:pPr>
      <w:r>
        <w:rPr/>
        <w:t>扣款归还，其中</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年内应归还部分计入一年内到期的非流动资产。</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预交增值税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64,086.42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17,107,893.38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83,762.62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361,869.76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1,607,342.25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519,118.17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定期存款应计利息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913,524.35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84,512,167.43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20,061,385.56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85,393,155.36</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9</w:t>
      </w:r>
      <w:r>
        <w:rPr/>
        <w:t>、</w:t>
      </w:r>
      <w:r>
        <w:rPr>
          <w:spacing w:val="1"/>
        </w:rPr>
        <w:t> </w:t>
      </w:r>
      <w:r>
        <w:rPr/>
        <w:t>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6"/>
        <w:jc w:val="right"/>
      </w:pPr>
      <w:r>
        <w:rPr>
          <w:spacing w:val="-4"/>
        </w:rPr>
        <w:t>单位：元</w:t>
      </w:r>
      <w:r>
        <w:rPr>
          <w:spacing w:val="58"/>
        </w:rPr>
        <w:t> </w:t>
      </w:r>
      <w:r>
        <w:rPr>
          <w:spacing w:val="-3"/>
        </w:rPr>
        <w:t>币种：人民币</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977"/>
        <w:gridCol w:w="2448"/>
        <w:gridCol w:w="2090"/>
        <w:gridCol w:w="2144"/>
      </w:tblGrid>
      <w:tr>
        <w:trPr>
          <w:trHeight w:val="353" w:hRule="exact"/>
        </w:trPr>
        <w:tc>
          <w:tcPr>
            <w:tcW w:w="2977"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83"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2977" w:type="dxa"/>
            <w:vMerge/>
            <w:tcBorders>
              <w:left w:val="single" w:sz="6" w:space="0" w:color="000000"/>
              <w:bottom w:val="single" w:sz="12" w:space="0" w:color="000000"/>
              <w:right w:val="single" w:sz="6" w:space="0" w:color="000000"/>
            </w:tcBorders>
          </w:tcPr>
          <w:p>
            <w:pPr/>
          </w:p>
        </w:tc>
        <w:tc>
          <w:tcPr>
            <w:tcW w:w="2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7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1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7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73,636,202.25</w:t>
            </w:r>
          </w:p>
        </w:tc>
        <w:tc>
          <w:tcPr>
            <w:tcW w:w="2090" w:type="dxa"/>
            <w:tcBorders>
              <w:top w:val="single" w:sz="12" w:space="0" w:color="000000"/>
              <w:left w:val="single" w:sz="6" w:space="0" w:color="000000"/>
              <w:bottom w:val="single" w:sz="12" w:space="0" w:color="000000"/>
              <w:right w:val="single" w:sz="6" w:space="0" w:color="000000"/>
            </w:tcBorders>
          </w:tcPr>
          <w:p>
            <w:pPr/>
          </w:p>
        </w:tc>
        <w:tc>
          <w:tcPr>
            <w:tcW w:w="21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350"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其中：按成本计量</w:t>
            </w:r>
          </w:p>
        </w:tc>
        <w:tc>
          <w:tcPr>
            <w:tcW w:w="2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73,636,202.25</w:t>
            </w:r>
          </w:p>
        </w:tc>
        <w:tc>
          <w:tcPr>
            <w:tcW w:w="2090" w:type="dxa"/>
            <w:tcBorders>
              <w:top w:val="single" w:sz="12" w:space="0" w:color="000000"/>
              <w:left w:val="single" w:sz="6" w:space="0" w:color="000000"/>
              <w:bottom w:val="single" w:sz="12" w:space="0" w:color="000000"/>
              <w:right w:val="single" w:sz="6" w:space="0" w:color="000000"/>
            </w:tcBorders>
          </w:tcPr>
          <w:p>
            <w:pPr/>
          </w:p>
        </w:tc>
        <w:tc>
          <w:tcPr>
            <w:tcW w:w="21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355"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73,636,202.25</w:t>
            </w:r>
          </w:p>
        </w:tc>
        <w:tc>
          <w:tcPr>
            <w:tcW w:w="2090" w:type="dxa"/>
            <w:tcBorders>
              <w:top w:val="single" w:sz="12" w:space="0" w:color="000000"/>
              <w:left w:val="single" w:sz="6" w:space="0" w:color="000000"/>
              <w:bottom w:val="single" w:sz="12" w:space="0" w:color="000000"/>
              <w:right w:val="single" w:sz="6" w:space="0" w:color="000000"/>
            </w:tcBorders>
          </w:tcPr>
          <w:p>
            <w:pPr/>
          </w:p>
        </w:tc>
        <w:tc>
          <w:tcPr>
            <w:tcW w:w="21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73,636,202.25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上海甄实 建筑科技 有限公司</w:t>
            </w:r>
          </w:p>
          <w:p>
            <w:pPr>
              <w:pStyle w:val="TableParagraph"/>
              <w:spacing w:line="309" w:lineRule="auto" w:before="17"/>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甄实 建筑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2,559,473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-2,559,47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上海汉得 知云软件 有限公司</w:t>
            </w:r>
          </w:p>
          <w:p>
            <w:pPr>
              <w:pStyle w:val="TableParagraph"/>
              <w:spacing w:line="30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汉得 知云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上海甄汇 信息科技 有限公司</w:t>
            </w:r>
          </w:p>
          <w:p>
            <w:pPr>
              <w:pStyle w:val="TableParagraph"/>
              <w:spacing w:line="30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甄汇 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54,533,18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-15,587,0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38,946,09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上海甄云 信息科技 有限公司</w:t>
            </w:r>
          </w:p>
          <w:p>
            <w:pPr>
              <w:pStyle w:val="TableParagraph"/>
              <w:spacing w:line="30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甄云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101,625,0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-12,246,8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81.58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89,378,11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158,717,6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-30,393,4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128,324,2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15.63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158,717,6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-30,393,4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128,324,2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15.63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11</w:t>
      </w:r>
      <w:r>
        <w:rPr/>
        <w:t>、其他权益工具投资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23,436,180.00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23,436,180.00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28,150,000.00</w:t>
            </w:r>
          </w:p>
        </w:tc>
      </w:tr>
    </w:tbl>
    <w:p>
      <w:pPr>
        <w:pStyle w:val="BodyText"/>
        <w:spacing w:line="240" w:lineRule="auto" w:before="51"/>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共享智能铸造产 业创新中心有限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上海复歌信息科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4,713,820.00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北京未来创赢科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pStyle w:val="BodyText"/>
        <w:spacing w:line="240" w:lineRule="auto" w:before="115"/>
        <w:ind w:left="0" w:right="1128"/>
        <w:jc w:val="righ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851"/>
        <w:gridCol w:w="5809"/>
      </w:tblGrid>
      <w:tr>
        <w:trPr>
          <w:trHeight w:val="348" w:hRule="exact"/>
        </w:trPr>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851"/>
        <w:gridCol w:w="5809"/>
      </w:tblGrid>
      <w:tr>
        <w:trPr>
          <w:trHeight w:val="348" w:hRule="exact"/>
        </w:trPr>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共享智能铸造产业创新中心有限公司</w:t>
            </w:r>
          </w:p>
        </w:tc>
        <w:tc>
          <w:tcPr>
            <w:tcW w:w="5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46" w:hRule="exact"/>
        </w:trPr>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上海复歌信息科技有限公司</w:t>
            </w:r>
          </w:p>
        </w:tc>
        <w:tc>
          <w:tcPr>
            <w:tcW w:w="5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286,180.00</w:t>
            </w:r>
          </w:p>
        </w:tc>
      </w:tr>
      <w:tr>
        <w:trPr>
          <w:trHeight w:val="348" w:hRule="exact"/>
        </w:trPr>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北京未来创赢科技有限公司</w:t>
            </w:r>
          </w:p>
        </w:tc>
        <w:tc>
          <w:tcPr>
            <w:tcW w:w="5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t>150,000.00</w:t>
            </w:r>
          </w:p>
        </w:tc>
      </w:tr>
      <w:tr>
        <w:trPr>
          <w:trHeight w:val="348" w:hRule="exact"/>
        </w:trPr>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23,436,180.00</w:t>
            </w:r>
          </w:p>
        </w:tc>
      </w:tr>
    </w:tbl>
    <w:p>
      <w:pPr>
        <w:pStyle w:val="BodyText"/>
        <w:spacing w:line="300" w:lineRule="auto" w:before="51"/>
        <w:ind w:right="1117"/>
        <w:jc w:val="left"/>
      </w:pPr>
      <w:r>
        <w:rPr/>
        <w:t>指定为以公允价值计量且其变动计入其他综合收益的原因：公司持有共享智能铸造产业创新中心有限公司</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1"/>
        </w:rPr>
        <w:t> </w:t>
      </w:r>
      <w:r>
        <w:rPr>
          <w:spacing w:val="-8"/>
        </w:rPr>
        <w:t>股权、上</w:t>
      </w:r>
      <w:r>
        <w:rPr/>
        <w:t> 海复歌信息科技有限公司</w:t>
      </w:r>
      <w:r>
        <w:rPr>
          <w:spacing w:val="-46"/>
        </w:rPr>
        <w:t> </w:t>
      </w:r>
      <w:r>
        <w:rPr>
          <w:rFonts w:ascii="Times New Roman" w:hAnsi="Times New Roman" w:cs="Times New Roman" w:eastAsia="Times New Roman" w:hint="default"/>
        </w:rPr>
        <w:t>3.49%</w:t>
      </w:r>
      <w:r>
        <w:rPr/>
        <w:t>股权、北京未来创赢科技有限公司</w:t>
      </w:r>
      <w:r>
        <w:rPr>
          <w:spacing w:val="-46"/>
        </w:rPr>
        <w:t> </w:t>
      </w:r>
      <w:r>
        <w:rPr>
          <w:rFonts w:ascii="Times New Roman" w:hAnsi="Times New Roman" w:cs="Times New Roman" w:eastAsia="Times New Roman" w:hint="default"/>
        </w:rPr>
        <w:t>15.00%</w:t>
      </w:r>
      <w:r>
        <w:rPr/>
        <w:t>股权，公司对上述股权投资属于非交易性权益工 具投资，根据《企业会计准则第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1"/>
        </w:rPr>
        <w:t>号</w:t>
      </w:r>
      <w:r>
        <w:rPr>
          <w:rFonts w:ascii="Times New Roman" w:hAnsi="Times New Roman" w:cs="Times New Roman" w:eastAsia="Times New Roman" w:hint="default"/>
          <w:spacing w:val="-1"/>
        </w:rPr>
        <w:t>——</w:t>
      </w:r>
      <w:r>
        <w:rPr>
          <w:spacing w:val="-1"/>
        </w:rPr>
        <w:t>金融工具确认和计量（</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5"/>
        </w:rPr>
        <w:t>月修订）》第十九条的规定，公司将上述投资指</w:t>
      </w:r>
      <w:r>
        <w:rPr>
          <w:spacing w:val="-85"/>
        </w:rPr>
        <w:t> </w:t>
      </w:r>
      <w:r>
        <w:rPr>
          <w:spacing w:val="-85"/>
        </w:rPr>
      </w:r>
      <w:r>
        <w:rPr/>
        <w:t>定为以公允价值计量且其变动计入其他综合收益的金融资产，在其他权益工具投资科目列示。</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r>
        <w:rPr>
          <w:rFonts w:ascii="Times New Roman" w:hAnsi="Times New Roman" w:cs="Times New Roman" w:eastAsia="Times New Roman" w:hint="default"/>
        </w:rPr>
        <w:t>12</w:t>
      </w:r>
      <w:r>
        <w:rPr/>
        <w:t>、其他非流动金融资产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47,383,638.36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45,486,202.25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47,383,638.36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45,486,202.25</w:t>
            </w:r>
          </w:p>
        </w:tc>
      </w:tr>
    </w:tbl>
    <w:p>
      <w:pPr>
        <w:pStyle w:val="BodyText"/>
        <w:spacing w:line="240" w:lineRule="auto" w:before="51"/>
        <w:ind w:right="1133"/>
        <w:jc w:val="left"/>
      </w:pPr>
      <w:r>
        <w:rPr/>
        <w:t>其他说明：</w:t>
      </w:r>
    </w:p>
    <w:p>
      <w:pPr>
        <w:pStyle w:val="BodyText"/>
        <w:spacing w:line="240" w:lineRule="auto" w:before="115"/>
        <w:ind w:left="0" w:right="1136"/>
        <w:jc w:val="right"/>
      </w:pPr>
      <w:r>
        <w:rPr>
          <w:spacing w:val="-4"/>
        </w:rPr>
        <w:t>单位：元</w:t>
      </w:r>
      <w:r>
        <w:rPr>
          <w:spacing w:val="58"/>
        </w:rPr>
        <w:t> </w:t>
      </w:r>
      <w:r>
        <w:rPr>
          <w:spacing w:val="-3"/>
        </w:rPr>
        <w:t>币种：人民币</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946"/>
        <w:gridCol w:w="3713"/>
      </w:tblGrid>
      <w:tr>
        <w:trPr>
          <w:trHeight w:val="348" w:hRule="exact"/>
        </w:trPr>
        <w:tc>
          <w:tcPr>
            <w:tcW w:w="5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5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47,383,638.36</w:t>
            </w:r>
          </w:p>
        </w:tc>
      </w:tr>
      <w:tr>
        <w:trPr>
          <w:trHeight w:val="346" w:hRule="exact"/>
        </w:trPr>
        <w:tc>
          <w:tcPr>
            <w:tcW w:w="5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7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47,383,638.36</w:t>
            </w:r>
          </w:p>
        </w:tc>
      </w:tr>
      <w:tr>
        <w:trPr>
          <w:trHeight w:val="348" w:hRule="exact"/>
        </w:trPr>
        <w:tc>
          <w:tcPr>
            <w:tcW w:w="5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47,383,638.36</w:t>
            </w:r>
          </w:p>
        </w:tc>
      </w:tr>
    </w:tbl>
    <w:p>
      <w:pPr>
        <w:spacing w:line="240" w:lineRule="auto" w:before="3"/>
        <w:rPr>
          <w:rFonts w:ascii="宋体" w:hAnsi="宋体" w:cs="宋体" w:eastAsia="宋体" w:hint="default"/>
          <w:sz w:val="21"/>
          <w:szCs w:val="21"/>
        </w:rPr>
      </w:pPr>
    </w:p>
    <w:p>
      <w:pPr>
        <w:pStyle w:val="BodyText"/>
        <w:spacing w:line="240" w:lineRule="auto"/>
        <w:ind w:left="0" w:right="1133"/>
        <w:jc w:val="right"/>
      </w:pPr>
      <w:r>
        <w:rPr>
          <w:spacing w:val="-6"/>
        </w:rPr>
        <w:t>单位：元</w:t>
      </w:r>
      <w:r>
        <w:rPr>
          <w:spacing w:val="53"/>
        </w:rPr>
        <w:t> </w:t>
      </w:r>
      <w:r>
        <w:rPr>
          <w:spacing w:val="-4"/>
        </w:rPr>
        <w:t>币种：人民币</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946"/>
        <w:gridCol w:w="3713"/>
      </w:tblGrid>
      <w:tr>
        <w:trPr>
          <w:trHeight w:val="353" w:hRule="exact"/>
        </w:trPr>
        <w:tc>
          <w:tcPr>
            <w:tcW w:w="5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5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上海黑骥马股权投资合伙企业（有限合伙）</w:t>
            </w:r>
          </w:p>
        </w:tc>
        <w:tc>
          <w:tcPr>
            <w:tcW w:w="37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21,597,066.29</w:t>
            </w:r>
          </w:p>
        </w:tc>
      </w:tr>
      <w:tr>
        <w:trPr>
          <w:trHeight w:val="362" w:hRule="exact"/>
        </w:trPr>
        <w:tc>
          <w:tcPr>
            <w:tcW w:w="5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上海兴富创业投资管理中心（有限合伙）</w:t>
            </w:r>
          </w:p>
        </w:tc>
        <w:tc>
          <w:tcPr>
            <w:tcW w:w="37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7,612,752.07</w:t>
            </w:r>
          </w:p>
        </w:tc>
      </w:tr>
      <w:tr>
        <w:trPr>
          <w:trHeight w:val="363" w:hRule="exact"/>
        </w:trPr>
        <w:tc>
          <w:tcPr>
            <w:tcW w:w="5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上海众数联颂创业投资合伙企业（有限合伙）</w:t>
            </w:r>
          </w:p>
        </w:tc>
        <w:tc>
          <w:tcPr>
            <w:tcW w:w="37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362" w:hRule="exact"/>
        </w:trPr>
        <w:tc>
          <w:tcPr>
            <w:tcW w:w="5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lecida</w:t>
            </w:r>
            <w:r>
              <w:rPr>
                <w:rFonts w:ascii="Times New Roman"/>
                <w:spacing w:val="-1"/>
                <w:sz w:val="18"/>
              </w:rPr>
              <w:t> </w:t>
            </w:r>
            <w:r>
              <w:rPr>
                <w:rFonts w:ascii="Times New Roman"/>
                <w:sz w:val="18"/>
              </w:rPr>
              <w:t>Inc</w:t>
            </w:r>
          </w:p>
        </w:tc>
        <w:tc>
          <w:tcPr>
            <w:tcW w:w="37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7,673,820.00</w:t>
            </w:r>
          </w:p>
        </w:tc>
      </w:tr>
      <w:tr>
        <w:trPr>
          <w:trHeight w:val="362" w:hRule="exact"/>
        </w:trPr>
        <w:tc>
          <w:tcPr>
            <w:tcW w:w="5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7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47,383,638.36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294,227,678.96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302,140,435.02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294,227,678.96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302,140,435.02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pict>
          <v:shape style="position:absolute;margin-left:74.523003pt;margin-top:39.831734pt;width:101.55pt;height:19.6pt;mso-position-horizontal-relative:page;mso-position-vertical-relative:paragraph;z-index:-1129888" type="#_x0000_t202" filled="false" stroked="false">
            <v:textbox inset="0,0,0,0">
              <w:txbxContent>
                <w:p>
                  <w:pPr>
                    <w:pStyle w:val="BodyText"/>
                    <w:spacing w:line="240" w:lineRule="auto" w:before="51"/>
                    <w:ind w:left="0" w:right="0"/>
                    <w:jc w:val="left"/>
                  </w:pPr>
                  <w:r>
                    <w:rPr/>
                    <w:t>账面原值：</w:t>
                  </w:r>
                </w:p>
              </w:txbxContent>
            </v:textbox>
            <w10:wrap type="none"/>
          </v:shape>
        </w:pict>
      </w: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固定资产装修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6" w:type="dxa"/>
            <w:tcBorders>
              <w:top w:val="single" w:sz="4" w:space="0" w:color="000000"/>
              <w:left w:val="single" w:sz="13" w:space="0" w:color="FFFFF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299,066,857.90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3,764,098.58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70,628,764.81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3,279,507.03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17,617,779.02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6,063,974.99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400,420,982.33</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438,880.46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11,499,590.41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759,781.94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3,481,965.63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16,180,218.44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430,293.87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11,484,152.28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754,534.56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3,481,965.63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16,150,946.34</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外币报表折算 差额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8,586.59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15,438.13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5,247.38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29,272.10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509,906.91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3,052,445.69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130,946.92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3,693,299.52</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509,906.91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3,052,445.69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130,946.92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3,693,299.52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299,066,857.90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3,693,072.13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79,075,909.53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3,279,507.03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18,246,614.04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9,545,940.62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412,907,901.25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29,787,489.87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3,382,562.12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46,164,744.61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2,381,863.45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12,022,556.34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4,541,330.92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98,280,547.31</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6,864,870.63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84,086.83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12,955,684.81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510,003.29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1,620,417.76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933,918.62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22,968,981.94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6,864,870.63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77,059.04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12,944,966.58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510,003.29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1,614,845.53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933,918.62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22,945,663.69</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4" w:right="77" w:firstLine="6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外币报表折算 差额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7,027.79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10,718.23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5,572.23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23,318.25</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475,989.46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1,962,370.58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130,946.92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2,569,306.96</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475,989.46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1,962,370.58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130,946.92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2,569,306.96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36,652,360.50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2,990,659.49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57,158,058.84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2,891,866.74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13,512,027.18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5,475,249.54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118,680,222.29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262,414,497.40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702,412.64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21,917,850.69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387,640.29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4,734,586.86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4,070,691.08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294,227,678.96</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269,279,368.03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381,536.46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24,464,020.20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897,643.58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5,595,222.68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1,522,644.07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302,140,435.02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1,180,378.76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4,669,063.01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183,023,910.18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223,639,373.19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239,286,816.91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239,286,816.91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239,286,816.91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239,286,816.91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4,669,063.01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422,310,727.09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462,926,190.10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4,852,764.16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4,243,440.16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30,128,503.83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39,224,708.15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718,928.00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107,568.71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33,669,957.01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34,496,453.72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718,928.00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107,568.71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33,669,957.01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34,496,453.72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5,571,692.16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4,351,008.87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63,798,460.84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73,721,161.87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30,374,707.84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318,054.14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358,512,266.25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389,205,028.23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31,093,635.84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425,622.85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152,895,406.35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184,414,665.04</w:t>
            </w:r>
          </w:p>
        </w:tc>
      </w:tr>
    </w:tbl>
    <w:p>
      <w:pPr>
        <w:pStyle w:val="BodyText"/>
        <w:spacing w:line="240" w:lineRule="auto" w:before="51"/>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87.69%</w:t>
      </w:r>
      <w:r>
        <w:rPr/>
        <w:t>。</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财税管理系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32,764,255.5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64,764,308.2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66,354,363.6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31,174,200.1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供应链金融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1,802,911.13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1,802,911.13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企业内部管 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26,364,847.1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80,408,327.9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85,009,114.9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21,764,060.1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人力资源管 理软件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3,325,818.32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6,382,564.40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9,708,382.72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数据管理系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11,579,828.9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26,918,215.7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32,544,356.6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5,953,688.02</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物联网管理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11,197,424.9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13,284,781.5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18,236,019.0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6,246,187.50</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营销管理软 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10,343,627.1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18,368,817.4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23,139,351.9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5,573,092.58</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智能客服系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3,095,227.98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3,095,227.98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98,671,030.0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211,929,926.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238,086,816.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72,514,139.5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3"/>
        <w:jc w:val="left"/>
      </w:pPr>
      <w:r>
        <w:rPr/>
        <w:t>其他说明</w:t>
      </w:r>
    </w:p>
    <w:p>
      <w:pPr>
        <w:pStyle w:val="BodyText"/>
        <w:spacing w:line="300" w:lineRule="auto" w:before="115"/>
        <w:ind w:right="1156"/>
        <w:jc w:val="left"/>
      </w:pPr>
      <w:r>
        <w:rPr/>
        <w:t>注：资本化的依据是项目研发已符合《企业会计准则第</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无形资产》中各项研发资本化要求及公司内部阶段性要求，开 </w:t>
      </w:r>
      <w:r>
        <w:rPr>
          <w:spacing w:val="-4"/>
        </w:rPr>
        <w:t>始进行资本化，按项目计入开发支出，详见：附注三（十三）。</w:t>
      </w:r>
    </w:p>
    <w:p>
      <w:pPr>
        <w:spacing w:line="240" w:lineRule="auto" w:before="8"/>
        <w:rPr>
          <w:rFonts w:ascii="宋体" w:hAnsi="宋体" w:cs="宋体" w:eastAsia="宋体" w:hint="default"/>
          <w:sz w:val="23"/>
          <w:szCs w:val="23"/>
        </w:rPr>
      </w:pPr>
    </w:p>
    <w:p>
      <w:pPr>
        <w:pStyle w:val="Heading6"/>
        <w:spacing w:line="240" w:lineRule="auto"/>
        <w:ind w:right="1133"/>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42,156,869.82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42,156,869.82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31,416,564.79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31,416,564.79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20,386,577.50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20,386,577.50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96,829,858.65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96,829,858.65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2,869,846.54</w:t>
            </w:r>
          </w:p>
        </w:tc>
      </w:tr>
    </w:tbl>
    <w:p>
      <w:pPr>
        <w:pStyle w:val="BodyText"/>
        <w:spacing w:line="338" w:lineRule="auto" w:before="51"/>
        <w:ind w:right="1133"/>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0" w:lineRule="auto" w:before="43"/>
        <w:ind w:right="1130"/>
        <w:jc w:val="left"/>
      </w:pPr>
      <w:r>
        <w:rPr/>
        <w:t>本公司于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日对上述商誉执行了减值测试。除随身科技期初发生减值外，本公司本年无需计提商誉的减值准 备。</w:t>
      </w:r>
    </w:p>
    <w:p>
      <w:pPr>
        <w:pStyle w:val="BodyText"/>
        <w:spacing w:line="300" w:lineRule="auto" w:before="72"/>
        <w:ind w:right="1129"/>
        <w:jc w:val="left"/>
      </w:pPr>
      <w:r>
        <w:rPr/>
        <w:t>计算相关资产组于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日预计未来现金流量现值采用了假设，以下详述了管理层为进行商誉的减值测试，在确 定现金流量预测时作出的关键假设：</w:t>
      </w:r>
    </w:p>
    <w:p>
      <w:pPr>
        <w:pStyle w:val="BodyText"/>
        <w:spacing w:line="300" w:lineRule="auto" w:before="70"/>
        <w:ind w:right="1124"/>
        <w:jc w:val="left"/>
      </w:pPr>
      <w:r>
        <w:rPr/>
        <w:t>（</w:t>
      </w:r>
      <w:r>
        <w:rPr>
          <w:rFonts w:ascii="Times New Roman" w:hAnsi="Times New Roman" w:cs="Times New Roman" w:eastAsia="Times New Roman" w:hint="default"/>
        </w:rPr>
        <w:t>1</w:t>
      </w:r>
      <w:r>
        <w:rPr/>
        <w:t>）收入增长</w:t>
      </w:r>
      <w:r>
        <w:rPr>
          <w:rFonts w:ascii="Times New Roman" w:hAnsi="Times New Roman" w:cs="Times New Roman" w:eastAsia="Times New Roman" w:hint="default"/>
        </w:rPr>
        <w:t>—</w:t>
      </w:r>
      <w:r>
        <w:rPr/>
        <w:t>确定基础是在预算年度前一年及历史上实现的收入增长率基础上，根据预计的市场需求、自身的业务发展 及营销战略而保持相应的增长率。</w:t>
      </w:r>
    </w:p>
    <w:p>
      <w:pPr>
        <w:pStyle w:val="BodyText"/>
        <w:spacing w:line="300" w:lineRule="auto" w:before="72"/>
        <w:ind w:right="1124"/>
        <w:jc w:val="left"/>
      </w:pPr>
      <w:r>
        <w:rPr/>
        <w:t>（</w:t>
      </w:r>
      <w:r>
        <w:rPr>
          <w:rFonts w:ascii="Times New Roman" w:hAnsi="Times New Roman" w:cs="Times New Roman" w:eastAsia="Times New Roman" w:hint="default"/>
        </w:rPr>
        <w:t>2</w:t>
      </w:r>
      <w:r>
        <w:rPr/>
        <w:t>）预算毛利</w:t>
      </w:r>
      <w:r>
        <w:rPr>
          <w:rFonts w:ascii="Times New Roman" w:hAnsi="Times New Roman" w:cs="Times New Roman" w:eastAsia="Times New Roman" w:hint="default"/>
        </w:rPr>
        <w:t>—</w:t>
      </w:r>
      <w:r>
        <w:rPr/>
        <w:t>确定基础是在预算年度前一年实现的平均毛利率基础上，根据预计效率的提高及预计市场开发情况适当提 高该平均毛利率。</w:t>
      </w:r>
    </w:p>
    <w:p>
      <w:pPr>
        <w:pStyle w:val="BodyText"/>
        <w:spacing w:line="240" w:lineRule="auto" w:before="72"/>
        <w:ind w:right="1133"/>
        <w:jc w:val="left"/>
      </w:pPr>
      <w:r>
        <w:rPr/>
        <w:t>（</w:t>
      </w:r>
      <w:r>
        <w:rPr>
          <w:rFonts w:ascii="Times New Roman" w:hAnsi="Times New Roman" w:cs="Times New Roman" w:eastAsia="Times New Roman" w:hint="default"/>
        </w:rPr>
        <w:t>3</w:t>
      </w:r>
      <w:r>
        <w:rPr/>
        <w:t>）折现率</w:t>
      </w:r>
      <w:r>
        <w:rPr>
          <w:rFonts w:ascii="Times New Roman" w:hAnsi="Times New Roman" w:cs="Times New Roman" w:eastAsia="Times New Roman" w:hint="default"/>
        </w:rPr>
        <w:t>—</w:t>
      </w:r>
      <w:r>
        <w:rPr/>
        <w:t>采用的折现率是反映相关资产组特定风险的税前折现率。</w:t>
      </w:r>
    </w:p>
    <w:p>
      <w:pPr>
        <w:pStyle w:val="BodyText"/>
        <w:spacing w:line="340" w:lineRule="auto" w:before="101"/>
        <w:ind w:right="3464"/>
        <w:jc w:val="left"/>
      </w:pPr>
      <w:r>
        <w:rPr/>
        <w:t>（</w:t>
      </w:r>
      <w:r>
        <w:rPr>
          <w:rFonts w:ascii="Times New Roman" w:hAnsi="Times New Roman" w:cs="Times New Roman" w:eastAsia="Times New Roman" w:hint="default"/>
        </w:rPr>
        <w:t>4</w:t>
      </w:r>
      <w:r>
        <w:rPr/>
        <w:t>）分配至上述资产组或资产组组合的关键假设的金额与本公司历史经验及外部信息一致。 商誉减值测试的影响</w:t>
      </w:r>
    </w:p>
    <w:p>
      <w:pPr>
        <w:pStyle w:val="BodyText"/>
        <w:spacing w:line="240" w:lineRule="auto" w:before="41"/>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spacing w:val="1"/>
        </w:rPr>
        <w:t>1</w:t>
      </w:r>
      <w:r>
        <w:rPr>
          <w:spacing w:val="-75"/>
        </w:rPr>
        <w:t>）</w:t>
      </w:r>
      <w:r>
        <w:rPr/>
        <w:t>本公司于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月收</w:t>
      </w:r>
      <w:r>
        <w:rPr>
          <w:spacing w:val="-3"/>
        </w:rPr>
        <w:t>购</w:t>
      </w:r>
      <w:r>
        <w:rPr/>
        <w:t>上海夏尔软件有限公司</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spacing w:val="-3"/>
        </w:rPr>
        <w:t>股</w:t>
      </w:r>
      <w:r>
        <w:rPr/>
        <w:t>权</w:t>
      </w:r>
      <w:r>
        <w:rPr>
          <w:spacing w:val="-75"/>
        </w:rPr>
        <w:t>，</w:t>
      </w:r>
      <w:r>
        <w:rPr/>
        <w:t>形成商誉人民币</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万</w:t>
      </w:r>
      <w:r>
        <w:rPr/>
        <w:t>元</w:t>
      </w:r>
      <w:r>
        <w:rPr>
          <w:spacing w:val="-75"/>
        </w:rPr>
        <w:t>。</w:t>
      </w:r>
      <w:r>
        <w:rPr/>
        <w:t>公司将该商誉分配至</w:t>
      </w:r>
      <w:r>
        <w:rPr>
          <w:spacing w:val="-44"/>
        </w:rPr>
        <w:t> </w:t>
      </w:r>
      <w:r>
        <w:rPr>
          <w:rFonts w:ascii="Times New Roman" w:hAnsi="Times New Roman" w:cs="Times New Roman" w:eastAsia="Times New Roman" w:hint="default"/>
          <w:w w:val="99"/>
        </w:rPr>
        <w:t>BP</w:t>
      </w:r>
      <w:r>
        <w:rPr>
          <w:rFonts w:ascii="Times New Roman" w:hAnsi="Times New Roman" w:cs="Times New Roman" w:eastAsia="Times New Roman" w:hint="default"/>
          <w:w w:val="99"/>
        </w:rPr>
        <w:t>O</w:t>
      </w:r>
      <w:r>
        <w:rPr>
          <w:rFonts w:ascii="Times New Roman" w:hAnsi="Times New Roman" w:cs="Times New Roman" w:eastAsia="Times New Roman" w:hint="default"/>
        </w:rPr>
      </w:r>
    </w:p>
    <w:p>
      <w:pPr>
        <w:pStyle w:val="BodyText"/>
        <w:spacing w:line="240" w:lineRule="auto" w:before="63"/>
        <w:ind w:right="1133"/>
        <w:jc w:val="left"/>
      </w:pPr>
      <w:r>
        <w:rPr/>
        <w:t>项目资产组，</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日，该资产组除商誉外的长期资产账面价值为</w:t>
      </w:r>
      <w:r>
        <w:rPr>
          <w:spacing w:val="-46"/>
        </w:rPr>
        <w:t> </w:t>
      </w:r>
      <w:r>
        <w:rPr>
          <w:rFonts w:ascii="Times New Roman" w:hAnsi="Times New Roman" w:cs="Times New Roman" w:eastAsia="Times New Roman" w:hint="default"/>
        </w:rPr>
        <w:t>1,128.10 </w:t>
      </w:r>
      <w:r>
        <w:rPr/>
        <w:t>万元。公司据此进行了减值测试。</w:t>
      </w:r>
    </w:p>
    <w:p>
      <w:pPr>
        <w:pStyle w:val="BodyText"/>
        <w:spacing w:line="240" w:lineRule="auto" w:before="101"/>
        <w:ind w:right="0"/>
        <w:jc w:val="left"/>
      </w:pPr>
      <w:r>
        <w:rPr/>
        <w:t>本公司对该资产组可收回金额是根据资产组的预计未来现金流量现值来确定</w:t>
      </w:r>
      <w:r>
        <w:rPr>
          <w:spacing w:val="-82"/>
        </w:rPr>
        <w:t>。</w:t>
      </w:r>
      <w:r>
        <w:rPr/>
        <w:t>预计未来现金流量来源为管理层批准的</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年期</w:t>
      </w:r>
      <w:r>
        <w:rPr/>
      </w:r>
    </w:p>
    <w:p>
      <w:pPr>
        <w:pStyle w:val="BodyText"/>
        <w:spacing w:line="240" w:lineRule="auto" w:before="63"/>
        <w:ind w:right="1133"/>
        <w:jc w:val="left"/>
        <w:rPr>
          <w:rFonts w:ascii="Times New Roman" w:hAnsi="Times New Roman" w:cs="Times New Roman" w:eastAsia="Times New Roman" w:hint="default"/>
        </w:rPr>
      </w:pPr>
      <w:r>
        <w:rPr/>
        <w:t>财务预算中的现金流量预测数据，</w:t>
      </w:r>
      <w:r>
        <w:rPr>
          <w:rFonts w:ascii="Times New Roman" w:hAnsi="Times New Roman" w:cs="Times New Roman" w:eastAsia="Times New Roman" w:hint="default"/>
        </w:rPr>
        <w:t>5 </w:t>
      </w:r>
      <w:r>
        <w:rPr/>
        <w:t>年后就维持第五年的现金流量预测。计算现值所用的折现率是</w:t>
      </w:r>
      <w:r>
        <w:rPr>
          <w:spacing w:val="-46"/>
        </w:rPr>
        <w:t> </w:t>
      </w:r>
      <w:r>
        <w:rPr>
          <w:rFonts w:ascii="Times New Roman" w:hAnsi="Times New Roman" w:cs="Times New Roman" w:eastAsia="Times New Roman" w:hint="default"/>
        </w:rPr>
        <w:t>15.95%</w:t>
      </w:r>
    </w:p>
    <w:p>
      <w:pPr>
        <w:pStyle w:val="BodyText"/>
        <w:spacing w:line="240" w:lineRule="auto" w:before="104"/>
        <w:ind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月，上海申威资产评估有限公司采用资产未来现金流量的现值的方法进行评估，出具了以</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日为基</w:t>
      </w:r>
    </w:p>
    <w:p>
      <w:pPr>
        <w:pStyle w:val="BodyText"/>
        <w:spacing w:line="300" w:lineRule="auto" w:before="63"/>
        <w:ind w:right="1118"/>
        <w:jc w:val="left"/>
      </w:pPr>
      <w:r>
        <w:rPr/>
        <w:t>准的沪申威评报字（</w:t>
      </w:r>
      <w:r>
        <w:rPr>
          <w:rFonts w:ascii="Times New Roman" w:hAnsi="Times New Roman" w:cs="Times New Roman" w:eastAsia="Times New Roman" w:hint="default"/>
        </w:rPr>
        <w:t>2020</w:t>
      </w:r>
      <w:r>
        <w:rPr/>
        <w:t>）第</w:t>
      </w:r>
      <w:r>
        <w:rPr>
          <w:spacing w:val="-2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号《上海汉得信息技术股份有限公司并购上海夏尔软件有限公司所形成的的商誉进行减 </w:t>
      </w:r>
      <w:r>
        <w:rPr>
          <w:spacing w:val="-2"/>
        </w:rPr>
        <w:t>值测试涉及的相关资产组可回收价值的资产评估报告》。经评估，资产组可收回金额大于资产组账面价值。</w:t>
      </w:r>
    </w:p>
    <w:p>
      <w:pPr>
        <w:pStyle w:val="BodyText"/>
        <w:spacing w:line="240" w:lineRule="auto" w:before="72"/>
        <w:ind w:right="1133"/>
        <w:jc w:val="left"/>
      </w:pPr>
      <w:r>
        <w:rPr/>
        <w:t>根据商誉减值测试结果，本公司无需对该商誉计提减值准备。</w:t>
      </w:r>
    </w:p>
    <w:p>
      <w:pPr>
        <w:pStyle w:val="BodyText"/>
        <w:spacing w:line="240" w:lineRule="auto" w:before="115"/>
        <w:ind w:right="1133"/>
        <w:jc w:val="left"/>
      </w:pPr>
      <w:r>
        <w:rPr/>
        <w:t>（</w:t>
      </w:r>
      <w:r>
        <w:rPr>
          <w:rFonts w:ascii="Times New Roman" w:hAnsi="Times New Roman" w:cs="Times New Roman" w:eastAsia="Times New Roman" w:hint="default"/>
        </w:rPr>
        <w:t>2</w:t>
      </w:r>
      <w:r>
        <w:rPr/>
        <w:t>）本公司于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月收购上海达美信息技术有限公司和扬州达美投资管理有限公司</w:t>
      </w:r>
      <w:r>
        <w:rPr>
          <w:spacing w:val="-45"/>
        </w:rPr>
        <w:t> </w:t>
      </w:r>
      <w:r>
        <w:rPr>
          <w:rFonts w:ascii="Times New Roman" w:hAnsi="Times New Roman" w:cs="Times New Roman" w:eastAsia="Times New Roman" w:hint="default"/>
        </w:rPr>
        <w:t>100%</w:t>
      </w:r>
      <w:r>
        <w:rPr/>
        <w:t>股权，形成商誉人民币</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万元</w:t>
      </w:r>
      <w:r>
        <w:rPr>
          <w:spacing w:val="-92"/>
        </w:rPr>
        <w:t>。</w:t>
      </w:r>
      <w:r>
        <w:rPr/>
        <w:t>公司将该商誉</w:t>
      </w:r>
      <w:r>
        <w:rPr>
          <w:spacing w:val="-3"/>
        </w:rPr>
        <w:t>分</w:t>
      </w:r>
      <w:r>
        <w:rPr/>
        <w:t>配至</w:t>
      </w:r>
      <w:r>
        <w:rPr>
          <w:spacing w:val="-47"/>
        </w:rPr>
        <w:t> </w:t>
      </w:r>
      <w:r>
        <w:rPr>
          <w:rFonts w:ascii="Times New Roman" w:hAnsi="Times New Roman" w:cs="Times New Roman" w:eastAsia="Times New Roman" w:hint="default"/>
          <w:w w:val="99"/>
        </w:rPr>
        <w:t>SAP</w:t>
      </w:r>
      <w:r>
        <w:rPr>
          <w:rFonts w:ascii="Times New Roman" w:hAnsi="Times New Roman" w:cs="Times New Roman" w:eastAsia="Times New Roman" w:hint="default"/>
          <w:spacing w:val="-2"/>
        </w:rPr>
        <w:t> </w:t>
      </w:r>
      <w:r>
        <w:rPr/>
        <w:t>项目资产组</w:t>
      </w:r>
      <w:r>
        <w:rPr>
          <w:spacing w:val="-92"/>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2"/>
        </w:rPr>
        <w:t>，</w:t>
      </w:r>
      <w:r>
        <w:rPr/>
        <w:t>该资产组除商誉外的长期资产账面价值为</w:t>
      </w:r>
      <w:r>
        <w:rPr>
          <w:spacing w:val="-47"/>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.3</w:t>
      </w:r>
      <w:r>
        <w:rPr>
          <w:rFonts w:ascii="Times New Roman" w:hAnsi="Times New Roman" w:cs="Times New Roman" w:eastAsia="Times New Roman" w:hint="default"/>
        </w:rPr>
        <w:t>3</w:t>
      </w:r>
    </w:p>
    <w:p>
      <w:pPr>
        <w:pStyle w:val="BodyText"/>
        <w:spacing w:line="240" w:lineRule="auto" w:before="63"/>
        <w:ind w:right="1133"/>
        <w:jc w:val="left"/>
      </w:pPr>
      <w:r>
        <w:rPr/>
        <w:t>万元。公司据此进行了减值测试。</w:t>
      </w:r>
    </w:p>
    <w:p>
      <w:pPr>
        <w:pStyle w:val="BodyText"/>
        <w:spacing w:line="300" w:lineRule="auto" w:before="117"/>
        <w:ind w:right="1121"/>
        <w:jc w:val="left"/>
      </w:pPr>
      <w:r>
        <w:rPr>
          <w:spacing w:val="-2"/>
        </w:rPr>
        <w:t>本公司对该资产组可收回金额是根据资产组的预计未来现金流量现值来确定。预计未来现金流量来源为管理层批准的</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spacing w:val="-3"/>
        </w:rPr>
        <w:t>年期 </w:t>
      </w:r>
      <w:r>
        <w:rPr/>
        <w:t>财务预算中的现金流量预测数据，</w:t>
      </w:r>
      <w:r>
        <w:rPr>
          <w:rFonts w:ascii="Times New Roman" w:hAnsi="Times New Roman" w:cs="Times New Roman" w:eastAsia="Times New Roman" w:hint="default"/>
        </w:rPr>
        <w:t>5 </w:t>
      </w:r>
      <w:r>
        <w:rPr/>
        <w:t>年后就维持第五年的现金流量预测。计算现值所用的折现率是</w:t>
      </w:r>
      <w:r>
        <w:rPr>
          <w:spacing w:val="-45"/>
        </w:rPr>
        <w:t> </w:t>
      </w:r>
      <w:r>
        <w:rPr>
          <w:rFonts w:ascii="Times New Roman" w:hAnsi="Times New Roman" w:cs="Times New Roman" w:eastAsia="Times New Roman" w:hint="default"/>
        </w:rPr>
        <w:t>16.73%</w:t>
      </w:r>
      <w:r>
        <w:rPr/>
        <w:t>。</w:t>
      </w:r>
    </w:p>
    <w:p>
      <w:pPr>
        <w:pStyle w:val="BodyText"/>
        <w:spacing w:line="240" w:lineRule="auto" w:before="53"/>
        <w:ind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月，上海申威资产评估有限公司采用资产未来现金流量的现值的方法进行评估，出具了以</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日为基</w:t>
      </w:r>
    </w:p>
    <w:p>
      <w:pPr>
        <w:pStyle w:val="BodyText"/>
        <w:spacing w:line="300" w:lineRule="auto" w:before="63"/>
        <w:ind w:right="1116"/>
        <w:jc w:val="left"/>
      </w:pPr>
      <w:r>
        <w:rPr/>
        <w:t>准的沪申威评报字（</w:t>
      </w:r>
      <w:r>
        <w:rPr>
          <w:rFonts w:ascii="Times New Roman" w:hAnsi="Times New Roman" w:cs="Times New Roman" w:eastAsia="Times New Roman" w:hint="default"/>
        </w:rPr>
        <w:t>2020</w:t>
      </w:r>
      <w:r>
        <w:rPr/>
        <w:t>）第</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号《上海汉得信息技术股份有限公司拟对并购扬州达美投资管理有限公司及上海达美信 息技术有限公司所形成的商誉进行减值测试涉及的相关资产组</w:t>
      </w:r>
      <w:r>
        <w:rPr>
          <w:spacing w:val="17"/>
        </w:rPr>
        <w:t> </w:t>
      </w:r>
      <w:r>
        <w:rPr>
          <w:spacing w:val="-7"/>
        </w:rPr>
        <w:t>可回收价值的资产评估报告》。经评估，资产组可收回金额大</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57" w:lineRule="auto"/>
        <w:ind w:right="5894"/>
        <w:jc w:val="left"/>
      </w:pPr>
      <w:r>
        <w:rPr/>
        <w:t>于资产组账面价值。 根据商誉减值测试结果，本公司无需对该商誉计提减值准备。 其他说明</w:t>
      </w:r>
    </w:p>
    <w:p>
      <w:pPr>
        <w:spacing w:line="240" w:lineRule="auto" w:before="3"/>
        <w:rPr>
          <w:rFonts w:ascii="宋体" w:hAnsi="宋体" w:cs="宋体" w:eastAsia="宋体" w:hint="default"/>
          <w:sz w:val="20"/>
          <w:szCs w:val="20"/>
        </w:rPr>
      </w:pPr>
    </w:p>
    <w:p>
      <w:pPr>
        <w:pStyle w:val="Heading6"/>
        <w:spacing w:line="240" w:lineRule="auto"/>
        <w:ind w:right="113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租入资产改良支出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3,180,937.27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1,705,072.05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1,517,437.90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3,368,571.42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软件许可费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206,876.92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59,107.69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147,769.23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232,086.79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63,050.63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169,036.16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3,387,814.19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1,937,158.84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1,639,596.22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3,685,376.81</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474,880,101.11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74,187,918.21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398,977,432.04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62,726,070.49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股份支付产生的暂时性 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62,976,671.71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9,446,500.76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9,642,436.22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1,446,365.43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11,607,499.98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1,741,125.00</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计入其他综合收益的可 供出售金融资产公允价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4,713,820.00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707,073.00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552,213,029.04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85,787,857.40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410,584,932.02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64,467,195.49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20,576,808.13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20,576,808.13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137,178,720.87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20,576,808.13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可用以后年度税前利润弥补的亏损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11,420,627.17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6,245,261.68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11,420,627.17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6,245,261.68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4,983,523.21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4,983,523.21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7,414,496.01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7,414,496.01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1,632,385.88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1,632,385.88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6,773,874.79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10,950,641.55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34,614,509.72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55,418,789.61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24,981,046.65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594"/>
        <w:jc w:val="left"/>
      </w:pPr>
      <w:r>
        <w:rPr/>
        <w:t>其他说明： 未确认递延所得税资产明细</w:t>
      </w:r>
    </w:p>
    <w:p>
      <w:pPr>
        <w:spacing w:line="240" w:lineRule="auto" w:before="12"/>
        <w:rPr>
          <w:rFonts w:ascii="宋体" w:hAnsi="宋体" w:cs="宋体" w:eastAsia="宋体" w:hint="default"/>
          <w:sz w:val="22"/>
          <w:szCs w:val="22"/>
        </w:rPr>
      </w:pPr>
    </w:p>
    <w:p>
      <w:pPr>
        <w:pStyle w:val="BodyText"/>
        <w:spacing w:line="240" w:lineRule="auto" w:before="0"/>
        <w:ind w:right="1133"/>
        <w:jc w:val="lef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746" w:type="dxa"/>
        <w:tblLayout w:type="fixed"/>
        <w:tblCellMar>
          <w:top w:w="0" w:type="dxa"/>
          <w:left w:w="0" w:type="dxa"/>
          <w:bottom w:w="0" w:type="dxa"/>
          <w:right w:w="0" w:type="dxa"/>
        </w:tblCellMar>
        <w:tblLook w:val="01E0"/>
      </w:tblPr>
      <w:tblGrid>
        <w:gridCol w:w="2559"/>
        <w:gridCol w:w="1798"/>
        <w:gridCol w:w="1724"/>
        <w:gridCol w:w="1724"/>
      </w:tblGrid>
      <w:tr>
        <w:trPr>
          <w:trHeight w:val="355" w:hRule="exact"/>
        </w:trPr>
        <w:tc>
          <w:tcPr>
            <w:tcW w:w="2559"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2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2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559" w:type="dxa"/>
            <w:vMerge/>
            <w:tcBorders>
              <w:left w:val="single" w:sz="6" w:space="0" w:color="000000"/>
              <w:bottom w:val="single" w:sz="12" w:space="0" w:color="000000"/>
              <w:right w:val="single" w:sz="6" w:space="0" w:color="000000"/>
            </w:tcBorders>
          </w:tcPr>
          <w:p>
            <w:pP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递延所得税影响额</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递延所得税影响额</w:t>
            </w:r>
          </w:p>
        </w:tc>
      </w:tr>
      <w:tr>
        <w:trPr>
          <w:trHeight w:val="665"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4"/>
              <w:jc w:val="left"/>
              <w:rPr>
                <w:rFonts w:ascii="宋体" w:hAnsi="宋体" w:cs="宋体" w:eastAsia="宋体" w:hint="default"/>
                <w:sz w:val="21"/>
                <w:szCs w:val="21"/>
              </w:rPr>
            </w:pPr>
            <w:r>
              <w:rPr>
                <w:rFonts w:ascii="宋体" w:hAnsi="宋体" w:cs="宋体" w:eastAsia="宋体" w:hint="default"/>
                <w:spacing w:val="-2"/>
                <w:sz w:val="21"/>
                <w:szCs w:val="21"/>
              </w:rPr>
              <w:t>可用以后年度税前利润弥补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的亏损</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573" w:right="-1"/>
              <w:jc w:val="left"/>
              <w:rPr>
                <w:rFonts w:ascii="Times New Roman" w:hAnsi="Times New Roman" w:cs="Times New Roman" w:eastAsia="Times New Roman" w:hint="default"/>
                <w:sz w:val="21"/>
                <w:szCs w:val="21"/>
              </w:rPr>
            </w:pPr>
            <w:r>
              <w:rPr>
                <w:rFonts w:ascii="Times New Roman"/>
                <w:sz w:val="21"/>
              </w:rPr>
              <w:t>55,418,789.61</w:t>
            </w:r>
          </w:p>
        </w:tc>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11,420,627.17</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6,245,261.68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19"/>
        <w:jc w:val="left"/>
      </w:pPr>
      <w:r>
        <w:rPr/>
        <w:t>是否已执行新收入准则</w:t>
      </w:r>
    </w:p>
    <w:p>
      <w:pPr>
        <w:pStyle w:val="BodyText"/>
        <w:spacing w:line="240" w:lineRule="auto" w:before="117"/>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长期资产购建款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437,643.44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3,412,500.00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1,604,339.64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2,111,509.44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7,164,483.08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8,514,509.44</w:t>
            </w:r>
          </w:p>
        </w:tc>
      </w:tr>
    </w:tbl>
    <w:p>
      <w:pPr>
        <w:pStyle w:val="BodyText"/>
        <w:spacing w:line="240" w:lineRule="auto" w:before="51"/>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ind w:right="1127"/>
        <w:jc w:val="left"/>
      </w:pPr>
      <w:r>
        <w:rPr>
          <w:spacing w:val="-4"/>
        </w:rPr>
        <w:t>注：根据公司</w:t>
      </w:r>
      <w:r>
        <w:rPr>
          <w:spacing w:val="-38"/>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5"/>
        </w:rPr>
        <w:t>月制订的《员工购房借款福利管理办法》，公司向符合条件的员工提供购房借款，在</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1"/>
        </w:rPr>
        <w:t>年内通过工资</w:t>
      </w:r>
      <w:r>
        <w:rPr>
          <w:spacing w:val="-88"/>
        </w:rPr>
        <w:t> </w:t>
      </w:r>
      <w:r>
        <w:rPr>
          <w:spacing w:val="-88"/>
        </w:rPr>
      </w:r>
      <w:r>
        <w:rPr/>
        <w:t>扣款归还。</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承兑汇票贴现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255,000,000.00</w:t>
            </w:r>
          </w:p>
        </w:tc>
      </w:tr>
    </w:tbl>
    <w:p>
      <w:pPr>
        <w:pStyle w:val="BodyText"/>
        <w:spacing w:line="240" w:lineRule="auto" w:before="51"/>
        <w:ind w:right="1133"/>
        <w:jc w:val="left"/>
      </w:pPr>
      <w:r>
        <w:rPr/>
        <w:t>短期借款分类的说明：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12,480,899.92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12,480,899.92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51,841,267.62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68,325,475.14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78,308.11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1,232,960.63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51,919,575.73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69,558,435.77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14,927,950.43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12,919,028.35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721,847.76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232,499.71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15,649,798.19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13,151,528.06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262,025,755.22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1,659,331,354.24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1,706,100,060.50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215,257,048.96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2,623,067.70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72,693,223.66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71,492,644.11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3,823,647.25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29,465.59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29,465.59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264,648,822.92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1,732,054,043.49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1,777,622,170.20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219,080,696.21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257,788,838.71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1,505,480,345.09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1,554,172,454.22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209,096,729.58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27,346,689.73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27,346,689.73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625,457.80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23,581,718.65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23,014,847.80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1,192,328.65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540,098.34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20,678,340.72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20,166,052.90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1,052,386.16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840,922.37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830,069.88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38,055.82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58,156.13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2,062,455.56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2,018,725.02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101,886.67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3,611,458.71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102,922,600.77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101,566,068.75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4,967,990.73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262,025,755.22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1,659,331,354.24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1,706,100,060.50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215,257,048.96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2,482,880.53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69,640,473.94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68,447,293.48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3,676,060.99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140,187.17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3,052,749.72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3,045,350.63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147,586.26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2,623,067.70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72,693,223.66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71,492,644.11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3,823,647.25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11,341,561.49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17,304,086.79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4,215,352.78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2,294,831.84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4,339,661.51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12,599,086.00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4,427,950.08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4,440,537.07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535,627.55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867,295.48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564,930.29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766,387.67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376,620.19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350,926.42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1,154.22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25,802,858.11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38,623,151.27</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170,187,730.29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205,803,056.48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170,192,458.76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205,807,784.95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个人股东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bl>
    <w:p>
      <w:pPr>
        <w:pStyle w:val="BodyText"/>
        <w:spacing w:line="240" w:lineRule="auto" w:before="51"/>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68,376,000.00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68,376,000.00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w:t>
      </w:r>
      <w:r>
        <w:rPr>
          <w:spacing w:val="2"/>
        </w:rPr>
        <w:t> </w:t>
      </w:r>
      <w:r>
        <w:rPr/>
        <w:t>按账龄列示</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before="0"/>
        <w:ind w:right="1133"/>
        <w:jc w:val="left"/>
      </w:pPr>
      <w:r>
        <w:rPr/>
        <w:t>单位：</w:t>
      </w:r>
      <w:r>
        <w:rPr>
          <w:spacing w:val="-18"/>
        </w:rPr>
        <w:t> </w:t>
      </w:r>
      <w:r>
        <w:rPr/>
        <w:t>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937"/>
        <w:gridCol w:w="2828"/>
        <w:gridCol w:w="2895"/>
      </w:tblGrid>
      <w:tr>
        <w:trPr>
          <w:trHeight w:val="34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79"/>
              <w:jc w:val="right"/>
              <w:rPr>
                <w:rFonts w:ascii="宋体" w:hAnsi="宋体" w:cs="宋体" w:eastAsia="宋体" w:hint="default"/>
                <w:sz w:val="18"/>
                <w:szCs w:val="18"/>
              </w:rPr>
            </w:pPr>
            <w:r>
              <w:rPr>
                <w:rFonts w:ascii="宋体" w:hAnsi="宋体" w:cs="宋体" w:eastAsia="宋体" w:hint="default"/>
                <w:sz w:val="18"/>
                <w:szCs w:val="18"/>
              </w:rPr>
              <w:t>项目</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82,674,359.73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136,458,298.71</w:t>
            </w:r>
          </w:p>
        </w:tc>
      </w:tr>
      <w:tr>
        <w:trPr>
          <w:trHeight w:val="34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87,513,370.56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69,344,757.77</w:t>
            </w:r>
          </w:p>
        </w:tc>
      </w:tr>
      <w:tr>
        <w:trPr>
          <w:trHeight w:val="34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79"/>
              <w:jc w:val="right"/>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170,187,730.29</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205,803,056.48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11,607,499.98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1,965,063.76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9,642,436.22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11,607,499.98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1,965,063.76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9,642,436.22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云计算机系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 相关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1,260,000.00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云计算机系 统</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1,667,499.98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277,916.68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1,389,583.30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 件生产线技 术改造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5,630,000.00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1,425,106.26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4,204,893.74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智能制造云 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1,350,000.00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汉得融合云 治理平台项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1,700,000.00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52,040.82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1,647,959.18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1133"/>
        <w:jc w:val="left"/>
      </w:pPr>
      <w:r>
        <w:rPr/>
        <w:t>其他说明：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为</w:t>
      </w:r>
      <w:r>
        <w:rPr>
          <w:spacing w:val="-18"/>
        </w:rPr>
        <w:t> </w:t>
      </w:r>
      <w:r>
        <w:rPr/>
        <w:t>本期计入当期损益金额。</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872,994,589.00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11,022,350.00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11,022,350.00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884,016,939.00</w:t>
            </w:r>
          </w:p>
        </w:tc>
      </w:tr>
    </w:tbl>
    <w:p>
      <w:pPr>
        <w:pStyle w:val="BodyText"/>
        <w:spacing w:line="240" w:lineRule="auto" w:before="51"/>
        <w:ind w:right="1133"/>
        <w:jc w:val="left"/>
      </w:pPr>
      <w:r>
        <w:rPr/>
        <w:t>其他说明：</w:t>
      </w:r>
    </w:p>
    <w:p>
      <w:pPr>
        <w:pStyle w:val="BodyText"/>
        <w:spacing w:line="300" w:lineRule="auto" w:before="115"/>
        <w:ind w:right="1038"/>
        <w:jc w:val="left"/>
      </w:pPr>
      <w:r>
        <w:rPr/>
        <w:t>注</w:t>
      </w:r>
      <w:r>
        <w:rPr>
          <w:spacing w:val="-36"/>
        </w:rPr>
        <w:t>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月，根据公司第三届董事会第三十六次（临时）会议审议通过了《关于向激励对象授予限制性股票的议案》、</w:t>
      </w:r>
      <w:r>
        <w:rPr>
          <w:spacing w:val="-88"/>
        </w:rPr>
        <w:t> </w:t>
      </w:r>
      <w:r>
        <w:rPr>
          <w:spacing w:val="-88"/>
        </w:rPr>
      </w:r>
      <w:r>
        <w:rPr/>
        <w:t>第三届董事会第三十七次（临时）会议审议通过了《关于调整公司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年限制性股票激励计划的议案》对授予股数和人数 </w:t>
      </w:r>
      <w:r>
        <w:rPr>
          <w:spacing w:val="-1"/>
        </w:rPr>
        <w:t>的调整及《上海汉得信息技术股份有限公司</w:t>
      </w:r>
      <w:r>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9"/>
          <w:w w:val="100"/>
        </w:rPr>
        <w:t>年限制性股票激励计划（草案）》（以下简称</w:t>
      </w:r>
      <w:r>
        <w:rPr>
          <w:rFonts w:ascii="Times New Roman" w:hAnsi="Times New Roman" w:cs="Times New Roman" w:eastAsia="Times New Roman" w:hint="default"/>
          <w:spacing w:val="-9"/>
          <w:w w:val="100"/>
        </w:rPr>
        <w:t>“</w:t>
      </w:r>
      <w:r>
        <w:rPr>
          <w:spacing w:val="-9"/>
          <w:w w:val="100"/>
        </w:rPr>
        <w:t>《</w:t>
      </w:r>
      <w:r>
        <w:rPr>
          <w:rFonts w:ascii="Times New Roman" w:hAnsi="Times New Roman" w:cs="Times New Roman" w:eastAsia="Times New Roman" w:hint="default"/>
          <w:spacing w:val="-9"/>
          <w:w w:val="100"/>
        </w:rPr>
        <w:t>2018</w:t>
      </w:r>
      <w:r>
        <w:rPr>
          <w:rFonts w:ascii="Times New Roman" w:hAnsi="Times New Roman" w:cs="Times New Roman" w:eastAsia="Times New Roman" w:hint="default"/>
          <w:w w:val="100"/>
        </w:rPr>
        <w:t> </w:t>
      </w:r>
      <w:r>
        <w:rPr>
          <w:spacing w:val="-3"/>
          <w:w w:val="100"/>
        </w:rPr>
        <w:t>年激励计划》</w:t>
      </w:r>
      <w:r>
        <w:rPr>
          <w:rFonts w:ascii="Times New Roman" w:hAnsi="Times New Roman" w:cs="Times New Roman" w:eastAsia="Times New Roman" w:hint="default"/>
          <w:spacing w:val="-3"/>
          <w:w w:val="100"/>
        </w:rPr>
        <w:t>”</w:t>
      </w:r>
      <w:r>
        <w:rPr>
          <w:spacing w:val="-3"/>
          <w:w w:val="100"/>
        </w:rPr>
        <w:t>）相关</w:t>
      </w:r>
      <w:r>
        <w:rPr>
          <w:spacing w:val="-52"/>
          <w:w w:val="100"/>
        </w:rPr>
        <w:t> </w:t>
      </w:r>
      <w:r>
        <w:rPr>
          <w:spacing w:val="-52"/>
          <w:w w:val="100"/>
        </w:rPr>
      </w:r>
      <w:r>
        <w:rPr/>
        <w:t>要求，公司董事会实施并完成了限制性股票的授予工作，向激励对象定向发行</w:t>
      </w:r>
      <w:r>
        <w:rPr>
          <w:spacing w:val="-64"/>
        </w:rPr>
        <w:t> </w:t>
      </w:r>
      <w:r>
        <w:rPr>
          <w:rFonts w:ascii="Times New Roman" w:hAnsi="Times New Roman" w:cs="Times New Roman" w:eastAsia="Times New Roman" w:hint="default"/>
        </w:rPr>
        <w:t>1,458.80</w:t>
      </w:r>
      <w:r>
        <w:rPr>
          <w:rFonts w:ascii="Times New Roman" w:hAnsi="Times New Roman" w:cs="Times New Roman" w:eastAsia="Times New Roman" w:hint="default"/>
          <w:spacing w:val="-19"/>
        </w:rPr>
        <w:t> </w:t>
      </w:r>
      <w:r>
        <w:rPr>
          <w:spacing w:val="-3"/>
        </w:rPr>
        <w:t>万股限制性股票。本次增发后，公司</w:t>
      </w:r>
    </w:p>
    <w:p>
      <w:pPr>
        <w:pStyle w:val="BodyText"/>
        <w:spacing w:line="240" w:lineRule="auto" w:before="13"/>
        <w:ind w:right="0"/>
        <w:jc w:val="left"/>
      </w:pPr>
      <w:r>
        <w:rPr/>
        <w:t>股本增至</w:t>
      </w:r>
      <w:r>
        <w:rPr>
          <w:spacing w:val="-50"/>
        </w:rPr>
        <w:t> </w:t>
      </w:r>
      <w:r>
        <w:rPr>
          <w:rFonts w:ascii="Times New Roman" w:hAnsi="Times New Roman" w:cs="Times New Roman" w:eastAsia="Times New Roman" w:hint="default"/>
        </w:rPr>
        <w:t>88,758.26</w:t>
      </w:r>
      <w:r>
        <w:rPr>
          <w:rFonts w:ascii="Times New Roman" w:hAnsi="Times New Roman" w:cs="Times New Roman" w:eastAsia="Times New Roman" w:hint="default"/>
          <w:spacing w:val="-5"/>
        </w:rPr>
        <w:t> </w:t>
      </w:r>
      <w:r>
        <w:rPr/>
        <w:t>万股。上述股本变动业经立信会计师事务所（特殊普通合伙）于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月出具的信会师报字</w:t>
      </w:r>
      <w:r>
        <w:rPr>
          <w:rFonts w:ascii="Times New Roman" w:hAnsi="Times New Roman" w:cs="Times New Roman" w:eastAsia="Times New Roman" w:hint="default"/>
        </w:rPr>
        <w:t>[2019]</w:t>
      </w:r>
      <w:r>
        <w:rPr/>
        <w:t>第</w:t>
      </w:r>
    </w:p>
    <w:p>
      <w:pPr>
        <w:pStyle w:val="BodyText"/>
        <w:spacing w:line="240" w:lineRule="auto" w:before="63"/>
        <w:ind w:right="1133"/>
        <w:jc w:val="left"/>
      </w:pPr>
      <w:r>
        <w:rPr>
          <w:rFonts w:ascii="Times New Roman" w:hAnsi="Times New Roman" w:cs="Times New Roman" w:eastAsia="Times New Roman" w:hint="default"/>
        </w:rPr>
        <w:t>ZA10063</w:t>
      </w:r>
      <w:r>
        <w:rPr>
          <w:rFonts w:ascii="Times New Roman" w:hAnsi="Times New Roman" w:cs="Times New Roman" w:eastAsia="Times New Roman" w:hint="default"/>
          <w:spacing w:val="-2"/>
        </w:rPr>
        <w:t> </w:t>
      </w:r>
      <w:r>
        <w:rPr/>
        <w:t>号验资报告审验。</w:t>
      </w:r>
    </w:p>
    <w:p>
      <w:pPr>
        <w:pStyle w:val="BodyText"/>
        <w:spacing w:line="240" w:lineRule="auto" w:before="103"/>
        <w:ind w:right="1133"/>
        <w:jc w:val="left"/>
      </w:pPr>
      <w:r>
        <w:rPr/>
        <w:t>注</w:t>
      </w:r>
      <w:r>
        <w:rPr>
          <w:spacing w:val="-46"/>
        </w:rPr>
        <w:t> </w:t>
      </w:r>
      <w:r>
        <w:rPr>
          <w:rFonts w:ascii="Times New Roman" w:hAnsi="Times New Roman" w:cs="Times New Roman" w:eastAsia="Times New Roman" w:hint="default"/>
        </w:rPr>
        <w:t>2</w:t>
      </w:r>
      <w:r>
        <w:rPr/>
        <w:t>：根据公司</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月第四届董事会第一次会议、</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月第三届董事会第三十五次（临时）会议，</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月第三届董事会第四十一次</w:t>
      </w:r>
    </w:p>
    <w:p>
      <w:pPr>
        <w:pStyle w:val="BodyText"/>
        <w:spacing w:line="300" w:lineRule="auto" w:before="63"/>
        <w:ind w:right="1138"/>
        <w:jc w:val="both"/>
      </w:pPr>
      <w:r>
        <w:rPr/>
        <w:t>（临时）会议，对</w:t>
      </w:r>
      <w:r>
        <w:rPr>
          <w:spacing w:val="-46"/>
        </w:rPr>
        <w:t> </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2016 </w:t>
      </w:r>
      <w:r>
        <w:rPr/>
        <w:t>年度、</w:t>
      </w:r>
      <w:r>
        <w:rPr>
          <w:rFonts w:ascii="Times New Roman" w:hAnsi="Times New Roman" w:cs="Times New Roman" w:eastAsia="Times New Roman" w:hint="default"/>
        </w:rPr>
        <w:t>2017 </w:t>
      </w:r>
      <w:r>
        <w:rPr/>
        <w:t>年度股权激励计划部分限制性股票进行回购注销，共计减少股本</w:t>
      </w:r>
      <w:r>
        <w:rPr>
          <w:spacing w:val="-46"/>
        </w:rPr>
        <w:t> </w:t>
      </w:r>
      <w:r>
        <w:rPr>
          <w:rFonts w:ascii="Times New Roman" w:hAnsi="Times New Roman" w:cs="Times New Roman" w:eastAsia="Times New Roman" w:hint="default"/>
        </w:rPr>
        <w:t>356.57 </w:t>
      </w:r>
      <w:r>
        <w:rPr/>
        <w:t>万 股，同时减少资本公积</w:t>
      </w:r>
      <w:r>
        <w:rPr>
          <w:spacing w:val="-47"/>
        </w:rPr>
        <w:t> </w:t>
      </w:r>
      <w:r>
        <w:rPr>
          <w:rFonts w:ascii="Times New Roman" w:hAnsi="Times New Roman" w:cs="Times New Roman" w:eastAsia="Times New Roman" w:hint="default"/>
        </w:rPr>
        <w:t>2,076.30</w:t>
      </w:r>
      <w:r>
        <w:rPr>
          <w:rFonts w:ascii="Times New Roman" w:hAnsi="Times New Roman" w:cs="Times New Roman" w:eastAsia="Times New Roman" w:hint="default"/>
          <w:spacing w:val="-1"/>
        </w:rPr>
        <w:t> </w:t>
      </w:r>
      <w:r>
        <w:rPr/>
        <w:t>万元，减少库存股</w:t>
      </w:r>
      <w:r>
        <w:rPr>
          <w:spacing w:val="-47"/>
        </w:rPr>
        <w:t> </w:t>
      </w:r>
      <w:r>
        <w:rPr>
          <w:rFonts w:ascii="Times New Roman" w:hAnsi="Times New Roman" w:cs="Times New Roman" w:eastAsia="Times New Roman" w:hint="default"/>
        </w:rPr>
        <w:t>2,432.86</w:t>
      </w:r>
      <w:r>
        <w:rPr>
          <w:rFonts w:ascii="Times New Roman" w:hAnsi="Times New Roman" w:cs="Times New Roman" w:eastAsia="Times New Roman" w:hint="default"/>
          <w:spacing w:val="-3"/>
        </w:rPr>
        <w:t> </w:t>
      </w:r>
      <w:r>
        <w:rPr/>
        <w:t>万元，变更后的股本为</w:t>
      </w:r>
      <w:r>
        <w:rPr>
          <w:spacing w:val="-47"/>
        </w:rPr>
        <w:t> </w:t>
      </w:r>
      <w:r>
        <w:rPr>
          <w:rFonts w:ascii="Times New Roman" w:hAnsi="Times New Roman" w:cs="Times New Roman" w:eastAsia="Times New Roman" w:hint="default"/>
        </w:rPr>
        <w:t>88,401.69</w:t>
      </w:r>
      <w:r>
        <w:rPr>
          <w:rFonts w:ascii="Times New Roman" w:hAnsi="Times New Roman" w:cs="Times New Roman" w:eastAsia="Times New Roman" w:hint="default"/>
          <w:spacing w:val="-1"/>
        </w:rPr>
        <w:t> </w:t>
      </w:r>
      <w:r>
        <w:rPr/>
        <w:t>万股。上述股本变动业经立信 会计师事务所（特殊普通合伙）于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月出具的信会师报字</w:t>
      </w:r>
      <w:r>
        <w:rPr>
          <w:rFonts w:ascii="Times New Roman" w:hAnsi="Times New Roman" w:cs="Times New Roman" w:eastAsia="Times New Roman" w:hint="default"/>
        </w:rPr>
        <w:t>[2019]</w:t>
      </w:r>
      <w:r>
        <w:rPr/>
        <w:t>第</w:t>
      </w:r>
      <w:r>
        <w:rPr>
          <w:spacing w:val="-47"/>
        </w:rPr>
        <w:t> </w:t>
      </w:r>
      <w:r>
        <w:rPr>
          <w:rFonts w:ascii="Times New Roman" w:hAnsi="Times New Roman" w:cs="Times New Roman" w:eastAsia="Times New Roman" w:hint="default"/>
        </w:rPr>
        <w:t>ZA15847</w:t>
      </w:r>
      <w:r>
        <w:rPr>
          <w:rFonts w:ascii="Times New Roman" w:hAnsi="Times New Roman" w:cs="Times New Roman" w:eastAsia="Times New Roman" w:hint="default"/>
          <w:spacing w:val="-1"/>
        </w:rPr>
        <w:t> </w:t>
      </w:r>
      <w:r>
        <w:rPr/>
        <w:t>号验资报告审验。</w:t>
      </w:r>
    </w:p>
    <w:p>
      <w:pPr>
        <w:spacing w:line="240" w:lineRule="auto" w:before="2"/>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474,964,697.38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61,853,120.00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20,620,628.50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516,197,188.88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242,563,231.79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12,460,399.77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255,023,631.56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717,527,929.17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74,313,519.77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20,620,628.50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771,220,820.44</w:t>
            </w:r>
          </w:p>
        </w:tc>
      </w:tr>
    </w:tbl>
    <w:p>
      <w:pPr>
        <w:pStyle w:val="BodyText"/>
        <w:spacing w:line="676" w:lineRule="auto" w:before="51"/>
        <w:ind w:right="6614"/>
        <w:jc w:val="left"/>
      </w:pPr>
      <w:r>
        <w:rPr/>
        <w:pict>
          <v:shape style="position:absolute;margin-left:55.799999pt;margin-top:50.891685pt;width:484.1pt;height:184.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0"/>
                    <w:gridCol w:w="1846"/>
                    <w:gridCol w:w="1836"/>
                    <w:gridCol w:w="1834"/>
                    <w:gridCol w:w="1843"/>
                  </w:tblGrid>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7"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474,964,697.38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61,853,120.00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20,620,628.50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516,197,188.88</w:t>
                        </w:r>
                      </w:p>
                    </w:tc>
                  </w:tr>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242,563,231.79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12,460,399.77</w:t>
                        </w:r>
                      </w:p>
                    </w:tc>
                    <w:tc>
                      <w:tcPr>
                        <w:tcW w:w="18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255,023,631.56</w:t>
                        </w:r>
                      </w:p>
                    </w:tc>
                  </w:tr>
                  <w:tr>
                    <w:trPr>
                      <w:trHeight w:val="1284"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300" w:lineRule="auto" w:before="76"/>
                          <w:ind w:left="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）被投资单位除净损益以 外的其他权益变动</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31,277,044.84</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31,277,044.84</w:t>
                        </w:r>
                      </w:p>
                    </w:tc>
                  </w:tr>
                  <w:tr>
                    <w:trPr>
                      <w:trHeight w:val="65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）以权益结算的股份支付 行权前形成</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210,485,976.96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12,460,399.77</w:t>
                        </w:r>
                      </w:p>
                    </w:tc>
                    <w:tc>
                      <w:tcPr>
                        <w:tcW w:w="18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222,946,376.73</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800,209.99</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800,209.99</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717,527,929.17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74,313,519.77</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20,620,628.50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771,220,820.44</w:t>
                        </w:r>
                      </w:p>
                    </w:tc>
                  </w:tr>
                </w:tbl>
                <w:p>
                  <w:pPr/>
                </w:p>
              </w:txbxContent>
            </v:textbox>
            <w10:wrap type="none"/>
          </v:shape>
        </w:pict>
      </w:r>
      <w:r>
        <w:rPr/>
        <w:t>其他说明，包括本期增减变动情况、变动原因说明： 单位：元</w:t>
      </w:r>
    </w:p>
    <w:p>
      <w:pPr>
        <w:spacing w:after="0" w:line="67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注</w:t>
      </w:r>
      <w:r>
        <w:rPr>
          <w:spacing w:val="-46"/>
        </w:rPr>
        <w:t> </w:t>
      </w:r>
      <w:r>
        <w:rPr>
          <w:rFonts w:ascii="Times New Roman" w:hAnsi="Times New Roman" w:cs="Times New Roman" w:eastAsia="Times New Roman" w:hint="default"/>
        </w:rPr>
        <w:t>1</w:t>
      </w:r>
      <w:r>
        <w:rPr/>
        <w:t>：本年溢价增加</w:t>
      </w:r>
      <w:r>
        <w:rPr>
          <w:spacing w:val="-47"/>
        </w:rPr>
        <w:t> </w:t>
      </w:r>
      <w:r>
        <w:rPr>
          <w:rFonts w:ascii="Times New Roman" w:hAnsi="Times New Roman" w:cs="Times New Roman" w:eastAsia="Times New Roman" w:hint="default"/>
        </w:rPr>
        <w:t>6,185.31</w:t>
      </w:r>
      <w:r>
        <w:rPr>
          <w:rFonts w:ascii="Times New Roman" w:hAnsi="Times New Roman" w:cs="Times New Roman" w:eastAsia="Times New Roman" w:hint="default"/>
          <w:spacing w:val="-2"/>
        </w:rPr>
        <w:t> </w:t>
      </w:r>
      <w:r>
        <w:rPr/>
        <w:t>万元，其中：</w:t>
      </w:r>
    </w:p>
    <w:p>
      <w:pPr>
        <w:pStyle w:val="BodyText"/>
        <w:spacing w:line="240" w:lineRule="auto" w:before="103"/>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月，公司董事会实施并完成了</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年限制性股票的授予工作，向激励对象定向发行</w:t>
      </w:r>
      <w:r>
        <w:rPr>
          <w:spacing w:val="-52"/>
        </w:rPr>
        <w:t> </w:t>
      </w:r>
      <w:r>
        <w:rPr>
          <w:rFonts w:ascii="Times New Roman" w:hAnsi="Times New Roman" w:cs="Times New Roman" w:eastAsia="Times New Roman" w:hint="default"/>
        </w:rPr>
        <w:t>1,458.80</w:t>
      </w:r>
      <w:r>
        <w:rPr>
          <w:rFonts w:ascii="Times New Roman" w:hAnsi="Times New Roman" w:cs="Times New Roman" w:eastAsia="Times New Roman" w:hint="default"/>
          <w:spacing w:val="-5"/>
        </w:rPr>
        <w:t> </w:t>
      </w:r>
      <w:r>
        <w:rPr/>
        <w:t>万股限制性股票，产</w:t>
      </w:r>
    </w:p>
    <w:p>
      <w:pPr>
        <w:pStyle w:val="BodyText"/>
        <w:spacing w:line="240" w:lineRule="auto" w:before="63"/>
        <w:ind w:right="1133"/>
        <w:jc w:val="left"/>
        <w:rPr>
          <w:rFonts w:ascii="Times New Roman" w:hAnsi="Times New Roman" w:cs="Times New Roman" w:eastAsia="Times New Roman" w:hint="default"/>
        </w:rPr>
      </w:pPr>
      <w:r>
        <w:rPr/>
        <w:t>生资本溢价</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万元计</w:t>
      </w:r>
      <w:r>
        <w:rPr>
          <w:spacing w:val="-3"/>
        </w:rPr>
        <w:t>入</w:t>
      </w:r>
      <w:r>
        <w:rPr/>
        <w:t>资本公积，详见本附注</w:t>
      </w:r>
      <w:r>
        <w:rPr>
          <w:rFonts w:ascii="Times New Roman" w:hAnsi="Times New Roman" w:cs="Times New Roman" w:eastAsia="Times New Roman" w:hint="default"/>
          <w:spacing w:val="-1"/>
          <w:w w:val="100"/>
        </w:rPr>
        <w:t>“</w:t>
      </w:r>
      <w:r>
        <w:rPr/>
        <w:t>五</w:t>
      </w:r>
      <w:r>
        <w:rPr>
          <w:spacing w:val="-92"/>
        </w:rPr>
        <w:t>、</w:t>
      </w:r>
      <w:r>
        <w:rPr>
          <w:spacing w:val="2"/>
        </w:rPr>
        <w:t>（</w:t>
      </w:r>
      <w:r>
        <w:rPr/>
        <w:t>二十八）注</w:t>
      </w:r>
      <w:r>
        <w:rPr>
          <w:spacing w:val="-44"/>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r>
    </w:p>
    <w:p>
      <w:pPr>
        <w:pStyle w:val="BodyText"/>
        <w:spacing w:line="240" w:lineRule="auto" w:before="101"/>
        <w:ind w:right="1133"/>
        <w:jc w:val="left"/>
      </w:pPr>
      <w:r>
        <w:rPr/>
        <w:t>注</w:t>
      </w:r>
      <w:r>
        <w:rPr>
          <w:spacing w:val="-46"/>
        </w:rPr>
        <w:t> </w:t>
      </w:r>
      <w:r>
        <w:rPr>
          <w:rFonts w:ascii="Times New Roman" w:hAnsi="Times New Roman" w:cs="Times New Roman" w:eastAsia="Times New Roman" w:hint="default"/>
        </w:rPr>
        <w:t>2</w:t>
      </w:r>
      <w:r>
        <w:rPr/>
        <w:t>：本期溢价减少</w:t>
      </w:r>
      <w:r>
        <w:rPr>
          <w:spacing w:val="-47"/>
        </w:rPr>
        <w:t> </w:t>
      </w:r>
      <w:r>
        <w:rPr>
          <w:rFonts w:ascii="Times New Roman" w:hAnsi="Times New Roman" w:cs="Times New Roman" w:eastAsia="Times New Roman" w:hint="default"/>
        </w:rPr>
        <w:t>2,062.06</w:t>
      </w:r>
      <w:r>
        <w:rPr>
          <w:rFonts w:ascii="Times New Roman" w:hAnsi="Times New Roman" w:cs="Times New Roman" w:eastAsia="Times New Roman" w:hint="default"/>
          <w:spacing w:val="-2"/>
        </w:rPr>
        <w:t> </w:t>
      </w:r>
      <w:r>
        <w:rPr/>
        <w:t>万元，其中：</w:t>
      </w:r>
    </w:p>
    <w:p>
      <w:pPr>
        <w:pStyle w:val="BodyText"/>
        <w:spacing w:line="300" w:lineRule="auto" w:before="103"/>
        <w:ind w:right="1049"/>
        <w:jc w:val="left"/>
      </w:pPr>
      <w:r>
        <w:rPr/>
        <w:t>本年对以前年度股权激励计划部分限制性股票进行回购注销，共计减少资本公积</w:t>
      </w:r>
      <w:r>
        <w:rPr>
          <w:spacing w:val="-39"/>
        </w:rPr>
        <w:t> </w:t>
      </w:r>
      <w:r>
        <w:rPr>
          <w:rFonts w:ascii="Times New Roman" w:hAnsi="Times New Roman" w:cs="Times New Roman" w:eastAsia="Times New Roman" w:hint="default"/>
          <w:spacing w:val="-1"/>
        </w:rPr>
        <w:t>2,076.30</w:t>
      </w:r>
      <w:r>
        <w:rPr>
          <w:rFonts w:ascii="Times New Roman" w:hAnsi="Times New Roman" w:cs="Times New Roman" w:eastAsia="Times New Roman" w:hint="default"/>
          <w:spacing w:val="3"/>
        </w:rPr>
        <w:t> </w:t>
      </w:r>
      <w:r>
        <w:rPr>
          <w:spacing w:val="-6"/>
          <w:w w:val="100"/>
        </w:rPr>
        <w:t>万元。详见本附注</w:t>
      </w:r>
      <w:r>
        <w:rPr>
          <w:rFonts w:ascii="Times New Roman" w:hAnsi="Times New Roman" w:cs="Times New Roman" w:eastAsia="Times New Roman" w:hint="default"/>
          <w:spacing w:val="-6"/>
          <w:w w:val="100"/>
        </w:rPr>
        <w:t>“</w:t>
      </w:r>
      <w:r>
        <w:rPr>
          <w:spacing w:val="-6"/>
          <w:w w:val="100"/>
        </w:rPr>
        <w:t>五、（二十八）</w:t>
      </w:r>
      <w:r>
        <w:rPr/>
        <w:t> 注</w:t>
      </w:r>
      <w:r>
        <w:rPr>
          <w:spacing w:val="-44"/>
        </w:rPr>
        <w:t> </w:t>
      </w:r>
      <w:r>
        <w:rPr>
          <w:rFonts w:ascii="Times New Roman" w:hAnsi="Times New Roman" w:cs="Times New Roman" w:eastAsia="Times New Roman" w:hint="default"/>
        </w:rPr>
        <w:t>2”</w:t>
      </w:r>
      <w:r>
        <w:rPr/>
        <w:t>。</w:t>
      </w:r>
    </w:p>
    <w:p>
      <w:pPr>
        <w:pStyle w:val="BodyText"/>
        <w:spacing w:line="338" w:lineRule="auto" w:before="53"/>
        <w:ind w:right="1977"/>
        <w:jc w:val="left"/>
      </w:pPr>
      <w:r>
        <w:rPr/>
        <w:t>对以前年度股权激励计划部分限制性股票进行回购，应分红导致的回购价差异，共计增加资本公积</w:t>
      </w:r>
      <w:r>
        <w:rPr>
          <w:spacing w:val="-44"/>
        </w:rPr>
        <w:t> </w:t>
      </w:r>
      <w:r>
        <w:rPr>
          <w:rFonts w:ascii="Times New Roman" w:hAnsi="Times New Roman" w:cs="Times New Roman" w:eastAsia="Times New Roman" w:hint="default"/>
        </w:rPr>
        <w:t>14.24</w:t>
      </w:r>
      <w:r>
        <w:rPr>
          <w:rFonts w:ascii="Times New Roman" w:hAnsi="Times New Roman" w:cs="Times New Roman" w:eastAsia="Times New Roman" w:hint="default"/>
          <w:spacing w:val="1"/>
        </w:rPr>
        <w:t> </w:t>
      </w:r>
      <w:r>
        <w:rPr/>
        <w:t>万元。 注</w:t>
      </w:r>
      <w:r>
        <w:rPr>
          <w:spacing w:val="-45"/>
        </w:rPr>
        <w:t> </w:t>
      </w:r>
      <w:r>
        <w:rPr>
          <w:rFonts w:ascii="Times New Roman" w:hAnsi="Times New Roman" w:cs="Times New Roman" w:eastAsia="Times New Roman" w:hint="default"/>
        </w:rPr>
        <w:t>3</w:t>
      </w:r>
      <w:r>
        <w:rPr/>
        <w:t>：本期其他资本公积增加</w:t>
      </w:r>
      <w:r>
        <w:rPr>
          <w:spacing w:val="-46"/>
        </w:rPr>
        <w:t> </w:t>
      </w:r>
      <w:r>
        <w:rPr>
          <w:rFonts w:ascii="Times New Roman" w:hAnsi="Times New Roman" w:cs="Times New Roman" w:eastAsia="Times New Roman" w:hint="default"/>
        </w:rPr>
        <w:t>1,246.04</w:t>
      </w:r>
      <w:r>
        <w:rPr>
          <w:rFonts w:ascii="Times New Roman" w:hAnsi="Times New Roman" w:cs="Times New Roman" w:eastAsia="Times New Roman" w:hint="default"/>
          <w:spacing w:val="1"/>
        </w:rPr>
        <w:t> </w:t>
      </w:r>
      <w:r>
        <w:rPr/>
        <w:t>万元，其中：</w:t>
      </w:r>
    </w:p>
    <w:p>
      <w:pPr>
        <w:pStyle w:val="BodyText"/>
        <w:spacing w:line="240" w:lineRule="auto" w:before="22"/>
        <w:ind w:right="1133"/>
        <w:jc w:val="left"/>
      </w:pPr>
      <w:r>
        <w:rPr/>
        <w:t>本年股份支付计入所有者权益的金额</w:t>
      </w:r>
      <w:r>
        <w:rPr>
          <w:spacing w:val="-46"/>
        </w:rPr>
        <w:t> </w:t>
      </w:r>
      <w:r>
        <w:rPr>
          <w:rFonts w:ascii="Times New Roman" w:hAnsi="Times New Roman" w:cs="Times New Roman" w:eastAsia="Times New Roman" w:hint="default"/>
        </w:rPr>
        <w:t>1,246.04</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30</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回购股票金额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67,706,472.74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67,706,472.74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76,441,120.00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111,298,058.50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157,087,896.00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191,944,834.50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144,147,592.74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111,298,058.50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224,794,368.74</w:t>
            </w:r>
          </w:p>
        </w:tc>
      </w:tr>
    </w:tbl>
    <w:p>
      <w:pPr>
        <w:pStyle w:val="BodyText"/>
        <w:spacing w:line="240" w:lineRule="auto" w:before="51"/>
        <w:ind w:right="1133"/>
        <w:jc w:val="left"/>
      </w:pPr>
      <w:r>
        <w:rPr/>
        <w:t>其他说明，包括本期增减变动情况、变动原因说明：</w:t>
      </w:r>
    </w:p>
    <w:p>
      <w:pPr>
        <w:pStyle w:val="BodyText"/>
        <w:spacing w:line="240" w:lineRule="auto" w:before="117"/>
        <w:ind w:left="0" w:right="1128"/>
        <w:jc w:val="right"/>
      </w:pPr>
      <w:r>
        <w:rPr/>
        <w:t>单位：元</w:t>
      </w:r>
    </w:p>
    <w:p>
      <w:pPr>
        <w:spacing w:line="240" w:lineRule="auto" w:before="13"/>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429"/>
        <w:gridCol w:w="1810"/>
        <w:gridCol w:w="1808"/>
        <w:gridCol w:w="1808"/>
        <w:gridCol w:w="1805"/>
      </w:tblGrid>
      <w:tr>
        <w:trPr>
          <w:trHeight w:val="356" w:hRule="exact"/>
        </w:trPr>
        <w:tc>
          <w:tcPr>
            <w:tcW w:w="2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35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191,944,834.50</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76,441,120.00</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111,298,058.50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157,087,896.00</w:t>
            </w:r>
          </w:p>
        </w:tc>
      </w:tr>
      <w:tr>
        <w:trPr>
          <w:trHeight w:val="362"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45,500.00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45,500.00</w:t>
            </w:r>
          </w:p>
        </w:tc>
        <w:tc>
          <w:tcPr>
            <w:tcW w:w="1805"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1,440,108.00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1,440,108.00</w:t>
            </w:r>
          </w:p>
        </w:tc>
        <w:tc>
          <w:tcPr>
            <w:tcW w:w="1805"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77,476,026.50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69,618,610.50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7,857,416.00</w:t>
            </w:r>
          </w:p>
        </w:tc>
      </w:tr>
      <w:tr>
        <w:trPr>
          <w:trHeight w:val="362"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112,983,200.00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40,193,840.00</w:t>
            </w: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72,789,360.00</w:t>
            </w:r>
          </w:p>
        </w:tc>
      </w:tr>
      <w:tr>
        <w:trPr>
          <w:trHeight w:val="362" w:hRule="exact"/>
        </w:trPr>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年股权激励</w:t>
            </w:r>
          </w:p>
        </w:tc>
        <w:tc>
          <w:tcPr>
            <w:tcW w:w="1810" w:type="dxa"/>
            <w:tcBorders>
              <w:top w:val="single" w:sz="12" w:space="0" w:color="000000"/>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76,441,120.00</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76,441,120.00</w:t>
            </w:r>
          </w:p>
        </w:tc>
      </w:tr>
    </w:tbl>
    <w:p>
      <w:pPr>
        <w:pStyle w:val="BodyText"/>
        <w:spacing w:line="240" w:lineRule="auto" w:before="51"/>
        <w:ind w:right="1133"/>
        <w:jc w:val="left"/>
        <w:rPr>
          <w:rFonts w:ascii="Times New Roman" w:hAnsi="Times New Roman" w:cs="Times New Roman" w:eastAsia="Times New Roman" w:hint="default"/>
        </w:rPr>
      </w:pPr>
      <w:r>
        <w:rPr/>
        <w:t>注</w:t>
      </w:r>
      <w:r>
        <w:rPr>
          <w:spacing w:val="-4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月，根据公司第四届董事会第四次（临时）会议、第四届监事会第四次（临时）会议、及</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w:t>
      </w:r>
    </w:p>
    <w:p>
      <w:pPr>
        <w:pStyle w:val="BodyText"/>
        <w:spacing w:line="240" w:lineRule="auto" w:before="63"/>
        <w:ind w:right="0"/>
        <w:jc w:val="left"/>
      </w:pPr>
      <w:r>
        <w:rPr/>
        <w:t>日召开的</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年第四次临时</w:t>
      </w:r>
      <w:r>
        <w:rPr>
          <w:spacing w:val="-3"/>
        </w:rPr>
        <w:t>股</w:t>
      </w:r>
      <w:r>
        <w:rPr/>
        <w:t>东大会</w:t>
      </w:r>
      <w:r>
        <w:rPr>
          <w:spacing w:val="-13"/>
        </w:rPr>
        <w:t>，</w:t>
      </w:r>
      <w:r>
        <w:rPr/>
        <w:t>审议通过</w:t>
      </w:r>
      <w:r>
        <w:rPr>
          <w:spacing w:val="-13"/>
        </w:rPr>
        <w:t>的</w:t>
      </w:r>
      <w:r>
        <w:rPr/>
        <w:t>《关于回购公司股份方案的议案</w:t>
      </w:r>
      <w:r>
        <w:rPr>
          <w:spacing w:val="-92"/>
        </w:rPr>
        <w:t>》</w:t>
      </w:r>
      <w:r>
        <w:rPr>
          <w:spacing w:val="-13"/>
        </w:rPr>
        <w:t>，</w:t>
      </w:r>
      <w:r>
        <w:rPr/>
        <w:t>公司回购</w:t>
      </w:r>
      <w:r>
        <w:rPr>
          <w:spacing w:val="-4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万股社会公众股</w:t>
      </w:r>
      <w:r>
        <w:rPr>
          <w:spacing w:val="-3"/>
        </w:rPr>
        <w:t>份</w:t>
      </w:r>
      <w:r>
        <w:rPr/>
        <w:t>，</w:t>
      </w:r>
    </w:p>
    <w:p>
      <w:pPr>
        <w:pStyle w:val="BodyText"/>
        <w:spacing w:line="240" w:lineRule="auto" w:before="63"/>
        <w:ind w:right="1133"/>
        <w:jc w:val="left"/>
      </w:pPr>
      <w:r>
        <w:rPr/>
        <w:t>回购出资</w:t>
      </w:r>
      <w:r>
        <w:rPr>
          <w:spacing w:val="-46"/>
        </w:rPr>
        <w:t> </w:t>
      </w:r>
      <w:r>
        <w:rPr>
          <w:rFonts w:ascii="Times New Roman" w:hAnsi="Times New Roman" w:cs="Times New Roman" w:eastAsia="Times New Roman" w:hint="default"/>
        </w:rPr>
        <w:t>6,770.65</w:t>
      </w:r>
      <w:r>
        <w:rPr>
          <w:rFonts w:ascii="Times New Roman" w:hAnsi="Times New Roman" w:cs="Times New Roman" w:eastAsia="Times New Roman" w:hint="default"/>
          <w:spacing w:val="-1"/>
        </w:rPr>
        <w:t> </w:t>
      </w:r>
      <w:r>
        <w:rPr/>
        <w:t>万元。</w:t>
      </w:r>
    </w:p>
    <w:p>
      <w:pPr>
        <w:pStyle w:val="BodyText"/>
        <w:spacing w:line="300" w:lineRule="auto" w:before="103"/>
        <w:ind w:right="1176"/>
        <w:jc w:val="left"/>
      </w:pPr>
      <w:r>
        <w:rPr/>
        <w:t>注</w:t>
      </w:r>
      <w:r>
        <w:rPr>
          <w:spacing w:val="-46"/>
        </w:rPr>
        <w:t> </w:t>
      </w:r>
      <w:r>
        <w:rPr>
          <w:rFonts w:ascii="Times New Roman" w:hAnsi="Times New Roman" w:cs="Times New Roman" w:eastAsia="Times New Roman" w:hint="default"/>
        </w:rPr>
        <w:t>2</w:t>
      </w:r>
      <w:r>
        <w:rPr/>
        <w:t>：本年实施并完成了</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年限制性股票的授予工作，向激励对象定向发行</w:t>
      </w:r>
      <w:r>
        <w:rPr>
          <w:spacing w:val="-46"/>
        </w:rPr>
        <w:t> </w:t>
      </w:r>
      <w:r>
        <w:rPr>
          <w:rFonts w:ascii="Times New Roman" w:hAnsi="Times New Roman" w:cs="Times New Roman" w:eastAsia="Times New Roman" w:hint="default"/>
        </w:rPr>
        <w:t>1,458.80 </w:t>
      </w:r>
      <w:r>
        <w:rPr/>
        <w:t>万股限制性股票，同时确认回购义 务 </w:t>
      </w:r>
      <w:r>
        <w:rPr>
          <w:rFonts w:ascii="Times New Roman" w:hAnsi="Times New Roman" w:cs="Times New Roman" w:eastAsia="Times New Roman" w:hint="default"/>
          <w:spacing w:val="-2"/>
        </w:rPr>
        <w:t>7,644.11</w:t>
      </w:r>
      <w:r>
        <w:rPr>
          <w:rFonts w:ascii="Times New Roman" w:hAnsi="Times New Roman" w:cs="Times New Roman" w:eastAsia="Times New Roman" w:hint="default"/>
        </w:rPr>
        <w:t> </w:t>
      </w:r>
      <w:r>
        <w:rPr>
          <w:spacing w:val="-5"/>
          <w:w w:val="100"/>
        </w:rPr>
        <w:t>万元计入库存股，详见本附注</w:t>
      </w:r>
      <w:r>
        <w:rPr>
          <w:rFonts w:ascii="Times New Roman" w:hAnsi="Times New Roman" w:cs="Times New Roman" w:eastAsia="Times New Roman" w:hint="default"/>
          <w:spacing w:val="-5"/>
          <w:w w:val="100"/>
        </w:rPr>
        <w:t>“</w:t>
      </w:r>
      <w:r>
        <w:rPr>
          <w:spacing w:val="-5"/>
          <w:w w:val="100"/>
        </w:rPr>
        <w:t>五、（二十八）注</w:t>
      </w:r>
      <w:r>
        <w:rPr>
          <w:spacing w:val="-65"/>
          <w:w w:val="100"/>
        </w:rPr>
        <w:t> </w:t>
      </w:r>
      <w:r>
        <w:rPr>
          <w:rFonts w:ascii="Times New Roman" w:hAnsi="Times New Roman" w:cs="Times New Roman" w:eastAsia="Times New Roman" w:hint="default"/>
          <w:w w:val="100"/>
        </w:rPr>
        <w:t>1”</w:t>
      </w:r>
      <w:r>
        <w:rPr>
          <w:w w:val="100"/>
        </w:rPr>
        <w:t>。</w:t>
      </w:r>
    </w:p>
    <w:p>
      <w:pPr>
        <w:pStyle w:val="BodyText"/>
        <w:spacing w:line="340" w:lineRule="auto" w:before="51"/>
        <w:ind w:right="3807"/>
        <w:jc w:val="left"/>
      </w:pPr>
      <w:r>
        <w:rPr/>
        <w:t>注</w:t>
      </w:r>
      <w:r>
        <w:rPr>
          <w:spacing w:val="-48"/>
        </w:rPr>
        <w:t> </w:t>
      </w:r>
      <w:r>
        <w:rPr>
          <w:rFonts w:ascii="Times New Roman" w:hAnsi="Times New Roman" w:cs="Times New Roman" w:eastAsia="Times New Roman" w:hint="default"/>
        </w:rPr>
        <w:t>3</w:t>
      </w:r>
      <w:r>
        <w:rPr/>
        <w:t>：本期限制性股票解除回购义务减少</w:t>
      </w:r>
      <w:r>
        <w:rPr>
          <w:spacing w:val="-48"/>
        </w:rPr>
        <w:t> </w:t>
      </w:r>
      <w:r>
        <w:rPr>
          <w:rFonts w:ascii="Times New Roman" w:hAnsi="Times New Roman" w:cs="Times New Roman" w:eastAsia="Times New Roman" w:hint="default"/>
        </w:rPr>
        <w:t>8,696.94</w:t>
      </w:r>
      <w:r>
        <w:rPr>
          <w:rFonts w:ascii="Times New Roman" w:hAnsi="Times New Roman" w:cs="Times New Roman" w:eastAsia="Times New Roman" w:hint="default"/>
          <w:spacing w:val="-2"/>
        </w:rPr>
        <w:t> </w:t>
      </w:r>
      <w:r>
        <w:rPr/>
        <w:t>万元；详见本附注</w:t>
      </w:r>
      <w:r>
        <w:rPr>
          <w:rFonts w:ascii="Times New Roman" w:hAnsi="Times New Roman" w:cs="Times New Roman" w:eastAsia="Times New Roman" w:hint="default"/>
        </w:rPr>
        <w:t>“</w:t>
      </w:r>
      <w:r>
        <w:rPr/>
        <w:t>十一、股份支付</w:t>
      </w:r>
      <w:r>
        <w:rPr>
          <w:rFonts w:ascii="Times New Roman" w:hAnsi="Times New Roman" w:cs="Times New Roman" w:eastAsia="Times New Roman" w:hint="default"/>
        </w:rPr>
        <w:t>”</w:t>
      </w:r>
      <w:r>
        <w:rPr/>
        <w:t>。 注</w:t>
      </w:r>
      <w:r>
        <w:rPr>
          <w:spacing w:val="-40"/>
        </w:rPr>
        <w:t> </w:t>
      </w:r>
      <w:r>
        <w:rPr>
          <w:rFonts w:ascii="Times New Roman" w:hAnsi="Times New Roman" w:cs="Times New Roman" w:eastAsia="Times New Roman" w:hint="default"/>
          <w:spacing w:val="-1"/>
        </w:rPr>
        <w:t>4</w:t>
      </w:r>
      <w:r>
        <w:rPr>
          <w:spacing w:val="-1"/>
        </w:rPr>
        <w:t>：本期限制性股票注销减少</w:t>
      </w:r>
      <w:r>
        <w:rPr>
          <w:spacing w:val="-41"/>
        </w:rPr>
        <w:t> </w:t>
      </w:r>
      <w:r>
        <w:rPr>
          <w:rFonts w:ascii="Times New Roman" w:hAnsi="Times New Roman" w:cs="Times New Roman" w:eastAsia="Times New Roman" w:hint="default"/>
          <w:spacing w:val="-1"/>
        </w:rPr>
        <w:t>2,432.86</w:t>
      </w:r>
      <w:r>
        <w:rPr>
          <w:rFonts w:ascii="Times New Roman" w:hAnsi="Times New Roman" w:cs="Times New Roman" w:eastAsia="Times New Roman" w:hint="default"/>
          <w:spacing w:val="7"/>
        </w:rPr>
        <w:t> </w:t>
      </w:r>
      <w:r>
        <w:rPr>
          <w:spacing w:val="-6"/>
          <w:w w:val="100"/>
        </w:rPr>
        <w:t>万元；详见本附注</w:t>
      </w:r>
      <w:r>
        <w:rPr>
          <w:rFonts w:ascii="Times New Roman" w:hAnsi="Times New Roman" w:cs="Times New Roman" w:eastAsia="Times New Roman" w:hint="default"/>
          <w:spacing w:val="-6"/>
          <w:w w:val="100"/>
        </w:rPr>
        <w:t>“</w:t>
      </w:r>
      <w:r>
        <w:rPr>
          <w:spacing w:val="-6"/>
          <w:w w:val="100"/>
        </w:rPr>
        <w:t>五、（二十八）股本</w:t>
      </w:r>
      <w:r>
        <w:rPr>
          <w:spacing w:val="9"/>
          <w:w w:val="100"/>
        </w:rPr>
        <w:t> </w:t>
      </w:r>
      <w:r>
        <w:rPr/>
        <w:t>注</w:t>
      </w:r>
      <w:r>
        <w:rPr>
          <w:spacing w:val="-41"/>
        </w:rPr>
        <w:t> </w:t>
      </w:r>
      <w:r>
        <w:rPr>
          <w:rFonts w:ascii="Times New Roman" w:hAnsi="Times New Roman" w:cs="Times New Roman" w:eastAsia="Times New Roman" w:hint="default"/>
          <w:w w:val="100"/>
        </w:rPr>
        <w:t>2”</w:t>
      </w:r>
      <w:r>
        <w:rPr>
          <w:w w:val="100"/>
        </w:rPr>
        <w:t>。</w:t>
      </w:r>
    </w:p>
    <w:p>
      <w:pPr>
        <w:spacing w:line="240" w:lineRule="auto" w:before="7"/>
        <w:rPr>
          <w:rFonts w:ascii="宋体" w:hAnsi="宋体" w:cs="宋体" w:eastAsia="宋体" w:hint="default"/>
          <w:sz w:val="19"/>
          <w:szCs w:val="19"/>
        </w:rPr>
      </w:pPr>
    </w:p>
    <w:p>
      <w:pPr>
        <w:pStyle w:val="Heading6"/>
        <w:spacing w:line="240" w:lineRule="auto"/>
        <w:ind w:right="1133"/>
        <w:jc w:val="left"/>
        <w:rPr>
          <w:b w:val="0"/>
          <w:bCs w:val="0"/>
        </w:rPr>
      </w:pPr>
      <w:r>
        <w:rPr>
          <w:rFonts w:ascii="Times New Roman" w:hAnsi="Times New Roman" w:cs="Times New Roman" w:eastAsia="Times New Roman" w:hint="default"/>
        </w:rPr>
        <w:t>31</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675"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22" w:hanging="46"/>
              <w:jc w:val="left"/>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其他综合收</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减：前期 计入其他</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减：所得</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987"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40" w:right="70" w:hanging="272"/>
              <w:jc w:val="left"/>
              <w:rPr>
                <w:rFonts w:ascii="宋体" w:hAnsi="宋体" w:cs="宋体" w:eastAsia="宋体" w:hint="default"/>
                <w:sz w:val="18"/>
                <w:szCs w:val="18"/>
              </w:rPr>
            </w:pPr>
            <w:r>
              <w:rPr>
                <w:rFonts w:ascii="宋体" w:hAnsi="宋体" w:cs="宋体" w:eastAsia="宋体" w:hint="default"/>
                <w:sz w:val="18"/>
                <w:szCs w:val="18"/>
              </w:rPr>
              <w:t>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2" w:right="59"/>
              <w:jc w:val="both"/>
              <w:rPr>
                <w:rFonts w:ascii="宋体" w:hAnsi="宋体" w:cs="宋体" w:eastAsia="宋体" w:hint="default"/>
                <w:sz w:val="18"/>
                <w:szCs w:val="18"/>
              </w:rPr>
            </w:pPr>
            <w:r>
              <w:rPr>
                <w:rFonts w:ascii="宋体" w:hAnsi="宋体" w:cs="宋体" w:eastAsia="宋体" w:hint="default"/>
                <w:sz w:val="18"/>
                <w:szCs w:val="18"/>
              </w:rPr>
              <w:t>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-4,713,820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-4,006,747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-4,006,7</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47.00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-4,713,820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-4,006,747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-4,006,7</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47.00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958,714.42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2,339,490.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3,298,20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4.64</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958,714.42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2,339,490.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3,298,20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4.64</w:t>
            </w:r>
          </w:p>
        </w:tc>
      </w:tr>
      <w:tr>
        <w:trPr>
          <w:trHeight w:val="394"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958,714.42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-2,374,329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-1,667,256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-708,542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12,580,557.49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181,604,375.08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169,023,817.59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12,580,557.49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181,604,375.08</w:t>
            </w:r>
          </w:p>
        </w:tc>
      </w:tr>
    </w:tbl>
    <w:p>
      <w:pPr>
        <w:pStyle w:val="BodyText"/>
        <w:spacing w:line="240" w:lineRule="auto" w:before="51"/>
        <w:ind w:right="1133"/>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1,375,038,734.76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1,049,315,587.01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33,588,874.49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1,408,627,609.25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1,049,315,587.01</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86,114,201.71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386,875,076.87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12,580,557.49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34,978,324.49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26,599,049.70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26,173,604.63</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1,455,562,203.77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1,375,038,734.76</w:t>
            </w:r>
          </w:p>
        </w:tc>
      </w:tr>
    </w:tbl>
    <w:p>
      <w:pPr>
        <w:pStyle w:val="BodyText"/>
        <w:spacing w:line="240" w:lineRule="auto" w:before="51"/>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33,588,874.49</w:t>
      </w:r>
      <w:r>
        <w:rPr>
          <w:rFonts w:ascii="Times New Roman" w:hAnsi="Times New Roman" w:cs="Times New Roman" w:eastAsia="Times New Roman" w:hint="default"/>
          <w:spacing w:val="-2"/>
        </w:rPr>
        <w:t> </w:t>
      </w:r>
      <w:r>
        <w:rPr/>
        <w:t>元。</w:t>
      </w:r>
    </w:p>
    <w:p>
      <w:pPr>
        <w:pStyle w:val="BodyText"/>
        <w:spacing w:line="240" w:lineRule="auto" w:before="104"/>
        <w:ind w:right="1133"/>
        <w:jc w:val="left"/>
      </w:pPr>
      <w:r>
        <w:rPr>
          <w:rFonts w:ascii="Times New Roman" w:hAnsi="Times New Roman" w:cs="Times New Roman" w:eastAsia="Times New Roman" w:hint="default"/>
        </w:rPr>
        <w:t>3)</w:t>
      </w:r>
      <w:r>
        <w:rPr/>
        <w:t>、由于重大会计差错更正，影响期初未分配利润元。</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2,720,736,338.18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1,890,216,065.72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2,863,437,718.65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1,840,776,944.17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2,704,238.63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1,889,793.87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36,551.25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2,723,440,576.81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1,890,216,065.72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2,865,327,512.52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1,840,813,495.42</w:t>
            </w:r>
          </w:p>
        </w:tc>
      </w:tr>
    </w:tbl>
    <w:p>
      <w:pPr>
        <w:pStyle w:val="BodyText"/>
        <w:spacing w:line="240" w:lineRule="auto" w:before="51"/>
        <w:ind w:right="1133"/>
        <w:jc w:val="left"/>
      </w:pPr>
      <w:r>
        <w:rPr/>
        <w:t>是否已执行新收入准则</w:t>
      </w:r>
    </w:p>
    <w:p>
      <w:pPr>
        <w:pStyle w:val="BodyText"/>
        <w:spacing w:line="340" w:lineRule="auto" w:before="115"/>
        <w:ind w:right="93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Heading6"/>
        <w:spacing w:line="240" w:lineRule="auto" w:before="16"/>
        <w:ind w:right="1133"/>
        <w:jc w:val="left"/>
        <w:rPr>
          <w:b w:val="0"/>
          <w:bCs w:val="0"/>
        </w:rPr>
      </w:pPr>
      <w:r>
        <w:rPr>
          <w:rFonts w:ascii="Times New Roman" w:hAnsi="Times New Roman" w:cs="Times New Roman" w:eastAsia="Times New Roman" w:hint="default"/>
        </w:rPr>
        <w:t>1.</w:t>
      </w:r>
      <w:r>
        <w:rPr/>
        <w:t>主营业务（分行业）</w:t>
      </w:r>
      <w:r>
        <w:rPr>
          <w:b w:val="0"/>
          <w:bCs w:val="0"/>
        </w:rPr>
      </w:r>
    </w:p>
    <w:p>
      <w:pPr>
        <w:spacing w:line="240" w:lineRule="auto" w:before="8"/>
        <w:rPr>
          <w:rFonts w:ascii="宋体" w:hAnsi="宋体" w:cs="宋体" w:eastAsia="宋体"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1520"/>
        <w:gridCol w:w="2281"/>
        <w:gridCol w:w="1875"/>
        <w:gridCol w:w="2105"/>
        <w:gridCol w:w="1879"/>
      </w:tblGrid>
      <w:tr>
        <w:trPr>
          <w:trHeight w:val="34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6" w:hRule="exact"/>
        </w:trPr>
        <w:tc>
          <w:tcPr>
            <w:tcW w:w="1520" w:type="dxa"/>
            <w:vMerge/>
            <w:tcBorders>
              <w:left w:val="single" w:sz="6" w:space="0" w:color="000000"/>
              <w:bottom w:val="single" w:sz="6" w:space="0" w:color="000000"/>
              <w:right w:val="single" w:sz="6" w:space="0" w:color="000000"/>
            </w:tcBorders>
          </w:tcPr>
          <w:p>
            <w:pP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2,697,716,603.61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1,883,369,855.66</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2,839,336,583.53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1,834,969,095.89</w:t>
            </w:r>
          </w:p>
        </w:tc>
      </w:tr>
      <w:tr>
        <w:trPr>
          <w:trHeight w:val="34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23,019,734.57</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6,846,210.06</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24,101,135.12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5,807,848.28</w:t>
            </w:r>
          </w:p>
        </w:tc>
      </w:tr>
      <w:tr>
        <w:trPr>
          <w:trHeight w:val="346"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2,720,736,338.18</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1,890,216,065.72</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2,863,437,718.65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1,840,776,944.17</w:t>
            </w:r>
          </w:p>
        </w:tc>
      </w:tr>
    </w:tbl>
    <w:p>
      <w:pPr>
        <w:spacing w:line="278" w:lineRule="exact"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2007"/>
        <w:gridCol w:w="1988"/>
        <w:gridCol w:w="1872"/>
        <w:gridCol w:w="1887"/>
        <w:gridCol w:w="1906"/>
      </w:tblGrid>
      <w:tr>
        <w:trPr>
          <w:trHeight w:val="348" w:hRule="exact"/>
        </w:trPr>
        <w:tc>
          <w:tcPr>
            <w:tcW w:w="2007" w:type="dxa"/>
            <w:vMerge w:val="restart"/>
            <w:tcBorders>
              <w:top w:val="single" w:sz="6" w:space="0" w:color="000000"/>
              <w:left w:val="single" w:sz="6" w:space="0" w:color="000000"/>
              <w:right w:val="single" w:sz="6" w:space="0" w:color="000000"/>
            </w:tcBorders>
          </w:tcPr>
          <w:p>
            <w:pPr>
              <w:pStyle w:val="TableParagraph"/>
              <w:spacing w:line="240" w:lineRule="auto" w:before="22"/>
              <w:ind w:left="636"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7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8" w:hRule="exact"/>
        </w:trPr>
        <w:tc>
          <w:tcPr>
            <w:tcW w:w="2007" w:type="dxa"/>
            <w:vMerge/>
            <w:tcBorders>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89,325,013.03</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51,050,730.08</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199,304,552.52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159,102,999.99</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 w:right="0"/>
              <w:jc w:val="left"/>
              <w:rPr>
                <w:rFonts w:ascii="宋体" w:hAnsi="宋体" w:cs="宋体" w:eastAsia="宋体" w:hint="default"/>
                <w:sz w:val="18"/>
                <w:szCs w:val="18"/>
              </w:rPr>
            </w:pPr>
            <w:r>
              <w:rPr>
                <w:rFonts w:ascii="宋体" w:hAnsi="宋体" w:cs="宋体" w:eastAsia="宋体" w:hint="default"/>
                <w:sz w:val="18"/>
                <w:szCs w:val="18"/>
              </w:rPr>
              <w:t>其中：软件销售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71,303,479.81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36,075,004.56</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149,409,361.97</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112,658,235.85</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18,021,533.22</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14,975,725.52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49,895,190.55</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46,444,764.14</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2,608,391,590.58</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1,832,319,125.58</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2,640,032,031.01</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1,675,866,095.90</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其中：软件实施</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1,797,127,923.27</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1,344,985,326.70</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1,934,116,969.99</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1,255,726,547.99</w:t>
            </w:r>
          </w:p>
        </w:tc>
      </w:tr>
      <w:tr>
        <w:trPr>
          <w:trHeight w:val="349"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06"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257,155,347.46</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182,717,259.74</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193,942,249.28</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115,377,215.42</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532,577,154.08</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289,805,433.61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494,512,522.01</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294,419,163.67</w:t>
            </w:r>
          </w:p>
        </w:tc>
      </w:tr>
      <w:tr>
        <w:trPr>
          <w:trHeight w:val="346"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21,531,165.77</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14,811,105.53</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17,460,289.73</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10,343,168.82</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23,019,734.57</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6,846,210.06</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24,101,135.12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5,807,848.28</w:t>
            </w:r>
          </w:p>
        </w:tc>
      </w:tr>
      <w:tr>
        <w:trPr>
          <w:trHeight w:val="34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9"/>
                <w:sz w:val="18"/>
                <w:szCs w:val="18"/>
              </w:rPr>
              <w:t> </w:t>
            </w:r>
            <w:r>
              <w:rPr>
                <w:rFonts w:ascii="宋体" w:hAnsi="宋体" w:cs="宋体" w:eastAsia="宋体" w:hint="default"/>
                <w:sz w:val="18"/>
                <w:szCs w:val="18"/>
              </w:rPr>
              <w:t>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2,720,736,338.18</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1,890,216,065.72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2,863,437,718.65</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1,840,776,944.17</w:t>
            </w:r>
          </w:p>
        </w:tc>
      </w:tr>
    </w:tbl>
    <w:p>
      <w:pPr>
        <w:spacing w:line="278" w:lineRule="exact"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2072"/>
        <w:gridCol w:w="1921"/>
        <w:gridCol w:w="1875"/>
        <w:gridCol w:w="1918"/>
        <w:gridCol w:w="1874"/>
      </w:tblGrid>
      <w:tr>
        <w:trPr>
          <w:trHeight w:val="346" w:hRule="exact"/>
        </w:trPr>
        <w:tc>
          <w:tcPr>
            <w:tcW w:w="207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37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7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8" w:hRule="exact"/>
        </w:trPr>
        <w:tc>
          <w:tcPr>
            <w:tcW w:w="2072" w:type="dxa"/>
            <w:vMerge/>
            <w:tcBorders>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6"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2,476,025,708.57</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1,679,205,473.00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2,655,524,149.36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1,657,077,376.51</w:t>
            </w:r>
          </w:p>
        </w:tc>
      </w:tr>
      <w:tr>
        <w:trPr>
          <w:trHeight w:val="348"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244,710,629.61</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211,010,592.72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207,913,569.29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183,699,567.66</w:t>
            </w:r>
          </w:p>
        </w:tc>
      </w:tr>
      <w:tr>
        <w:trPr>
          <w:trHeight w:val="348"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9"/>
                <w:sz w:val="18"/>
                <w:szCs w:val="18"/>
              </w:rPr>
              <w:t> </w:t>
            </w:r>
            <w:r>
              <w:rPr>
                <w:rFonts w:ascii="宋体" w:hAnsi="宋体" w:cs="宋体" w:eastAsia="宋体" w:hint="default"/>
                <w:sz w:val="18"/>
                <w:szCs w:val="18"/>
              </w:rPr>
              <w:t>计</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2,720,736,338.18</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1,890,216,065.72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2,863,437,718.65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1,840,776,944.17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5,782,836.03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6,618,174.45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3,561,103.92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4,079,698.19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2,839,934.44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3,223,937.34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348,756.00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984,458.13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662,265.27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1,883,734.96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1,977,076.71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15,226,445.48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16,909,907.96</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88,463,206.60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75,868,029.85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74,185,329.68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76,257,704.48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13,010,810.28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12,169,896.03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2,661,078.28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774,590.12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1,990,864.76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3,277,178.87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1,727,844.53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2,708,630.80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1,439,247.14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673,132.03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2,229,243.16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4,999,244.92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185,707,624.43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176,728,407.10</w:t>
            </w:r>
          </w:p>
        </w:tc>
      </w:tr>
    </w:tbl>
    <w:p>
      <w:pPr>
        <w:pStyle w:val="BodyText"/>
        <w:spacing w:line="240" w:lineRule="auto" w:before="52"/>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57,752,351.59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69,960,352.75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32,574,955.81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17,081,789.19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21,763,618.45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19,657,476.32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19,725,727.95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22,005,904.51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16,555,787.95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12,349,857.62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12,460,399.77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25,590,057.96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6,891,270.10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10,301,158.68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5,483,676.46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6,348,560.46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4,087,843.23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2,510,858.01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2,504,147.94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1,244.73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1,714,493.64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562,478.23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1,703,429.46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3,690,055.53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1,182,739.39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1,363,576.69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1,156,603.20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1,585,312.31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737,648.63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95,928.40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477,962.15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5,675,748.79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7,995,574.53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8,284,502.95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194,768,230.25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207,064,863.13</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38</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273,093,954.41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224,302,591.63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791,046.66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273,093,954.41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225,093,638.29</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18,214,232.83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11,709,743.40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-7,896,595.19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-11,490,049.95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-11,295,491.81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-20,211,120.32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474,686.23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560,961.76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-503,167.94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-19,430,465.11</w:t>
            </w:r>
          </w:p>
        </w:tc>
      </w:tr>
    </w:tbl>
    <w:p>
      <w:pPr>
        <w:pStyle w:val="BodyText"/>
        <w:spacing w:line="240" w:lineRule="auto" w:before="51"/>
        <w:ind w:right="1133"/>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40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收益相关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36,527,958.86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30,911,405.45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资产相关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1,635,106.26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-30,393,442.20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-27,106,559.25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-2,584,015.45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1,759,458.99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-1,253,741.09</w:t>
            </w: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99,714,700.66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3,245,648.36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1,769,598.32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-27,147,793.84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72,299,442.18</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42</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-4,719,833.40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-1,451,868.81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-110,370,873.17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-116,542,575.38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70" w:right="0"/>
              <w:jc w:val="left"/>
              <w:rPr>
                <w:rFonts w:ascii="Times New Roman" w:hAnsi="Times New Roman" w:cs="Times New Roman" w:eastAsia="Times New Roman" w:hint="default"/>
                <w:sz w:val="18"/>
                <w:szCs w:val="18"/>
              </w:rPr>
            </w:pPr>
            <w:r>
              <w:rPr>
                <w:rFonts w:ascii="Times New Roman"/>
                <w:sz w:val="18"/>
              </w:rPr>
              <w:t>-103,206,508.99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165,266.51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-103,041,242.48</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208,360.85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72,249.10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208,360.85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7,111,729.44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13,092,692.59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7,111,729.44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257,437.39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7,191,729.44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13,350,129.98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7,191,729.44</w:t>
            </w:r>
          </w:p>
        </w:tc>
      </w:tr>
    </w:tbl>
    <w:p>
      <w:pPr>
        <w:pStyle w:val="BodyText"/>
        <w:spacing w:line="240" w:lineRule="auto" w:before="51"/>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地方扶持资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6,671,954.28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12,269,689.8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纳税百强补 贴收入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30"/>
              <w:jc w:val="both"/>
              <w:rPr>
                <w:rFonts w:ascii="宋体" w:hAnsi="宋体" w:cs="宋体" w:eastAsia="宋体" w:hint="default"/>
                <w:sz w:val="18"/>
                <w:szCs w:val="18"/>
              </w:rPr>
            </w:pPr>
            <w:r>
              <w:rPr>
                <w:rFonts w:ascii="宋体" w:hAnsi="宋体" w:cs="宋体" w:eastAsia="宋体" w:hint="default"/>
                <w:sz w:val="18"/>
                <w:szCs w:val="18"/>
              </w:rPr>
              <w:t>新加坡聘用 半年未工作 人员补助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127,424.02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261,696.82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新加坡生产 力和创新信 贷项目补助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8,317.00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86,991.80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0"/>
              <w:jc w:val="right"/>
              <w:rPr>
                <w:rFonts w:ascii="宋体" w:hAnsi="宋体" w:cs="宋体" w:eastAsia="宋体" w:hint="default"/>
                <w:sz w:val="18"/>
                <w:szCs w:val="18"/>
              </w:rPr>
            </w:pPr>
            <w:r>
              <w:rPr>
                <w:rFonts w:ascii="宋体" w:hAnsi="宋体" w:cs="宋体" w:eastAsia="宋体" w:hint="default"/>
                <w:sz w:val="18"/>
                <w:szCs w:val="18"/>
              </w:rPr>
              <w:t>专利补助款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新加坡人力 资源部补助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15,315.60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高新技术研 发中心补贴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科技创新基 金补贴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0"/>
              <w:jc w:val="both"/>
              <w:rPr>
                <w:rFonts w:ascii="宋体" w:hAnsi="宋体" w:cs="宋体" w:eastAsia="宋体" w:hint="default"/>
                <w:sz w:val="18"/>
                <w:szCs w:val="18"/>
              </w:rPr>
            </w:pPr>
            <w:r>
              <w:rPr>
                <w:rFonts w:ascii="宋体" w:hAnsi="宋体" w:cs="宋体" w:eastAsia="宋体" w:hint="default"/>
                <w:sz w:val="18"/>
                <w:szCs w:val="18"/>
              </w:rPr>
              <w:t>新加坡员工 聘用期间为 国家服务补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7,358.55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818,067.75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6,620.10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818,067.75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1,452.63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1,452.63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达美收购协议赔偿款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1,573,559.32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11,791.22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819,520.38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1,687,974.64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819,520.38</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5,750,675.33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43,637,564.07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-26,368,809.24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-1,426,120.56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-20,618,133.91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42,211,443.51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65,848,578.52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9,877,286.78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1,651,374.51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-4,199.85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2,418,458.93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-1,044,191.69</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-1,621,306.08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4,559,016.33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122,388.95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税法规定额外可扣除费用的影响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-36,770,261.29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193,299.50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-20,618,133.91</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357,820.85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8,245,399.77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10,505,829.18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41,756,944.64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41,222,588.77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资金往来收到的现金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8,159,714.89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28,998,133.28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年初受限货币资金本期收回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3,422,800.00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1,422,905,895.82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845,664,310.43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257,437.39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1,481,505,775.97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930,071,099.05</w:t>
            </w:r>
          </w:p>
        </w:tc>
      </w:tr>
    </w:tbl>
    <w:p>
      <w:pPr>
        <w:pStyle w:val="BodyText"/>
        <w:spacing w:line="240" w:lineRule="auto" w:before="51"/>
        <w:ind w:right="1133"/>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经营租赁支出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7,549,347.88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11,226,271.59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160,203,085.46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171,899,062.04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474,686.23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560,961.76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818,067.75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6,620.10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资金往来支付的现金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8,421,702.72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14,252,910.27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受限货币资金本期增加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10,847,773.47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1,680,378.11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1,360,845,222.10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807,454,789.31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1,452.63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107,795.22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1,549,161,338.24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1,007,188,788.40</w:t>
            </w:r>
          </w:p>
        </w:tc>
      </w:tr>
    </w:tbl>
    <w:p>
      <w:pPr>
        <w:pStyle w:val="BodyText"/>
        <w:spacing w:line="240" w:lineRule="auto" w:before="51"/>
        <w:ind w:right="1133"/>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合并范围变动减少的现金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391,841.80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391,841.80</w:t>
            </w:r>
          </w:p>
        </w:tc>
      </w:tr>
    </w:tbl>
    <w:p>
      <w:pPr>
        <w:pStyle w:val="BodyText"/>
        <w:spacing w:line="240" w:lineRule="auto" w:before="51"/>
        <w:ind w:right="1133"/>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受限货币资金本期增加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23,496,429.30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回股股份支付的现金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86,132,074.74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17,363,723.00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109,628,504.04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17,363,723.00</w:t>
            </w:r>
          </w:p>
        </w:tc>
      </w:tr>
    </w:tbl>
    <w:p>
      <w:pPr>
        <w:pStyle w:val="BodyText"/>
        <w:spacing w:line="240" w:lineRule="auto" w:before="51"/>
        <w:ind w:right="113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86,466,712.43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388,186,343.56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103,041,242.48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22,945,090.24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23,078,720.35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34,496,453.72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17,115,976.87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946,766.02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1,238,661.67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-72,249.10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-208,360.85</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6,918,741.02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-7,668,127.98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27,147,793.84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-71,417,706.15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1156"/>
        <w:gridCol w:w="1903"/>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-27,075,882.24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-16,169,217.52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707,073.00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14,743,096.96</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156" w:type="dxa"/>
            <w:tcBorders>
              <w:top w:val="single" w:sz="4" w:space="0" w:color="000000"/>
              <w:left w:val="single" w:sz="13" w:space="0" w:color="FFFFFF"/>
              <w:bottom w:val="single" w:sz="4" w:space="0" w:color="000000"/>
              <w:right w:val="nil" w:sz="6" w:space="0" w:color="auto"/>
            </w:tcBorders>
          </w:tcPr>
          <w:p>
            <w:pPr/>
          </w:p>
        </w:tc>
        <w:tc>
          <w:tcPr>
            <w:tcW w:w="1903"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93" w:right="0"/>
              <w:jc w:val="left"/>
              <w:rPr>
                <w:rFonts w:ascii="Times New Roman" w:hAnsi="Times New Roman" w:cs="Times New Roman" w:eastAsia="Times New Roman" w:hint="default"/>
                <w:sz w:val="18"/>
                <w:szCs w:val="18"/>
              </w:rPr>
            </w:pPr>
            <w:r>
              <w:rPr>
                <w:rFonts w:ascii="Times New Roman"/>
                <w:sz w:val="18"/>
              </w:rPr>
              <w:t>-48,133.95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895,164.34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-130,859,688.30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-347,872,196.11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-73,469,323.95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69,630,158.94</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6" w:right="0"/>
              <w:jc w:val="left"/>
              <w:rPr>
                <w:rFonts w:ascii="Times New Roman" w:hAnsi="Times New Roman" w:cs="Times New Roman" w:eastAsia="Times New Roman" w:hint="default"/>
                <w:sz w:val="18"/>
                <w:szCs w:val="18"/>
              </w:rPr>
            </w:pPr>
            <w:r>
              <w:rPr>
                <w:rFonts w:ascii="Times New Roman"/>
                <w:sz w:val="18"/>
              </w:rPr>
              <w:t>118,155,201.68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27,399,582.35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66,258,554.41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201,993,338.91</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2"/>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3" w:right="0"/>
              <w:jc w:val="left"/>
              <w:rPr>
                <w:rFonts w:ascii="Times New Roman" w:hAnsi="Times New Roman" w:cs="Times New Roman" w:eastAsia="Times New Roman" w:hint="default"/>
                <w:sz w:val="18"/>
                <w:szCs w:val="18"/>
              </w:rPr>
            </w:pPr>
            <w:r>
              <w:rPr>
                <w:rFonts w:ascii="Times New Roman"/>
                <w:sz w:val="18"/>
              </w:rPr>
              <w:t>1,059,294,798.99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863,387,029.31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863,387,029.31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691,354,031.02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195,907,769.68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172,032,998.29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1,059,294,798.99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863,387,029.31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68,433.08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59,308.75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1,058,430,711.03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672,694,913.47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795,654.88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190,632,807.09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1,059,294,798.99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863,387,029.31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37,028,140.52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2,683,937.75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20"/>
        <w:jc w:val="left"/>
      </w:pPr>
      <w:r>
        <w:rPr/>
        <w:t>其他说明： 现金流量表补充资料其他项说明：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2853" w:space="6065"/>
            <w:col w:w="2012"/>
          </w:cols>
        </w:sectPr>
      </w:pPr>
    </w:p>
    <w:p>
      <w:pPr>
        <w:spacing w:line="240" w:lineRule="auto" w:before="2"/>
        <w:rPr>
          <w:rFonts w:ascii="宋体" w:hAnsi="宋体" w:cs="宋体" w:eastAsia="宋体" w:hint="default"/>
          <w:sz w:val="8"/>
          <w:szCs w:val="8"/>
        </w:rPr>
      </w:pPr>
      <w:r>
        <w:rPr/>
        <w:pict>
          <v:shape style="position:absolute;margin-left:190.100006pt;margin-top:143.899979pt;width:185.6pt;height:19.6pt;mso-position-horizontal-relative:page;mso-position-vertical-relative:page;z-index:-112984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36" w:type="dxa"/>
        <w:tblLayout w:type="fixed"/>
        <w:tblCellMar>
          <w:top w:w="0" w:type="dxa"/>
          <w:left w:w="0" w:type="dxa"/>
          <w:bottom w:w="0" w:type="dxa"/>
          <w:right w:w="0" w:type="dxa"/>
        </w:tblCellMar>
        <w:tblLook w:val="01E0"/>
      </w:tblPr>
      <w:tblGrid>
        <w:gridCol w:w="4364"/>
        <w:gridCol w:w="2849"/>
        <w:gridCol w:w="2446"/>
      </w:tblGrid>
      <w:tr>
        <w:trPr>
          <w:trHeight w:val="346"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118,155,201.68</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27,399,582.35</w:t>
            </w:r>
          </w:p>
        </w:tc>
      </w:tr>
      <w:tr>
        <w:trPr>
          <w:trHeight w:val="34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其中：信用减值损失</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116,542,575.38</w:t>
            </w:r>
          </w:p>
        </w:tc>
        <w:tc>
          <w:tcPr>
            <w:tcW w:w="244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1,612,626.30</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27,399,582.35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50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35,977,329.22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票据担保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1,050,811.30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37,028,140.52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626,697,223.31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49,182,711.01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343,108,428.56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4,242,268,289.00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271,869,929.54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2,220,759.87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11,489,989.49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8"/>
              <w:jc w:val="center"/>
              <w:rPr>
                <w:rFonts w:ascii="宋体" w:hAnsi="宋体" w:cs="宋体" w:eastAsia="宋体" w:hint="default"/>
                <w:sz w:val="18"/>
                <w:szCs w:val="18"/>
              </w:rPr>
            </w:pPr>
            <w:r>
              <w:rPr>
                <w:rFonts w:ascii="宋体" w:hAnsi="宋体" w:cs="宋体" w:eastAsia="宋体" w:hint="default"/>
                <w:sz w:val="18"/>
                <w:szCs w:val="18"/>
              </w:rPr>
              <w:t>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2,339,872.20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228,875.72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91,042,887.83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5,324,491.00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37,144,714.13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164,418.58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707,961,774.00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45,370,425.57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9"/>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1,616,445.92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8,363,329.55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3,027,551.90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47,242,030.00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3,027,551.90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1,802,133.11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17,114.39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119,393.41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12,424,997.00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796,268.11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165,800.20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857,833.65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20,007.68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8,630.26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5,252,276.47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25,050.20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174,755.20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26,996,572.00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1,730,101.86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613,699.46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3,175,219.64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22,033.11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172,199.77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2,032,824.62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146,320.28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10,905,847.00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698,911.92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149,275.29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772,335.42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52,944.76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413,789.77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1,467.23</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59" w:lineRule="auto"/>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836"/>
        <w:gridCol w:w="4052"/>
        <w:gridCol w:w="1771"/>
      </w:tblGrid>
      <w:tr>
        <w:trPr>
          <w:trHeight w:val="34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汉得新加坡</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34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汉得日本</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4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汉得美国</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美国加利福尼亚州</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汉得欧洲</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荷兰北布拉邦</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欧元</w:t>
            </w:r>
          </w:p>
        </w:tc>
      </w:tr>
      <w:tr>
        <w:trPr>
          <w:trHeight w:val="34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汉得印度</w:t>
            </w:r>
          </w:p>
        </w:tc>
        <w:tc>
          <w:tcPr>
            <w:tcW w:w="4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印度特伦甘纳邦</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卢比</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52</w:t>
      </w:r>
      <w:r>
        <w:rPr/>
        <w:t>、政府补助</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软件生产线技术改 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1,425,106.26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汉得融合云治理平台项目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52,040.82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智能制造云项目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6,671,954.28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6,671,954.28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纳税百强补贴收入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新加坡聘用半年未工作人员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127,424.02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127,424.02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新加坡生产力和创新信贷项 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8,317.00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8,317.00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3,640.00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3,640.00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新加坡人力资源部补助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394.14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27,352,045.72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27,352,045.72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4,563,169.48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4,563,169.48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创新创业优秀人才团队奖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1,552,786.16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1,552,786.16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CMM/CMMI</w:t>
            </w:r>
            <w:r>
              <w:rPr>
                <w:rFonts w:ascii="宋体" w:hAnsi="宋体" w:cs="宋体" w:eastAsia="宋体" w:hint="default"/>
                <w:sz w:val="18"/>
                <w:szCs w:val="18"/>
              </w:rPr>
              <w:t>（软件能力成熟 度模型）认证补贴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277,916.68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277,916.68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高新技术研发中心补贴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spacing w:line="336" w:lineRule="auto" w:before="0"/>
        <w:ind w:left="152" w:right="8495" w:firstLine="0"/>
        <w:jc w:val="left"/>
        <w:rPr>
          <w:rFonts w:ascii="宋体" w:hAnsi="宋体" w:cs="宋体" w:eastAsia="宋体" w:hint="default"/>
          <w:sz w:val="21"/>
          <w:szCs w:val="21"/>
        </w:rPr>
      </w:pPr>
      <w:r>
        <w:rPr/>
        <w:pict>
          <v:shape style="position:absolute;margin-left:55.799999pt;margin-top:50.231739pt;width:484.1pt;height:167.3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4"/>
                    <w:gridCol w:w="1477"/>
                    <w:gridCol w:w="1344"/>
                    <w:gridCol w:w="1796"/>
                    <w:gridCol w:w="1762"/>
                    <w:gridCol w:w="1928"/>
                  </w:tblGrid>
                  <w:tr>
                    <w:trPr>
                      <w:trHeight w:val="660" w:hRule="exact"/>
                    </w:trPr>
                    <w:tc>
                      <w:tcPr>
                        <w:tcW w:w="135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vMerge w:val="restart"/>
                        <w:tcBorders>
                          <w:top w:val="single" w:sz="6" w:space="0" w:color="000000"/>
                          <w:left w:val="single" w:sz="6" w:space="0" w:color="000000"/>
                          <w:right w:val="single" w:sz="6" w:space="0" w:color="000000"/>
                        </w:tcBorders>
                      </w:tcPr>
                      <w:p>
                        <w:pPr>
                          <w:pStyle w:val="TableParagraph"/>
                          <w:spacing w:line="316" w:lineRule="auto" w:before="20"/>
                          <w:ind w:left="484" w:right="31" w:hanging="449"/>
                          <w:jc w:val="left"/>
                          <w:rPr>
                            <w:rFonts w:ascii="宋体" w:hAnsi="宋体" w:cs="宋体" w:eastAsia="宋体" w:hint="default"/>
                            <w:sz w:val="18"/>
                            <w:szCs w:val="18"/>
                          </w:rPr>
                        </w:pPr>
                        <w:r>
                          <w:rPr>
                            <w:rFonts w:ascii="宋体" w:hAnsi="宋体" w:cs="宋体" w:eastAsia="宋体" w:hint="default"/>
                            <w:sz w:val="18"/>
                            <w:szCs w:val="18"/>
                          </w:rPr>
                          <w:t>资产负债表列报 项目</w:t>
                        </w:r>
                      </w:p>
                    </w:tc>
                    <w:tc>
                      <w:tcPr>
                        <w:tcW w:w="3557"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682" w:right="58" w:hanging="1621"/>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计入当期损益或冲减相关成本费用损失的金 额</w:t>
                        </w:r>
                      </w:p>
                    </w:tc>
                    <w:tc>
                      <w:tcPr>
                        <w:tcW w:w="1928" w:type="dxa"/>
                        <w:vMerge w:val="restart"/>
                        <w:tcBorders>
                          <w:top w:val="single" w:sz="6" w:space="0" w:color="000000"/>
                          <w:left w:val="single" w:sz="6" w:space="0" w:color="000000"/>
                          <w:right w:val="single" w:sz="6" w:space="0" w:color="000000"/>
                        </w:tcBorders>
                      </w:tcPr>
                      <w:p>
                        <w:pPr>
                          <w:pStyle w:val="TableParagraph"/>
                          <w:spacing w:line="316" w:lineRule="auto" w:before="20"/>
                          <w:ind w:left="55" w:right="55"/>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346" w:hRule="exact"/>
                    </w:trPr>
                    <w:tc>
                      <w:tcPr>
                        <w:tcW w:w="1354" w:type="dxa"/>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928" w:type="dxa"/>
                        <w:vMerge/>
                        <w:tcBorders>
                          <w:left w:val="single" w:sz="6" w:space="0" w:color="000000"/>
                          <w:bottom w:val="single" w:sz="6" w:space="0" w:color="000000"/>
                          <w:right w:val="single" w:sz="6" w:space="0" w:color="000000"/>
                        </w:tcBorders>
                      </w:tcPr>
                      <w:p>
                        <w:pPr/>
                      </w:p>
                    </w:tc>
                  </w:tr>
                  <w:tr>
                    <w:trPr>
                      <w:trHeight w:val="660"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5"/>
                          <w:jc w:val="left"/>
                          <w:rPr>
                            <w:rFonts w:ascii="宋体" w:hAnsi="宋体" w:cs="宋体" w:eastAsia="宋体" w:hint="default"/>
                            <w:sz w:val="18"/>
                            <w:szCs w:val="18"/>
                          </w:rPr>
                        </w:pPr>
                        <w:r>
                          <w:rPr>
                            <w:rFonts w:ascii="宋体" w:hAnsi="宋体" w:cs="宋体" w:eastAsia="宋体" w:hint="default"/>
                            <w:sz w:val="18"/>
                            <w:szCs w:val="18"/>
                          </w:rPr>
                          <w:t>云计算机系统补 贴款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2,300,000.00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210,000.00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33" w:right="0"/>
                          <w:jc w:val="left"/>
                          <w:rPr>
                            <w:rFonts w:ascii="Times New Roman" w:hAnsi="Times New Roman" w:cs="Times New Roman" w:eastAsia="Times New Roman" w:hint="default"/>
                            <w:sz w:val="18"/>
                            <w:szCs w:val="18"/>
                          </w:rPr>
                        </w:pPr>
                        <w:r>
                          <w:rPr>
                            <w:rFonts w:ascii="Times New Roman"/>
                            <w:sz w:val="18"/>
                          </w:rPr>
                          <w:t>210,000.00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03"/>
                          <w:jc w:val="left"/>
                          <w:rPr>
                            <w:rFonts w:ascii="宋体" w:hAnsi="宋体" w:cs="宋体" w:eastAsia="宋体" w:hint="default"/>
                            <w:sz w:val="18"/>
                            <w:szCs w:val="18"/>
                          </w:rPr>
                        </w:pPr>
                        <w:r>
                          <w:rPr>
                            <w:rFonts w:ascii="宋体" w:hAnsi="宋体" w:cs="宋体" w:eastAsia="宋体" w:hint="default"/>
                            <w:sz w:val="18"/>
                            <w:szCs w:val="18"/>
                          </w:rPr>
                          <w:t>高端</w:t>
                        </w:r>
                        <w:r>
                          <w:rPr>
                            <w:rFonts w:ascii="Times New Roman" w:hAnsi="Times New Roman" w:cs="Times New Roman" w:eastAsia="Times New Roman" w:hint="default"/>
                            <w:sz w:val="18"/>
                            <w:szCs w:val="18"/>
                          </w:rPr>
                          <w:t>ERP</w:t>
                        </w:r>
                        <w:r>
                          <w:rPr>
                            <w:rFonts w:ascii="宋体" w:hAnsi="宋体" w:cs="宋体" w:eastAsia="宋体" w:hint="default"/>
                            <w:sz w:val="18"/>
                            <w:szCs w:val="18"/>
                          </w:rPr>
                          <w:t>软件生 产线技术改造</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5,630,000.00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1,425,106.26</w:t>
                        </w:r>
                      </w:p>
                    </w:tc>
                    <w:tc>
                      <w:tcPr>
                        <w:tcW w:w="1762"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60"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5"/>
                          <w:jc w:val="left"/>
                          <w:rPr>
                            <w:rFonts w:ascii="宋体" w:hAnsi="宋体" w:cs="宋体" w:eastAsia="宋体" w:hint="default"/>
                            <w:sz w:val="18"/>
                            <w:szCs w:val="18"/>
                          </w:rPr>
                        </w:pPr>
                        <w:r>
                          <w:rPr>
                            <w:rFonts w:ascii="宋体" w:hAnsi="宋体" w:cs="宋体" w:eastAsia="宋体" w:hint="default"/>
                            <w:sz w:val="18"/>
                            <w:szCs w:val="18"/>
                          </w:rPr>
                          <w:t>汉得融合云治理 平台项目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1,700,000.00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52,040.82</w:t>
                        </w:r>
                      </w:p>
                    </w:tc>
                    <w:tc>
                      <w:tcPr>
                        <w:tcW w:w="1762"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智能制造云项目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1,350,000.00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96"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与收益相关的政府补助</w:t>
      </w:r>
      <w:r>
        <w:rPr>
          <w:b w:val="0"/>
          <w:bCs w:val="0"/>
        </w:rPr>
      </w:r>
    </w:p>
    <w:p>
      <w:pPr>
        <w:spacing w:line="240" w:lineRule="auto" w:before="8"/>
        <w:rPr>
          <w:rFonts w:ascii="宋体" w:hAnsi="宋体" w:cs="宋体" w:eastAsia="宋体"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1942"/>
        <w:gridCol w:w="2139"/>
        <w:gridCol w:w="2139"/>
        <w:gridCol w:w="1930"/>
        <w:gridCol w:w="1510"/>
      </w:tblGrid>
      <w:tr>
        <w:trPr>
          <w:trHeight w:val="346" w:hRule="exact"/>
        </w:trPr>
        <w:tc>
          <w:tcPr>
            <w:tcW w:w="194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139" w:type="dxa"/>
            <w:vMerge w:val="restart"/>
            <w:tcBorders>
              <w:top w:val="single" w:sz="6" w:space="0" w:color="000000"/>
              <w:left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0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计入当期损益或冲减相关成本费用损失的金额</w:t>
            </w:r>
          </w:p>
        </w:tc>
        <w:tc>
          <w:tcPr>
            <w:tcW w:w="1510" w:type="dxa"/>
            <w:vMerge w:val="restart"/>
            <w:tcBorders>
              <w:top w:val="single" w:sz="6" w:space="0" w:color="000000"/>
              <w:left w:val="single" w:sz="6" w:space="0" w:color="000000"/>
              <w:right w:val="single" w:sz="6" w:space="0" w:color="000000"/>
            </w:tcBorders>
          </w:tcPr>
          <w:p>
            <w:pPr>
              <w:pStyle w:val="TableParagraph"/>
              <w:spacing w:line="319" w:lineRule="auto" w:before="20"/>
              <w:ind w:left="28" w:right="24"/>
              <w:jc w:val="center"/>
              <w:rPr>
                <w:rFonts w:ascii="宋体" w:hAnsi="宋体" w:cs="宋体" w:eastAsia="宋体" w:hint="default"/>
                <w:sz w:val="18"/>
                <w:szCs w:val="18"/>
              </w:rPr>
            </w:pPr>
            <w:r>
              <w:rPr>
                <w:rFonts w:ascii="宋体" w:hAnsi="宋体" w:cs="宋体" w:eastAsia="宋体" w:hint="default"/>
                <w:sz w:val="18"/>
                <w:szCs w:val="18"/>
              </w:rPr>
              <w:t>计入当期损益或冲 减相关成本费用损 失的项目</w:t>
            </w:r>
          </w:p>
        </w:tc>
      </w:tr>
      <w:tr>
        <w:trPr>
          <w:trHeight w:val="626" w:hRule="exact"/>
        </w:trPr>
        <w:tc>
          <w:tcPr>
            <w:tcW w:w="1942" w:type="dxa"/>
            <w:vMerge/>
            <w:tcBorders>
              <w:left w:val="single" w:sz="6" w:space="0" w:color="000000"/>
              <w:bottom w:val="single" w:sz="6" w:space="0" w:color="000000"/>
              <w:right w:val="single" w:sz="6" w:space="0" w:color="000000"/>
            </w:tcBorders>
          </w:tcPr>
          <w:p>
            <w:pPr/>
          </w:p>
        </w:tc>
        <w:tc>
          <w:tcPr>
            <w:tcW w:w="2139" w:type="dxa"/>
            <w:vMerge/>
            <w:tcBorders>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0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9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510" w:type="dxa"/>
            <w:vMerge/>
            <w:tcBorders>
              <w:left w:val="single" w:sz="6" w:space="0" w:color="000000"/>
              <w:bottom w:val="single" w:sz="6" w:space="0" w:color="000000"/>
              <w:right w:val="single" w:sz="6"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1942"/>
        <w:gridCol w:w="2139"/>
        <w:gridCol w:w="2139"/>
        <w:gridCol w:w="1930"/>
        <w:gridCol w:w="1510"/>
      </w:tblGrid>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地方扶持资金</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6,671,954.28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6,671,954.28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12,269,689.82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纳税百强补贴收入</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0"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123"/>
              <w:jc w:val="left"/>
              <w:rPr>
                <w:rFonts w:ascii="宋体" w:hAnsi="宋体" w:cs="宋体" w:eastAsia="宋体" w:hint="default"/>
                <w:sz w:val="18"/>
                <w:szCs w:val="18"/>
              </w:rPr>
            </w:pPr>
            <w:r>
              <w:rPr>
                <w:rFonts w:ascii="宋体" w:hAnsi="宋体" w:cs="宋体" w:eastAsia="宋体" w:hint="default"/>
                <w:sz w:val="18"/>
                <w:szCs w:val="18"/>
              </w:rPr>
              <w:t>新加坡聘用半年未工作 人员补助</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127,424.02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127,424.02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261,696.82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5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3"/>
              <w:jc w:val="left"/>
              <w:rPr>
                <w:rFonts w:ascii="宋体" w:hAnsi="宋体" w:cs="宋体" w:eastAsia="宋体" w:hint="default"/>
                <w:sz w:val="18"/>
                <w:szCs w:val="18"/>
              </w:rPr>
            </w:pPr>
            <w:r>
              <w:rPr>
                <w:rFonts w:ascii="宋体" w:hAnsi="宋体" w:cs="宋体" w:eastAsia="宋体" w:hint="default"/>
                <w:sz w:val="18"/>
                <w:szCs w:val="18"/>
              </w:rPr>
              <w:t>新加坡生产力和创新信 贷项目补助</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8,317.00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8,317.00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86,991.80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专利补助款</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3,640.00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3,640.00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5"/>
                <w:sz w:val="18"/>
              </w:rPr>
              <w:t>1,640.00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6"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新加坡人力资源部补助</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394.14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394.14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15,315.60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27,352,045.72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27,352,045.72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23,331,291.20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4,563,169.48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4,563,169.48</w:t>
            </w:r>
          </w:p>
        </w:tc>
        <w:tc>
          <w:tcPr>
            <w:tcW w:w="1930"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3"/>
              <w:jc w:val="left"/>
              <w:rPr>
                <w:rFonts w:ascii="宋体" w:hAnsi="宋体" w:cs="宋体" w:eastAsia="宋体" w:hint="default"/>
                <w:sz w:val="18"/>
                <w:szCs w:val="18"/>
              </w:rPr>
            </w:pPr>
            <w:r>
              <w:rPr>
                <w:rFonts w:ascii="宋体" w:hAnsi="宋体" w:cs="宋体" w:eastAsia="宋体" w:hint="default"/>
                <w:sz w:val="18"/>
                <w:szCs w:val="18"/>
              </w:rPr>
              <w:t>创新创业优秀人才团队 奖</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2,710,600.00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1,552,786.16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1,552,786.16</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3,003,592.60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65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CMM/CMMI</w:t>
            </w:r>
            <w:r>
              <w:rPr>
                <w:rFonts w:ascii="宋体" w:hAnsi="宋体" w:cs="宋体" w:eastAsia="宋体" w:hint="default"/>
                <w:sz w:val="18"/>
                <w:szCs w:val="18"/>
              </w:rPr>
              <w:t>（软件能力 成熟度模型）认证补贴</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云计算机系统补贴款</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277,916.68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277,916.68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277,916.67</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高新技术研发中心补贴</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6"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高新技术研发中心补贴</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 w:right="0"/>
              <w:jc w:val="left"/>
              <w:rPr>
                <w:rFonts w:ascii="宋体" w:hAnsi="宋体" w:cs="宋体" w:eastAsia="宋体" w:hint="default"/>
                <w:sz w:val="18"/>
                <w:szCs w:val="18"/>
              </w:rPr>
            </w:pPr>
            <w:r>
              <w:rPr>
                <w:rFonts w:ascii="宋体" w:hAnsi="宋体" w:cs="宋体" w:eastAsia="宋体" w:hint="default"/>
                <w:sz w:val="18"/>
                <w:szCs w:val="18"/>
              </w:rPr>
              <w:t>科技创新基金补贴</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5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51" w:firstLine="72"/>
              <w:jc w:val="left"/>
              <w:rPr>
                <w:rFonts w:ascii="宋体" w:hAnsi="宋体" w:cs="宋体" w:eastAsia="宋体" w:hint="default"/>
                <w:sz w:val="18"/>
                <w:szCs w:val="18"/>
              </w:rPr>
            </w:pPr>
            <w:r>
              <w:rPr>
                <w:rFonts w:ascii="宋体" w:hAnsi="宋体" w:cs="宋体" w:eastAsia="宋体" w:hint="default"/>
                <w:sz w:val="18"/>
                <w:szCs w:val="18"/>
              </w:rPr>
              <w:t>新加坡员工聘用期间为 国家服务补助</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7,358.55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660"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123"/>
              <w:jc w:val="left"/>
              <w:rPr>
                <w:rFonts w:ascii="宋体" w:hAnsi="宋体" w:cs="宋体" w:eastAsia="宋体" w:hint="default"/>
                <w:sz w:val="18"/>
                <w:szCs w:val="18"/>
              </w:rPr>
            </w:pPr>
            <w:r>
              <w:rPr>
                <w:rFonts w:ascii="宋体" w:hAnsi="宋体" w:cs="宋体" w:eastAsia="宋体" w:hint="default"/>
                <w:sz w:val="18"/>
                <w:szCs w:val="18"/>
              </w:rPr>
              <w:t>代扣代缴个人所得税补 贴</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415,688.98</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6"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科创资金</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房租及开办费补贴</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373,016.00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开发扶持资金</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6" w:hRule="exact"/>
        </w:trPr>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扶持项目资金</w:t>
            </w: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229,300.00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line="240" w:lineRule="auto" w:before="3"/>
        <w:rPr>
          <w:rFonts w:ascii="宋体" w:hAnsi="宋体" w:cs="宋体" w:eastAsia="宋体" w:hint="default"/>
          <w:b/>
          <w:bCs/>
          <w:sz w:val="18"/>
          <w:szCs w:val="18"/>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57" w:lineRule="auto" w:before="0"/>
        <w:ind w:right="3914"/>
        <w:jc w:val="left"/>
        <w:rPr>
          <w:rFonts w:ascii="宋体" w:hAnsi="宋体" w:cs="宋体" w:eastAsia="宋体" w:hint="default"/>
        </w:rPr>
      </w:pPr>
      <w:r>
        <w:rPr/>
        <w:t>说明其他原因导致的合并范围变动（如，新设子公司、清算子公司等）及其相关情况： 本年新增合并单位 </w:t>
      </w:r>
      <w:r>
        <w:rPr>
          <w:rFonts w:ascii="宋体" w:hAnsi="宋体" w:cs="宋体" w:eastAsia="宋体" w:hint="default"/>
        </w:rPr>
        <w:t>3</w:t>
      </w:r>
      <w:r>
        <w:rPr>
          <w:rFonts w:ascii="宋体" w:hAnsi="宋体" w:cs="宋体" w:eastAsia="宋体" w:hint="default"/>
          <w:spacing w:val="-46"/>
        </w:rPr>
        <w:t> </w:t>
      </w:r>
      <w:r>
        <w:rPr/>
        <w:t>家，原因为：</w:t>
      </w:r>
      <w:r>
        <w:rPr>
          <w:rFonts w:ascii="宋体" w:hAnsi="宋体" w:cs="宋体" w:eastAsia="宋体" w:hint="default"/>
        </w:rPr>
        <w:t> </w:t>
      </w:r>
    </w:p>
    <w:p>
      <w:pPr>
        <w:pStyle w:val="BodyText"/>
        <w:spacing w:line="316" w:lineRule="auto" w:before="29"/>
        <w:ind w:right="1183"/>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45"/>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月，公司与宁波象保合作区甄客智慧投资合伙企业（有限合伙）协议共同出资</w:t>
      </w:r>
      <w:r>
        <w:rPr>
          <w:spacing w:val="-46"/>
        </w:rPr>
        <w:t> </w:t>
      </w:r>
      <w:r>
        <w:rPr>
          <w:rFonts w:ascii="宋体" w:hAnsi="宋体" w:cs="宋体" w:eastAsia="宋体" w:hint="default"/>
        </w:rPr>
        <w:t>1000</w:t>
      </w:r>
      <w:r>
        <w:rPr>
          <w:rFonts w:ascii="宋体" w:hAnsi="宋体" w:cs="宋体" w:eastAsia="宋体" w:hint="default"/>
          <w:spacing w:val="-45"/>
        </w:rPr>
        <w:t> </w:t>
      </w:r>
      <w:r>
        <w:rPr/>
        <w:t>万元设立甄恒信息，其中 公司认缴出资</w:t>
      </w:r>
      <w:r>
        <w:rPr>
          <w:spacing w:val="-46"/>
        </w:rPr>
        <w:t> </w:t>
      </w:r>
      <w:r>
        <w:rPr>
          <w:rFonts w:ascii="宋体" w:hAnsi="宋体" w:cs="宋体" w:eastAsia="宋体" w:hint="default"/>
        </w:rPr>
        <w:t>800</w:t>
      </w:r>
      <w:r>
        <w:rPr>
          <w:rFonts w:ascii="宋体" w:hAnsi="宋体" w:cs="宋体" w:eastAsia="宋体" w:hint="default"/>
          <w:spacing w:val="-46"/>
        </w:rPr>
        <w:t> </w:t>
      </w:r>
      <w:r>
        <w:rPr/>
        <w:t>万元人民币，取得甄恒信息</w:t>
      </w:r>
      <w:r>
        <w:rPr>
          <w:spacing w:val="-46"/>
        </w:rPr>
        <w:t> </w:t>
      </w:r>
      <w:r>
        <w:rPr>
          <w:rFonts w:ascii="宋体" w:hAnsi="宋体" w:cs="宋体" w:eastAsia="宋体" w:hint="default"/>
        </w:rPr>
        <w:t>80%</w:t>
      </w:r>
      <w:r>
        <w:rPr/>
        <w:t>股权，设立当年甄恒信息未实际经营。</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3"/>
        </w:rPr>
        <w:t> </w:t>
      </w:r>
      <w:r>
        <w:rPr/>
        <w:t>月起，甄恒信息开始经 营即纳入合并范围。</w:t>
      </w:r>
      <w:r>
        <w:rPr>
          <w:rFonts w:ascii="宋体" w:hAnsi="宋体" w:cs="宋体" w:eastAsia="宋体" w:hint="default"/>
        </w:rPr>
        <w:t> </w:t>
      </w:r>
    </w:p>
    <w:p>
      <w:pPr>
        <w:pStyle w:val="BodyText"/>
        <w:spacing w:line="240" w:lineRule="auto" w:before="59"/>
        <w:ind w:right="0"/>
        <w:jc w:val="both"/>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月，本公司的子公司汉得新加坡认缴出资</w:t>
      </w:r>
      <w:r>
        <w:rPr>
          <w:spacing w:val="-46"/>
        </w:rPr>
        <w:t> </w:t>
      </w:r>
      <w:r>
        <w:rPr>
          <w:rFonts w:ascii="宋体" w:hAnsi="宋体" w:cs="宋体" w:eastAsia="宋体" w:hint="default"/>
        </w:rPr>
        <w:t>10</w:t>
      </w:r>
      <w:r>
        <w:rPr>
          <w:rFonts w:ascii="宋体" w:hAnsi="宋体" w:cs="宋体" w:eastAsia="宋体" w:hint="default"/>
          <w:spacing w:val="-46"/>
        </w:rPr>
        <w:t> </w:t>
      </w:r>
      <w:r>
        <w:rPr/>
        <w:t>万卢比，</w:t>
      </w:r>
      <w:r>
        <w:rPr>
          <w:spacing w:val="-2"/>
        </w:rPr>
        <w:t> </w:t>
      </w:r>
      <w:r>
        <w:rPr>
          <w:rFonts w:ascii="宋体" w:hAnsi="宋体" w:cs="宋体" w:eastAsia="宋体" w:hint="default"/>
          <w:spacing w:val="-2"/>
        </w:rPr>
      </w:r>
      <w:r>
        <w:rPr/>
        <w:t>设立</w:t>
      </w:r>
      <w:r>
        <w:rPr>
          <w:spacing w:val="-47"/>
        </w:rPr>
        <w:t> </w:t>
      </w:r>
      <w:r>
        <w:rPr>
          <w:rFonts w:ascii="宋体" w:hAnsi="宋体" w:cs="宋体" w:eastAsia="宋体" w:hint="default"/>
        </w:rPr>
        <w:t>HAND</w:t>
      </w:r>
      <w:r>
        <w:rPr>
          <w:rFonts w:ascii="宋体" w:hAnsi="宋体" w:cs="宋体" w:eastAsia="宋体" w:hint="default"/>
          <w:spacing w:val="-5"/>
        </w:rPr>
        <w:t> </w:t>
      </w:r>
      <w:r>
        <w:rPr>
          <w:rFonts w:ascii="宋体" w:hAnsi="宋体" w:cs="宋体" w:eastAsia="宋体" w:hint="default"/>
        </w:rPr>
        <w:t>ERP</w:t>
      </w:r>
      <w:r>
        <w:rPr>
          <w:rFonts w:ascii="宋体" w:hAnsi="宋体" w:cs="宋体" w:eastAsia="宋体" w:hint="default"/>
          <w:spacing w:val="-5"/>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(India)</w:t>
      </w:r>
      <w:r>
        <w:rPr>
          <w:rFonts w:ascii="宋体" w:hAnsi="宋体" w:cs="宋体" w:eastAsia="宋体" w:hint="default"/>
          <w:spacing w:val="-2"/>
        </w:rPr>
        <w:t> </w:t>
      </w:r>
      <w:r>
        <w:rPr>
          <w:rFonts w:ascii="宋体" w:hAnsi="宋体" w:cs="宋体" w:eastAsia="宋体" w:hint="default"/>
        </w:rPr>
        <w:t>Private</w:t>
      </w:r>
      <w:r>
        <w:rPr>
          <w:rFonts w:ascii="宋体" w:hAnsi="宋体" w:cs="宋体" w:eastAsia="宋体" w:hint="default"/>
          <w:spacing w:val="-2"/>
        </w:rPr>
        <w:t> </w:t>
      </w:r>
      <w:r>
        <w:rPr>
          <w:rFonts w:ascii="宋体" w:hAnsi="宋体" w:cs="宋体" w:eastAsia="宋体" w:hint="default"/>
        </w:rPr>
        <w:t>Limited</w:t>
      </w:r>
    </w:p>
    <w:p>
      <w:pPr>
        <w:pStyle w:val="BodyText"/>
        <w:spacing w:line="338" w:lineRule="auto" w:before="76"/>
        <w:ind w:right="1137"/>
        <w:jc w:val="both"/>
        <w:rPr>
          <w:rFonts w:ascii="宋体" w:hAnsi="宋体" w:cs="宋体" w:eastAsia="宋体" w:hint="default"/>
        </w:rPr>
      </w:pPr>
      <w:r>
        <w:rPr>
          <w:spacing w:val="-13"/>
        </w:rPr>
        <w:t>（简称“汉得印度”）。</w:t>
      </w:r>
      <w:r>
        <w:rPr>
          <w:rFonts w:ascii="宋体" w:hAnsi="宋体" w:cs="宋体" w:eastAsia="宋体" w:hint="default"/>
          <w:spacing w:val="-13"/>
        </w:rPr>
        <w:t>2019</w:t>
      </w:r>
      <w:r>
        <w:rPr>
          <w:rFonts w:ascii="宋体" w:hAnsi="宋体" w:cs="宋体" w:eastAsia="宋体" w:hint="default"/>
          <w:spacing w:val="-41"/>
        </w:rPr>
        <w:t> </w:t>
      </w:r>
      <w:r>
        <w:rPr/>
        <w:t>年</w:t>
      </w:r>
      <w:r>
        <w:rPr>
          <w:spacing w:val="-44"/>
        </w:rPr>
        <w:t> </w:t>
      </w:r>
      <w:r>
        <w:rPr>
          <w:rFonts w:ascii="宋体" w:hAnsi="宋体" w:cs="宋体" w:eastAsia="宋体" w:hint="default"/>
        </w:rPr>
        <w:t>5</w:t>
      </w:r>
      <w:r>
        <w:rPr>
          <w:rFonts w:ascii="宋体" w:hAnsi="宋体" w:cs="宋体" w:eastAsia="宋体" w:hint="default"/>
          <w:spacing w:val="-41"/>
        </w:rPr>
        <w:t> </w:t>
      </w:r>
      <w:r>
        <w:rPr/>
        <w:t>月汉得新加坡实际出资</w:t>
      </w:r>
      <w:r>
        <w:rPr>
          <w:spacing w:val="-41"/>
        </w:rPr>
        <w:t> </w:t>
      </w:r>
      <w:r>
        <w:rPr>
          <w:rFonts w:ascii="宋体" w:hAnsi="宋体" w:cs="宋体" w:eastAsia="宋体" w:hint="default"/>
          <w:spacing w:val="-1"/>
        </w:rPr>
        <w:t>10</w:t>
      </w:r>
      <w:r>
        <w:rPr>
          <w:rFonts w:ascii="宋体" w:hAnsi="宋体" w:cs="宋体" w:eastAsia="宋体" w:hint="default"/>
          <w:spacing w:val="-41"/>
        </w:rPr>
        <w:t> </w:t>
      </w:r>
      <w:r>
        <w:rPr>
          <w:spacing w:val="-1"/>
        </w:rPr>
        <w:t>万卢比，</w:t>
      </w:r>
      <w:r>
        <w:rPr>
          <w:rFonts w:ascii="宋体" w:hAnsi="宋体" w:cs="宋体" w:eastAsia="宋体" w:hint="default"/>
          <w:spacing w:val="-1"/>
        </w:rPr>
        <w:t>2019</w:t>
      </w:r>
      <w:r>
        <w:rPr>
          <w:rFonts w:ascii="宋体" w:hAnsi="宋体" w:cs="宋体" w:eastAsia="宋体" w:hint="default"/>
          <w:spacing w:val="-40"/>
        </w:rPr>
        <w:t> </w:t>
      </w:r>
      <w:r>
        <w:rPr/>
        <w:t>年</w:t>
      </w:r>
      <w:r>
        <w:rPr>
          <w:spacing w:val="-44"/>
        </w:rPr>
        <w:t> </w:t>
      </w:r>
      <w:r>
        <w:rPr>
          <w:rFonts w:ascii="宋体" w:hAnsi="宋体" w:cs="宋体" w:eastAsia="宋体" w:hint="default"/>
        </w:rPr>
        <w:t>5</w:t>
      </w:r>
      <w:r>
        <w:rPr>
          <w:rFonts w:ascii="宋体" w:hAnsi="宋体" w:cs="宋体" w:eastAsia="宋体" w:hint="default"/>
          <w:spacing w:val="-41"/>
        </w:rPr>
        <w:t> </w:t>
      </w:r>
      <w:r>
        <w:rPr>
          <w:spacing w:val="-1"/>
        </w:rPr>
        <w:t>月起，汉得印度开始经营即纳入合并范围。</w:t>
      </w:r>
      <w:r>
        <w:rPr>
          <w:spacing w:val="-83"/>
        </w:rPr>
        <w:t> </w:t>
      </w:r>
      <w:r>
        <w:rPr>
          <w:rFonts w:ascii="宋体" w:hAnsi="宋体" w:cs="宋体" w:eastAsia="宋体" w:hint="default"/>
          <w:spacing w:val="-83"/>
        </w:rPr>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45"/>
        </w:rPr>
        <w:t> </w:t>
      </w:r>
      <w:r>
        <w:rPr/>
        <w:t>年</w:t>
      </w:r>
      <w:r>
        <w:rPr>
          <w:spacing w:val="-49"/>
        </w:rPr>
        <w:t> </w:t>
      </w:r>
      <w:r>
        <w:rPr>
          <w:rFonts w:ascii="宋体" w:hAnsi="宋体" w:cs="宋体" w:eastAsia="宋体" w:hint="default"/>
        </w:rPr>
        <w:t>4</w:t>
      </w:r>
      <w:r>
        <w:rPr>
          <w:rFonts w:ascii="宋体" w:hAnsi="宋体" w:cs="宋体" w:eastAsia="宋体" w:hint="default"/>
          <w:spacing w:val="-46"/>
        </w:rPr>
        <w:t> </w:t>
      </w:r>
      <w:r>
        <w:rPr/>
        <w:t>月，本公司的子公司汉得新加坡认缴出资</w:t>
      </w:r>
      <w:r>
        <w:rPr>
          <w:spacing w:val="-46"/>
        </w:rPr>
        <w:t> </w:t>
      </w:r>
      <w:r>
        <w:rPr>
          <w:rFonts w:ascii="宋体" w:hAnsi="宋体" w:cs="宋体" w:eastAsia="宋体" w:hint="default"/>
        </w:rPr>
        <w:t>5</w:t>
      </w:r>
      <w:r>
        <w:rPr>
          <w:rFonts w:ascii="宋体" w:hAnsi="宋体" w:cs="宋体" w:eastAsia="宋体" w:hint="default"/>
          <w:spacing w:val="-46"/>
        </w:rPr>
        <w:t> </w:t>
      </w:r>
      <w:r>
        <w:rPr/>
        <w:t>万欧元，</w:t>
      </w:r>
      <w:r>
        <w:rPr>
          <w:spacing w:val="-2"/>
        </w:rPr>
        <w:t> </w:t>
      </w:r>
      <w:r>
        <w:rPr>
          <w:rFonts w:ascii="宋体" w:hAnsi="宋体" w:cs="宋体" w:eastAsia="宋体" w:hint="default"/>
          <w:spacing w:val="-2"/>
        </w:rPr>
      </w:r>
      <w:r>
        <w:rPr/>
        <w:t>设立</w:t>
      </w:r>
      <w:r>
        <w:rPr>
          <w:spacing w:val="-47"/>
        </w:rPr>
        <w:t> </w:t>
      </w:r>
      <w:r>
        <w:rPr>
          <w:rFonts w:ascii="宋体" w:hAnsi="宋体" w:cs="宋体" w:eastAsia="宋体" w:hint="default"/>
        </w:rPr>
        <w:t>HAND</w:t>
      </w:r>
      <w:r>
        <w:rPr>
          <w:rFonts w:ascii="宋体" w:hAnsi="宋体" w:cs="宋体" w:eastAsia="宋体" w:hint="default"/>
          <w:spacing w:val="-5"/>
        </w:rPr>
        <w:t> </w:t>
      </w:r>
      <w:r>
        <w:rPr>
          <w:rFonts w:ascii="宋体" w:hAnsi="宋体" w:cs="宋体" w:eastAsia="宋体" w:hint="default"/>
        </w:rPr>
        <w:t>Enterprise</w:t>
      </w:r>
      <w:r>
        <w:rPr>
          <w:rFonts w:ascii="宋体" w:hAnsi="宋体" w:cs="宋体" w:eastAsia="宋体" w:hint="default"/>
          <w:spacing w:val="-2"/>
        </w:rPr>
        <w:t> </w:t>
      </w:r>
      <w:r>
        <w:rPr>
          <w:rFonts w:ascii="宋体" w:hAnsi="宋体" w:cs="宋体" w:eastAsia="宋体" w:hint="default"/>
        </w:rPr>
        <w:t>Solutions</w:t>
      </w:r>
      <w:r>
        <w:rPr>
          <w:rFonts w:ascii="宋体" w:hAnsi="宋体" w:cs="宋体" w:eastAsia="宋体" w:hint="default"/>
          <w:spacing w:val="-5"/>
        </w:rPr>
        <w:t> </w:t>
      </w:r>
      <w:r>
        <w:rPr>
          <w:rFonts w:ascii="宋体" w:hAnsi="宋体" w:cs="宋体" w:eastAsia="宋体" w:hint="default"/>
        </w:rPr>
        <w:t>Europe</w:t>
      </w:r>
      <w:r>
        <w:rPr>
          <w:rFonts w:ascii="宋体" w:hAnsi="宋体" w:cs="宋体" w:eastAsia="宋体" w:hint="default"/>
          <w:spacing w:val="-2"/>
        </w:rPr>
        <w:t> </w:t>
      </w:r>
      <w:r>
        <w:rPr>
          <w:rFonts w:ascii="宋体" w:hAnsi="宋体" w:cs="宋体" w:eastAsia="宋体" w:hint="default"/>
        </w:rPr>
        <w:t>B.V.</w:t>
      </w:r>
      <w:r>
        <w:rPr>
          <w:rFonts w:ascii="宋体" w:hAnsi="宋体" w:cs="宋体" w:eastAsia="宋体" w:hint="default"/>
          <w:spacing w:val="2"/>
        </w:rPr>
        <w:t> </w:t>
      </w:r>
      <w:r>
        <w:rPr/>
        <w:t>（简称 </w:t>
      </w:r>
      <w:r>
        <w:rPr>
          <w:spacing w:val="-24"/>
        </w:rPr>
        <w:t>“汉得欧洲”），</w:t>
      </w:r>
      <w:r>
        <w:rPr>
          <w:spacing w:val="8"/>
        </w:rPr>
        <w:t> </w:t>
      </w:r>
      <w:r>
        <w:rPr>
          <w:rFonts w:ascii="宋体" w:hAnsi="宋体" w:cs="宋体" w:eastAsia="宋体" w:hint="default"/>
          <w:spacing w:val="8"/>
        </w:rPr>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spacing w:val="-1"/>
        </w:rPr>
        <w:t>月起，汉得欧洲纳入合并范围。</w:t>
      </w:r>
      <w:r>
        <w:rPr>
          <w:rFonts w:ascii="宋体" w:hAnsi="宋体" w:cs="宋体" w:eastAsia="宋体" w:hint="default"/>
          <w:spacing w:val="-1"/>
        </w:rPr>
        <w:t> </w:t>
      </w:r>
    </w:p>
    <w:p>
      <w:pPr>
        <w:spacing w:after="0" w:line="338" w:lineRule="auto"/>
        <w:jc w:val="both"/>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0"/>
        <w:jc w:val="both"/>
        <w:rPr>
          <w:rFonts w:ascii="宋体" w:hAnsi="宋体" w:cs="宋体" w:eastAsia="宋体" w:hint="default"/>
        </w:rPr>
      </w:pPr>
      <w:r>
        <w:rPr>
          <w:rFonts w:ascii="宋体"/>
        </w:rPr>
        <w:t> </w:t>
      </w:r>
    </w:p>
    <w:p>
      <w:pPr>
        <w:pStyle w:val="BodyText"/>
        <w:spacing w:line="316" w:lineRule="auto" w:before="117"/>
        <w:ind w:right="1133"/>
        <w:jc w:val="both"/>
        <w:rPr>
          <w:rFonts w:ascii="宋体" w:hAnsi="宋体" w:cs="宋体" w:eastAsia="宋体" w:hint="default"/>
        </w:rPr>
      </w:pPr>
      <w:r>
        <w:rPr/>
        <w:t>注</w:t>
      </w:r>
      <w:r>
        <w:rPr>
          <w:spacing w:val="-46"/>
        </w:rPr>
        <w:t> </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6"/>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月，公司与宁波英赛企业管理咨询合伙企业（有限合伙）协议共同出资</w:t>
      </w:r>
      <w:r>
        <w:rPr>
          <w:spacing w:val="-46"/>
        </w:rPr>
        <w:t> </w:t>
      </w:r>
      <w:r>
        <w:rPr>
          <w:rFonts w:ascii="宋体" w:hAnsi="宋体" w:cs="宋体" w:eastAsia="宋体" w:hint="default"/>
        </w:rPr>
        <w:t>1000</w:t>
      </w:r>
      <w:r>
        <w:rPr>
          <w:rFonts w:ascii="宋体" w:hAnsi="宋体" w:cs="宋体" w:eastAsia="宋体" w:hint="default"/>
          <w:spacing w:val="-45"/>
        </w:rPr>
        <w:t> </w:t>
      </w:r>
      <w:r>
        <w:rPr/>
        <w:t>万元设立上海亿砹科技有限公 </w:t>
      </w:r>
      <w:r>
        <w:rPr>
          <w:spacing w:val="-10"/>
        </w:rPr>
        <w:t>司（以下简称“亿砹科技”），其中公司认缴出资</w:t>
      </w:r>
      <w:r>
        <w:rPr>
          <w:spacing w:val="-42"/>
        </w:rPr>
        <w:t> </w:t>
      </w:r>
      <w:r>
        <w:rPr>
          <w:rFonts w:ascii="宋体" w:hAnsi="宋体" w:cs="宋体" w:eastAsia="宋体" w:hint="default"/>
          <w:spacing w:val="-1"/>
        </w:rPr>
        <w:t>600</w:t>
      </w:r>
      <w:r>
        <w:rPr>
          <w:rFonts w:ascii="宋体" w:hAnsi="宋体" w:cs="宋体" w:eastAsia="宋体" w:hint="default"/>
          <w:spacing w:val="-42"/>
        </w:rPr>
        <w:t> </w:t>
      </w:r>
      <w:r>
        <w:rPr>
          <w:spacing w:val="-2"/>
        </w:rPr>
        <w:t>万元人民币，</w:t>
      </w:r>
      <w:r>
        <w:rPr>
          <w:spacing w:val="5"/>
        </w:rPr>
        <w:t> </w:t>
      </w:r>
      <w:r>
        <w:rPr>
          <w:rFonts w:ascii="宋体" w:hAnsi="宋体" w:cs="宋体" w:eastAsia="宋体" w:hint="default"/>
          <w:spacing w:val="5"/>
        </w:rPr>
      </w:r>
      <w:r>
        <w:rPr/>
        <w:t>取得亿砹科技</w:t>
      </w:r>
      <w:r>
        <w:rPr>
          <w:spacing w:val="-43"/>
        </w:rPr>
        <w:t> </w:t>
      </w:r>
      <w:r>
        <w:rPr>
          <w:rFonts w:ascii="宋体" w:hAnsi="宋体" w:cs="宋体" w:eastAsia="宋体" w:hint="default"/>
          <w:spacing w:val="-2"/>
        </w:rPr>
        <w:t>60%</w:t>
      </w:r>
      <w:r>
        <w:rPr>
          <w:spacing w:val="-2"/>
        </w:rPr>
        <w:t>股权。截止</w:t>
      </w:r>
      <w:r>
        <w:rPr>
          <w:spacing w:val="-43"/>
        </w:rPr>
        <w:t> </w:t>
      </w:r>
      <w:r>
        <w:rPr>
          <w:rFonts w:ascii="宋体" w:hAnsi="宋体" w:cs="宋体" w:eastAsia="宋体" w:hint="default"/>
        </w:rPr>
        <w:t>2019</w:t>
      </w:r>
      <w:r>
        <w:rPr>
          <w:rFonts w:ascii="宋体" w:hAnsi="宋体" w:cs="宋体" w:eastAsia="宋体" w:hint="default"/>
          <w:spacing w:val="-41"/>
        </w:rPr>
        <w:t> </w:t>
      </w:r>
      <w:r>
        <w:rPr/>
        <w:t>年</w:t>
      </w:r>
      <w:r>
        <w:rPr>
          <w:spacing w:val="-45"/>
        </w:rPr>
        <w:t> </w:t>
      </w:r>
      <w:r>
        <w:rPr>
          <w:rFonts w:ascii="宋体" w:hAnsi="宋体" w:cs="宋体" w:eastAsia="宋体" w:hint="default"/>
          <w:spacing w:val="-1"/>
        </w:rPr>
        <w:t>12</w:t>
      </w:r>
      <w:r>
        <w:rPr>
          <w:rFonts w:ascii="宋体" w:hAnsi="宋体" w:cs="宋体" w:eastAsia="宋体" w:hint="default"/>
          <w:spacing w:val="-42"/>
        </w:rPr>
        <w:t> </w:t>
      </w:r>
      <w:r>
        <w:rPr/>
        <w:t>月</w:t>
      </w:r>
      <w:r>
        <w:rPr>
          <w:spacing w:val="-43"/>
        </w:rPr>
        <w:t> </w:t>
      </w:r>
      <w:r>
        <w:rPr>
          <w:rFonts w:ascii="宋体" w:hAnsi="宋体" w:cs="宋体" w:eastAsia="宋体" w:hint="default"/>
          <w:spacing w:val="-1"/>
        </w:rPr>
        <w:t>31</w:t>
      </w:r>
      <w:r>
        <w:rPr>
          <w:rFonts w:ascii="宋体" w:hAnsi="宋体" w:cs="宋体" w:eastAsia="宋体" w:hint="default"/>
          <w:spacing w:val="-42"/>
        </w:rPr>
        <w:t> </w:t>
      </w:r>
      <w:r>
        <w:rPr>
          <w:spacing w:val="-3"/>
        </w:rPr>
        <w:t>日，公司</w:t>
      </w:r>
      <w:r>
        <w:rPr/>
        <w:t> 未出资，亿砹科技未实际经营，故未纳入合并范围。</w:t>
      </w:r>
      <w:r>
        <w:rPr>
          <w:rFonts w:ascii="宋体" w:hAnsi="宋体" w:cs="宋体" w:eastAsia="宋体" w:hint="default"/>
        </w:rPr>
        <w:t> </w:t>
      </w:r>
    </w:p>
    <w:p>
      <w:pPr>
        <w:pStyle w:val="BodyText"/>
        <w:spacing w:line="240" w:lineRule="auto" w:before="57"/>
        <w:ind w:right="0"/>
        <w:jc w:val="both"/>
        <w:rPr>
          <w:rFonts w:ascii="宋体" w:hAnsi="宋体" w:cs="宋体" w:eastAsia="宋体" w:hint="default"/>
        </w:rPr>
      </w:pPr>
      <w:r>
        <w:rPr/>
        <w:t>注</w:t>
      </w:r>
      <w:r>
        <w:rPr>
          <w:spacing w:val="-44"/>
        </w:rPr>
        <w:t> </w:t>
      </w:r>
      <w:r>
        <w:rPr>
          <w:rFonts w:ascii="宋体" w:hAnsi="宋体" w:cs="宋体" w:eastAsia="宋体" w:hint="default"/>
          <w:spacing w:val="1"/>
        </w:rPr>
        <w:t>2</w:t>
      </w:r>
      <w:r>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44"/>
        </w:rPr>
        <w:t> </w:t>
      </w:r>
      <w:r>
        <w:rPr/>
        <w:t>年</w:t>
      </w:r>
      <w:r>
        <w:rPr>
          <w:spacing w:val="-47"/>
        </w:rPr>
        <w:t> </w:t>
      </w:r>
      <w:r>
        <w:rPr>
          <w:rFonts w:ascii="宋体" w:hAnsi="宋体" w:cs="宋体" w:eastAsia="宋体" w:hint="default"/>
        </w:rPr>
        <w:t>2</w:t>
      </w:r>
      <w:r>
        <w:rPr>
          <w:rFonts w:ascii="宋体" w:hAnsi="宋体" w:cs="宋体" w:eastAsia="宋体" w:hint="default"/>
          <w:spacing w:val="-44"/>
        </w:rPr>
        <w:t> </w:t>
      </w:r>
      <w:r>
        <w:rPr/>
        <w:t>月，公司认</w:t>
      </w:r>
      <w:r>
        <w:rPr>
          <w:spacing w:val="-3"/>
        </w:rPr>
        <w:t>缴</w:t>
      </w:r>
      <w:r>
        <w:rPr/>
        <w:t>出资</w:t>
      </w:r>
      <w:r>
        <w:rPr>
          <w:spacing w:val="-44"/>
        </w:rPr>
        <w:t> </w:t>
      </w:r>
      <w:r>
        <w:rPr>
          <w:rFonts w:ascii="宋体" w:hAnsi="宋体" w:cs="宋体" w:eastAsia="宋体" w:hint="default"/>
          <w:spacing w:val="1"/>
        </w:rPr>
        <w:t>5</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3"/>
        </w:rPr>
        <w:t> </w:t>
      </w:r>
      <w:r>
        <w:rPr/>
        <w:t>万元人民币设立上</w:t>
      </w:r>
      <w:r>
        <w:rPr>
          <w:spacing w:val="-3"/>
        </w:rPr>
        <w:t>海</w:t>
      </w:r>
      <w:r>
        <w:rPr/>
        <w:t>汇羿信息技术有限公司（以下简称“汇羿信息</w:t>
      </w:r>
      <w:r>
        <w:rPr>
          <w:spacing w:val="-92"/>
        </w:rPr>
        <w:t>”）</w:t>
      </w:r>
      <w:r>
        <w:rPr/>
        <w:t>。截止</w:t>
      </w:r>
      <w:r>
        <w:rPr>
          <w:spacing w:val="-45"/>
        </w:rPr>
        <w:t> </w:t>
      </w:r>
      <w:r>
        <w:rPr>
          <w:rFonts w:ascii="宋体" w:hAnsi="宋体" w:cs="宋体" w:eastAsia="宋体" w:hint="default"/>
          <w:spacing w:val="1"/>
        </w:rPr>
        <w:t>2019</w:t>
      </w:r>
      <w:r>
        <w:rPr>
          <w:rFonts w:ascii="宋体" w:hAnsi="宋体" w:cs="宋体" w:eastAsia="宋体" w:hint="default"/>
        </w:rPr>
      </w:r>
    </w:p>
    <w:p>
      <w:pPr>
        <w:pStyle w:val="BodyText"/>
        <w:spacing w:line="240" w:lineRule="auto" w:before="76"/>
        <w:ind w:right="0"/>
        <w:jc w:val="both"/>
        <w:rPr>
          <w:rFonts w:ascii="宋体" w:hAnsi="宋体" w:cs="宋体" w:eastAsia="宋体" w:hint="default"/>
        </w:rPr>
      </w:pP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日，公司未出资，汇羿信息未实际经营，故未纳入合并范围。</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汉得新加坡</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咨询服务业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得逸劳务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鼎医信息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甄领信息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甄恒信息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汉得印度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印度特伦甘纳邦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印度特伦甘纳邦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373"/>
        <w:gridCol w:w="1369"/>
        <w:gridCol w:w="1366"/>
        <w:gridCol w:w="1368"/>
        <w:gridCol w:w="1368"/>
        <w:gridCol w:w="1366"/>
        <w:gridCol w:w="1366"/>
      </w:tblGrid>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荷兰北布拉邦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荷兰北布拉邦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33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128,324,215.63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158,717,657.83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-37,293,213.85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-27,988,295.28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-37,293,213.85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-27,988,295.28</w:t>
            </w:r>
          </w:p>
        </w:tc>
      </w:tr>
    </w:tbl>
    <w:p>
      <w:pPr>
        <w:pStyle w:val="BodyText"/>
        <w:spacing w:line="240" w:lineRule="auto" w:before="51"/>
        <w:ind w:right="1133"/>
        <w:jc w:val="left"/>
      </w:pPr>
      <w:r>
        <w:rPr/>
        <w:t>其他说明</w:t>
      </w:r>
    </w:p>
    <w:p>
      <w:pPr>
        <w:spacing w:line="240" w:lineRule="auto" w:before="13"/>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995"/>
        <w:gridCol w:w="2830"/>
        <w:gridCol w:w="2835"/>
      </w:tblGrid>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2,559,473.97</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-3,346,122.19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-860,977.26</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-3,346,122.19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-860,977.26</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知云软件</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-6,113,123.43</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-6,767,472.49</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-6,113,123.43</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-6,767,472.49</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0"/>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995"/>
        <w:gridCol w:w="2830"/>
        <w:gridCol w:w="2835"/>
      </w:tblGrid>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38,946,097.21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54,533,183.86</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-15,587,086.65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-20,359,845.53</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-15,587,086.65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-20,359,845.53</w:t>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89,378,118.42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101,625,000.00</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-12,246,881.58</w:t>
            </w: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83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-12,246,881.58</w:t>
            </w:r>
          </w:p>
        </w:tc>
        <w:tc>
          <w:tcPr>
            <w:tcW w:w="28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1"/>
        <w:gridCol w:w="2396"/>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8" w:right="0"/>
              <w:jc w:val="left"/>
              <w:rPr>
                <w:rFonts w:ascii="Times New Roman" w:hAnsi="Times New Roman" w:cs="Times New Roman" w:eastAsia="Times New Roman" w:hint="default"/>
                <w:sz w:val="18"/>
                <w:szCs w:val="18"/>
              </w:rPr>
            </w:pPr>
            <w:r>
              <w:rPr>
                <w:rFonts w:ascii="Times New Roman"/>
                <w:sz w:val="18"/>
              </w:rPr>
              <w:t>-224,069.46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-6,699,011.98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-6,923,081.44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-735,386.42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-735,386.42</w:t>
            </w:r>
          </w:p>
        </w:tc>
      </w:tr>
    </w:tbl>
    <w:p>
      <w:pPr>
        <w:pStyle w:val="BodyText"/>
        <w:spacing w:line="240" w:lineRule="auto" w:before="51"/>
        <w:ind w:right="1133"/>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133"/>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footerReference w:type="default" r:id="rId21"/>
          <w:pgSz w:w="11910" w:h="16840"/>
          <w:pgMar w:footer="974" w:header="748" w:top="1060" w:bottom="1160" w:left="980" w:right="0"/>
          <w:pgNumType w:start="201"/>
        </w:sectPr>
      </w:pPr>
    </w:p>
    <w:p>
      <w:pPr>
        <w:pStyle w:val="Heading6"/>
        <w:spacing w:line="240" w:lineRule="auto" w:before="36"/>
        <w:ind w:right="-17"/>
        <w:jc w:val="left"/>
        <w:rPr>
          <w:b w:val="0"/>
          <w:bCs w:val="0"/>
        </w:rPr>
      </w:pPr>
      <w:r>
        <w:rPr/>
        <w:t>金融工具的分类：</w:t>
      </w:r>
      <w:r>
        <w:rPr>
          <w:b w:val="0"/>
          <w:bCs w:val="0"/>
        </w:rPr>
      </w:r>
    </w:p>
    <w:p>
      <w:pPr>
        <w:pStyle w:val="BodyText"/>
        <w:spacing w:line="240" w:lineRule="auto" w:before="101"/>
        <w:ind w:right="-17"/>
        <w:jc w:val="left"/>
      </w:pPr>
      <w:r>
        <w:rPr/>
        <w:t>（</w:t>
      </w:r>
      <w:r>
        <w:rPr>
          <w:rFonts w:ascii="Times New Roman" w:hAnsi="Times New Roman" w:cs="Times New Roman" w:eastAsia="Times New Roman" w:hint="default"/>
        </w:rPr>
        <w:t>1</w:t>
      </w:r>
      <w:r>
        <w:rPr/>
        <w:t>）金融资产：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843" w:space="6986"/>
            <w:col w:w="2101"/>
          </w:cols>
        </w:sectPr>
      </w:pPr>
    </w:p>
    <w:p>
      <w:pPr>
        <w:spacing w:line="240" w:lineRule="auto" w:before="13"/>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59"/>
        <w:gridCol w:w="2355"/>
        <w:gridCol w:w="1916"/>
        <w:gridCol w:w="1742"/>
        <w:gridCol w:w="1988"/>
      </w:tblGrid>
      <w:tr>
        <w:trPr>
          <w:trHeight w:val="348" w:hRule="exact"/>
        </w:trPr>
        <w:tc>
          <w:tcPr>
            <w:tcW w:w="1659" w:type="dxa"/>
            <w:vMerge w:val="restart"/>
            <w:tcBorders>
              <w:top w:val="single" w:sz="6" w:space="0" w:color="000000"/>
              <w:left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0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660" w:hRule="exact"/>
        </w:trPr>
        <w:tc>
          <w:tcPr>
            <w:tcW w:w="1659" w:type="dxa"/>
            <w:vMerge/>
            <w:tcBorders>
              <w:left w:val="single" w:sz="6" w:space="0" w:color="000000"/>
              <w:bottom w:val="single" w:sz="6" w:space="0" w:color="000000"/>
              <w:right w:val="single" w:sz="6" w:space="0" w:color="000000"/>
            </w:tcBorders>
          </w:tcPr>
          <w:p>
            <w:pP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9" w:right="48"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43" w:right="53" w:hanging="9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1,096,322,939.51</w:t>
            </w: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1,096,322,939.51</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72,335,866.02</w:t>
            </w: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72,335,866.02</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1,802,930,318.70</w:t>
            </w: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1,802,930,318.70</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35,423,940.72</w:t>
            </w: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35,423,940.72</w:t>
            </w:r>
          </w:p>
        </w:tc>
      </w:tr>
      <w:tr>
        <w:trPr>
          <w:trHeight w:val="660"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其他流动资产（定期</w:t>
            </w:r>
            <w:r>
              <w:rPr>
                <w:rFonts w:ascii="宋体" w:hAnsi="宋体" w:cs="宋体" w:eastAsia="宋体" w:hint="default"/>
                <w:spacing w:val="-73"/>
                <w:sz w:val="18"/>
                <w:szCs w:val="18"/>
              </w:rPr>
              <w:t> </w:t>
            </w:r>
            <w:r>
              <w:rPr>
                <w:rFonts w:ascii="宋体" w:hAnsi="宋体" w:cs="宋体" w:eastAsia="宋体" w:hint="default"/>
                <w:sz w:val="18"/>
                <w:szCs w:val="18"/>
              </w:rPr>
              <w:t>存款应计利息）</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913,524.35</w:t>
            </w: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913,524.35</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55"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23,436,180.00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23,436,180.00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659"/>
        <w:gridCol w:w="2355"/>
        <w:gridCol w:w="1916"/>
        <w:gridCol w:w="1742"/>
        <w:gridCol w:w="1988"/>
      </w:tblGrid>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55"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47,383,638.36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47,383,638.36</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9" w:right="0"/>
              <w:jc w:val="left"/>
              <w:rPr>
                <w:rFonts w:ascii="Times New Roman" w:hAnsi="Times New Roman" w:cs="Times New Roman" w:eastAsia="Times New Roman" w:hint="default"/>
                <w:sz w:val="18"/>
                <w:szCs w:val="18"/>
              </w:rPr>
            </w:pPr>
            <w:r>
              <w:rPr>
                <w:rFonts w:ascii="Times New Roman"/>
                <w:sz w:val="18"/>
              </w:rPr>
              <w:t>3,007,926,589.30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23,436,180.00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47,383,638.36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3,078,746,407.66</w:t>
            </w:r>
          </w:p>
        </w:tc>
      </w:tr>
    </w:tbl>
    <w:p>
      <w:pPr>
        <w:pStyle w:val="BodyText"/>
        <w:spacing w:line="240" w:lineRule="auto" w:before="51"/>
        <w:ind w:right="1133"/>
        <w:jc w:val="left"/>
      </w:pPr>
      <w:r>
        <w:rPr/>
        <w:t>（</w:t>
      </w:r>
      <w:r>
        <w:rPr>
          <w:rFonts w:ascii="Times New Roman" w:hAnsi="Times New Roman" w:cs="Times New Roman" w:eastAsia="Times New Roman" w:hint="default"/>
        </w:rPr>
        <w:t>2</w:t>
      </w:r>
      <w:r>
        <w:rPr/>
        <w:t>）金融负债：</w:t>
      </w:r>
    </w:p>
    <w:p>
      <w:pPr>
        <w:pStyle w:val="BodyText"/>
        <w:spacing w:line="240" w:lineRule="auto" w:before="103"/>
        <w:ind w:left="0" w:right="1133"/>
        <w:jc w:val="right"/>
      </w:pPr>
      <w:r>
        <w:rPr/>
        <w:t>单位：元</w:t>
      </w:r>
    </w:p>
    <w:p>
      <w:pPr>
        <w:spacing w:line="240" w:lineRule="auto" w:before="13"/>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715"/>
        <w:gridCol w:w="4945"/>
      </w:tblGrid>
      <w:tr>
        <w:trPr>
          <w:trHeight w:val="348" w:hRule="exact"/>
        </w:trPr>
        <w:tc>
          <w:tcPr>
            <w:tcW w:w="4715" w:type="dxa"/>
            <w:vMerge w:val="restart"/>
            <w:tcBorders>
              <w:top w:val="single" w:sz="6" w:space="0" w:color="000000"/>
              <w:left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4715" w:type="dxa"/>
            <w:vMerge/>
            <w:tcBorders>
              <w:left w:val="single" w:sz="6" w:space="0" w:color="000000"/>
              <w:bottom w:val="single" w:sz="6" w:space="0" w:color="000000"/>
              <w:right w:val="single" w:sz="6" w:space="0" w:color="000000"/>
            </w:tcBorders>
          </w:tcPr>
          <w:p>
            <w:pP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6" w:hRule="exact"/>
        </w:trPr>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604,500,000.00</w:t>
            </w:r>
          </w:p>
        </w:tc>
      </w:tr>
      <w:tr>
        <w:trPr>
          <w:trHeight w:val="348" w:hRule="exact"/>
        </w:trPr>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12,480,899.92</w:t>
            </w:r>
          </w:p>
        </w:tc>
      </w:tr>
      <w:tr>
        <w:trPr>
          <w:trHeight w:val="346" w:hRule="exact"/>
        </w:trPr>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51,919,575.73</w:t>
            </w:r>
          </w:p>
        </w:tc>
      </w:tr>
      <w:tr>
        <w:trPr>
          <w:trHeight w:val="349" w:hRule="exact"/>
        </w:trPr>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170,187,730.29</w:t>
            </w:r>
          </w:p>
        </w:tc>
      </w:tr>
      <w:tr>
        <w:trPr>
          <w:trHeight w:val="348" w:hRule="exact"/>
        </w:trPr>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839,088,205.94</w:t>
            </w:r>
          </w:p>
        </w:tc>
      </w:tr>
    </w:tbl>
    <w:p>
      <w:pPr>
        <w:pStyle w:val="BodyText"/>
        <w:spacing w:line="316" w:lineRule="auto" w:before="51"/>
        <w:ind w:right="0"/>
        <w:jc w:val="left"/>
      </w:pPr>
      <w:r>
        <w:rPr>
          <w:spacing w:val="-2"/>
        </w:rPr>
        <w:t>本公司的主要金融工具除衍生工具外，包括货币资金、其他权益工具投资、其他非流动金融资产、银行借款等。这些金融工</w:t>
      </w:r>
      <w:r>
        <w:rPr>
          <w:spacing w:val="-67"/>
        </w:rPr>
        <w:t> </w:t>
      </w:r>
      <w:r>
        <w:rPr>
          <w:spacing w:val="-67"/>
        </w:rPr>
      </w:r>
      <w:r>
        <w:rPr>
          <w:spacing w:val="-4"/>
        </w:rPr>
        <w:t>具的主要目的在于为本公司的运营融资。本公司具有多种因经营而直接产生的其他金融资产和负债，如应收票据及应收账款、</w:t>
      </w:r>
      <w:r>
        <w:rPr>
          <w:spacing w:val="-44"/>
        </w:rPr>
        <w:t> </w:t>
      </w:r>
      <w:r>
        <w:rPr>
          <w:spacing w:val="-44"/>
        </w:rPr>
      </w:r>
      <w:r>
        <w:rPr/>
        <w:t>应付账款、其他应收款和其他应付款等。</w:t>
      </w:r>
    </w:p>
    <w:p>
      <w:pPr>
        <w:pStyle w:val="BodyText"/>
        <w:spacing w:line="240" w:lineRule="auto" w:before="59"/>
        <w:ind w:right="1133"/>
        <w:jc w:val="left"/>
      </w:pPr>
      <w:r>
        <w:rPr/>
        <w:t>本公司的金融工具导致的主要风险是信用风险和流动性风险。本公司对此的风险管理政策概述</w:t>
      </w:r>
      <w:r>
        <w:rPr>
          <w:spacing w:val="2"/>
        </w:rPr>
        <w:t> </w:t>
      </w:r>
      <w:r>
        <w:rPr/>
        <w:t>如下：</w:t>
      </w:r>
    </w:p>
    <w:p>
      <w:pPr>
        <w:pStyle w:val="Heading6"/>
        <w:spacing w:line="240" w:lineRule="auto" w:before="94"/>
        <w:ind w:right="1133"/>
        <w:jc w:val="left"/>
        <w:rPr>
          <w:b w:val="0"/>
          <w:bCs w:val="0"/>
        </w:rPr>
      </w:pPr>
      <w:r>
        <w:rPr/>
        <w:t>（一）信用风险</w:t>
      </w:r>
      <w:r>
        <w:rPr>
          <w:b w:val="0"/>
          <w:bCs w:val="0"/>
        </w:rPr>
      </w:r>
    </w:p>
    <w:p>
      <w:pPr>
        <w:pStyle w:val="BodyText"/>
        <w:spacing w:line="338" w:lineRule="auto" w:before="101"/>
        <w:ind w:right="1123"/>
        <w:jc w:val="left"/>
      </w:pPr>
      <w:r>
        <w:rPr/>
        <w:t>本公司仅与经认可的、信誉良好的第三方进行交易。按照本公司的政策，需对所有要求采用信</w:t>
      </w:r>
      <w:r>
        <w:rPr>
          <w:spacing w:val="1"/>
        </w:rPr>
        <w:t> </w:t>
      </w:r>
      <w:r>
        <w:rPr/>
        <w:t>用方式进行交易的客户进行</w:t>
      </w:r>
      <w:r>
        <w:rPr/>
        <w:t> 信用审核。另外，本公司对应收账款及其他应收款余额进行持续监控，以确保本公司不致面临重大坏账风险。 </w:t>
      </w:r>
      <w:r>
        <w:rPr>
          <w:spacing w:val="-2"/>
        </w:rPr>
        <w:t>本公司其他金融资产包括货币资金、其他权益工具投资和其他非流动金融资产等，这些金融资产的信用风险源自交易对手违</w:t>
      </w:r>
    </w:p>
    <w:p>
      <w:pPr>
        <w:pStyle w:val="BodyText"/>
        <w:spacing w:line="338" w:lineRule="auto" w:before="3"/>
        <w:ind w:right="1027"/>
        <w:jc w:val="left"/>
      </w:pPr>
      <w:r>
        <w:rPr/>
        <w:t>约，最大风险敞口等于这些工具的账面金额。 </w:t>
      </w:r>
      <w:r>
        <w:rPr>
          <w:spacing w:val="-2"/>
        </w:rPr>
        <w:t>由于本公司仅与经认可的且信誉良好的第三方进行交易，所以无需担保物。由于本公司的应收账款客户群广泛地分散于不同</w:t>
      </w:r>
      <w:r>
        <w:rPr>
          <w:spacing w:val="-64"/>
        </w:rPr>
        <w:t> </w:t>
      </w:r>
      <w:r>
        <w:rPr>
          <w:spacing w:val="-64"/>
        </w:rPr>
      </w:r>
      <w:r>
        <w:rPr>
          <w:spacing w:val="-2"/>
        </w:rPr>
        <w:t>的部门和行业中，因此在本公司内部不存在重大信用风险集中。</w:t>
      </w:r>
      <w:r>
        <w:rPr>
          <w:spacing w:val="-1"/>
        </w:rPr>
        <w:t> 本公司对应收账款余额未持有任何担保物或其他信用增级。</w:t>
      </w:r>
    </w:p>
    <w:p>
      <w:pPr>
        <w:pStyle w:val="BodyText"/>
        <w:spacing w:line="300" w:lineRule="auto" w:before="41"/>
        <w:ind w:right="1130"/>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日，本公司金融资产中无尚未逾期但已发生减值的金额，不存在已逾期已减值但未计提减值准备的重大 金融资产。</w:t>
      </w:r>
    </w:p>
    <w:p>
      <w:pPr>
        <w:pStyle w:val="BodyText"/>
        <w:spacing w:line="240" w:lineRule="auto" w:before="72"/>
        <w:ind w:right="1133"/>
        <w:jc w:val="left"/>
      </w:pPr>
      <w:r>
        <w:rPr/>
        <w:t>本公司未逾期未减值及已逾期未减值的金融资产主要为账龄为</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年以内的应收账款及其他应收款。</w:t>
      </w:r>
    </w:p>
    <w:p>
      <w:pPr>
        <w:pStyle w:val="BodyText"/>
        <w:spacing w:line="240" w:lineRule="auto" w:before="103"/>
        <w:ind w:right="1133"/>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日，尚未逾期和发生减值的应收账款与大量的近期无违约记录的分散化的客户有关。</w:t>
      </w:r>
    </w:p>
    <w:p>
      <w:pPr>
        <w:pStyle w:val="BodyText"/>
        <w:spacing w:line="324" w:lineRule="auto" w:before="78"/>
        <w:ind w:right="0"/>
        <w:jc w:val="left"/>
      </w:pPr>
      <w:r>
        <w:rPr>
          <w:rFonts w:ascii="宋体" w:hAnsi="宋体" w:cs="宋体" w:eastAsia="宋体" w:hint="default"/>
          <w:b/>
          <w:bCs/>
          <w:sz w:val="21"/>
          <w:szCs w:val="21"/>
        </w:rPr>
        <w:t>（二）市场风险</w:t>
      </w:r>
      <w:r>
        <w:rPr>
          <w:rFonts w:ascii="宋体" w:hAnsi="宋体" w:cs="宋体" w:eastAsia="宋体" w:hint="default"/>
          <w:b/>
          <w:bCs/>
          <w:spacing w:val="-104"/>
          <w:sz w:val="21"/>
          <w:szCs w:val="21"/>
        </w:rPr>
        <w:t> </w:t>
      </w: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pStyle w:val="BodyText"/>
        <w:spacing w:line="348" w:lineRule="auto" w:before="55"/>
        <w:ind w:right="3734"/>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 本公司持有的计息金融工具如下：</w:t>
      </w:r>
    </w:p>
    <w:p>
      <w:pPr>
        <w:spacing w:line="240" w:lineRule="auto" w:before="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2725"/>
        <w:gridCol w:w="3533"/>
        <w:gridCol w:w="3401"/>
      </w:tblGrid>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短期借款</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604,500,000.00</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6" w:right="0"/>
              <w:jc w:val="left"/>
              <w:rPr>
                <w:rFonts w:ascii="Times New Roman" w:hAnsi="Times New Roman" w:cs="Times New Roman" w:eastAsia="Times New Roman" w:hint="default"/>
                <w:sz w:val="18"/>
                <w:szCs w:val="18"/>
              </w:rPr>
            </w:pPr>
            <w:r>
              <w:rPr>
                <w:rFonts w:ascii="Times New Roman"/>
                <w:sz w:val="18"/>
              </w:rPr>
              <w:t>255,000,000.00</w:t>
            </w:r>
          </w:p>
        </w:tc>
      </w:tr>
    </w:tbl>
    <w:p>
      <w:pPr>
        <w:pStyle w:val="BodyText"/>
        <w:spacing w:line="324" w:lineRule="auto" w:before="51"/>
        <w:ind w:right="1119"/>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汇率风险，是指金融工具的公允价值或未来现金流量因外汇汇率变动而发生波动的风险。本公司面临的汇率风险主要来源于</w:t>
      </w:r>
      <w:r>
        <w:rPr>
          <w:spacing w:val="-64"/>
        </w:rPr>
        <w:t> </w:t>
      </w:r>
      <w:r>
        <w:rPr>
          <w:spacing w:val="-64"/>
        </w:rPr>
      </w:r>
      <w:r>
        <w:rPr>
          <w:spacing w:val="-2"/>
        </w:rPr>
        <w:t>境外公司业务不断扩展，人民币汇率的变动将在一定程度上影响公司的盈利能力（综合收益总额）。一方面公司业务在国际</w:t>
      </w:r>
      <w:r>
        <w:rPr>
          <w:spacing w:val="-72"/>
        </w:rPr>
        <w:t> </w:t>
      </w:r>
      <w:r>
        <w:rPr>
          <w:spacing w:val="-72"/>
        </w:rPr>
      </w:r>
      <w:r>
        <w:rPr>
          <w:spacing w:val="-2"/>
        </w:rPr>
        <w:t>市场中主要以美元和日元计价，在合同价格不变的情况下，人民币升值将造成公司利润（综合收益）空间收窄。本公司尽可</w:t>
      </w:r>
      <w:r>
        <w:rPr>
          <w:spacing w:val="-66"/>
        </w:rPr>
        <w:t> </w:t>
      </w:r>
      <w:r>
        <w:rPr>
          <w:spacing w:val="-66"/>
        </w:rPr>
      </w:r>
      <w:r>
        <w:rPr/>
        <w:t>能将外币收入与外币支出相匹配以降低汇率风险。</w:t>
      </w:r>
    </w:p>
    <w:p>
      <w:pPr>
        <w:pStyle w:val="BodyText"/>
        <w:spacing w:line="240" w:lineRule="auto" w:before="54"/>
        <w:ind w:right="0"/>
        <w:jc w:val="left"/>
      </w:pPr>
      <w:r>
        <w:rPr/>
        <w:t>本公司面临的汇率风险主要来源于以美元、新台币计价的货币资金、应收账款，外币货币资金、应收账款折算成人民币的金</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额列示如下：</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725"/>
        <w:gridCol w:w="3533"/>
        <w:gridCol w:w="3401"/>
      </w:tblGrid>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74"/>
              <w:jc w:val="right"/>
              <w:rPr>
                <w:rFonts w:ascii="宋体" w:hAnsi="宋体" w:cs="宋体" w:eastAsia="宋体" w:hint="default"/>
                <w:sz w:val="18"/>
                <w:szCs w:val="18"/>
              </w:rPr>
            </w:pPr>
            <w:r>
              <w:rPr>
                <w:rFonts w:ascii="宋体" w:hAnsi="宋体" w:cs="宋体" w:eastAsia="宋体" w:hint="default"/>
                <w:sz w:val="18"/>
                <w:szCs w:val="18"/>
              </w:rPr>
              <w:t>项目</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33" w:type="dxa"/>
            <w:tcBorders>
              <w:top w:val="single" w:sz="6" w:space="0" w:color="000000"/>
              <w:left w:val="single" w:sz="6" w:space="0" w:color="000000"/>
              <w:bottom w:val="single" w:sz="6" w:space="0" w:color="000000"/>
              <w:right w:val="single" w:sz="6" w:space="0" w:color="000000"/>
            </w:tcBorders>
          </w:tcPr>
          <w:p>
            <w:pPr/>
          </w:p>
        </w:tc>
        <w:tc>
          <w:tcPr>
            <w:tcW w:w="34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343,108,428.56</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192,007,295.34</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271,869,929.54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175,528,187.42</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11,489,989.49</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2,152,247.08</w:t>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228,875.72</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174"/>
              <w:jc w:val="right"/>
              <w:rPr>
                <w:rFonts w:ascii="宋体" w:hAnsi="宋体" w:cs="宋体" w:eastAsia="宋体" w:hint="default"/>
                <w:sz w:val="18"/>
                <w:szCs w:val="18"/>
              </w:rPr>
            </w:pPr>
            <w:r>
              <w:rPr>
                <w:rFonts w:ascii="宋体" w:hAnsi="宋体" w:cs="宋体" w:eastAsia="宋体" w:hint="default"/>
                <w:sz w:val="18"/>
                <w:szCs w:val="18"/>
              </w:rPr>
              <w:t>小计</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626,697,223.31</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369,687,729.84</w:t>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33" w:type="dxa"/>
            <w:tcBorders>
              <w:top w:val="single" w:sz="6" w:space="0" w:color="000000"/>
              <w:left w:val="single" w:sz="6" w:space="0" w:color="000000"/>
              <w:bottom w:val="single" w:sz="6" w:space="0" w:color="000000"/>
              <w:right w:val="single" w:sz="6" w:space="0" w:color="000000"/>
            </w:tcBorders>
          </w:tcPr>
          <w:p>
            <w:pPr/>
          </w:p>
        </w:tc>
        <w:tc>
          <w:tcPr>
            <w:tcW w:w="3401"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37,144,714.13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32,561,659.70</w:t>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45,370,425.57</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41,937,621.77</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8,363,329.55</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9,141,139.47</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164,418.58</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74"/>
              <w:jc w:val="right"/>
              <w:rPr>
                <w:rFonts w:ascii="宋体" w:hAnsi="宋体" w:cs="宋体" w:eastAsia="宋体" w:hint="default"/>
                <w:sz w:val="18"/>
                <w:szCs w:val="18"/>
              </w:rPr>
            </w:pPr>
            <w:r>
              <w:rPr>
                <w:rFonts w:ascii="宋体" w:hAnsi="宋体" w:cs="宋体" w:eastAsia="宋体" w:hint="default"/>
                <w:sz w:val="18"/>
                <w:szCs w:val="18"/>
              </w:rPr>
              <w:t>小计</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91,042,887.83</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83,640,420.94</w:t>
            </w:r>
          </w:p>
        </w:tc>
      </w:tr>
      <w:tr>
        <w:trPr>
          <w:trHeight w:val="348"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174"/>
              <w:jc w:val="right"/>
              <w:rPr>
                <w:rFonts w:ascii="宋体" w:hAnsi="宋体" w:cs="宋体" w:eastAsia="宋体" w:hint="default"/>
                <w:sz w:val="18"/>
                <w:szCs w:val="18"/>
              </w:rPr>
            </w:pPr>
            <w:r>
              <w:rPr>
                <w:rFonts w:ascii="宋体" w:hAnsi="宋体" w:cs="宋体" w:eastAsia="宋体" w:hint="default"/>
                <w:sz w:val="18"/>
                <w:szCs w:val="18"/>
              </w:rPr>
              <w:t>合计</w:t>
            </w:r>
          </w:p>
        </w:tc>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717,740,111.14</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453,328,150.78</w:t>
            </w:r>
          </w:p>
        </w:tc>
      </w:tr>
    </w:tbl>
    <w:p>
      <w:pPr>
        <w:pStyle w:val="BodyText"/>
        <w:spacing w:line="328" w:lineRule="auto" w:before="51"/>
        <w:ind w:right="1119"/>
        <w:jc w:val="left"/>
      </w:pPr>
      <w:r>
        <w:rPr/>
        <w:t>（</w:t>
      </w:r>
      <w:r>
        <w:rPr>
          <w:rFonts w:ascii="Times New Roman" w:hAnsi="Times New Roman" w:cs="Times New Roman" w:eastAsia="Times New Roman" w:hint="default"/>
        </w:rPr>
        <w:t>3</w:t>
      </w:r>
      <w:r>
        <w:rPr/>
        <w:t>）其他价格风险 </w:t>
      </w:r>
      <w:r>
        <w:rPr>
          <w:spacing w:val="-2"/>
        </w:rPr>
        <w:t>本公司主要持有保本浮动收益的结构性存款和其他公司的权益投资，管理层认为这些投资活动面临的市场价格风险是可以接</w:t>
      </w:r>
      <w:r>
        <w:rPr>
          <w:spacing w:val="-63"/>
        </w:rPr>
        <w:t> </w:t>
      </w:r>
      <w:r>
        <w:rPr>
          <w:spacing w:val="-63"/>
        </w:rPr>
      </w:r>
      <w:r>
        <w:rPr/>
        <w:t>受的。</w:t>
      </w:r>
    </w:p>
    <w:p>
      <w:pPr>
        <w:pStyle w:val="BodyText"/>
        <w:spacing w:line="240" w:lineRule="auto" w:before="50"/>
        <w:ind w:right="1133"/>
        <w:jc w:val="left"/>
      </w:pPr>
      <w:r>
        <w:rPr/>
        <w:t>本公司持有的保本浮动收益的结构性存款和其他公司权益投资列示如下：</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5387"/>
        <w:gridCol w:w="2045"/>
        <w:gridCol w:w="2228"/>
      </w:tblGrid>
      <w:tr>
        <w:trPr>
          <w:trHeight w:val="346"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08"/>
              <w:jc w:val="right"/>
              <w:rPr>
                <w:rFonts w:ascii="宋体" w:hAnsi="宋体" w:cs="宋体" w:eastAsia="宋体" w:hint="default"/>
                <w:sz w:val="18"/>
                <w:szCs w:val="18"/>
              </w:rPr>
            </w:pPr>
            <w:r>
              <w:rPr>
                <w:rFonts w:ascii="宋体" w:hAnsi="宋体" w:cs="宋体" w:eastAsia="宋体" w:hint="default"/>
                <w:sz w:val="18"/>
                <w:szCs w:val="18"/>
              </w:rPr>
              <w:t>项目</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23,436,180.00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46"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47,383,638.36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48"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结构性存款</w:t>
            </w:r>
          </w:p>
        </w:tc>
        <w:tc>
          <w:tcPr>
            <w:tcW w:w="2045"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262,589,600.00</w:t>
            </w:r>
          </w:p>
        </w:tc>
      </w:tr>
      <w:tr>
        <w:trPr>
          <w:trHeight w:val="348"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73,636,202.25</w:t>
            </w:r>
          </w:p>
        </w:tc>
      </w:tr>
      <w:tr>
        <w:trPr>
          <w:trHeight w:val="346"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08"/>
              <w:jc w:val="right"/>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70,819,818.36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336,225,802.25</w:t>
            </w:r>
          </w:p>
        </w:tc>
      </w:tr>
    </w:tbl>
    <w:p>
      <w:pPr>
        <w:pStyle w:val="BodyText"/>
        <w:spacing w:line="343" w:lineRule="auto" w:before="0"/>
        <w:ind w:right="2834"/>
        <w:jc w:val="left"/>
      </w:pPr>
      <w:r>
        <w:rPr>
          <w:rFonts w:ascii="宋体" w:hAnsi="宋体" w:cs="宋体" w:eastAsia="宋体" w:hint="default"/>
          <w:b/>
          <w:bCs/>
          <w:sz w:val="21"/>
          <w:szCs w:val="21"/>
        </w:rPr>
        <w:t>（三）流动性风险</w:t>
      </w:r>
      <w:r>
        <w:rPr>
          <w:rFonts w:ascii="宋体" w:hAnsi="宋体" w:cs="宋体" w:eastAsia="宋体" w:hint="default"/>
          <w:b/>
          <w:bCs/>
          <w:spacing w:val="-103"/>
          <w:sz w:val="21"/>
          <w:szCs w:val="21"/>
        </w:rPr>
        <w:t> </w:t>
      </w:r>
      <w:r>
        <w:rPr/>
        <w:t>流动性风险，是指企业在履行以交付现金或其他金融资产的方式结算的义务时发生资金短缺的风险。 本公司的目标是运用银行借款、增发股本等多种融资手段以保持融资的持续性与灵活性的平衡。</w:t>
      </w:r>
    </w:p>
    <w:p>
      <w:pPr>
        <w:pStyle w:val="BodyText"/>
        <w:spacing w:line="338" w:lineRule="auto" w:before="38"/>
        <w:ind w:right="0"/>
        <w:jc w:val="left"/>
      </w:pPr>
      <w:r>
        <w:rPr>
          <w:spacing w:val="-2"/>
        </w:rPr>
        <w:t>管理流动风险时，本公司保持管理层认为充分的现金及现金等价物并对其进行监控，以满足本公司经营需要，并降低现金流</w:t>
      </w:r>
      <w:r>
        <w:rPr>
          <w:spacing w:val="-63"/>
        </w:rPr>
        <w:t> </w:t>
      </w:r>
      <w:r>
        <w:rPr>
          <w:spacing w:val="-63"/>
        </w:rPr>
      </w:r>
      <w:r>
        <w:rPr/>
        <w:t>量波动的影响。 </w:t>
      </w:r>
      <w:r>
        <w:rPr>
          <w:spacing w:val="-2"/>
        </w:rPr>
        <w:t>本公司的政策是确保拥有充足的现金以偿还到期债务。流动性风险由本公司的财务部门集中控制。财务部门通过监控现金余</w:t>
      </w:r>
    </w:p>
    <w:p>
      <w:pPr>
        <w:pStyle w:val="BodyText"/>
        <w:spacing w:line="300" w:lineRule="auto" w:before="2"/>
        <w:ind w:right="1124"/>
        <w:jc w:val="left"/>
      </w:pPr>
      <w:r>
        <w:rPr/>
        <w:t>额、可随时变现的有价证券以及对未来</w:t>
      </w:r>
      <w:r>
        <w:rPr>
          <w:spacing w:val="-45"/>
        </w:rPr>
        <w:t> </w:t>
      </w:r>
      <w:r>
        <w:rPr>
          <w:rFonts w:ascii="Times New Roman" w:hAnsi="Times New Roman" w:cs="Times New Roman" w:eastAsia="Times New Roman" w:hint="default"/>
        </w:rPr>
        <w:t>12 </w:t>
      </w:r>
      <w:r>
        <w:rPr/>
        <w:t>个月现金流量的滚动预测，确保公司在所有合理预测的情况下拥有充足的资金偿 还债务。</w:t>
      </w:r>
    </w:p>
    <w:p>
      <w:pPr>
        <w:pStyle w:val="BodyText"/>
        <w:spacing w:line="674" w:lineRule="auto" w:before="72"/>
        <w:ind w:right="5534"/>
        <w:jc w:val="left"/>
      </w:pPr>
      <w:r>
        <w:rPr/>
        <w:pict>
          <v:shape style="position:absolute;margin-left:55.799999pt;margin-top:53.831757pt;width:484.1pt;height:70.2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4"/>
                    <w:gridCol w:w="2213"/>
                    <w:gridCol w:w="1925"/>
                    <w:gridCol w:w="1586"/>
                    <w:gridCol w:w="2211"/>
                  </w:tblGrid>
                  <w:tr>
                    <w:trPr>
                      <w:trHeight w:val="348" w:hRule="exact"/>
                    </w:trPr>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1724" w:type="dxa"/>
                        <w:vMerge/>
                        <w:tcBorders>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604,500,000.00</w:t>
                        </w:r>
                      </w:p>
                    </w:tc>
                    <w:tc>
                      <w:tcPr>
                        <w:tcW w:w="1925"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604,500,000.00</w:t>
                        </w:r>
                      </w:p>
                    </w:tc>
                  </w:tr>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12,480,899.92</w:t>
                        </w:r>
                      </w:p>
                    </w:tc>
                    <w:tc>
                      <w:tcPr>
                        <w:tcW w:w="1925"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12,480,899.92</w:t>
                        </w:r>
                      </w:p>
                    </w:tc>
                  </w:tr>
                </w:tbl>
                <w:p>
                  <w:pPr/>
                </w:p>
              </w:txbxContent>
            </v:textbox>
            <w10:wrap type="none"/>
          </v:shape>
        </w:pict>
      </w:r>
      <w:r>
        <w:rPr/>
        <w:t>本公司各项金融负债以未折现的合同现金流量按到期日列示如下： 单位：元</w:t>
      </w:r>
    </w:p>
    <w:p>
      <w:pPr>
        <w:spacing w:after="0" w:line="674"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724"/>
        <w:gridCol w:w="2213"/>
        <w:gridCol w:w="1925"/>
        <w:gridCol w:w="1586"/>
        <w:gridCol w:w="2211"/>
      </w:tblGrid>
      <w:tr>
        <w:trPr>
          <w:trHeight w:val="348"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51,919,575.73</w:t>
            </w:r>
          </w:p>
        </w:tc>
        <w:tc>
          <w:tcPr>
            <w:tcW w:w="1925"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51,919,575.73</w:t>
            </w:r>
          </w:p>
        </w:tc>
      </w:tr>
      <w:tr>
        <w:trPr>
          <w:trHeight w:val="346"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81,018,186.29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1" w:right="0"/>
              <w:jc w:val="left"/>
              <w:rPr>
                <w:rFonts w:ascii="Times New Roman" w:hAnsi="Times New Roman" w:cs="Times New Roman" w:eastAsia="Times New Roman" w:hint="default"/>
                <w:sz w:val="18"/>
                <w:szCs w:val="18"/>
              </w:rPr>
            </w:pPr>
            <w:r>
              <w:rPr>
                <w:rFonts w:ascii="Times New Roman"/>
                <w:sz w:val="18"/>
              </w:rPr>
              <w:t>60,542,376.00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2" w:right="0"/>
              <w:jc w:val="left"/>
              <w:rPr>
                <w:rFonts w:ascii="Times New Roman" w:hAnsi="Times New Roman" w:cs="Times New Roman" w:eastAsia="Times New Roman" w:hint="default"/>
                <w:sz w:val="18"/>
                <w:szCs w:val="18"/>
              </w:rPr>
            </w:pPr>
            <w:r>
              <w:rPr>
                <w:rFonts w:ascii="Times New Roman"/>
                <w:sz w:val="18"/>
              </w:rPr>
              <w:t>28,627,168.00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170,187,730.29</w:t>
            </w:r>
          </w:p>
        </w:tc>
      </w:tr>
      <w:tr>
        <w:trPr>
          <w:trHeight w:val="427" w:hRule="exact"/>
        </w:trPr>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749,918,661.94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60,542,376.00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28,627,168.00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839,088,205.94</w:t>
            </w:r>
          </w:p>
        </w:tc>
      </w:tr>
    </w:tbl>
    <w:p>
      <w:pPr>
        <w:pStyle w:val="BodyText"/>
        <w:spacing w:line="240" w:lineRule="auto" w:before="51"/>
        <w:ind w:right="1133"/>
        <w:jc w:val="left"/>
      </w:pPr>
      <w:r>
        <w:rPr/>
        <w:t>其中：</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年以上的其他应付款</w:t>
      </w:r>
      <w:r>
        <w:rPr>
          <w:spacing w:val="-48"/>
        </w:rPr>
        <w:t> </w:t>
      </w:r>
      <w:r>
        <w:rPr>
          <w:rFonts w:ascii="Times New Roman" w:hAnsi="Times New Roman" w:cs="Times New Roman" w:eastAsia="Times New Roman" w:hint="default"/>
        </w:rPr>
        <w:t>8,916.95 </w:t>
      </w:r>
      <w:r>
        <w:rPr/>
        <w:t>万元系限制性股票回购义务应付款。</w:t>
      </w:r>
    </w:p>
    <w:p>
      <w:pPr>
        <w:spacing w:line="240" w:lineRule="auto" w:before="3"/>
        <w:rPr>
          <w:rFonts w:ascii="宋体" w:hAnsi="宋体" w:cs="宋体" w:eastAsia="宋体" w:hint="default"/>
          <w:sz w:val="24"/>
          <w:szCs w:val="24"/>
        </w:rPr>
      </w:pPr>
    </w:p>
    <w:p>
      <w:pPr>
        <w:pStyle w:val="Heading5"/>
        <w:spacing w:line="240" w:lineRule="auto"/>
        <w:ind w:right="1133"/>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4"/>
                <w:w w:val="95"/>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4"/>
                <w:w w:val="95"/>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23,436,180.00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23,436,180.00</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（六）其他非流动金融资</w:t>
            </w:r>
            <w:r>
              <w:rPr>
                <w:rFonts w:ascii="宋体" w:hAnsi="宋体" w:cs="宋体" w:eastAsia="宋体" w:hint="default"/>
                <w:sz w:val="18"/>
                <w:szCs w:val="18"/>
              </w:rPr>
              <w:t> 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47,383,638.36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47,383,638.36</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70,819,818.36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70,819,818.36</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before="0"/>
        <w:ind w:right="1133"/>
        <w:jc w:val="left"/>
      </w:pPr>
      <w:r>
        <w:rPr/>
        <w:t>单位：元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719"/>
        <w:gridCol w:w="1736"/>
        <w:gridCol w:w="2456"/>
        <w:gridCol w:w="2103"/>
        <w:gridCol w:w="1646"/>
      </w:tblGrid>
      <w:tr>
        <w:trPr>
          <w:trHeight w:val="658" w:hRule="exact"/>
        </w:trPr>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38" w:right="2" w:hanging="632"/>
              <w:jc w:val="left"/>
              <w:rPr>
                <w:rFonts w:ascii="宋体" w:hAnsi="宋体" w:cs="宋体" w:eastAsia="宋体" w:hint="default"/>
                <w:sz w:val="18"/>
                <w:szCs w:val="18"/>
              </w:rPr>
            </w:pPr>
            <w:r>
              <w:rPr>
                <w:rFonts w:ascii="宋体" w:hAnsi="宋体" w:cs="宋体" w:eastAsia="宋体" w:hint="default"/>
                <w:sz w:val="18"/>
                <w:szCs w:val="18"/>
              </w:rPr>
              <w:t>范围区间（加权平均 值）</w:t>
            </w:r>
          </w:p>
        </w:tc>
      </w:tr>
      <w:tr>
        <w:trPr>
          <w:trHeight w:val="349" w:hRule="exact"/>
        </w:trPr>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23,436,180.00</w:t>
            </w:r>
          </w:p>
        </w:tc>
        <w:tc>
          <w:tcPr>
            <w:tcW w:w="2456" w:type="dxa"/>
            <w:vMerge w:val="restart"/>
            <w:tcBorders>
              <w:top w:val="single" w:sz="6" w:space="0" w:color="000000"/>
              <w:left w:val="single" w:sz="6" w:space="0" w:color="000000"/>
              <w:right w:val="single" w:sz="6"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公允价值的最佳估计</w:t>
            </w:r>
          </w:p>
        </w:tc>
        <w:tc>
          <w:tcPr>
            <w:tcW w:w="2103" w:type="dxa"/>
            <w:vMerge w:val="restart"/>
            <w:tcBorders>
              <w:top w:val="single" w:sz="6" w:space="0" w:color="000000"/>
              <w:left w:val="single" w:sz="6" w:space="0" w:color="000000"/>
              <w:right w:val="single" w:sz="6" w:space="0" w:color="000000"/>
            </w:tcBorders>
          </w:tcPr>
          <w:p>
            <w:pPr>
              <w:pStyle w:val="TableParagraph"/>
              <w:spacing w:line="240" w:lineRule="auto" w:before="22"/>
              <w:ind w:left="683" w:right="0"/>
              <w:jc w:val="left"/>
              <w:rPr>
                <w:rFonts w:ascii="宋体" w:hAnsi="宋体" w:cs="宋体" w:eastAsia="宋体" w:hint="default"/>
                <w:sz w:val="18"/>
                <w:szCs w:val="18"/>
              </w:rPr>
            </w:pPr>
            <w:r>
              <w:rPr>
                <w:rFonts w:ascii="宋体" w:hAnsi="宋体" w:cs="宋体" w:eastAsia="宋体" w:hint="default"/>
                <w:sz w:val="18"/>
                <w:szCs w:val="18"/>
              </w:rPr>
              <w:t>市盈率等</w:t>
            </w:r>
          </w:p>
        </w:tc>
        <w:tc>
          <w:tcPr>
            <w:tcW w:w="1646" w:type="dxa"/>
            <w:vMerge w:val="restart"/>
            <w:tcBorders>
              <w:top w:val="single" w:sz="6" w:space="0" w:color="000000"/>
              <w:left w:val="single" w:sz="6" w:space="0" w:color="000000"/>
              <w:right w:val="single" w:sz="6"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47,383,638.36</w:t>
            </w:r>
          </w:p>
        </w:tc>
        <w:tc>
          <w:tcPr>
            <w:tcW w:w="2456" w:type="dxa"/>
            <w:vMerge/>
            <w:tcBorders>
              <w:left w:val="single" w:sz="6" w:space="0" w:color="000000"/>
              <w:bottom w:val="single" w:sz="6" w:space="0" w:color="000000"/>
              <w:right w:val="single" w:sz="6" w:space="0" w:color="000000"/>
            </w:tcBorders>
          </w:tcPr>
          <w:p>
            <w:pPr/>
          </w:p>
        </w:tc>
        <w:tc>
          <w:tcPr>
            <w:tcW w:w="2103" w:type="dxa"/>
            <w:vMerge/>
            <w:tcBorders>
              <w:left w:val="single" w:sz="6" w:space="0" w:color="000000"/>
              <w:bottom w:val="single" w:sz="6" w:space="0" w:color="000000"/>
              <w:right w:val="single" w:sz="6" w:space="0" w:color="000000"/>
            </w:tcBorders>
          </w:tcPr>
          <w:p>
            <w:pPr/>
          </w:p>
        </w:tc>
        <w:tc>
          <w:tcPr>
            <w:tcW w:w="1646" w:type="dxa"/>
            <w:vMerge/>
            <w:tcBorders>
              <w:left w:val="single" w:sz="6" w:space="0" w:color="000000"/>
              <w:bottom w:val="single" w:sz="6" w:space="0" w:color="000000"/>
              <w:right w:val="single" w:sz="6" w:space="0" w:color="000000"/>
            </w:tcBorders>
          </w:tcPr>
          <w:p>
            <w:pPr/>
          </w:p>
        </w:tc>
      </w:tr>
      <w:tr>
        <w:trPr>
          <w:trHeight w:val="348" w:hRule="exact"/>
        </w:trPr>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70,819,818.36</w:t>
            </w:r>
          </w:p>
        </w:tc>
        <w:tc>
          <w:tcPr>
            <w:tcW w:w="245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51"/>
        <w:ind w:right="0"/>
        <w:jc w:val="left"/>
      </w:pPr>
      <w:r>
        <w:rPr>
          <w:spacing w:val="-2"/>
        </w:rPr>
        <w:t>注：公司持有的第三层次公允价值计量的其他权益工具及其他非流动金融资产系本公司持有的非上市公司的股权投资，本公</w:t>
      </w:r>
      <w:r>
        <w:rPr>
          <w:spacing w:val="-64"/>
        </w:rPr>
        <w:t> </w:t>
      </w:r>
      <w:r>
        <w:rPr>
          <w:spacing w:val="-64"/>
        </w:rPr>
      </w:r>
      <w:r>
        <w:rPr/>
        <w:t>司参考评估师出具的评估报告评估结果确定其公允价值。</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3914"/>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p>
    <w:p>
      <w:pPr>
        <w:spacing w:after="0" w:line="357"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公允价值计量结果所属的层次，由对公允价值计量整体而言具有重要意义的输入值所属的最低层次决定。</w:t>
      </w:r>
    </w:p>
    <w:p>
      <w:pPr>
        <w:spacing w:line="240" w:lineRule="auto" w:before="3"/>
        <w:rPr>
          <w:rFonts w:ascii="宋体" w:hAnsi="宋体" w:cs="宋体" w:eastAsia="宋体" w:hint="default"/>
          <w:sz w:val="25"/>
          <w:szCs w:val="25"/>
        </w:rPr>
      </w:pPr>
    </w:p>
    <w:p>
      <w:pPr>
        <w:pStyle w:val="Heading5"/>
        <w:spacing w:line="240" w:lineRule="auto"/>
        <w:ind w:right="1133"/>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1133"/>
        <w:jc w:val="left"/>
      </w:pPr>
      <w:r>
        <w:rPr/>
        <w:t>本企业的母公司情况的说明</w:t>
      </w:r>
    </w:p>
    <w:p>
      <w:pPr>
        <w:pStyle w:val="BodyText"/>
        <w:spacing w:line="348" w:lineRule="auto" w:before="115"/>
        <w:ind w:right="7070"/>
        <w:jc w:val="left"/>
      </w:pPr>
      <w:r>
        <w:rPr/>
        <w:t>本截至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日，本公司无母公司。 </w:t>
      </w:r>
      <w:r>
        <w:rPr>
          <w:spacing w:val="-5"/>
        </w:rPr>
        <w:t>本企业最终控制方是范建震和陈迪清先生。。</w:t>
      </w:r>
      <w:r>
        <w:rPr>
          <w:spacing w:val="-82"/>
        </w:rPr>
        <w:t> </w:t>
      </w:r>
      <w:r>
        <w:rPr>
          <w:spacing w:val="-82"/>
        </w:rPr>
      </w:r>
      <w:r>
        <w:rPr/>
        <w:t>其他说明：</w:t>
      </w:r>
    </w:p>
    <w:p>
      <w:pPr>
        <w:spacing w:line="240" w:lineRule="auto" w:before="11"/>
        <w:rPr>
          <w:rFonts w:ascii="宋体" w:hAnsi="宋体" w:cs="宋体" w:eastAsia="宋体" w:hint="default"/>
          <w:sz w:val="20"/>
          <w:szCs w:val="20"/>
        </w:rPr>
      </w:pPr>
    </w:p>
    <w:p>
      <w:pPr>
        <w:spacing w:line="547" w:lineRule="auto" w:before="0"/>
        <w:ind w:left="152" w:right="49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6"/>
        <w:ind w:right="2294"/>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北京百度网讯科技有限公司（以下简称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百度网讯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75,444,296.80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5,801,802.77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1,390,529.66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4,913,829.86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5,239,977.78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4,095,129.74</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147,547.16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4,890,720.13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3,681,554.51</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百度网讯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云产品服务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1,040,011.10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32,286,792.44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6,492,885.66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653,584.79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7,686,618.82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2,097,291.22</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335,949.05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5,964,750.77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4,952,077.20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121,084.90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2,712,734.26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5,453,599.73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百度网讯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254,716.98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百度网讯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12,767,487.11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百度网讯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232,735.85</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357,820.85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1133"/>
        <w:jc w:val="left"/>
      </w:pPr>
      <w:r>
        <w:rPr/>
        <w:t>关联租赁情况说明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368,115.34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3,967,399.01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25,473,148.93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390,024.70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2,534,300.00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5</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rPr>
          <w:rFonts w:ascii="宋体" w:hAnsi="宋体" w:cs="宋体" w:eastAsia="宋体" w:hint="default"/>
        </w:rPr>
      </w:pPr>
      <w:r>
        <w:rPr/>
        <w:t>本公司以货币资金向联营企业甄实建筑预付增资款</w:t>
      </w:r>
      <w:r>
        <w:rPr>
          <w:rFonts w:ascii="宋体" w:hAnsi="宋体" w:cs="宋体" w:eastAsia="宋体" w:hint="default"/>
        </w:rPr>
        <w:t>341.25</w:t>
      </w:r>
      <w:r>
        <w:rPr/>
        <w:t>万元。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4,442,185.16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222,109.26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7,524,286.00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376,214.30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8,759,664.04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3,028,100.28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5,780,815.72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289,040.79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6,528,741.81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326,437.09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5,149,201.84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257,460.09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百度网讯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9,406,075.53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470,303.78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27,601.57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1,380.08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938,132.76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46,906.64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3,923,649.31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196,182.47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3,082,581.08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5,327,900.16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49,788,346.04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46,683,018.43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5,775.00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4,332.44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96,624.37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3,841,807.15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十三、股份支付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14,588,000.00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12,941,300.00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8,939,400.00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51"/>
        <w:ind w:right="6474"/>
        <w:jc w:val="left"/>
        <w:rPr>
          <w:rFonts w:ascii="宋体" w:hAnsi="宋体" w:cs="宋体" w:eastAsia="宋体" w:hint="default"/>
        </w:rPr>
      </w:pPr>
      <w:r>
        <w:rPr/>
        <w:t>其他说明 公司本期行权的各项权益工具总额：</w:t>
      </w:r>
      <w:r>
        <w:rPr>
          <w:rFonts w:ascii="宋体" w:hAnsi="宋体" w:cs="宋体" w:eastAsia="宋体" w:hint="default"/>
        </w:rPr>
        <w:t>12,941,300</w:t>
      </w:r>
      <w:r>
        <w:rPr/>
        <w:t>股。</w:t>
      </w:r>
      <w:r>
        <w:rPr>
          <w:rFonts w:ascii="宋体" w:hAnsi="宋体" w:cs="宋体" w:eastAsia="宋体" w:hint="default"/>
        </w:rPr>
        <w:t> </w:t>
      </w:r>
      <w:r>
        <w:rPr/>
        <w:t>其中：</w:t>
      </w:r>
      <w:r>
        <w:rPr>
          <w:rFonts w:ascii="宋体" w:hAnsi="宋体" w:cs="宋体" w:eastAsia="宋体" w:hint="default"/>
        </w:rPr>
        <w:t>2017</w:t>
      </w:r>
      <w:r>
        <w:rPr/>
        <w:t>年度第一期</w:t>
      </w:r>
      <w:r>
        <w:rPr>
          <w:spacing w:val="85"/>
        </w:rPr>
        <w:t> </w:t>
      </w:r>
      <w:r>
        <w:rPr>
          <w:rFonts w:ascii="宋体" w:hAnsi="宋体" w:cs="宋体" w:eastAsia="宋体" w:hint="default"/>
          <w:spacing w:val="85"/>
        </w:rPr>
      </w:r>
      <w:r>
        <w:rPr>
          <w:rFonts w:ascii="宋体" w:hAnsi="宋体" w:cs="宋体" w:eastAsia="宋体" w:hint="default"/>
        </w:rPr>
        <w:t>5,269,500</w:t>
      </w:r>
      <w:r>
        <w:rPr/>
        <w:t>股；</w:t>
      </w:r>
      <w:r>
        <w:rPr>
          <w:rFonts w:ascii="宋体" w:hAnsi="宋体" w:cs="宋体" w:eastAsia="宋体" w:hint="default"/>
        </w:rPr>
        <w:t> </w:t>
      </w:r>
    </w:p>
    <w:p>
      <w:pPr>
        <w:pStyle w:val="BodyText"/>
        <w:spacing w:line="316" w:lineRule="auto" w:before="2"/>
        <w:ind w:right="6360"/>
        <w:jc w:val="left"/>
        <w:rPr>
          <w:rFonts w:ascii="宋体" w:hAnsi="宋体" w:cs="宋体" w:eastAsia="宋体" w:hint="default"/>
        </w:rPr>
      </w:pPr>
      <w:r>
        <w:rPr>
          <w:rFonts w:ascii="宋体" w:hAnsi="宋体" w:cs="宋体" w:eastAsia="宋体" w:hint="default"/>
        </w:rPr>
        <w:t>2016</w:t>
      </w:r>
      <w:r>
        <w:rPr/>
        <w:t>年度第三期</w:t>
      </w:r>
      <w:r>
        <w:rPr>
          <w:spacing w:val="88"/>
        </w:rPr>
        <w:t> </w:t>
      </w:r>
      <w:r>
        <w:rPr>
          <w:rFonts w:ascii="宋体" w:hAnsi="宋体" w:cs="宋体" w:eastAsia="宋体" w:hint="default"/>
          <w:spacing w:val="88"/>
        </w:rPr>
      </w:r>
      <w:r>
        <w:rPr>
          <w:rFonts w:ascii="宋体" w:hAnsi="宋体" w:cs="宋体" w:eastAsia="宋体" w:hint="default"/>
        </w:rPr>
        <w:t>7,671,800</w:t>
      </w:r>
      <w:r>
        <w:rPr/>
        <w:t>股；</w:t>
      </w:r>
      <w:r>
        <w:rPr>
          <w:rFonts w:ascii="宋体" w:hAnsi="宋体" w:cs="宋体" w:eastAsia="宋体" w:hint="default"/>
        </w:rPr>
        <w:t> </w:t>
      </w:r>
      <w:r>
        <w:rPr/>
        <w:t>公司本期回购的限制性股票总额：</w:t>
      </w:r>
      <w:r>
        <w:rPr>
          <w:rFonts w:ascii="宋体" w:hAnsi="宋体" w:cs="宋体" w:eastAsia="宋体" w:hint="default"/>
        </w:rPr>
        <w:t>3,080,300</w:t>
      </w:r>
      <w:r>
        <w:rPr/>
        <w:t>股。</w:t>
      </w:r>
      <w:r>
        <w:rPr>
          <w:rFonts w:ascii="宋体" w:hAnsi="宋体" w:cs="宋体" w:eastAsia="宋体" w:hint="default"/>
        </w:rPr>
        <w:t> </w:t>
      </w:r>
      <w:r>
        <w:rPr/>
        <w:t>公司本期注销的回购股票总额：</w:t>
      </w:r>
      <w:r>
        <w:rPr>
          <w:rFonts w:ascii="宋体" w:hAnsi="宋体" w:cs="宋体" w:eastAsia="宋体" w:hint="default"/>
        </w:rPr>
        <w:t>3,565,650</w:t>
      </w:r>
      <w:r>
        <w:rPr/>
        <w:t>股。</w:t>
      </w:r>
      <w:r>
        <w:rPr>
          <w:rFonts w:ascii="宋体" w:hAnsi="宋体" w:cs="宋体" w:eastAsia="宋体" w:hint="default"/>
          <w:spacing w:val="-2"/>
        </w:rPr>
        <w:t> </w:t>
      </w:r>
      <w:r>
        <w:rPr>
          <w:rFonts w:ascii="宋体" w:hAnsi="宋体" w:cs="宋体" w:eastAsia="宋体" w:hint="default"/>
        </w:rPr>
        <w:t> </w:t>
      </w:r>
      <w:r>
        <w:rPr/>
        <w:t>公司本期失效的各项权益工具总额：</w:t>
      </w:r>
      <w:r>
        <w:rPr>
          <w:rFonts w:ascii="宋体" w:hAnsi="宋体" w:cs="宋体" w:eastAsia="宋体" w:hint="default"/>
        </w:rPr>
        <w:t>8,939,400.00</w:t>
      </w:r>
      <w:r>
        <w:rPr/>
        <w:t>股。</w:t>
      </w:r>
      <w:r>
        <w:rPr>
          <w:rFonts w:ascii="宋体" w:hAnsi="宋体" w:cs="宋体" w:eastAsia="宋体" w:hint="default"/>
        </w:rPr>
        <w:t> </w:t>
      </w:r>
      <w:r>
        <w:rPr/>
        <w:t>其中：</w:t>
      </w:r>
      <w:r>
        <w:rPr>
          <w:rFonts w:ascii="宋体" w:hAnsi="宋体" w:cs="宋体" w:eastAsia="宋体" w:hint="default"/>
        </w:rPr>
        <w:t>2017</w:t>
      </w:r>
      <w:r>
        <w:rPr/>
        <w:t>年度第二期 </w:t>
      </w:r>
      <w:r>
        <w:rPr>
          <w:spacing w:val="8"/>
        </w:rPr>
        <w:t> </w:t>
      </w:r>
      <w:r>
        <w:rPr>
          <w:rFonts w:ascii="宋体" w:hAnsi="宋体" w:cs="宋体" w:eastAsia="宋体" w:hint="default"/>
          <w:spacing w:val="8"/>
        </w:rPr>
      </w:r>
      <w:r>
        <w:rPr>
          <w:rFonts w:ascii="宋体" w:hAnsi="宋体" w:cs="宋体" w:eastAsia="宋体" w:hint="default"/>
        </w:rPr>
        <w:t>4,869,000</w:t>
      </w:r>
      <w:r>
        <w:rPr/>
        <w:t>股；</w:t>
      </w:r>
      <w:r>
        <w:rPr>
          <w:rFonts w:ascii="宋体" w:hAnsi="宋体" w:cs="宋体" w:eastAsia="宋体" w:hint="default"/>
        </w:rPr>
        <w:t> </w:t>
      </w:r>
      <w:r>
        <w:rPr>
          <w:rFonts w:ascii="宋体" w:hAnsi="宋体" w:cs="宋体" w:eastAsia="宋体" w:hint="default"/>
        </w:rPr>
        <w:t> 2018</w:t>
      </w:r>
      <w:r>
        <w:rPr/>
        <w:t>年度第一期</w:t>
      </w:r>
      <w:r>
        <w:rPr>
          <w:spacing w:val="-8"/>
        </w:rPr>
        <w:t> </w:t>
      </w:r>
      <w:r>
        <w:rPr>
          <w:rFonts w:ascii="宋体" w:hAnsi="宋体" w:cs="宋体" w:eastAsia="宋体" w:hint="default"/>
          <w:spacing w:val="-8"/>
        </w:rPr>
      </w:r>
      <w:r>
        <w:rPr>
          <w:rFonts w:ascii="宋体" w:hAnsi="宋体" w:cs="宋体" w:eastAsia="宋体" w:hint="default"/>
        </w:rPr>
        <w:t>4,070,400</w:t>
      </w:r>
      <w:r>
        <w:rPr/>
        <w:t>股。</w:t>
      </w:r>
      <w:r>
        <w:rPr>
          <w:rFonts w:ascii="宋体" w:hAnsi="宋体" w:cs="宋体" w:eastAsia="宋体" w:hint="default"/>
        </w:rPr>
        <w:t> </w:t>
      </w:r>
    </w:p>
    <w:p>
      <w:pPr>
        <w:pStyle w:val="BodyText"/>
        <w:spacing w:line="319" w:lineRule="auto" w:before="19"/>
        <w:ind w:right="4904"/>
        <w:jc w:val="left"/>
        <w:rPr>
          <w:rFonts w:ascii="宋体" w:hAnsi="宋体" w:cs="宋体" w:eastAsia="宋体" w:hint="default"/>
        </w:rPr>
      </w:pPr>
      <w:r>
        <w:rPr/>
        <w:t>公司期末发行在外的限制性股票行权价格的范围和合同剩余期限：</w:t>
      </w:r>
      <w:r>
        <w:rPr>
          <w:rFonts w:ascii="宋体" w:hAnsi="宋体" w:cs="宋体" w:eastAsia="宋体" w:hint="default"/>
          <w:spacing w:val="1"/>
        </w:rPr>
        <w:t> </w:t>
      </w:r>
      <w:r>
        <w:rPr>
          <w:rFonts w:ascii="宋体" w:hAnsi="宋体" w:cs="宋体" w:eastAsia="宋体" w:hint="default"/>
        </w:rPr>
        <w:t> 2017</w:t>
      </w:r>
      <w:r>
        <w:rPr/>
        <w:t>年度股权激励</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1644"/>
        <w:gridCol w:w="2494"/>
        <w:gridCol w:w="2494"/>
        <w:gridCol w:w="3027"/>
      </w:tblGrid>
      <w:tr>
        <w:trPr>
          <w:trHeight w:val="353" w:hRule="exact"/>
        </w:trPr>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限制性股票数量（股）</w:t>
            </w:r>
            <w:r>
              <w:rPr>
                <w:rFonts w:ascii="宋体" w:hAnsi="宋体" w:cs="宋体" w:eastAsia="宋体" w:hint="default"/>
                <w:sz w:val="18"/>
                <w:szCs w:val="18"/>
              </w:rPr>
              <w:t> </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78" w:right="0"/>
              <w:jc w:val="left"/>
              <w:rPr>
                <w:rFonts w:ascii="宋体" w:hAnsi="宋体" w:cs="宋体" w:eastAsia="宋体" w:hint="default"/>
                <w:sz w:val="18"/>
                <w:szCs w:val="18"/>
              </w:rPr>
            </w:pPr>
            <w:r>
              <w:rPr>
                <w:rFonts w:ascii="宋体" w:hAnsi="宋体" w:cs="宋体" w:eastAsia="宋体" w:hint="default"/>
                <w:sz w:val="18"/>
                <w:szCs w:val="18"/>
              </w:rPr>
              <w:t>授予价格</w:t>
            </w:r>
            <w:r>
              <w:rPr>
                <w:rFonts w:ascii="宋体" w:hAnsi="宋体" w:cs="宋体" w:eastAsia="宋体" w:hint="default"/>
                <w:sz w:val="18"/>
                <w:szCs w:val="18"/>
              </w:rPr>
              <w:t> </w:t>
            </w:r>
          </w:p>
        </w:tc>
        <w:tc>
          <w:tcPr>
            <w:tcW w:w="30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合同（解锁）剩余期限</w:t>
            </w:r>
            <w:r>
              <w:rPr>
                <w:rFonts w:ascii="宋体" w:hAnsi="宋体" w:cs="宋体" w:eastAsia="宋体" w:hint="default"/>
                <w:sz w:val="18"/>
                <w:szCs w:val="18"/>
              </w:rPr>
              <w:t> </w:t>
            </w:r>
          </w:p>
        </w:tc>
      </w:tr>
      <w:tr>
        <w:trPr>
          <w:trHeight w:val="362" w:hRule="exact"/>
        </w:trPr>
        <w:tc>
          <w:tcPr>
            <w:tcW w:w="1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第三期解禁</w:t>
            </w:r>
            <w:r>
              <w:rPr>
                <w:rFonts w:ascii="宋体" w:hAnsi="宋体" w:cs="宋体" w:eastAsia="宋体" w:hint="default"/>
                <w:sz w:val="18"/>
                <w:szCs w:val="18"/>
              </w:rPr>
              <w:t> </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6,492,000</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5.92</w:t>
            </w:r>
          </w:p>
        </w:tc>
        <w:tc>
          <w:tcPr>
            <w:tcW w:w="30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个月</w:t>
            </w:r>
            <w:r>
              <w:rPr>
                <w:rFonts w:ascii="宋体" w:hAnsi="宋体" w:cs="宋体" w:eastAsia="宋体" w:hint="default"/>
                <w:sz w:val="18"/>
                <w:szCs w:val="18"/>
              </w:rPr>
              <w:t> </w:t>
            </w:r>
          </w:p>
        </w:tc>
      </w:tr>
    </w:tbl>
    <w:p>
      <w:pPr>
        <w:pStyle w:val="BodyText"/>
        <w:spacing w:line="240" w:lineRule="auto" w:before="17"/>
        <w:ind w:right="1133"/>
        <w:jc w:val="left"/>
        <w:rPr>
          <w:rFonts w:ascii="宋体" w:hAnsi="宋体" w:cs="宋体" w:eastAsia="宋体" w:hint="default"/>
        </w:rPr>
      </w:pPr>
      <w:r>
        <w:rPr>
          <w:rFonts w:ascii="宋体" w:hAnsi="宋体" w:cs="宋体" w:eastAsia="宋体" w:hint="default"/>
        </w:rPr>
        <w:t>2018</w:t>
      </w:r>
      <w:r>
        <w:rPr/>
        <w:t>年度股权激励</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649"/>
        <w:gridCol w:w="2494"/>
        <w:gridCol w:w="2480"/>
        <w:gridCol w:w="3036"/>
      </w:tblGrid>
      <w:tr>
        <w:trPr>
          <w:trHeight w:val="355" w:hRule="exact"/>
        </w:trPr>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限制性股票数量（股）</w:t>
            </w:r>
            <w:r>
              <w:rPr>
                <w:rFonts w:ascii="宋体" w:hAnsi="宋体" w:cs="宋体" w:eastAsia="宋体" w:hint="default"/>
                <w:sz w:val="18"/>
                <w:szCs w:val="18"/>
              </w:rPr>
              <w:t> </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73" w:right="0"/>
              <w:jc w:val="left"/>
              <w:rPr>
                <w:rFonts w:ascii="宋体" w:hAnsi="宋体" w:cs="宋体" w:eastAsia="宋体" w:hint="default"/>
                <w:sz w:val="18"/>
                <w:szCs w:val="18"/>
              </w:rPr>
            </w:pPr>
            <w:r>
              <w:rPr>
                <w:rFonts w:ascii="宋体" w:hAnsi="宋体" w:cs="宋体" w:eastAsia="宋体" w:hint="default"/>
                <w:sz w:val="18"/>
                <w:szCs w:val="18"/>
              </w:rPr>
              <w:t>授予价格</w:t>
            </w:r>
            <w:r>
              <w:rPr>
                <w:rFonts w:ascii="宋体" w:hAnsi="宋体" w:cs="宋体" w:eastAsia="宋体" w:hint="default"/>
                <w:sz w:val="18"/>
                <w:szCs w:val="18"/>
              </w:rPr>
              <w:t> </w:t>
            </w:r>
          </w:p>
        </w:tc>
        <w:tc>
          <w:tcPr>
            <w:tcW w:w="30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611" w:right="0"/>
              <w:jc w:val="left"/>
              <w:rPr>
                <w:rFonts w:ascii="宋体" w:hAnsi="宋体" w:cs="宋体" w:eastAsia="宋体" w:hint="default"/>
                <w:sz w:val="18"/>
                <w:szCs w:val="18"/>
              </w:rPr>
            </w:pPr>
            <w:r>
              <w:rPr>
                <w:rFonts w:ascii="宋体" w:hAnsi="宋体" w:cs="宋体" w:eastAsia="宋体" w:hint="default"/>
                <w:sz w:val="18"/>
                <w:szCs w:val="18"/>
              </w:rPr>
              <w:t>合同（解锁）剩余期限</w:t>
            </w:r>
            <w:r>
              <w:rPr>
                <w:rFonts w:ascii="宋体" w:hAnsi="宋体" w:cs="宋体" w:eastAsia="宋体" w:hint="default"/>
                <w:sz w:val="18"/>
                <w:szCs w:val="18"/>
              </w:rPr>
              <w:t> </w:t>
            </w:r>
          </w:p>
        </w:tc>
      </w:tr>
      <w:tr>
        <w:trPr>
          <w:trHeight w:val="362"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第二期解禁</w:t>
            </w:r>
            <w:r>
              <w:rPr>
                <w:rFonts w:ascii="宋体" w:hAnsi="宋体" w:cs="宋体" w:eastAsia="宋体" w:hint="default"/>
                <w:sz w:val="18"/>
                <w:szCs w:val="18"/>
              </w:rPr>
              <w:t> </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4,070,400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5.24</w:t>
            </w:r>
          </w:p>
        </w:tc>
        <w:tc>
          <w:tcPr>
            <w:tcW w:w="30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r>
              <w:rPr>
                <w:rFonts w:ascii="宋体" w:hAnsi="宋体" w:cs="宋体" w:eastAsia="宋体" w:hint="default"/>
                <w:sz w:val="18"/>
                <w:szCs w:val="18"/>
              </w:rPr>
              <w:t> </w:t>
            </w:r>
          </w:p>
        </w:tc>
      </w:tr>
      <w:tr>
        <w:trPr>
          <w:trHeight w:val="362"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第三期解禁</w:t>
            </w:r>
            <w:r>
              <w:rPr>
                <w:rFonts w:ascii="宋体" w:hAnsi="宋体" w:cs="宋体" w:eastAsia="宋体" w:hint="default"/>
                <w:sz w:val="18"/>
                <w:szCs w:val="18"/>
              </w:rPr>
              <w:t> </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5,427,200</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5.24</w:t>
            </w:r>
          </w:p>
        </w:tc>
        <w:tc>
          <w:tcPr>
            <w:tcW w:w="30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个月</w:t>
            </w:r>
            <w:r>
              <w:rPr>
                <w:rFonts w:ascii="宋体" w:hAnsi="宋体" w:cs="宋体" w:eastAsia="宋体" w:hint="default"/>
                <w:sz w:val="18"/>
                <w:szCs w:val="18"/>
              </w:rPr>
              <w:t> </w:t>
            </w:r>
          </w:p>
        </w:tc>
      </w:tr>
      <w:tr>
        <w:trPr>
          <w:trHeight w:val="362" w:hRule="exact"/>
        </w:trPr>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9,497,600</w:t>
            </w:r>
          </w:p>
        </w:tc>
        <w:tc>
          <w:tcPr>
            <w:tcW w:w="2480" w:type="dxa"/>
            <w:tcBorders>
              <w:top w:val="single" w:sz="12" w:space="0" w:color="000000"/>
              <w:left w:val="single" w:sz="6" w:space="0" w:color="000000"/>
              <w:bottom w:val="single" w:sz="12" w:space="0" w:color="000000"/>
              <w:right w:val="single" w:sz="6" w:space="0" w:color="000000"/>
            </w:tcBorders>
          </w:tcPr>
          <w:p>
            <w:pPr/>
          </w:p>
        </w:tc>
        <w:tc>
          <w:tcPr>
            <w:tcW w:w="30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bl>
    <w:p>
      <w:pPr>
        <w:spacing w:line="278" w:lineRule="exact"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年度股权激励</w:t>
      </w:r>
      <w:r>
        <w:rPr>
          <w:rFonts w:ascii="宋体" w:hAnsi="宋体" w:cs="宋体" w:eastAsia="宋体" w:hint="default"/>
          <w:sz w:val="21"/>
          <w:szCs w:val="21"/>
        </w:rPr>
      </w:r>
    </w:p>
    <w:p>
      <w:pPr>
        <w:pStyle w:val="BodyText"/>
        <w:spacing w:line="319" w:lineRule="auto"/>
        <w:ind w:right="1040"/>
        <w:jc w:val="left"/>
        <w:rPr>
          <w:rFonts w:ascii="宋体" w:hAnsi="宋体" w:cs="宋体" w:eastAsia="宋体" w:hint="default"/>
        </w:rPr>
      </w:pPr>
      <w:r>
        <w:rPr/>
        <w:t>经本公司股东大会</w:t>
      </w:r>
      <w:r>
        <w:rPr>
          <w:rFonts w:ascii="宋体" w:hAnsi="宋体" w:cs="宋体" w:eastAsia="宋体" w:hint="default"/>
        </w:rPr>
        <w:t>2014 </w:t>
      </w:r>
      <w:r>
        <w:rPr/>
        <w:t>年</w:t>
      </w:r>
      <w:r>
        <w:rPr>
          <w:rFonts w:ascii="宋体" w:hAnsi="宋体" w:cs="宋体" w:eastAsia="宋体" w:hint="default"/>
        </w:rPr>
        <w:t>10 </w:t>
      </w:r>
      <w:r>
        <w:rPr/>
        <w:t>月</w:t>
      </w:r>
      <w:r>
        <w:rPr>
          <w:rFonts w:ascii="宋体" w:hAnsi="宋体" w:cs="宋体" w:eastAsia="宋体" w:hint="default"/>
        </w:rPr>
        <w:t>30</w:t>
      </w:r>
      <w:r>
        <w:rPr>
          <w:rFonts w:ascii="宋体" w:hAnsi="宋体" w:cs="宋体" w:eastAsia="宋体" w:hint="default"/>
          <w:spacing w:val="27"/>
        </w:rPr>
        <w:t> </w:t>
      </w:r>
      <w:r>
        <w:rPr>
          <w:spacing w:val="-3"/>
        </w:rPr>
        <w:t>日审议批准，本公司以定向发行的方式向</w:t>
      </w:r>
      <w:r>
        <w:rPr>
          <w:rFonts w:ascii="宋体" w:hAnsi="宋体" w:cs="宋体" w:eastAsia="宋体" w:hint="default"/>
          <w:spacing w:val="-3"/>
        </w:rPr>
        <w:t>556</w:t>
      </w:r>
      <w:r>
        <w:rPr>
          <w:spacing w:val="-3"/>
        </w:rPr>
        <w:t>名激励对象授予限制性人民币普通股（</w:t>
      </w:r>
      <w:r>
        <w:rPr>
          <w:rFonts w:ascii="宋体" w:hAnsi="宋体" w:cs="宋体" w:eastAsia="宋体" w:hint="default"/>
          <w:spacing w:val="-3"/>
        </w:rPr>
        <w:t>A</w:t>
      </w:r>
      <w:r>
        <w:rPr>
          <w:spacing w:val="-3"/>
        </w:rPr>
        <w:t>股） </w:t>
      </w:r>
      <w:r>
        <w:rPr>
          <w:rFonts w:ascii="宋体" w:hAnsi="宋体" w:cs="宋体" w:eastAsia="宋体" w:hint="default"/>
        </w:rPr>
        <w:t>12,696,000</w:t>
      </w:r>
      <w:r>
        <w:rPr/>
        <w:t>股（每股面值</w:t>
      </w:r>
      <w:r>
        <w:rPr>
          <w:rFonts w:ascii="宋体" w:hAnsi="宋体" w:cs="宋体" w:eastAsia="宋体" w:hint="default"/>
        </w:rPr>
        <w:t>1</w:t>
      </w:r>
      <w:r>
        <w:rPr/>
        <w:t>元），授予价格</w:t>
      </w:r>
      <w:r>
        <w:rPr>
          <w:rFonts w:ascii="宋体" w:hAnsi="宋体" w:cs="宋体" w:eastAsia="宋体" w:hint="default"/>
        </w:rPr>
        <w:t>6.50</w:t>
      </w:r>
      <w:r>
        <w:rPr/>
        <w:t>元</w:t>
      </w:r>
      <w:r>
        <w:rPr>
          <w:rFonts w:ascii="宋体" w:hAnsi="宋体" w:cs="宋体" w:eastAsia="宋体" w:hint="default"/>
        </w:rPr>
        <w:t>/</w:t>
      </w:r>
      <w:r>
        <w:rPr/>
        <w:t>股。募集资金总额为</w:t>
      </w:r>
      <w:r>
        <w:rPr>
          <w:rFonts w:ascii="宋体" w:hAnsi="宋体" w:cs="宋体" w:eastAsia="宋体" w:hint="default"/>
        </w:rPr>
        <w:t>82,524,000.00</w:t>
      </w:r>
      <w:r>
        <w:rPr/>
        <w:t>元，其中，记入股本</w:t>
      </w:r>
      <w:r>
        <w:rPr>
          <w:rFonts w:ascii="宋体" w:hAnsi="宋体" w:cs="宋体" w:eastAsia="宋体" w:hint="default"/>
        </w:rPr>
        <w:t>12,696,000</w:t>
      </w:r>
      <w:r>
        <w:rPr/>
        <w:t>元， 记入资本公积（股本溢价）</w:t>
      </w:r>
      <w:r>
        <w:rPr>
          <w:rFonts w:ascii="宋体" w:hAnsi="宋体" w:cs="宋体" w:eastAsia="宋体" w:hint="default"/>
        </w:rPr>
        <w:t>69,828,000.00</w:t>
      </w:r>
      <w:r>
        <w:rPr/>
        <w:t>元。同时记入库存股</w:t>
      </w:r>
      <w:r>
        <w:rPr>
          <w:rFonts w:ascii="宋体" w:hAnsi="宋体" w:cs="宋体" w:eastAsia="宋体" w:hint="default"/>
        </w:rPr>
        <w:t>82,524,000.00</w:t>
      </w:r>
      <w:r>
        <w:rPr/>
        <w:t>元，记入其他应付款</w:t>
      </w:r>
      <w:r>
        <w:rPr>
          <w:rFonts w:ascii="宋体" w:hAnsi="宋体" w:cs="宋体" w:eastAsia="宋体" w:hint="default"/>
        </w:rPr>
        <w:t>82,524,000.00</w:t>
      </w:r>
      <w:r>
        <w:rPr/>
        <w:t>元。</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0"/>
        <w:jc w:val="left"/>
        <w:rPr>
          <w:rFonts w:ascii="宋体" w:hAnsi="宋体" w:cs="宋体" w:eastAsia="宋体" w:hint="default"/>
        </w:rPr>
      </w:pPr>
      <w:r>
        <w:rPr>
          <w:spacing w:val="-2"/>
        </w:rPr>
        <w:t>根据公司股权激励计划，激励对象获授限制性股票之日起</w:t>
      </w:r>
      <w:r>
        <w:rPr>
          <w:rFonts w:ascii="宋体" w:hAnsi="宋体" w:cs="宋体" w:eastAsia="宋体" w:hint="default"/>
          <w:spacing w:val="-2"/>
        </w:rPr>
        <w:t>12</w:t>
      </w:r>
      <w:r>
        <w:rPr>
          <w:spacing w:val="-2"/>
        </w:rPr>
        <w:t>个月内为锁定期，锁定期后</w:t>
      </w:r>
      <w:r>
        <w:rPr>
          <w:rFonts w:ascii="宋体" w:hAnsi="宋体" w:cs="宋体" w:eastAsia="宋体" w:hint="default"/>
          <w:spacing w:val="-2"/>
        </w:rPr>
        <w:t>36</w:t>
      </w:r>
      <w:r>
        <w:rPr>
          <w:spacing w:val="-2"/>
        </w:rPr>
        <w:t>个月为解锁期。在解锁期内，若达</w:t>
      </w:r>
      <w:r>
        <w:rPr>
          <w:spacing w:val="-60"/>
        </w:rPr>
        <w:t> </w:t>
      </w:r>
      <w:r>
        <w:rPr>
          <w:spacing w:val="-60"/>
        </w:rPr>
      </w:r>
      <w:r>
        <w:rPr>
          <w:spacing w:val="-2"/>
        </w:rPr>
        <w:t>到本计划规定的限制性股票的解锁条件，激励对象可在授予日起</w:t>
      </w:r>
      <w:r>
        <w:rPr>
          <w:rFonts w:ascii="宋体" w:hAnsi="宋体" w:cs="宋体" w:eastAsia="宋体" w:hint="default"/>
          <w:spacing w:val="-2"/>
        </w:rPr>
        <w:t>12</w:t>
      </w:r>
      <w:r>
        <w:rPr>
          <w:spacing w:val="-2"/>
        </w:rPr>
        <w:t>个月后、</w:t>
      </w:r>
      <w:r>
        <w:rPr>
          <w:rFonts w:ascii="宋体" w:hAnsi="宋体" w:cs="宋体" w:eastAsia="宋体" w:hint="default"/>
          <w:spacing w:val="-2"/>
        </w:rPr>
        <w:t>24</w:t>
      </w:r>
      <w:r>
        <w:rPr>
          <w:spacing w:val="-2"/>
        </w:rPr>
        <w:t>个月后、</w:t>
      </w:r>
      <w:r>
        <w:rPr>
          <w:rFonts w:ascii="宋体" w:hAnsi="宋体" w:cs="宋体" w:eastAsia="宋体" w:hint="default"/>
          <w:spacing w:val="-2"/>
        </w:rPr>
        <w:t>36</w:t>
      </w:r>
      <w:r>
        <w:rPr>
          <w:spacing w:val="-2"/>
        </w:rPr>
        <w:t>个月后分三期分别申请解锁所获授</w:t>
      </w:r>
      <w:r>
        <w:rPr>
          <w:spacing w:val="-61"/>
        </w:rPr>
        <w:t> </w:t>
      </w:r>
      <w:r>
        <w:rPr/>
        <w:t>限制性股票总量的</w:t>
      </w:r>
      <w:r>
        <w:rPr>
          <w:rFonts w:ascii="宋体" w:hAnsi="宋体" w:cs="宋体" w:eastAsia="宋体" w:hint="default"/>
        </w:rPr>
        <w:t>30%</w:t>
      </w:r>
      <w:r>
        <w:rPr/>
        <w:t>、</w:t>
      </w:r>
      <w:r>
        <w:rPr>
          <w:rFonts w:ascii="宋体" w:hAnsi="宋体" w:cs="宋体" w:eastAsia="宋体" w:hint="default"/>
        </w:rPr>
        <w:t>30%</w:t>
      </w:r>
      <w:r>
        <w:rPr/>
        <w:t>和</w:t>
      </w:r>
      <w:r>
        <w:rPr>
          <w:rFonts w:ascii="宋体" w:hAnsi="宋体" w:cs="宋体" w:eastAsia="宋体" w:hint="default"/>
        </w:rPr>
        <w:t>40%</w:t>
      </w:r>
      <w:r>
        <w:rPr/>
        <w:t>。</w:t>
      </w:r>
      <w:r>
        <w:rPr>
          <w:rFonts w:ascii="宋体" w:hAnsi="宋体" w:cs="宋体" w:eastAsia="宋体" w:hint="default"/>
        </w:rPr>
        <w:t> 2014</w:t>
      </w:r>
      <w:r>
        <w:rPr/>
        <w:t>年，公司按照股权激励计划的规定回购了</w:t>
      </w:r>
      <w:r>
        <w:rPr>
          <w:rFonts w:ascii="宋体" w:hAnsi="宋体" w:cs="宋体" w:eastAsia="宋体" w:hint="default"/>
        </w:rPr>
        <w:t>30,000</w:t>
      </w:r>
      <w:r>
        <w:rPr/>
        <w:t>股已授予的限制性股票，共计出资</w:t>
      </w:r>
      <w:r>
        <w:rPr>
          <w:rFonts w:ascii="宋体" w:hAnsi="宋体" w:cs="宋体" w:eastAsia="宋体" w:hint="default"/>
        </w:rPr>
        <w:t>195,000.00</w:t>
      </w:r>
      <w:r>
        <w:rPr/>
        <w:t>元，冲减其他应付款。</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w:t>
      </w:r>
      <w:r>
        <w:rPr/>
        <w:t>日，公司按照股权激励计划的规定解锁第一期限制性股票，共</w:t>
      </w:r>
      <w:r>
        <w:rPr>
          <w:rFonts w:ascii="宋体" w:hAnsi="宋体" w:cs="宋体" w:eastAsia="宋体" w:hint="default"/>
        </w:rPr>
        <w:t>4,293,000</w:t>
      </w:r>
      <w:r>
        <w:rPr/>
        <w:t>股（转增前</w:t>
      </w:r>
      <w:r>
        <w:rPr>
          <w:rFonts w:ascii="宋体" w:hAnsi="宋体" w:cs="宋体" w:eastAsia="宋体" w:hint="default"/>
        </w:rPr>
        <w:t>3,691,800</w:t>
      </w:r>
      <w:r>
        <w:rPr/>
        <w:t>股）。</w:t>
      </w:r>
      <w:r>
        <w:rPr>
          <w:rFonts w:ascii="宋体" w:hAnsi="宋体" w:cs="宋体" w:eastAsia="宋体" w:hint="default"/>
        </w:rPr>
        <w:t> </w:t>
      </w:r>
    </w:p>
    <w:p>
      <w:pPr>
        <w:pStyle w:val="BodyText"/>
        <w:spacing w:line="316" w:lineRule="auto" w:before="76"/>
        <w:ind w:right="1124"/>
        <w:jc w:val="left"/>
        <w:rPr>
          <w:rFonts w:ascii="宋体" w:hAnsi="宋体" w:cs="宋体" w:eastAsia="宋体" w:hint="default"/>
        </w:rPr>
      </w:pPr>
      <w:r>
        <w:rPr>
          <w:rFonts w:ascii="宋体" w:hAnsi="宋体" w:cs="宋体" w:eastAsia="宋体" w:hint="default"/>
        </w:rPr>
        <w:t>2015</w:t>
      </w:r>
      <w:r>
        <w:rPr/>
        <w:t>年，公司按照股权激励计划的规定回购了</w:t>
      </w:r>
      <w:r>
        <w:rPr>
          <w:rFonts w:ascii="宋体" w:hAnsi="宋体" w:cs="宋体" w:eastAsia="宋体" w:hint="default"/>
        </w:rPr>
        <w:t>507,250</w:t>
      </w:r>
      <w:r>
        <w:rPr/>
        <w:t>股（转增前）已授予的限制性股票，共计出资</w:t>
      </w:r>
      <w:r>
        <w:rPr>
          <w:rFonts w:ascii="宋体" w:hAnsi="宋体" w:cs="宋体" w:eastAsia="宋体" w:hint="default"/>
        </w:rPr>
        <w:t>2,934,750.00</w:t>
      </w:r>
      <w:r>
        <w:rPr/>
        <w:t>元，冲减 其他应付款。</w:t>
      </w:r>
      <w:r>
        <w:rPr>
          <w:rFonts w:ascii="宋体" w:hAnsi="宋体" w:cs="宋体" w:eastAsia="宋体" w:hint="default"/>
        </w:rPr>
        <w:t> 2016</w:t>
      </w:r>
      <w:r>
        <w:rPr/>
        <w:t>年</w:t>
      </w:r>
      <w:r>
        <w:rPr>
          <w:rFonts w:ascii="宋体" w:hAnsi="宋体" w:cs="宋体" w:eastAsia="宋体" w:hint="default"/>
        </w:rPr>
        <w:t>11</w:t>
      </w:r>
      <w:r>
        <w:rPr/>
        <w:t>月</w:t>
      </w:r>
      <w:r>
        <w:rPr>
          <w:rFonts w:ascii="宋体" w:hAnsi="宋体" w:cs="宋体" w:eastAsia="宋体" w:hint="default"/>
        </w:rPr>
        <w:t>21</w:t>
      </w:r>
      <w:r>
        <w:rPr/>
        <w:t>日，公司按照股权激励计划的规定解锁第二期限制性股票，共</w:t>
      </w:r>
      <w:r>
        <w:rPr>
          <w:rFonts w:ascii="宋体" w:hAnsi="宋体" w:cs="宋体" w:eastAsia="宋体" w:hint="default"/>
        </w:rPr>
        <w:t>5,096,700</w:t>
      </w:r>
      <w:r>
        <w:rPr/>
        <w:t>股（转增前</w:t>
      </w:r>
      <w:r>
        <w:rPr>
          <w:rFonts w:ascii="宋体" w:hAnsi="宋体" w:cs="宋体" w:eastAsia="宋体" w:hint="default"/>
        </w:rPr>
        <w:t>3,397,800</w:t>
      </w:r>
      <w:r>
        <w:rPr/>
        <w:t>股）。</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11</w:t>
      </w:r>
      <w:r>
        <w:rPr/>
        <w:t>月，公司按照股权激励计划的规定解锁第三期限制性股票，共</w:t>
      </w:r>
      <w:r>
        <w:rPr>
          <w:rFonts w:ascii="宋体" w:hAnsi="宋体" w:cs="宋体" w:eastAsia="宋体" w:hint="default"/>
        </w:rPr>
        <w:t>6,000,600</w:t>
      </w:r>
      <w:r>
        <w:rPr/>
        <w:t>股（转增前</w:t>
      </w:r>
      <w:r>
        <w:rPr>
          <w:rFonts w:ascii="宋体" w:hAnsi="宋体" w:cs="宋体" w:eastAsia="宋体" w:hint="default"/>
        </w:rPr>
        <w:t>4,000,400</w:t>
      </w:r>
      <w:r>
        <w:rPr/>
        <w:t>股）</w:t>
      </w:r>
      <w:r>
        <w:rPr>
          <w:rFonts w:ascii="宋体" w:hAnsi="宋体" w:cs="宋体" w:eastAsia="宋体" w:hint="default"/>
        </w:rPr>
        <w:t> </w:t>
      </w:r>
    </w:p>
    <w:p>
      <w:pPr>
        <w:pStyle w:val="BodyText"/>
        <w:spacing w:line="319" w:lineRule="auto" w:before="76"/>
        <w:ind w:right="1133"/>
        <w:jc w:val="left"/>
        <w:rPr>
          <w:rFonts w:ascii="宋体" w:hAnsi="宋体" w:cs="宋体" w:eastAsia="宋体" w:hint="default"/>
        </w:rPr>
      </w:pPr>
      <w:r>
        <w:rPr>
          <w:rFonts w:ascii="宋体" w:hAnsi="宋体" w:cs="宋体" w:eastAsia="宋体" w:hint="default"/>
          <w:spacing w:val="-2"/>
        </w:rPr>
        <w:t>2017</w:t>
      </w:r>
      <w:r>
        <w:rPr>
          <w:spacing w:val="-2"/>
        </w:rPr>
        <w:t>年，公司按照股权激励计划的规定回购了</w:t>
      </w:r>
      <w:r>
        <w:rPr>
          <w:rFonts w:ascii="宋体" w:hAnsi="宋体" w:cs="宋体" w:eastAsia="宋体" w:hint="default"/>
          <w:spacing w:val="-2"/>
        </w:rPr>
        <w:t>727,500.00</w:t>
      </w:r>
      <w:r>
        <w:rPr>
          <w:spacing w:val="-2"/>
        </w:rPr>
        <w:t>股已授予的限制性股票，共计出资</w:t>
      </w:r>
      <w:r>
        <w:rPr>
          <w:rFonts w:ascii="宋体" w:hAnsi="宋体" w:cs="宋体" w:eastAsia="宋体" w:hint="default"/>
          <w:spacing w:val="-2"/>
        </w:rPr>
        <w:t>3,064,200.00</w:t>
      </w:r>
      <w:r>
        <w:rPr>
          <w:spacing w:val="-2"/>
        </w:rPr>
        <w:t>元，冲减其他应付</w:t>
      </w:r>
      <w:r>
        <w:rPr>
          <w:spacing w:val="-48"/>
        </w:rPr>
        <w:t> </w:t>
      </w:r>
      <w:r>
        <w:rPr>
          <w:spacing w:val="-48"/>
        </w:rPr>
      </w:r>
      <w:r>
        <w:rPr/>
        <w:t>款。本期共计注销以前年度回购的库存股</w:t>
      </w:r>
      <w:r>
        <w:rPr>
          <w:rFonts w:ascii="宋体" w:hAnsi="宋体" w:cs="宋体" w:eastAsia="宋体" w:hint="default"/>
        </w:rPr>
        <w:t>2,398,500</w:t>
      </w:r>
      <w:r>
        <w:rPr/>
        <w:t>。</w:t>
      </w:r>
      <w:r>
        <w:rPr>
          <w:rFonts w:ascii="宋体" w:hAnsi="宋体" w:cs="宋体" w:eastAsia="宋体" w:hint="default"/>
        </w:rPr>
        <w:t> 2019</w:t>
      </w:r>
      <w:r>
        <w:rPr/>
        <w:t>年，公司本期共计注销以前年度回购的库存股</w:t>
      </w:r>
      <w:r>
        <w:rPr>
          <w:rFonts w:ascii="宋体" w:hAnsi="宋体" w:cs="宋体" w:eastAsia="宋体" w:hint="default"/>
        </w:rPr>
        <w:t>10,500</w:t>
      </w:r>
      <w:r>
        <w:rPr/>
        <w:t>股（转增前</w:t>
      </w:r>
      <w:r>
        <w:rPr>
          <w:rFonts w:ascii="宋体" w:hAnsi="宋体" w:cs="宋体" w:eastAsia="宋体" w:hint="default"/>
        </w:rPr>
        <w:t>10,000</w:t>
      </w:r>
      <w:r>
        <w:rPr/>
        <w:t>股）。</w:t>
      </w:r>
      <w:r>
        <w:rPr>
          <w:rFonts w:ascii="宋体" w:hAnsi="宋体" w:cs="宋体" w:eastAsia="宋体" w:hint="default"/>
        </w:rPr>
        <w:t> </w:t>
      </w:r>
    </w:p>
    <w:p>
      <w:pPr>
        <w:pStyle w:val="Heading6"/>
        <w:spacing w:line="285" w:lineRule="exact"/>
        <w:ind w:right="1133"/>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Times New Roman" w:hAnsi="Times New Roman" w:cs="Times New Roman" w:eastAsia="Times New Roman" w:hint="default"/>
        </w:rPr>
        <w:t>2015</w:t>
      </w:r>
      <w:r>
        <w:rPr/>
        <w:t>年度股权激励</w:t>
      </w:r>
      <w:r>
        <w:rPr>
          <w:b w:val="0"/>
          <w:bCs w:val="0"/>
        </w:rPr>
      </w:r>
    </w:p>
    <w:p>
      <w:pPr>
        <w:pStyle w:val="BodyText"/>
        <w:spacing w:line="316" w:lineRule="auto"/>
        <w:ind w:right="1122"/>
        <w:jc w:val="left"/>
        <w:rPr>
          <w:rFonts w:ascii="宋体" w:hAnsi="宋体" w:cs="宋体" w:eastAsia="宋体" w:hint="default"/>
        </w:rPr>
      </w:pPr>
      <w:r>
        <w:rPr/>
        <w:t>经本公司股东大会</w:t>
      </w:r>
      <w:r>
        <w:rPr>
          <w:rFonts w:ascii="宋体" w:hAnsi="宋体" w:cs="宋体" w:eastAsia="宋体" w:hint="default"/>
        </w:rPr>
        <w:t>2015</w:t>
      </w:r>
      <w:r>
        <w:rPr/>
        <w:t>年</w:t>
      </w:r>
      <w:r>
        <w:rPr>
          <w:rFonts w:ascii="宋体" w:hAnsi="宋体" w:cs="宋体" w:eastAsia="宋体" w:hint="default"/>
        </w:rPr>
        <w:t>11 </w:t>
      </w:r>
      <w:r>
        <w:rPr/>
        <w:t>月</w:t>
      </w:r>
      <w:r>
        <w:rPr>
          <w:rFonts w:ascii="宋体" w:hAnsi="宋体" w:cs="宋体" w:eastAsia="宋体" w:hint="default"/>
        </w:rPr>
        <w:t>3</w:t>
      </w:r>
      <w:r>
        <w:rPr>
          <w:rFonts w:ascii="宋体" w:hAnsi="宋体" w:cs="宋体" w:eastAsia="宋体" w:hint="default"/>
          <w:spacing w:val="2"/>
        </w:rPr>
        <w:t> </w:t>
      </w:r>
      <w:r>
        <w:rPr/>
        <w:t>日审议批准，本公司以定向发行的方式向</w:t>
      </w:r>
      <w:r>
        <w:rPr>
          <w:rFonts w:ascii="宋体" w:hAnsi="宋体" w:cs="宋体" w:eastAsia="宋体" w:hint="default"/>
        </w:rPr>
        <w:t>251</w:t>
      </w:r>
      <w:r>
        <w:rPr/>
        <w:t>名激励对象授予限制性人民币普通股（</w:t>
      </w:r>
      <w:r>
        <w:rPr>
          <w:rFonts w:ascii="宋体" w:hAnsi="宋体" w:cs="宋体" w:eastAsia="宋体" w:hint="default"/>
        </w:rPr>
        <w:t>A</w:t>
      </w:r>
      <w:r>
        <w:rPr/>
        <w:t>股） </w:t>
      </w:r>
      <w:r>
        <w:rPr>
          <w:rFonts w:ascii="宋体" w:hAnsi="宋体" w:cs="宋体" w:eastAsia="宋体" w:hint="default"/>
          <w:spacing w:val="-2"/>
        </w:rPr>
        <w:t>5,026,000</w:t>
      </w:r>
      <w:r>
        <w:rPr>
          <w:spacing w:val="-2"/>
        </w:rPr>
        <w:t>股（每股面值</w:t>
      </w:r>
      <w:r>
        <w:rPr>
          <w:rFonts w:ascii="宋体" w:hAnsi="宋体" w:cs="宋体" w:eastAsia="宋体" w:hint="default"/>
          <w:spacing w:val="-2"/>
        </w:rPr>
        <w:t>1</w:t>
      </w:r>
      <w:r>
        <w:rPr>
          <w:spacing w:val="-2"/>
        </w:rPr>
        <w:t>元），授予价格</w:t>
      </w:r>
      <w:r>
        <w:rPr>
          <w:rFonts w:ascii="宋体" w:hAnsi="宋体" w:cs="宋体" w:eastAsia="宋体" w:hint="default"/>
          <w:spacing w:val="-2"/>
        </w:rPr>
        <w:t>11.01</w:t>
      </w:r>
      <w:r>
        <w:rPr>
          <w:spacing w:val="-2"/>
        </w:rPr>
        <w:t>元</w:t>
      </w:r>
      <w:r>
        <w:rPr>
          <w:rFonts w:ascii="宋体" w:hAnsi="宋体" w:cs="宋体" w:eastAsia="宋体" w:hint="default"/>
          <w:spacing w:val="-2"/>
        </w:rPr>
        <w:t>/</w:t>
      </w:r>
      <w:r>
        <w:rPr>
          <w:spacing w:val="-2"/>
        </w:rPr>
        <w:t>股。募集资金总额为</w:t>
      </w:r>
      <w:r>
        <w:rPr>
          <w:rFonts w:ascii="宋体" w:hAnsi="宋体" w:cs="宋体" w:eastAsia="宋体" w:hint="default"/>
          <w:spacing w:val="-2"/>
        </w:rPr>
        <w:t>55,336,260.00</w:t>
      </w:r>
      <w:r>
        <w:rPr>
          <w:spacing w:val="-2"/>
        </w:rPr>
        <w:t>元，其中，记入股本</w:t>
      </w:r>
      <w:r>
        <w:rPr>
          <w:rFonts w:ascii="宋体" w:hAnsi="宋体" w:cs="宋体" w:eastAsia="宋体" w:hint="default"/>
          <w:spacing w:val="-2"/>
        </w:rPr>
        <w:t>5,026,000</w:t>
      </w:r>
      <w:r>
        <w:rPr>
          <w:spacing w:val="-2"/>
        </w:rPr>
        <w:t>元，记</w:t>
      </w:r>
      <w:r>
        <w:rPr>
          <w:spacing w:val="-46"/>
        </w:rPr>
        <w:t> </w:t>
      </w:r>
      <w:r>
        <w:rPr>
          <w:spacing w:val="-46"/>
        </w:rPr>
      </w:r>
      <w:r>
        <w:rPr/>
        <w:t>入资本公积（股本溢价）</w:t>
      </w:r>
      <w:r>
        <w:rPr>
          <w:rFonts w:ascii="宋体" w:hAnsi="宋体" w:cs="宋体" w:eastAsia="宋体" w:hint="default"/>
        </w:rPr>
        <w:t>50,310,260.00</w:t>
      </w:r>
      <w:r>
        <w:rPr/>
        <w:t>元，同时记入库存股</w:t>
      </w:r>
      <w:r>
        <w:rPr>
          <w:rFonts w:ascii="宋体" w:hAnsi="宋体" w:cs="宋体" w:eastAsia="宋体" w:hint="default"/>
        </w:rPr>
        <w:t>55,336,260.00</w:t>
      </w:r>
      <w:r>
        <w:rPr/>
        <w:t>元，记入其他应付款</w:t>
      </w:r>
      <w:r>
        <w:rPr>
          <w:rFonts w:ascii="宋体" w:hAnsi="宋体" w:cs="宋体" w:eastAsia="宋体" w:hint="default"/>
        </w:rPr>
        <w:t>55,336,260.00</w:t>
      </w:r>
      <w:r>
        <w:rPr/>
        <w:t>元。</w:t>
      </w:r>
      <w:r>
        <w:rPr>
          <w:rFonts w:ascii="宋体" w:hAnsi="宋体" w:cs="宋体" w:eastAsia="宋体" w:hint="default"/>
        </w:rPr>
        <w:t> </w:t>
      </w:r>
      <w:r>
        <w:rPr>
          <w:spacing w:val="-2"/>
        </w:rPr>
        <w:t>根据公司股权激励计划，激励对象获授限制性股票之日起</w:t>
      </w:r>
      <w:r>
        <w:rPr>
          <w:rFonts w:ascii="宋体" w:hAnsi="宋体" w:cs="宋体" w:eastAsia="宋体" w:hint="default"/>
          <w:spacing w:val="-2"/>
        </w:rPr>
        <w:t>12</w:t>
      </w:r>
      <w:r>
        <w:rPr>
          <w:spacing w:val="-2"/>
        </w:rPr>
        <w:t>个月内为锁定期，锁定期后</w:t>
      </w:r>
      <w:r>
        <w:rPr>
          <w:rFonts w:ascii="宋体" w:hAnsi="宋体" w:cs="宋体" w:eastAsia="宋体" w:hint="default"/>
          <w:spacing w:val="-2"/>
        </w:rPr>
        <w:t>36</w:t>
      </w:r>
      <w:r>
        <w:rPr>
          <w:spacing w:val="-2"/>
        </w:rPr>
        <w:t>个月为解锁期。在解锁期内，若达</w:t>
      </w:r>
      <w:r>
        <w:rPr>
          <w:spacing w:val="-61"/>
        </w:rPr>
        <w:t> </w:t>
      </w:r>
      <w:r>
        <w:rPr>
          <w:spacing w:val="-61"/>
        </w:rPr>
      </w:r>
      <w:r>
        <w:rPr>
          <w:spacing w:val="-2"/>
        </w:rPr>
        <w:t>到本计划规定的限制性股票的解锁条件，激励对象可在授予日起</w:t>
      </w:r>
      <w:r>
        <w:rPr>
          <w:rFonts w:ascii="宋体" w:hAnsi="宋体" w:cs="宋体" w:eastAsia="宋体" w:hint="default"/>
          <w:spacing w:val="-2"/>
        </w:rPr>
        <w:t>12</w:t>
      </w:r>
      <w:r>
        <w:rPr>
          <w:spacing w:val="-2"/>
        </w:rPr>
        <w:t>个月后、</w:t>
      </w:r>
      <w:r>
        <w:rPr>
          <w:rFonts w:ascii="宋体" w:hAnsi="宋体" w:cs="宋体" w:eastAsia="宋体" w:hint="default"/>
          <w:spacing w:val="-2"/>
        </w:rPr>
        <w:t>24</w:t>
      </w:r>
      <w:r>
        <w:rPr>
          <w:spacing w:val="-2"/>
        </w:rPr>
        <w:t>个月后、</w:t>
      </w:r>
      <w:r>
        <w:rPr>
          <w:rFonts w:ascii="宋体" w:hAnsi="宋体" w:cs="宋体" w:eastAsia="宋体" w:hint="default"/>
          <w:spacing w:val="-2"/>
        </w:rPr>
        <w:t>36</w:t>
      </w:r>
      <w:r>
        <w:rPr>
          <w:spacing w:val="-2"/>
        </w:rPr>
        <w:t>个月后分三期分别申请解锁所获授</w:t>
      </w:r>
      <w:r>
        <w:rPr>
          <w:spacing w:val="-61"/>
        </w:rPr>
        <w:t> </w:t>
      </w:r>
      <w:r>
        <w:rPr/>
        <w:t>限制性股票总量的</w:t>
      </w:r>
      <w:r>
        <w:rPr>
          <w:rFonts w:ascii="宋体" w:hAnsi="宋体" w:cs="宋体" w:eastAsia="宋体" w:hint="default"/>
        </w:rPr>
        <w:t>30%</w:t>
      </w:r>
      <w:r>
        <w:rPr/>
        <w:t>、</w:t>
      </w:r>
      <w:r>
        <w:rPr>
          <w:rFonts w:ascii="宋体" w:hAnsi="宋体" w:cs="宋体" w:eastAsia="宋体" w:hint="default"/>
        </w:rPr>
        <w:t>30%</w:t>
      </w:r>
      <w:r>
        <w:rPr/>
        <w:t>和</w:t>
      </w:r>
      <w:r>
        <w:rPr>
          <w:rFonts w:ascii="宋体" w:hAnsi="宋体" w:cs="宋体" w:eastAsia="宋体" w:hint="default"/>
        </w:rPr>
        <w:t>40%</w:t>
      </w:r>
      <w:r>
        <w:rPr/>
        <w:t>。</w:t>
      </w:r>
      <w:r>
        <w:rPr>
          <w:rFonts w:ascii="宋体" w:hAnsi="宋体" w:cs="宋体" w:eastAsia="宋体" w:hint="default"/>
        </w:rPr>
        <w:t> 2015</w:t>
      </w:r>
      <w:r>
        <w:rPr/>
        <w:t>年，公司按照股权激励计划的规定回购了</w:t>
      </w:r>
      <w:r>
        <w:rPr>
          <w:rFonts w:ascii="宋体" w:hAnsi="宋体" w:cs="宋体" w:eastAsia="宋体" w:hint="default"/>
        </w:rPr>
        <w:t>50,000</w:t>
      </w:r>
      <w:r>
        <w:rPr/>
        <w:t>股已授予的限制性股票，共计出资</w:t>
      </w:r>
      <w:r>
        <w:rPr>
          <w:rFonts w:ascii="宋体" w:hAnsi="宋体" w:cs="宋体" w:eastAsia="宋体" w:hint="default"/>
        </w:rPr>
        <w:t>550,500.00</w:t>
      </w:r>
      <w:r>
        <w:rPr/>
        <w:t>元，冲减其他应付款。</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27</w:t>
      </w:r>
      <w:r>
        <w:rPr/>
        <w:t>日，公司按照股权激励计划的规定解锁第一期限制性股票，共</w:t>
      </w:r>
      <w:r>
        <w:rPr>
          <w:rFonts w:ascii="宋体" w:hAnsi="宋体" w:cs="宋体" w:eastAsia="宋体" w:hint="default"/>
        </w:rPr>
        <w:t>1,217,100</w:t>
      </w:r>
      <w:r>
        <w:rPr/>
        <w:t>股（转增前</w:t>
      </w:r>
      <w:r>
        <w:rPr>
          <w:rFonts w:ascii="宋体" w:hAnsi="宋体" w:cs="宋体" w:eastAsia="宋体" w:hint="default"/>
        </w:rPr>
        <w:t>1,217,100</w:t>
      </w:r>
      <w:r>
        <w:rPr/>
        <w:t>股）</w:t>
      </w:r>
      <w:r>
        <w:rPr>
          <w:rFonts w:ascii="宋体" w:hAnsi="宋体" w:cs="宋体" w:eastAsia="宋体" w:hint="default"/>
        </w:rPr>
        <w:t> </w:t>
      </w:r>
    </w:p>
    <w:p>
      <w:pPr>
        <w:pStyle w:val="BodyText"/>
        <w:spacing w:line="316" w:lineRule="auto" w:before="77"/>
        <w:ind w:right="1133"/>
        <w:jc w:val="left"/>
        <w:rPr>
          <w:rFonts w:ascii="宋体" w:hAnsi="宋体" w:cs="宋体" w:eastAsia="宋体" w:hint="default"/>
        </w:rPr>
      </w:pPr>
      <w:r>
        <w:rPr>
          <w:rFonts w:ascii="宋体" w:hAnsi="宋体" w:cs="宋体" w:eastAsia="宋体" w:hint="default"/>
          <w:spacing w:val="-2"/>
        </w:rPr>
        <w:t>2016</w:t>
      </w:r>
      <w:r>
        <w:rPr>
          <w:spacing w:val="-2"/>
        </w:rPr>
        <w:t>年，公司按照股权激励计划的规定回购了</w:t>
      </w:r>
      <w:r>
        <w:rPr>
          <w:rFonts w:ascii="宋体" w:hAnsi="宋体" w:cs="宋体" w:eastAsia="宋体" w:hint="default"/>
          <w:spacing w:val="-2"/>
        </w:rPr>
        <w:t>919,000</w:t>
      </w:r>
      <w:r>
        <w:rPr>
          <w:spacing w:val="-2"/>
        </w:rPr>
        <w:t>股（转增前）已授予的限制性股票，共计出资</w:t>
      </w:r>
      <w:r>
        <w:rPr>
          <w:rFonts w:ascii="宋体" w:hAnsi="宋体" w:cs="宋体" w:eastAsia="宋体" w:hint="default"/>
          <w:spacing w:val="-2"/>
        </w:rPr>
        <w:t>10,098,870.00</w:t>
      </w:r>
      <w:r>
        <w:rPr>
          <w:spacing w:val="-2"/>
        </w:rPr>
        <w:t>元，冲减</w:t>
      </w:r>
      <w:r>
        <w:rPr>
          <w:spacing w:val="-51"/>
        </w:rPr>
        <w:t> </w:t>
      </w:r>
      <w:r>
        <w:rPr>
          <w:spacing w:val="-51"/>
        </w:rPr>
      </w:r>
      <w:r>
        <w:rPr/>
        <w:t>其他应付款。</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10</w:t>
      </w:r>
      <w:r>
        <w:rPr/>
        <w:t>月，公司按照股权激励计划的规定解锁第二期限制性股票，共</w:t>
      </w:r>
      <w:r>
        <w:rPr>
          <w:rFonts w:ascii="宋体" w:hAnsi="宋体" w:cs="宋体" w:eastAsia="宋体" w:hint="default"/>
        </w:rPr>
        <w:t>1,059,300</w:t>
      </w:r>
      <w:r>
        <w:rPr/>
        <w:t>股</w:t>
      </w:r>
      <w:r>
        <w:rPr>
          <w:rFonts w:ascii="宋体" w:hAnsi="宋体" w:cs="宋体" w:eastAsia="宋体" w:hint="default"/>
        </w:rPr>
        <w:t> </w:t>
      </w:r>
      <w:r>
        <w:rPr>
          <w:rFonts w:ascii="宋体" w:hAnsi="宋体" w:cs="宋体" w:eastAsia="宋体" w:hint="default"/>
          <w:spacing w:val="-32"/>
        </w:rPr>
        <w:t> </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spacing w:val="-27"/>
        </w:rPr>
        <w:t>，</w:t>
      </w:r>
      <w:r>
        <w:rPr/>
        <w:t>公司按照股权激励</w:t>
      </w:r>
      <w:r>
        <w:rPr>
          <w:spacing w:val="-3"/>
        </w:rPr>
        <w:t>计</w:t>
      </w:r>
      <w:r>
        <w:rPr/>
        <w:t>划的规定回购了</w:t>
      </w:r>
      <w:r>
        <w:rPr>
          <w:rFonts w:ascii="宋体" w:hAnsi="宋体" w:cs="宋体" w:eastAsia="宋体" w:hint="default"/>
          <w:spacing w:val="1"/>
        </w:rPr>
        <w:t>36</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spacing w:val="1"/>
        </w:rPr>
        <w:t>00</w:t>
      </w:r>
      <w:r>
        <w:rPr/>
        <w:t>股已</w:t>
      </w:r>
      <w:r>
        <w:rPr>
          <w:spacing w:val="-3"/>
        </w:rPr>
        <w:t>授</w:t>
      </w:r>
      <w:r>
        <w:rPr/>
        <w:t>予的限制性股票</w:t>
      </w:r>
      <w:r>
        <w:rPr>
          <w:spacing w:val="-27"/>
        </w:rPr>
        <w:t>，</w:t>
      </w:r>
      <w:r>
        <w:rPr/>
        <w:t>共计出资</w:t>
      </w:r>
      <w:r>
        <w:rPr>
          <w:rFonts w:ascii="宋体" w:hAnsi="宋体" w:cs="宋体" w:eastAsia="宋体" w:hint="default"/>
          <w:spacing w:val="1"/>
        </w:rPr>
        <w:t>4</w:t>
      </w:r>
      <w:r>
        <w:rPr>
          <w:rFonts w:ascii="宋体" w:hAnsi="宋体" w:cs="宋体" w:eastAsia="宋体" w:hint="default"/>
          <w:spacing w:val="-2"/>
        </w:rPr>
        <w:t>,0</w:t>
      </w:r>
      <w:r>
        <w:rPr>
          <w:rFonts w:ascii="宋体" w:hAnsi="宋体" w:cs="宋体" w:eastAsia="宋体" w:hint="default"/>
          <w:spacing w:val="1"/>
        </w:rPr>
        <w:t>34</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1</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0</w:t>
      </w:r>
      <w:r>
        <w:rPr>
          <w:spacing w:val="-3"/>
        </w:rPr>
        <w:t>元</w:t>
      </w:r>
      <w:r>
        <w:rPr>
          <w:spacing w:val="-27"/>
        </w:rPr>
        <w:t>，</w:t>
      </w:r>
      <w:r>
        <w:rPr/>
        <w:t>冲减其他应付</w:t>
      </w:r>
      <w:r>
        <w:rPr>
          <w:spacing w:val="-3"/>
        </w:rPr>
        <w:t>款</w:t>
      </w:r>
      <w:r>
        <w:rPr>
          <w:spacing w:val="-92"/>
        </w:rPr>
        <w:t>。</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10</w:t>
      </w:r>
      <w:r>
        <w:rPr/>
        <w:t>月，公司按照股权激励计划的规定解锁第三期限制性股票，共</w:t>
      </w:r>
      <w:r>
        <w:rPr>
          <w:rFonts w:ascii="宋体" w:hAnsi="宋体" w:cs="宋体" w:eastAsia="宋体" w:hint="default"/>
        </w:rPr>
        <w:t>1,281,600</w:t>
      </w:r>
      <w:r>
        <w:rPr/>
        <w:t>股</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w:t>
      </w:r>
      <w:r>
        <w:rPr>
          <w:spacing w:val="-27"/>
        </w:rPr>
        <w:t>，</w:t>
      </w:r>
      <w:r>
        <w:rPr/>
        <w:t>公司按照股权激励</w:t>
      </w:r>
      <w:r>
        <w:rPr>
          <w:spacing w:val="-3"/>
        </w:rPr>
        <w:t>计</w:t>
      </w:r>
      <w:r>
        <w:rPr/>
        <w:t>划的规定回购了</w:t>
      </w:r>
      <w:r>
        <w:rPr>
          <w:rFonts w:ascii="宋体" w:hAnsi="宋体" w:cs="宋体" w:eastAsia="宋体" w:hint="default"/>
          <w:spacing w:val="1"/>
        </w:rPr>
        <w:t>13</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8</w:t>
      </w:r>
      <w:r>
        <w:rPr>
          <w:rFonts w:ascii="宋体" w:hAnsi="宋体" w:cs="宋体" w:eastAsia="宋体" w:hint="default"/>
          <w:spacing w:val="1"/>
        </w:rPr>
        <w:t>00</w:t>
      </w:r>
      <w:r>
        <w:rPr/>
        <w:t>股已</w:t>
      </w:r>
      <w:r>
        <w:rPr>
          <w:spacing w:val="-3"/>
        </w:rPr>
        <w:t>授</w:t>
      </w:r>
      <w:r>
        <w:rPr/>
        <w:t>予的限制性股票</w:t>
      </w:r>
      <w:r>
        <w:rPr>
          <w:spacing w:val="-27"/>
        </w:rPr>
        <w:t>，</w:t>
      </w:r>
      <w:r>
        <w:rPr/>
        <w:t>共计出资</w:t>
      </w:r>
      <w:r>
        <w:rPr>
          <w:rFonts w:ascii="宋体" w:hAnsi="宋体" w:cs="宋体" w:eastAsia="宋体" w:hint="default"/>
          <w:spacing w:val="1"/>
        </w:rPr>
        <w:t>1</w:t>
      </w:r>
      <w:r>
        <w:rPr>
          <w:rFonts w:ascii="宋体" w:hAnsi="宋体" w:cs="宋体" w:eastAsia="宋体" w:hint="default"/>
          <w:spacing w:val="-2"/>
        </w:rPr>
        <w:t>,4</w:t>
      </w:r>
      <w:r>
        <w:rPr>
          <w:rFonts w:ascii="宋体" w:hAnsi="宋体" w:cs="宋体" w:eastAsia="宋体" w:hint="default"/>
          <w:spacing w:val="1"/>
        </w:rPr>
        <w:t>40</w:t>
      </w:r>
      <w:r>
        <w:rPr>
          <w:rFonts w:ascii="宋体" w:hAnsi="宋体" w:cs="宋体" w:eastAsia="宋体" w:hint="default"/>
          <w:spacing w:val="-2"/>
        </w:rPr>
        <w:t>,</w:t>
      </w:r>
      <w:r>
        <w:rPr>
          <w:rFonts w:ascii="宋体" w:hAnsi="宋体" w:cs="宋体" w:eastAsia="宋体" w:hint="default"/>
          <w:spacing w:val="1"/>
        </w:rPr>
        <w:t>1</w:t>
      </w:r>
      <w:r>
        <w:rPr>
          <w:rFonts w:ascii="宋体" w:hAnsi="宋体" w:cs="宋体" w:eastAsia="宋体" w:hint="default"/>
          <w:spacing w:val="-2"/>
        </w:rPr>
        <w:t>0</w:t>
      </w:r>
      <w:r>
        <w:rPr>
          <w:rFonts w:ascii="宋体" w:hAnsi="宋体" w:cs="宋体" w:eastAsia="宋体" w:hint="default"/>
          <w:spacing w:val="1"/>
        </w:rPr>
        <w:t>8</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0</w:t>
      </w:r>
      <w:r>
        <w:rPr>
          <w:spacing w:val="-3"/>
        </w:rPr>
        <w:t>元</w:t>
      </w:r>
      <w:r>
        <w:rPr>
          <w:spacing w:val="-27"/>
        </w:rPr>
        <w:t>，</w:t>
      </w:r>
      <w:r>
        <w:rPr/>
        <w:t>冲减其他应付</w:t>
      </w:r>
      <w:r>
        <w:rPr>
          <w:spacing w:val="-3"/>
        </w:rPr>
        <w:t>款</w:t>
      </w:r>
      <w:r>
        <w:rPr>
          <w:spacing w:val="-92"/>
        </w:rPr>
        <w:t>。</w:t>
      </w:r>
      <w:r>
        <w:rPr>
          <w:rFonts w:ascii="宋体" w:hAnsi="宋体" w:cs="宋体" w:eastAsia="宋体" w:hint="default"/>
        </w:rPr>
        <w:t> </w:t>
      </w:r>
    </w:p>
    <w:p>
      <w:pPr>
        <w:pStyle w:val="BodyText"/>
        <w:spacing w:line="240" w:lineRule="auto" w:before="76"/>
        <w:ind w:right="1133"/>
        <w:jc w:val="left"/>
        <w:rPr>
          <w:rFonts w:ascii="宋体" w:hAnsi="宋体" w:cs="宋体" w:eastAsia="宋体" w:hint="default"/>
        </w:rPr>
      </w:pPr>
      <w:r>
        <w:rPr>
          <w:rFonts w:ascii="宋体" w:hAnsi="宋体" w:cs="宋体" w:eastAsia="宋体" w:hint="default"/>
        </w:rPr>
        <w:t>2019</w:t>
      </w:r>
      <w:r>
        <w:rPr/>
        <w:t>年，公司本期共计注销以前年度回购的库存股</w:t>
      </w:r>
      <w:r>
        <w:rPr>
          <w:rFonts w:ascii="宋体" w:hAnsi="宋体" w:cs="宋体" w:eastAsia="宋体" w:hint="default"/>
        </w:rPr>
        <w:t>130,800</w:t>
      </w:r>
      <w:r>
        <w:rPr/>
        <w:t>股。</w:t>
      </w:r>
      <w:r>
        <w:rPr>
          <w:rFonts w:ascii="宋体" w:hAnsi="宋体" w:cs="宋体" w:eastAsia="宋体" w:hint="default"/>
        </w:rPr>
        <w:t> </w:t>
      </w:r>
    </w:p>
    <w:p>
      <w:pPr>
        <w:pStyle w:val="BodyText"/>
        <w:spacing w:line="297" w:lineRule="auto" w:before="53"/>
        <w:ind w:right="1124"/>
        <w:jc w:val="left"/>
        <w:rPr>
          <w:rFonts w:ascii="宋体" w:hAnsi="宋体" w:cs="宋体" w:eastAsia="宋体" w:hint="default"/>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年度股权激励</w:t>
      </w:r>
      <w:r>
        <w:rPr>
          <w:rFonts w:ascii="宋体" w:hAnsi="宋体" w:cs="宋体" w:eastAsia="宋体" w:hint="default"/>
          <w:b/>
          <w:bCs/>
          <w:spacing w:val="-104"/>
          <w:sz w:val="21"/>
          <w:szCs w:val="21"/>
        </w:rPr>
        <w:t> </w:t>
      </w:r>
      <w:r>
        <w:rPr/>
        <w:t>经本公司股东大会</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22</w:t>
      </w:r>
      <w:r>
        <w:rPr/>
        <w:t>日审议批准，本公司以定向发行的方式向</w:t>
      </w:r>
      <w:r>
        <w:rPr>
          <w:rFonts w:ascii="宋体" w:hAnsi="宋体" w:cs="宋体" w:eastAsia="宋体" w:hint="default"/>
        </w:rPr>
        <w:t>1039</w:t>
      </w:r>
      <w:r>
        <w:rPr/>
        <w:t>名激励对象授予限制性人民币普通股（</w:t>
      </w:r>
      <w:r>
        <w:rPr>
          <w:rFonts w:ascii="宋体" w:hAnsi="宋体" w:cs="宋体" w:eastAsia="宋体" w:hint="default"/>
        </w:rPr>
        <w:t>A</w:t>
      </w:r>
      <w:r>
        <w:rPr/>
        <w:t>股）</w:t>
      </w:r>
      <w:r>
        <w:rPr>
          <w:spacing w:val="-1"/>
        </w:rPr>
        <w:t> </w:t>
      </w:r>
      <w:r>
        <w:rPr>
          <w:rFonts w:ascii="宋体" w:hAnsi="宋体" w:cs="宋体" w:eastAsia="宋体" w:hint="default"/>
        </w:rPr>
        <w:t>27,095,500</w:t>
      </w:r>
      <w:r>
        <w:rPr/>
        <w:t>股（每股面值</w:t>
      </w:r>
      <w:r>
        <w:rPr>
          <w:rFonts w:ascii="宋体" w:hAnsi="宋体" w:cs="宋体" w:eastAsia="宋体" w:hint="default"/>
        </w:rPr>
        <w:t>1</w:t>
      </w:r>
      <w:r>
        <w:rPr/>
        <w:t>元），授予价格</w:t>
      </w:r>
      <w:r>
        <w:rPr>
          <w:rFonts w:ascii="宋体" w:hAnsi="宋体" w:cs="宋体" w:eastAsia="宋体" w:hint="default"/>
        </w:rPr>
        <w:t>7.27</w:t>
      </w:r>
      <w:r>
        <w:rPr/>
        <w:t>元</w:t>
      </w:r>
      <w:r>
        <w:rPr>
          <w:rFonts w:ascii="宋体" w:hAnsi="宋体" w:cs="宋体" w:eastAsia="宋体" w:hint="default"/>
        </w:rPr>
        <w:t>/</w:t>
      </w:r>
      <w:r>
        <w:rPr/>
        <w:t>股。募集资金总额为</w:t>
      </w:r>
      <w:r>
        <w:rPr>
          <w:rFonts w:ascii="宋体" w:hAnsi="宋体" w:cs="宋体" w:eastAsia="宋体" w:hint="default"/>
        </w:rPr>
        <w:t>196,984,285.00</w:t>
      </w:r>
      <w:r>
        <w:rPr/>
        <w:t>元，其中，记入股本</w:t>
      </w:r>
      <w:r>
        <w:rPr>
          <w:rFonts w:ascii="宋体" w:hAnsi="宋体" w:cs="宋体" w:eastAsia="宋体" w:hint="default"/>
        </w:rPr>
        <w:t>27,095,500.00</w:t>
      </w:r>
    </w:p>
    <w:p>
      <w:pPr>
        <w:pStyle w:val="BodyText"/>
        <w:spacing w:line="319" w:lineRule="auto" w:before="33"/>
        <w:ind w:right="1119"/>
        <w:jc w:val="left"/>
        <w:rPr>
          <w:rFonts w:ascii="宋体" w:hAnsi="宋体" w:cs="宋体" w:eastAsia="宋体" w:hint="default"/>
        </w:rPr>
      </w:pPr>
      <w:r>
        <w:rPr/>
        <w:t>元，记入资本公积（股本溢价）</w:t>
      </w:r>
      <w:r>
        <w:rPr>
          <w:rFonts w:ascii="宋体" w:hAnsi="宋体" w:cs="宋体" w:eastAsia="宋体" w:hint="default"/>
        </w:rPr>
        <w:t>169,888,785.00</w:t>
      </w:r>
      <w:r>
        <w:rPr/>
        <w:t>元，同时记入库存股</w:t>
      </w:r>
      <w:r>
        <w:rPr>
          <w:rFonts w:ascii="宋体" w:hAnsi="宋体" w:cs="宋体" w:eastAsia="宋体" w:hint="default"/>
        </w:rPr>
        <w:t>196,984,285.00</w:t>
      </w:r>
      <w:r>
        <w:rPr/>
        <w:t>元，记入其他应付款</w:t>
      </w:r>
      <w:r>
        <w:rPr>
          <w:rFonts w:ascii="宋体" w:hAnsi="宋体" w:cs="宋体" w:eastAsia="宋体" w:hint="default"/>
        </w:rPr>
        <w:t>196,984,285.00</w:t>
      </w:r>
      <w:r>
        <w:rPr>
          <w:rFonts w:ascii="宋体" w:hAnsi="宋体" w:cs="宋体" w:eastAsia="宋体" w:hint="default"/>
          <w:spacing w:val="-18"/>
        </w:rPr>
        <w:t> </w:t>
      </w:r>
      <w:r>
        <w:rPr>
          <w:rFonts w:ascii="宋体" w:hAnsi="宋体" w:cs="宋体" w:eastAsia="宋体" w:hint="default"/>
          <w:spacing w:val="-18"/>
        </w:rPr>
      </w:r>
      <w:r>
        <w:rPr/>
        <w:t>元。</w:t>
      </w:r>
      <w:r>
        <w:rPr>
          <w:rFonts w:ascii="宋体" w:hAnsi="宋体" w:cs="宋体" w:eastAsia="宋体" w:hint="default"/>
        </w:rPr>
        <w:t> </w:t>
      </w:r>
      <w:r>
        <w:rPr>
          <w:spacing w:val="-2"/>
        </w:rPr>
        <w:t>根据公司股权激励计划，激励对象获授限制性股票之日起</w:t>
      </w:r>
      <w:r>
        <w:rPr>
          <w:rFonts w:ascii="宋体" w:hAnsi="宋体" w:cs="宋体" w:eastAsia="宋体" w:hint="default"/>
          <w:spacing w:val="-2"/>
        </w:rPr>
        <w:t>12</w:t>
      </w:r>
      <w:r>
        <w:rPr>
          <w:spacing w:val="-2"/>
        </w:rPr>
        <w:t>个月内为锁定期，锁定期后</w:t>
      </w:r>
      <w:r>
        <w:rPr>
          <w:rFonts w:ascii="宋体" w:hAnsi="宋体" w:cs="宋体" w:eastAsia="宋体" w:hint="default"/>
          <w:spacing w:val="-2"/>
        </w:rPr>
        <w:t>36</w:t>
      </w:r>
      <w:r>
        <w:rPr>
          <w:spacing w:val="-2"/>
        </w:rPr>
        <w:t>个月为解锁期。在解锁期内，若达</w:t>
      </w:r>
      <w:r>
        <w:rPr>
          <w:spacing w:val="-60"/>
        </w:rPr>
        <w:t> </w:t>
      </w:r>
      <w:r>
        <w:rPr>
          <w:spacing w:val="-60"/>
        </w:rPr>
      </w:r>
      <w:r>
        <w:rPr>
          <w:spacing w:val="-2"/>
        </w:rPr>
        <w:t>到本计划规定的限制性股票的解锁条件，激励对象可在授予日起</w:t>
      </w:r>
      <w:r>
        <w:rPr>
          <w:rFonts w:ascii="宋体" w:hAnsi="宋体" w:cs="宋体" w:eastAsia="宋体" w:hint="default"/>
          <w:spacing w:val="-2"/>
        </w:rPr>
        <w:t>12</w:t>
      </w:r>
      <w:r>
        <w:rPr>
          <w:spacing w:val="-2"/>
        </w:rPr>
        <w:t>个月后、</w:t>
      </w:r>
      <w:r>
        <w:rPr>
          <w:rFonts w:ascii="宋体" w:hAnsi="宋体" w:cs="宋体" w:eastAsia="宋体" w:hint="default"/>
          <w:spacing w:val="-2"/>
        </w:rPr>
        <w:t>24</w:t>
      </w:r>
      <w:r>
        <w:rPr>
          <w:spacing w:val="-2"/>
        </w:rPr>
        <w:t>个月后、</w:t>
      </w:r>
      <w:r>
        <w:rPr>
          <w:rFonts w:ascii="宋体" w:hAnsi="宋体" w:cs="宋体" w:eastAsia="宋体" w:hint="default"/>
          <w:spacing w:val="-2"/>
        </w:rPr>
        <w:t>36</w:t>
      </w:r>
      <w:r>
        <w:rPr>
          <w:spacing w:val="-2"/>
        </w:rPr>
        <w:t>个月后分三期分别申请解锁所获授</w:t>
      </w:r>
      <w:r>
        <w:rPr>
          <w:spacing w:val="-61"/>
        </w:rPr>
        <w:t> </w:t>
      </w:r>
      <w:r>
        <w:rPr/>
        <w:t>限制性股票总量的</w:t>
      </w:r>
      <w:r>
        <w:rPr>
          <w:rFonts w:ascii="宋体" w:hAnsi="宋体" w:cs="宋体" w:eastAsia="宋体" w:hint="default"/>
        </w:rPr>
        <w:t>30%</w:t>
      </w:r>
      <w:r>
        <w:rPr/>
        <w:t>、</w:t>
      </w:r>
      <w:r>
        <w:rPr>
          <w:rFonts w:ascii="宋体" w:hAnsi="宋体" w:cs="宋体" w:eastAsia="宋体" w:hint="default"/>
        </w:rPr>
        <w:t>30%</w:t>
      </w:r>
      <w:r>
        <w:rPr/>
        <w:t>和</w:t>
      </w:r>
      <w:r>
        <w:rPr>
          <w:rFonts w:ascii="宋体" w:hAnsi="宋体" w:cs="宋体" w:eastAsia="宋体" w:hint="default"/>
        </w:rPr>
        <w:t>40%</w:t>
      </w:r>
      <w:r>
        <w:rPr/>
        <w:t>。</w:t>
      </w:r>
      <w:r>
        <w:rPr>
          <w:rFonts w:ascii="宋体" w:hAnsi="宋体" w:cs="宋体" w:eastAsia="宋体" w:hint="default"/>
        </w:rPr>
        <w:t> </w:t>
      </w:r>
      <w:r>
        <w:rPr>
          <w:rFonts w:ascii="宋体" w:hAnsi="宋体" w:cs="宋体" w:eastAsia="宋体" w:hint="default"/>
          <w:spacing w:val="-3"/>
        </w:rPr>
        <w:t>2016</w:t>
      </w:r>
      <w:r>
        <w:rPr>
          <w:spacing w:val="-3"/>
        </w:rPr>
        <w:t>年，公司按照股权激励计划的规定回购了</w:t>
      </w:r>
      <w:r>
        <w:rPr>
          <w:rFonts w:ascii="宋体" w:hAnsi="宋体" w:cs="宋体" w:eastAsia="宋体" w:hint="default"/>
          <w:spacing w:val="-3"/>
        </w:rPr>
        <w:t>475,000</w:t>
      </w:r>
      <w:r>
        <w:rPr>
          <w:spacing w:val="-3"/>
        </w:rPr>
        <w:t>股已授予的限制性股票，共计出资</w:t>
      </w:r>
      <w:r>
        <w:rPr>
          <w:rFonts w:ascii="宋体" w:hAnsi="宋体" w:cs="宋体" w:eastAsia="宋体" w:hint="default"/>
          <w:spacing w:val="-3"/>
        </w:rPr>
        <w:t>3,453,250.00</w:t>
      </w:r>
      <w:r>
        <w:rPr>
          <w:spacing w:val="-3"/>
        </w:rPr>
        <w:t>元，冲减其他应付款。</w:t>
      </w:r>
      <w:r>
        <w:rPr>
          <w:rFonts w:ascii="宋体" w:hAnsi="宋体" w:cs="宋体" w:eastAsia="宋体" w:hint="default"/>
        </w:rPr>
        <w:t> </w:t>
      </w:r>
    </w:p>
    <w:p>
      <w:pPr>
        <w:pStyle w:val="BodyText"/>
        <w:spacing w:line="240" w:lineRule="auto" w:before="17"/>
        <w:ind w:right="1133"/>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10</w:t>
      </w:r>
      <w:r>
        <w:rPr/>
        <w:t>月，公司按照股权激励计划的规定解锁第一期限制性股票，共</w:t>
      </w:r>
      <w:r>
        <w:rPr>
          <w:rFonts w:ascii="宋体" w:hAnsi="宋体" w:cs="宋体" w:eastAsia="宋体" w:hint="default"/>
        </w:rPr>
        <w:t>7,380,600</w:t>
      </w:r>
      <w:r>
        <w:rPr/>
        <w:t>股</w:t>
      </w:r>
      <w:r>
        <w:rPr>
          <w:rFonts w:ascii="宋体" w:hAnsi="宋体" w:cs="宋体" w:eastAsia="宋体" w:hint="default"/>
        </w:rPr>
        <w:t> </w:t>
      </w:r>
    </w:p>
    <w:p>
      <w:pPr>
        <w:pStyle w:val="BodyText"/>
        <w:spacing w:line="316" w:lineRule="auto" w:before="76"/>
        <w:ind w:right="1133"/>
        <w:jc w:val="left"/>
        <w:rPr>
          <w:rFonts w:ascii="宋体" w:hAnsi="宋体" w:cs="宋体" w:eastAsia="宋体" w:hint="default"/>
        </w:rPr>
      </w:pPr>
      <w:r>
        <w:rPr>
          <w:rFonts w:ascii="宋体" w:hAnsi="宋体" w:cs="宋体" w:eastAsia="宋体" w:hint="default"/>
          <w:spacing w:val="-2"/>
        </w:rPr>
        <w:t>2017</w:t>
      </w:r>
      <w:r>
        <w:rPr>
          <w:spacing w:val="-2"/>
        </w:rPr>
        <w:t>年，公司按照股权激励计划的规定回购了</w:t>
      </w:r>
      <w:r>
        <w:rPr>
          <w:rFonts w:ascii="宋体" w:hAnsi="宋体" w:cs="宋体" w:eastAsia="宋体" w:hint="default"/>
          <w:spacing w:val="-2"/>
        </w:rPr>
        <w:t>2,779,400</w:t>
      </w:r>
      <w:r>
        <w:rPr>
          <w:spacing w:val="-2"/>
        </w:rPr>
        <w:t>股（转增前）已授予的限制性股票，共计出资</w:t>
      </w:r>
      <w:r>
        <w:rPr>
          <w:rFonts w:ascii="宋体" w:hAnsi="宋体" w:cs="宋体" w:eastAsia="宋体" w:hint="default"/>
          <w:spacing w:val="-2"/>
        </w:rPr>
        <w:t>20,141,693.00</w:t>
      </w:r>
      <w:r>
        <w:rPr>
          <w:spacing w:val="-2"/>
        </w:rPr>
        <w:t>元，冲</w:t>
      </w:r>
      <w:r>
        <w:rPr>
          <w:spacing w:val="-50"/>
        </w:rPr>
        <w:t> </w:t>
      </w:r>
      <w:r>
        <w:rPr>
          <w:spacing w:val="-50"/>
        </w:rPr>
      </w:r>
      <w:r>
        <w:rPr/>
        <w:t>减其他应付款。本期共计注销以前年度回购的库存股</w:t>
      </w:r>
      <w:r>
        <w:rPr>
          <w:rFonts w:ascii="宋体" w:hAnsi="宋体" w:cs="宋体" w:eastAsia="宋体" w:hint="default"/>
        </w:rPr>
        <w:t>2,493,500</w:t>
      </w:r>
      <w:r>
        <w:rPr/>
        <w:t>股。</w:t>
      </w:r>
      <w:r>
        <w:rPr>
          <w:rFonts w:ascii="宋体" w:hAnsi="宋体" w:cs="宋体" w:eastAsia="宋体" w:hint="default"/>
        </w:rPr>
        <w:t> 2018</w:t>
      </w:r>
      <w:r>
        <w:rPr/>
        <w:t>年</w:t>
      </w:r>
      <w:r>
        <w:rPr>
          <w:rFonts w:ascii="宋体" w:hAnsi="宋体" w:cs="宋体" w:eastAsia="宋体" w:hint="default"/>
        </w:rPr>
        <w:t>8</w:t>
      </w:r>
      <w:r>
        <w:rPr/>
        <w:t>月，公司按照股权激励计划的规定解锁第二期限制性股票，共</w:t>
      </w:r>
      <w:r>
        <w:rPr>
          <w:rFonts w:ascii="宋体" w:hAnsi="宋体" w:cs="宋体" w:eastAsia="宋体" w:hint="default"/>
        </w:rPr>
        <w:t>6,564,450</w:t>
      </w:r>
      <w:r>
        <w:rPr/>
        <w:t>股</w:t>
      </w:r>
      <w:r>
        <w:rPr>
          <w:rFonts w:ascii="宋体" w:hAnsi="宋体" w:cs="宋体" w:eastAsia="宋体" w:hint="default"/>
        </w:rPr>
        <w:t> </w:t>
      </w:r>
    </w:p>
    <w:p>
      <w:pPr>
        <w:pStyle w:val="BodyText"/>
        <w:spacing w:line="319" w:lineRule="auto" w:before="19"/>
        <w:ind w:right="1133"/>
        <w:jc w:val="left"/>
        <w:rPr>
          <w:rFonts w:ascii="宋体" w:hAnsi="宋体" w:cs="宋体" w:eastAsia="宋体" w:hint="default"/>
        </w:rPr>
      </w:pPr>
      <w:r>
        <w:rPr>
          <w:rFonts w:ascii="宋体" w:hAnsi="宋体" w:cs="宋体" w:eastAsia="宋体" w:hint="default"/>
          <w:spacing w:val="-2"/>
        </w:rPr>
        <w:t>2018</w:t>
      </w:r>
      <w:r>
        <w:rPr>
          <w:spacing w:val="-2"/>
        </w:rPr>
        <w:t>年，公司按照股权激励计划的规定回购了</w:t>
      </w:r>
      <w:r>
        <w:rPr>
          <w:rFonts w:ascii="宋体" w:hAnsi="宋体" w:cs="宋体" w:eastAsia="宋体" w:hint="default"/>
          <w:spacing w:val="-2"/>
        </w:rPr>
        <w:t>1,509,450</w:t>
      </w:r>
      <w:r>
        <w:rPr>
          <w:spacing w:val="-2"/>
        </w:rPr>
        <w:t>股已授予的限制性股票，共计出资</w:t>
      </w:r>
      <w:r>
        <w:rPr>
          <w:rFonts w:ascii="宋体" w:hAnsi="宋体" w:cs="宋体" w:eastAsia="宋体" w:hint="default"/>
          <w:spacing w:val="-2"/>
        </w:rPr>
        <w:t>10,973,701.50</w:t>
      </w:r>
      <w:r>
        <w:rPr>
          <w:spacing w:val="-2"/>
        </w:rPr>
        <w:t>元，冲减其他应付</w:t>
      </w:r>
      <w:r>
        <w:rPr>
          <w:spacing w:val="-49"/>
        </w:rPr>
        <w:t> </w:t>
      </w:r>
      <w:r>
        <w:rPr>
          <w:spacing w:val="-49"/>
        </w:rPr>
      </w:r>
      <w:r>
        <w:rPr/>
        <w:t>款。本期共计注销以前年度回购的库存股</w:t>
      </w:r>
      <w:r>
        <w:rPr>
          <w:rFonts w:ascii="宋体" w:hAnsi="宋体" w:cs="宋体" w:eastAsia="宋体" w:hint="default"/>
        </w:rPr>
        <w:t>0</w:t>
      </w:r>
      <w:r>
        <w:rPr/>
        <w:t>股。</w:t>
      </w:r>
      <w:r>
        <w:rPr>
          <w:rFonts w:ascii="宋体" w:hAnsi="宋体" w:cs="宋体" w:eastAsia="宋体" w:hint="default"/>
        </w:rPr>
        <w:t> 2019</w:t>
      </w:r>
      <w:r>
        <w:rPr/>
        <w:t>年</w:t>
      </w:r>
      <w:r>
        <w:rPr>
          <w:rFonts w:ascii="宋体" w:hAnsi="宋体" w:cs="宋体" w:eastAsia="宋体" w:hint="default"/>
        </w:rPr>
        <w:t>8</w:t>
      </w:r>
      <w:r>
        <w:rPr/>
        <w:t>月，公司按照股权激励计划的规定解锁第三期限制性股票，共</w:t>
      </w:r>
      <w:r>
        <w:rPr>
          <w:rFonts w:ascii="宋体" w:hAnsi="宋体" w:cs="宋体" w:eastAsia="宋体" w:hint="default"/>
        </w:rPr>
        <w:t>7,671,800</w:t>
      </w:r>
      <w:r>
        <w:rPr/>
        <w:t>股</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0"/>
        <w:jc w:val="left"/>
        <w:rPr>
          <w:rFonts w:ascii="宋体" w:hAnsi="宋体" w:cs="宋体" w:eastAsia="宋体" w:hint="default"/>
        </w:rPr>
      </w:pPr>
      <w:r>
        <w:rPr>
          <w:rFonts w:ascii="宋体" w:hAnsi="宋体" w:cs="宋体" w:eastAsia="宋体" w:hint="default"/>
          <w:spacing w:val="-2"/>
        </w:rPr>
        <w:t>2019</w:t>
      </w:r>
      <w:r>
        <w:rPr>
          <w:spacing w:val="-2"/>
        </w:rPr>
        <w:t>年，公司按照股权激励计划的规定回购了</w:t>
      </w:r>
      <w:r>
        <w:rPr>
          <w:rFonts w:ascii="宋体" w:hAnsi="宋体" w:cs="宋体" w:eastAsia="宋体" w:hint="default"/>
          <w:spacing w:val="-2"/>
        </w:rPr>
        <w:t>714,800</w:t>
      </w:r>
      <w:r>
        <w:rPr>
          <w:spacing w:val="-2"/>
        </w:rPr>
        <w:t>股已授予的限制性股票，共计出资</w:t>
      </w:r>
      <w:r>
        <w:rPr>
          <w:rFonts w:ascii="宋体" w:hAnsi="宋体" w:cs="宋体" w:eastAsia="宋体" w:hint="default"/>
          <w:spacing w:val="-2"/>
        </w:rPr>
        <w:t>5,196,596.00</w:t>
      </w:r>
      <w:r>
        <w:rPr>
          <w:spacing w:val="-2"/>
        </w:rPr>
        <w:t>元，冲减其他应付款。</w:t>
      </w:r>
      <w:r>
        <w:rPr>
          <w:spacing w:val="-51"/>
        </w:rPr>
        <w:t> </w:t>
      </w:r>
      <w:r>
        <w:rPr>
          <w:spacing w:val="-51"/>
        </w:rPr>
      </w:r>
      <w:r>
        <w:rPr/>
        <w:t>本期共计注销以前年度回购的库存股</w:t>
      </w:r>
      <w:r>
        <w:rPr>
          <w:rFonts w:ascii="宋体" w:hAnsi="宋体" w:cs="宋体" w:eastAsia="宋体" w:hint="default"/>
        </w:rPr>
        <w:t>1,904,350</w:t>
      </w:r>
      <w:r>
        <w:rPr/>
        <w:t>股。</w:t>
      </w:r>
      <w:r>
        <w:rPr>
          <w:rFonts w:ascii="宋体" w:hAnsi="宋体" w:cs="宋体" w:eastAsia="宋体" w:hint="default"/>
        </w:rPr>
        <w:t> </w:t>
      </w:r>
    </w:p>
    <w:p>
      <w:pPr>
        <w:pStyle w:val="BodyText"/>
        <w:spacing w:line="297" w:lineRule="auto" w:before="0"/>
        <w:ind w:right="0"/>
        <w:jc w:val="left"/>
        <w:rPr>
          <w:rFonts w:ascii="宋体" w:hAnsi="宋体" w:cs="宋体" w:eastAsia="宋体" w:hint="default"/>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年度股权激励</w:t>
      </w:r>
      <w:r>
        <w:rPr>
          <w:rFonts w:ascii="宋体" w:hAnsi="宋体" w:cs="宋体" w:eastAsia="宋体" w:hint="default"/>
          <w:b/>
          <w:bCs/>
          <w:spacing w:val="-104"/>
          <w:sz w:val="21"/>
          <w:szCs w:val="21"/>
        </w:rPr>
        <w:t> </w:t>
      </w:r>
      <w:r>
        <w:rPr>
          <w:spacing w:val="2"/>
        </w:rPr>
        <w:t>经本公司股东大会</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日审议批准，本公司以定向发行的方式向</w:t>
      </w:r>
      <w:r>
        <w:rPr>
          <w:rFonts w:ascii="宋体" w:hAnsi="宋体" w:cs="宋体" w:eastAsia="宋体" w:hint="default"/>
          <w:spacing w:val="2"/>
        </w:rPr>
        <w:t>565</w:t>
      </w:r>
      <w:r>
        <w:rPr>
          <w:spacing w:val="2"/>
        </w:rPr>
        <w:t>名激励对象授予限制性人民币普通股（</w:t>
      </w:r>
      <w:r>
        <w:rPr>
          <w:rFonts w:ascii="宋体" w:hAnsi="宋体" w:cs="宋体" w:eastAsia="宋体" w:hint="default"/>
          <w:spacing w:val="2"/>
        </w:rPr>
        <w:t>A</w:t>
      </w:r>
      <w:r>
        <w:rPr>
          <w:spacing w:val="2"/>
        </w:rPr>
        <w:t>股）</w:t>
      </w:r>
      <w:r>
        <w:rPr>
          <w:spacing w:val="-39"/>
        </w:rPr>
        <w:t> </w:t>
      </w:r>
      <w:r>
        <w:rPr>
          <w:rFonts w:ascii="宋体" w:hAnsi="宋体" w:cs="宋体" w:eastAsia="宋体" w:hint="default"/>
        </w:rPr>
        <w:t>19,085,000</w:t>
      </w:r>
      <w:r>
        <w:rPr/>
        <w:t>股（每股面值</w:t>
      </w:r>
      <w:r>
        <w:rPr>
          <w:rFonts w:ascii="宋体" w:hAnsi="宋体" w:cs="宋体" w:eastAsia="宋体" w:hint="default"/>
        </w:rPr>
        <w:t>1</w:t>
      </w:r>
      <w:r>
        <w:rPr/>
        <w:t>元），授予价格</w:t>
      </w:r>
      <w:r>
        <w:rPr>
          <w:rFonts w:ascii="宋体" w:hAnsi="宋体" w:cs="宋体" w:eastAsia="宋体" w:hint="default"/>
        </w:rPr>
        <w:t>5.92</w:t>
      </w:r>
      <w:r>
        <w:rPr/>
        <w:t>元</w:t>
      </w:r>
      <w:r>
        <w:rPr>
          <w:rFonts w:ascii="宋体" w:hAnsi="宋体" w:cs="宋体" w:eastAsia="宋体" w:hint="default"/>
        </w:rPr>
        <w:t>/</w:t>
      </w:r>
      <w:r>
        <w:rPr/>
        <w:t>股。募集资金总额为</w:t>
      </w:r>
      <w:r>
        <w:rPr>
          <w:rFonts w:ascii="宋体" w:hAnsi="宋体" w:cs="宋体" w:eastAsia="宋体" w:hint="default"/>
        </w:rPr>
        <w:t>112,983,200.00</w:t>
      </w:r>
      <w:r>
        <w:rPr/>
        <w:t>元，其中，记入股本</w:t>
      </w:r>
      <w:r>
        <w:rPr>
          <w:rFonts w:ascii="宋体" w:hAnsi="宋体" w:cs="宋体" w:eastAsia="宋体" w:hint="default"/>
        </w:rPr>
        <w:t>19,085,000.00</w:t>
      </w:r>
    </w:p>
    <w:p>
      <w:pPr>
        <w:pStyle w:val="BodyText"/>
        <w:spacing w:line="316" w:lineRule="auto" w:before="33"/>
        <w:ind w:right="996"/>
        <w:jc w:val="left"/>
        <w:rPr>
          <w:rFonts w:ascii="宋体" w:hAnsi="宋体" w:cs="宋体" w:eastAsia="宋体" w:hint="default"/>
        </w:rPr>
      </w:pPr>
      <w:r>
        <w:rPr>
          <w:spacing w:val="-3"/>
        </w:rPr>
        <w:t>元，记入资本公积（股本溢价）</w:t>
      </w:r>
      <w:r>
        <w:rPr>
          <w:rFonts w:ascii="宋体" w:hAnsi="宋体" w:cs="宋体" w:eastAsia="宋体" w:hint="default"/>
          <w:spacing w:val="-3"/>
        </w:rPr>
        <w:t>93,898,200.00</w:t>
      </w:r>
      <w:r>
        <w:rPr>
          <w:spacing w:val="-3"/>
        </w:rPr>
        <w:t>元，同时记入库存股</w:t>
      </w:r>
      <w:r>
        <w:rPr>
          <w:rFonts w:ascii="宋体" w:hAnsi="宋体" w:cs="宋体" w:eastAsia="宋体" w:hint="default"/>
          <w:spacing w:val="-3"/>
        </w:rPr>
        <w:t>112,983,200.00</w:t>
      </w:r>
      <w:r>
        <w:rPr>
          <w:spacing w:val="-3"/>
        </w:rPr>
        <w:t>元，记入其他应付款</w:t>
      </w:r>
      <w:r>
        <w:rPr>
          <w:rFonts w:ascii="宋体" w:hAnsi="宋体" w:cs="宋体" w:eastAsia="宋体" w:hint="default"/>
          <w:spacing w:val="-3"/>
        </w:rPr>
        <w:t>112,983,200.00</w:t>
      </w:r>
      <w:r>
        <w:rPr>
          <w:spacing w:val="-3"/>
        </w:rPr>
        <w:t>元。</w:t>
      </w:r>
      <w:r>
        <w:rPr>
          <w:spacing w:val="-89"/>
        </w:rPr>
        <w:t> </w:t>
      </w:r>
      <w:r>
        <w:rPr>
          <w:rFonts w:ascii="宋体" w:hAnsi="宋体" w:cs="宋体" w:eastAsia="宋体" w:hint="default"/>
          <w:spacing w:val="-89"/>
        </w:rPr>
      </w:r>
      <w:r>
        <w:rPr>
          <w:rFonts w:ascii="宋体" w:hAnsi="宋体" w:cs="宋体" w:eastAsia="宋体" w:hint="default"/>
          <w:spacing w:val="-2"/>
        </w:rPr>
        <w:t>2018</w:t>
      </w:r>
      <w:r>
        <w:rPr>
          <w:spacing w:val="-2"/>
        </w:rPr>
        <w:t>年，公司按照股权激励计划的规定回购了</w:t>
      </w:r>
      <w:r>
        <w:rPr>
          <w:rFonts w:ascii="宋体" w:hAnsi="宋体" w:cs="宋体" w:eastAsia="宋体" w:hint="default"/>
          <w:spacing w:val="-2"/>
        </w:rPr>
        <w:t>830,000</w:t>
      </w:r>
      <w:r>
        <w:rPr>
          <w:spacing w:val="-2"/>
        </w:rPr>
        <w:t>股已授予的限制性股票，共计出资</w:t>
      </w:r>
      <w:r>
        <w:rPr>
          <w:rFonts w:ascii="宋体" w:hAnsi="宋体" w:cs="宋体" w:eastAsia="宋体" w:hint="default"/>
          <w:spacing w:val="-2"/>
        </w:rPr>
        <w:t>4,913,600.00</w:t>
      </w:r>
      <w:r>
        <w:rPr>
          <w:spacing w:val="-2"/>
        </w:rPr>
        <w:t>元，冲减其他应付款。</w:t>
      </w:r>
      <w:r>
        <w:rPr>
          <w:spacing w:val="-51"/>
        </w:rPr>
        <w:t> </w:t>
      </w:r>
      <w:r>
        <w:rPr>
          <w:spacing w:val="-51"/>
        </w:rPr>
      </w:r>
      <w:r>
        <w:rPr/>
        <w:t>本期共计注销以前年度回购的库存股</w:t>
      </w:r>
      <w:r>
        <w:rPr>
          <w:rFonts w:ascii="宋体" w:hAnsi="宋体" w:cs="宋体" w:eastAsia="宋体" w:hint="default"/>
        </w:rPr>
        <w:t>0</w:t>
      </w:r>
      <w:r>
        <w:rPr/>
        <w:t>股。</w:t>
      </w:r>
      <w:r>
        <w:rPr>
          <w:rFonts w:ascii="宋体" w:hAnsi="宋体" w:cs="宋体" w:eastAsia="宋体" w:hint="default"/>
        </w:rPr>
        <w:t> 2019</w:t>
      </w:r>
      <w:r>
        <w:rPr/>
        <w:t>年</w:t>
      </w:r>
      <w:r>
        <w:rPr>
          <w:rFonts w:ascii="宋体" w:hAnsi="宋体" w:cs="宋体" w:eastAsia="宋体" w:hint="default"/>
        </w:rPr>
        <w:t>5</w:t>
      </w:r>
      <w:r>
        <w:rPr/>
        <w:t>月，公司按照股权激励计划的规定解锁第一期限制性股票，共</w:t>
      </w:r>
      <w:r>
        <w:rPr>
          <w:rFonts w:ascii="宋体" w:hAnsi="宋体" w:cs="宋体" w:eastAsia="宋体" w:hint="default"/>
        </w:rPr>
        <w:t>5,269,500</w:t>
      </w:r>
      <w:r>
        <w:rPr/>
        <w:t>股</w:t>
      </w:r>
      <w:r>
        <w:rPr>
          <w:rFonts w:ascii="宋体" w:hAnsi="宋体" w:cs="宋体" w:eastAsia="宋体" w:hint="default"/>
        </w:rPr>
        <w:t> </w:t>
      </w:r>
    </w:p>
    <w:p>
      <w:pPr>
        <w:pStyle w:val="BodyText"/>
        <w:spacing w:line="316" w:lineRule="auto" w:before="19"/>
        <w:ind w:right="1124"/>
        <w:jc w:val="left"/>
        <w:rPr>
          <w:rFonts w:ascii="宋体" w:hAnsi="宋体" w:cs="宋体" w:eastAsia="宋体" w:hint="default"/>
        </w:rPr>
      </w:pPr>
      <w:r>
        <w:rPr>
          <w:rFonts w:ascii="宋体" w:hAnsi="宋体" w:cs="宋体" w:eastAsia="宋体" w:hint="default"/>
        </w:rPr>
        <w:t>2019</w:t>
      </w:r>
      <w:r>
        <w:rPr/>
        <w:t>年，公司按照股权激励计划的规定回购了</w:t>
      </w:r>
      <w:r>
        <w:rPr>
          <w:rFonts w:ascii="宋体" w:hAnsi="宋体" w:cs="宋体" w:eastAsia="宋体" w:hint="default"/>
        </w:rPr>
        <w:t>1,435,500</w:t>
      </w:r>
      <w:r>
        <w:rPr/>
        <w:t>股已授予的限制性股票，共计出资</w:t>
      </w:r>
      <w:r>
        <w:rPr>
          <w:rFonts w:ascii="宋体" w:hAnsi="宋体" w:cs="宋体" w:eastAsia="宋体" w:hint="default"/>
        </w:rPr>
        <w:t>8,498,160.00</w:t>
      </w:r>
      <w:r>
        <w:rPr/>
        <w:t>元，冲减其他应付 款。本期共计注销以前年度回购的库存股</w:t>
      </w:r>
      <w:r>
        <w:rPr>
          <w:rFonts w:ascii="宋体" w:hAnsi="宋体" w:cs="宋体" w:eastAsia="宋体" w:hint="default"/>
        </w:rPr>
        <w:t>1,520,000</w:t>
      </w:r>
      <w:r>
        <w:rPr/>
        <w:t>股。</w:t>
      </w:r>
      <w:r>
        <w:rPr>
          <w:rFonts w:ascii="宋体" w:hAnsi="宋体" w:cs="宋体" w:eastAsia="宋体" w:hint="default"/>
        </w:rPr>
        <w:t> </w:t>
      </w:r>
    </w:p>
    <w:p>
      <w:pPr>
        <w:pStyle w:val="BodyText"/>
        <w:spacing w:line="297" w:lineRule="auto" w:before="0"/>
        <w:ind w:right="1034"/>
        <w:jc w:val="left"/>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年度股权激励</w:t>
      </w:r>
      <w:r>
        <w:rPr>
          <w:rFonts w:ascii="宋体" w:hAnsi="宋体" w:cs="宋体" w:eastAsia="宋体" w:hint="default"/>
          <w:b/>
          <w:bCs/>
          <w:spacing w:val="-104"/>
          <w:sz w:val="21"/>
          <w:szCs w:val="21"/>
        </w:rPr>
        <w:t> </w:t>
      </w:r>
      <w:r>
        <w:rPr>
          <w:spacing w:val="-2"/>
        </w:rPr>
        <w:t>经本公司</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日召开的第三届董事会第三十六次（临时）会议审议批准，本公司以定向发行的方式向</w:t>
      </w:r>
      <w:r>
        <w:rPr>
          <w:rFonts w:ascii="宋体" w:hAnsi="宋体" w:cs="宋体" w:eastAsia="宋体" w:hint="default"/>
          <w:spacing w:val="-2"/>
        </w:rPr>
        <w:t>504</w:t>
      </w:r>
      <w:r>
        <w:rPr>
          <w:spacing w:val="-2"/>
        </w:rPr>
        <w:t>名激励对象</w:t>
      </w:r>
      <w:r>
        <w:rPr>
          <w:spacing w:val="-57"/>
        </w:rPr>
        <w:t> </w:t>
      </w:r>
      <w:r>
        <w:rPr>
          <w:spacing w:val="-57"/>
        </w:rPr>
      </w:r>
      <w:r>
        <w:rPr/>
        <w:t>授予限制性人民币普通股（</w:t>
      </w:r>
      <w:r>
        <w:rPr>
          <w:rFonts w:ascii="宋体" w:hAnsi="宋体" w:cs="宋体" w:eastAsia="宋体" w:hint="default"/>
        </w:rPr>
        <w:t>A</w:t>
      </w:r>
      <w:r>
        <w:rPr/>
        <w:t>股）</w:t>
      </w:r>
      <w:r>
        <w:rPr>
          <w:rFonts w:ascii="宋体" w:hAnsi="宋体" w:cs="宋体" w:eastAsia="宋体" w:hint="default"/>
        </w:rPr>
        <w:t>14,588,000</w:t>
      </w:r>
      <w:r>
        <w:rPr/>
        <w:t>股（每股面值</w:t>
      </w:r>
      <w:r>
        <w:rPr>
          <w:rFonts w:ascii="宋体" w:hAnsi="宋体" w:cs="宋体" w:eastAsia="宋体" w:hint="default"/>
        </w:rPr>
        <w:t>1</w:t>
      </w:r>
      <w:r>
        <w:rPr/>
        <w:t>元），授予价格</w:t>
      </w:r>
      <w:r>
        <w:rPr>
          <w:rFonts w:ascii="宋体" w:hAnsi="宋体" w:cs="宋体" w:eastAsia="宋体" w:hint="default"/>
        </w:rPr>
        <w:t>5.24</w:t>
      </w:r>
      <w:r>
        <w:rPr/>
        <w:t>元</w:t>
      </w:r>
      <w:r>
        <w:rPr>
          <w:rFonts w:ascii="宋体" w:hAnsi="宋体" w:cs="宋体" w:eastAsia="宋体" w:hint="default"/>
        </w:rPr>
        <w:t>/</w:t>
      </w:r>
      <w:r>
        <w:rPr/>
        <w:t>股。募集资金总额为</w:t>
      </w:r>
      <w:r>
        <w:rPr>
          <w:rFonts w:ascii="宋体" w:hAnsi="宋体" w:cs="宋体" w:eastAsia="宋体" w:hint="default"/>
        </w:rPr>
        <w:t>76,441,120.00</w:t>
      </w:r>
      <w:r>
        <w:rPr/>
        <w:t>元，</w:t>
      </w:r>
    </w:p>
    <w:p>
      <w:pPr>
        <w:pStyle w:val="BodyText"/>
        <w:spacing w:line="316" w:lineRule="auto" w:before="33"/>
        <w:ind w:right="1124"/>
        <w:jc w:val="left"/>
        <w:rPr>
          <w:rFonts w:ascii="宋体" w:hAnsi="宋体" w:cs="宋体" w:eastAsia="宋体" w:hint="default"/>
        </w:rPr>
      </w:pPr>
      <w:r>
        <w:rPr>
          <w:spacing w:val="-2"/>
        </w:rPr>
        <w:t>其中，记入股本</w:t>
      </w:r>
      <w:r>
        <w:rPr>
          <w:rFonts w:ascii="宋体" w:hAnsi="宋体" w:cs="宋体" w:eastAsia="宋体" w:hint="default"/>
          <w:spacing w:val="-2"/>
        </w:rPr>
        <w:t>14,588,000</w:t>
      </w:r>
      <w:r>
        <w:rPr>
          <w:spacing w:val="-2"/>
        </w:rPr>
        <w:t>元，记入资本公积（股本溢价）</w:t>
      </w:r>
      <w:r>
        <w:rPr>
          <w:rFonts w:ascii="宋体" w:hAnsi="宋体" w:cs="宋体" w:eastAsia="宋体" w:hint="default"/>
          <w:spacing w:val="-2"/>
        </w:rPr>
        <w:t>61,853,120.00</w:t>
      </w:r>
      <w:r>
        <w:rPr>
          <w:spacing w:val="-2"/>
        </w:rPr>
        <w:t>元，同时记入库存股</w:t>
      </w:r>
      <w:r>
        <w:rPr>
          <w:rFonts w:ascii="宋体" w:hAnsi="宋体" w:cs="宋体" w:eastAsia="宋体" w:hint="default"/>
          <w:spacing w:val="-2"/>
        </w:rPr>
        <w:t>76,441,120.00</w:t>
      </w:r>
      <w:r>
        <w:rPr>
          <w:spacing w:val="-2"/>
        </w:rPr>
        <w:t>元，记入其他</w:t>
      </w:r>
      <w:r>
        <w:rPr>
          <w:spacing w:val="-48"/>
        </w:rPr>
        <w:t> </w:t>
      </w:r>
      <w:r>
        <w:rPr>
          <w:spacing w:val="-48"/>
        </w:rPr>
      </w:r>
      <w:r>
        <w:rPr/>
        <w:t>应付款</w:t>
      </w:r>
      <w:r>
        <w:rPr>
          <w:rFonts w:ascii="宋体" w:hAnsi="宋体" w:cs="宋体" w:eastAsia="宋体" w:hint="default"/>
        </w:rPr>
        <w:t>76,441,120.00</w:t>
      </w:r>
      <w:r>
        <w:rPr/>
        <w:t>元。</w:t>
      </w:r>
      <w:r>
        <w:rPr>
          <w:rFonts w:ascii="宋体" w:hAnsi="宋体" w:cs="宋体" w:eastAsia="宋体" w:hint="default"/>
        </w:rPr>
        <w:t> 2019</w:t>
      </w:r>
      <w:r>
        <w:rPr/>
        <w:t>年，公司按照股权激励计划的规定回购了</w:t>
      </w:r>
      <w:r>
        <w:rPr>
          <w:rFonts w:ascii="宋体" w:hAnsi="宋体" w:cs="宋体" w:eastAsia="宋体" w:hint="default"/>
        </w:rPr>
        <w:t>1,020,000</w:t>
      </w:r>
      <w:r>
        <w:rPr/>
        <w:t>股已授予的限制性股票，共计出资</w:t>
      </w:r>
      <w:r>
        <w:rPr>
          <w:rFonts w:ascii="宋体" w:hAnsi="宋体" w:cs="宋体" w:eastAsia="宋体" w:hint="default"/>
        </w:rPr>
        <w:t>4,873,200.00</w:t>
      </w:r>
      <w:r>
        <w:rPr/>
        <w:t>元，冲减其他应付 款。本期共计注销以前年度回购的库存股</w:t>
      </w:r>
      <w:r>
        <w:rPr>
          <w:rFonts w:ascii="宋体" w:hAnsi="宋体" w:cs="宋体" w:eastAsia="宋体" w:hint="default"/>
        </w:rPr>
        <w:t>0</w:t>
      </w:r>
      <w:r>
        <w:rPr/>
        <w:t>股。</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135,777,436.09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12,460,399.77</w:t>
            </w:r>
          </w:p>
        </w:tc>
      </w:tr>
    </w:tbl>
    <w:p>
      <w:pPr>
        <w:pStyle w:val="BodyText"/>
        <w:spacing w:line="357" w:lineRule="auto" w:before="51"/>
        <w:ind w:right="7334"/>
        <w:jc w:val="left"/>
        <w:rPr>
          <w:rFonts w:ascii="宋体" w:hAnsi="宋体" w:cs="宋体" w:eastAsia="宋体" w:hint="default"/>
        </w:rPr>
      </w:pPr>
      <w:r>
        <w:rPr/>
        <w:t>其他说明 授予日权益工具公允价值的确定方法：</w:t>
      </w:r>
      <w:r>
        <w:rPr>
          <w:rFonts w:ascii="宋体" w:hAnsi="宋体" w:cs="宋体" w:eastAsia="宋体" w:hint="default"/>
        </w:rPr>
        <w:t> </w:t>
      </w:r>
    </w:p>
    <w:p>
      <w:pPr>
        <w:pStyle w:val="Heading6"/>
        <w:spacing w:line="256" w:lineRule="exact"/>
        <w:ind w:right="1133"/>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2016</w:t>
      </w:r>
      <w:r>
        <w:rPr/>
        <w:t>年度股权激励</w:t>
      </w:r>
      <w:r>
        <w:rPr>
          <w:b w:val="0"/>
          <w:bCs w:val="0"/>
        </w:rPr>
      </w:r>
    </w:p>
    <w:p>
      <w:pPr>
        <w:pStyle w:val="BodyText"/>
        <w:spacing w:line="319" w:lineRule="auto"/>
        <w:ind w:right="0"/>
        <w:jc w:val="left"/>
        <w:rPr>
          <w:rFonts w:ascii="宋体" w:hAnsi="宋体" w:cs="宋体" w:eastAsia="宋体" w:hint="default"/>
        </w:rPr>
      </w:pPr>
      <w:r>
        <w:rPr>
          <w:spacing w:val="-2"/>
        </w:rPr>
        <w:t>以授予日的市场价格（</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22</w:t>
      </w:r>
      <w:r>
        <w:rPr>
          <w:spacing w:val="-2"/>
        </w:rPr>
        <w:t>日收盘价</w:t>
      </w:r>
      <w:r>
        <w:rPr>
          <w:rFonts w:ascii="宋体" w:hAnsi="宋体" w:cs="宋体" w:eastAsia="宋体" w:hint="default"/>
          <w:spacing w:val="-2"/>
        </w:rPr>
        <w:t>14.89</w:t>
      </w:r>
      <w:r>
        <w:rPr>
          <w:spacing w:val="-2"/>
        </w:rPr>
        <w:t>元）为基础，考虑由限售期间股价波动导致的限制性股票的收益风险，在</w:t>
      </w:r>
      <w:r>
        <w:rPr>
          <w:spacing w:val="-57"/>
        </w:rPr>
        <w:t> </w:t>
      </w:r>
      <w:r>
        <w:rPr>
          <w:spacing w:val="-57"/>
        </w:rPr>
      </w:r>
      <w:r>
        <w:rPr>
          <w:spacing w:val="-2"/>
        </w:rPr>
        <w:t>市场价格的基础上扣减参照</w:t>
      </w:r>
      <w:r>
        <w:rPr>
          <w:rFonts w:ascii="宋体" w:hAnsi="宋体" w:cs="宋体" w:eastAsia="宋体" w:hint="default"/>
          <w:spacing w:val="-2"/>
        </w:rPr>
        <w:t>BS</w:t>
      </w:r>
      <w:r>
        <w:rPr>
          <w:spacing w:val="-2"/>
        </w:rPr>
        <w:t>模型计算得出的流通性折扣后得到授予日限制性股票的公允价值。银信资产评估有限公司对上</w:t>
      </w:r>
      <w:r>
        <w:rPr>
          <w:spacing w:val="-63"/>
        </w:rPr>
        <w:t> </w:t>
      </w:r>
      <w:r>
        <w:rPr>
          <w:spacing w:val="-63"/>
        </w:rPr>
      </w:r>
      <w:r>
        <w:rPr>
          <w:spacing w:val="-2"/>
        </w:rPr>
        <w:t>述本公司授予的限制性股票公允价值作了评估，在授予日起</w:t>
      </w:r>
      <w:r>
        <w:rPr>
          <w:rFonts w:ascii="宋体" w:hAnsi="宋体" w:cs="宋体" w:eastAsia="宋体" w:hint="default"/>
          <w:spacing w:val="-2"/>
        </w:rPr>
        <w:t>12</w:t>
      </w:r>
      <w:r>
        <w:rPr>
          <w:spacing w:val="-2"/>
        </w:rPr>
        <w:t>个月后、</w:t>
      </w:r>
      <w:r>
        <w:rPr>
          <w:rFonts w:ascii="宋体" w:hAnsi="宋体" w:cs="宋体" w:eastAsia="宋体" w:hint="default"/>
          <w:spacing w:val="-2"/>
        </w:rPr>
        <w:t>24</w:t>
      </w:r>
      <w:r>
        <w:rPr>
          <w:spacing w:val="-2"/>
        </w:rPr>
        <w:t>个月后、</w:t>
      </w:r>
      <w:r>
        <w:rPr>
          <w:rFonts w:ascii="宋体" w:hAnsi="宋体" w:cs="宋体" w:eastAsia="宋体" w:hint="default"/>
          <w:spacing w:val="-2"/>
        </w:rPr>
        <w:t>36</w:t>
      </w:r>
      <w:r>
        <w:rPr>
          <w:spacing w:val="-2"/>
        </w:rPr>
        <w:t>个月后解锁的限制性股票的公允价值分</w:t>
      </w:r>
      <w:r>
        <w:rPr>
          <w:spacing w:val="-60"/>
        </w:rPr>
        <w:t> </w:t>
      </w:r>
      <w:r>
        <w:rPr>
          <w:spacing w:val="-60"/>
        </w:rPr>
      </w:r>
      <w:r>
        <w:rPr/>
        <w:t>别为每股</w:t>
      </w:r>
      <w:r>
        <w:rPr>
          <w:rFonts w:ascii="宋体" w:hAnsi="宋体" w:cs="宋体" w:eastAsia="宋体" w:hint="default"/>
        </w:rPr>
        <w:t>9.27</w:t>
      </w:r>
      <w:r>
        <w:rPr/>
        <w:t>元、</w:t>
      </w:r>
      <w:r>
        <w:rPr>
          <w:rFonts w:ascii="宋体" w:hAnsi="宋体" w:cs="宋体" w:eastAsia="宋体" w:hint="default"/>
        </w:rPr>
        <w:t>7.58</w:t>
      </w:r>
      <w:r>
        <w:rPr/>
        <w:t>元、</w:t>
      </w:r>
      <w:r>
        <w:rPr>
          <w:rFonts w:ascii="宋体" w:hAnsi="宋体" w:cs="宋体" w:eastAsia="宋体" w:hint="default"/>
        </w:rPr>
        <w:t>7.16</w:t>
      </w:r>
      <w:r>
        <w:rPr/>
        <w:t>元，并出具银信财报字（</w:t>
      </w:r>
      <w:r>
        <w:rPr>
          <w:rFonts w:ascii="宋体" w:hAnsi="宋体" w:cs="宋体" w:eastAsia="宋体" w:hint="default"/>
        </w:rPr>
        <w:t>2016</w:t>
      </w:r>
      <w:r>
        <w:rPr/>
        <w:t>）第</w:t>
      </w:r>
      <w:r>
        <w:rPr>
          <w:rFonts w:ascii="宋体" w:hAnsi="宋体" w:cs="宋体" w:eastAsia="宋体" w:hint="default"/>
        </w:rPr>
        <w:t>127</w:t>
      </w:r>
      <w:r>
        <w:rPr/>
        <w:t>号评估报告。</w:t>
      </w:r>
      <w:r>
        <w:rPr>
          <w:rFonts w:ascii="宋体" w:hAnsi="宋体" w:cs="宋体" w:eastAsia="宋体" w:hint="default"/>
        </w:rPr>
        <w:t> </w:t>
      </w:r>
      <w:r>
        <w:rPr/>
        <w:t>授予日限制性股票的公允价值扣除授予价格（</w:t>
      </w:r>
      <w:r>
        <w:rPr>
          <w:rFonts w:ascii="宋体" w:hAnsi="宋体" w:cs="宋体" w:eastAsia="宋体" w:hint="default"/>
        </w:rPr>
        <w:t>7.27</w:t>
      </w:r>
      <w:r>
        <w:rPr/>
        <w:t>元）即授予日权益工具公允价值总额。</w:t>
      </w:r>
      <w:r>
        <w:rPr>
          <w:rFonts w:ascii="宋体" w:hAnsi="宋体" w:cs="宋体" w:eastAsia="宋体" w:hint="default"/>
        </w:rPr>
        <w:t> </w:t>
      </w:r>
      <w:r>
        <w:rPr/>
        <w:t>授予日权益工具单位公允价值乘以限制性股票数量即授予日权益工具公允价值总额。具体如下：</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5627"/>
        <w:gridCol w:w="4032"/>
      </w:tblGrid>
      <w:tr>
        <w:trPr>
          <w:trHeight w:val="355" w:hRule="exact"/>
        </w:trPr>
        <w:tc>
          <w:tcPr>
            <w:tcW w:w="5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536"/>
              <w:jc w:val="righ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40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宋体" w:hAnsi="宋体" w:cs="宋体" w:eastAsia="宋体" w:hint="default"/>
                <w:sz w:val="18"/>
                <w:szCs w:val="18"/>
              </w:rPr>
              <w:t>12</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16,257,300.00</w:t>
            </w:r>
          </w:p>
        </w:tc>
      </w:tr>
      <w:tr>
        <w:trPr>
          <w:trHeight w:val="350"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第二期（授予日起</w:t>
            </w:r>
            <w:r>
              <w:rPr>
                <w:rFonts w:ascii="宋体" w:hAnsi="宋体" w:cs="宋体" w:eastAsia="宋体" w:hint="default"/>
                <w:sz w:val="18"/>
                <w:szCs w:val="18"/>
              </w:rPr>
              <w:t>24</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2,519,881.50</w:t>
            </w: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第三期（授予日起</w:t>
            </w:r>
            <w:r>
              <w:rPr>
                <w:rFonts w:ascii="宋体" w:hAnsi="宋体" w:cs="宋体" w:eastAsia="宋体" w:hint="default"/>
                <w:sz w:val="18"/>
                <w:szCs w:val="18"/>
              </w:rPr>
              <w:t>36</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53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18,777,181.50</w:t>
            </w:r>
          </w:p>
        </w:tc>
      </w:tr>
    </w:tbl>
    <w:p>
      <w:pPr>
        <w:pStyle w:val="BodyText"/>
        <w:spacing w:line="297" w:lineRule="auto" w:before="0"/>
        <w:ind w:right="0"/>
        <w:jc w:val="left"/>
      </w:pPr>
      <w:r>
        <w:rPr>
          <w:rFonts w:ascii="Times New Roman" w:hAnsi="Times New Roman" w:cs="Times New Roman" w:eastAsia="Times New Roman" w:hint="default"/>
          <w:b/>
          <w:bCs/>
          <w:sz w:val="21"/>
          <w:szCs w:val="21"/>
        </w:rPr>
        <w:t>2. 2017</w:t>
      </w:r>
      <w:r>
        <w:rPr>
          <w:rFonts w:ascii="宋体" w:hAnsi="宋体" w:cs="宋体" w:eastAsia="宋体" w:hint="default"/>
          <w:b/>
          <w:bCs/>
          <w:sz w:val="21"/>
          <w:szCs w:val="21"/>
        </w:rPr>
        <w:t>年度股权激励</w:t>
      </w:r>
      <w:r>
        <w:rPr>
          <w:rFonts w:ascii="宋体" w:hAnsi="宋体" w:cs="宋体" w:eastAsia="宋体" w:hint="default"/>
          <w:b/>
          <w:bCs/>
          <w:spacing w:val="-104"/>
          <w:sz w:val="21"/>
          <w:szCs w:val="21"/>
        </w:rPr>
        <w:t> </w:t>
      </w:r>
      <w:r>
        <w:rPr>
          <w:spacing w:val="-2"/>
        </w:rPr>
        <w:t>以授予日的市场价格（</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日收盘价</w:t>
      </w:r>
      <w:r>
        <w:rPr>
          <w:rFonts w:ascii="宋体" w:hAnsi="宋体" w:cs="宋体" w:eastAsia="宋体" w:hint="default"/>
          <w:spacing w:val="-2"/>
        </w:rPr>
        <w:t>12.02</w:t>
      </w:r>
      <w:r>
        <w:rPr>
          <w:spacing w:val="-2"/>
        </w:rPr>
        <w:t>元）为基础，考虑由限售期间股价波动导致的限制性股票的收益风险，在</w:t>
      </w:r>
      <w:r>
        <w:rPr>
          <w:spacing w:val="-57"/>
        </w:rPr>
        <w:t> </w:t>
      </w:r>
      <w:r>
        <w:rPr>
          <w:spacing w:val="-57"/>
        </w:rPr>
      </w:r>
      <w:r>
        <w:rPr>
          <w:spacing w:val="-2"/>
        </w:rPr>
        <w:t>市场价格的基础上扣减参照</w:t>
      </w:r>
      <w:r>
        <w:rPr>
          <w:rFonts w:ascii="宋体" w:hAnsi="宋体" w:cs="宋体" w:eastAsia="宋体" w:hint="default"/>
          <w:spacing w:val="-2"/>
        </w:rPr>
        <w:t>BS</w:t>
      </w:r>
      <w:r>
        <w:rPr>
          <w:spacing w:val="-2"/>
        </w:rPr>
        <w:t>模型计算得出的流通性折扣后得到授予日限制性股票的公允价值。银信资产评估有限公司对上</w:t>
      </w:r>
    </w:p>
    <w:p>
      <w:pPr>
        <w:pStyle w:val="BodyText"/>
        <w:spacing w:line="240" w:lineRule="auto" w:before="33"/>
        <w:ind w:right="0"/>
        <w:jc w:val="left"/>
      </w:pPr>
      <w:r>
        <w:rPr/>
        <w:t>述本公司授予的限制性股票公允价值作了评估，在授予日起</w:t>
      </w:r>
      <w:r>
        <w:rPr>
          <w:rFonts w:ascii="宋体" w:hAnsi="宋体" w:cs="宋体" w:eastAsia="宋体" w:hint="default"/>
        </w:rPr>
        <w:t>12</w:t>
      </w:r>
      <w:r>
        <w:rPr/>
        <w:t>个月后、</w:t>
      </w:r>
      <w:r>
        <w:rPr>
          <w:rFonts w:ascii="宋体" w:hAnsi="宋体" w:cs="宋体" w:eastAsia="宋体" w:hint="default"/>
        </w:rPr>
        <w:t>24</w:t>
      </w:r>
      <w:r>
        <w:rPr/>
        <w:t>个月后、</w:t>
      </w:r>
      <w:r>
        <w:rPr>
          <w:rFonts w:ascii="宋体" w:hAnsi="宋体" w:cs="宋体" w:eastAsia="宋体" w:hint="default"/>
        </w:rPr>
        <w:t>36</w:t>
      </w:r>
      <w:r>
        <w:rPr/>
        <w:t>个月后解锁的限制性股票的公允价值分</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2654"/>
        <w:jc w:val="left"/>
        <w:rPr>
          <w:rFonts w:ascii="宋体" w:hAnsi="宋体" w:cs="宋体" w:eastAsia="宋体" w:hint="default"/>
        </w:rPr>
      </w:pPr>
      <w:r>
        <w:rPr/>
        <w:t>别为每股</w:t>
      </w:r>
      <w:r>
        <w:rPr>
          <w:rFonts w:ascii="宋体" w:hAnsi="宋体" w:cs="宋体" w:eastAsia="宋体" w:hint="default"/>
        </w:rPr>
        <w:t>9.99</w:t>
      </w:r>
      <w:r>
        <w:rPr/>
        <w:t>元、</w:t>
      </w:r>
      <w:r>
        <w:rPr>
          <w:rFonts w:ascii="宋体" w:hAnsi="宋体" w:cs="宋体" w:eastAsia="宋体" w:hint="default"/>
        </w:rPr>
        <w:t>8.84</w:t>
      </w:r>
      <w:r>
        <w:rPr/>
        <w:t>元、</w:t>
      </w:r>
      <w:r>
        <w:rPr>
          <w:rFonts w:ascii="宋体" w:hAnsi="宋体" w:cs="宋体" w:eastAsia="宋体" w:hint="default"/>
        </w:rPr>
        <w:t>6.42</w:t>
      </w:r>
      <w:r>
        <w:rPr/>
        <w:t>元，并出具银信财报字（</w:t>
      </w:r>
      <w:r>
        <w:rPr>
          <w:rFonts w:ascii="宋体" w:hAnsi="宋体" w:cs="宋体" w:eastAsia="宋体" w:hint="default"/>
        </w:rPr>
        <w:t>2018</w:t>
      </w:r>
      <w:r>
        <w:rPr/>
        <w:t>）第</w:t>
      </w:r>
      <w:r>
        <w:rPr>
          <w:rFonts w:ascii="宋体" w:hAnsi="宋体" w:cs="宋体" w:eastAsia="宋体" w:hint="default"/>
        </w:rPr>
        <w:t>127</w:t>
      </w:r>
      <w:r>
        <w:rPr/>
        <w:t>号评估报告。</w:t>
      </w:r>
      <w:r>
        <w:rPr>
          <w:rFonts w:ascii="宋体" w:hAnsi="宋体" w:cs="宋体" w:eastAsia="宋体" w:hint="default"/>
        </w:rPr>
        <w:t> </w:t>
      </w:r>
      <w:r>
        <w:rPr/>
        <w:t>授予日限制性股票的公允价值扣除授予价格（</w:t>
      </w:r>
      <w:r>
        <w:rPr>
          <w:rFonts w:ascii="宋体" w:hAnsi="宋体" w:cs="宋体" w:eastAsia="宋体" w:hint="default"/>
        </w:rPr>
        <w:t>5.92</w:t>
      </w:r>
      <w:r>
        <w:rPr/>
        <w:t>元）即授予日权益工具公允价值总额。</w:t>
      </w:r>
      <w:r>
        <w:rPr>
          <w:rFonts w:ascii="宋体" w:hAnsi="宋体" w:cs="宋体" w:eastAsia="宋体" w:hint="default"/>
        </w:rPr>
        <w:t> </w:t>
      </w:r>
      <w:r>
        <w:rPr/>
        <w:t>授予日权益工具单位公允价值乘以限制性股票数量即授予日权益工具公允价值总额。具体如下：</w:t>
      </w:r>
      <w:r>
        <w:rPr>
          <w:rFonts w:ascii="宋体" w:hAnsi="宋体" w:cs="宋体" w:eastAsia="宋体" w:hint="default"/>
        </w:rPr>
        <w:t> </w:t>
      </w:r>
      <w:r>
        <w:rPr/>
        <w:t>单位：元</w:t>
      </w:r>
      <w:r>
        <w:rPr>
          <w:spacing w:val="89"/>
        </w:rPr>
        <w:t> </w:t>
      </w:r>
      <w:r>
        <w:rPr>
          <w:rFonts w:ascii="宋体" w:hAnsi="宋体" w:cs="宋体" w:eastAsia="宋体" w:hint="default"/>
          <w:spacing w:val="89"/>
        </w:rPr>
      </w:r>
      <w:r>
        <w:rPr/>
        <w:t>币种：人民币</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5627"/>
        <w:gridCol w:w="4033"/>
      </w:tblGrid>
      <w:tr>
        <w:trPr>
          <w:trHeight w:val="355" w:hRule="exact"/>
        </w:trPr>
        <w:tc>
          <w:tcPr>
            <w:tcW w:w="5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类别</w:t>
            </w:r>
            <w:r>
              <w:rPr>
                <w:rFonts w:ascii="宋体" w:hAnsi="宋体" w:cs="宋体" w:eastAsia="宋体" w:hint="default"/>
                <w:sz w:val="18"/>
                <w:szCs w:val="18"/>
              </w:rPr>
              <w:t> </w:t>
            </w:r>
          </w:p>
        </w:tc>
        <w:tc>
          <w:tcPr>
            <w:tcW w:w="40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r>
      <w:tr>
        <w:trPr>
          <w:trHeight w:val="360"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宋体" w:hAnsi="宋体" w:cs="宋体" w:eastAsia="宋体" w:hint="default"/>
                <w:sz w:val="18"/>
                <w:szCs w:val="18"/>
              </w:rPr>
              <w:t>12</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23,302,785.00</w:t>
            </w:r>
          </w:p>
        </w:tc>
      </w:tr>
      <w:tr>
        <w:trPr>
          <w:trHeight w:val="362"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第二期（授予日起</w:t>
            </w:r>
            <w:r>
              <w:rPr>
                <w:rFonts w:ascii="宋体" w:hAnsi="宋体" w:cs="宋体" w:eastAsia="宋体" w:hint="default"/>
                <w:sz w:val="18"/>
                <w:szCs w:val="18"/>
              </w:rPr>
              <w:t>24</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16,718,460.00</w:t>
            </w:r>
          </w:p>
        </w:tc>
      </w:tr>
      <w:tr>
        <w:trPr>
          <w:trHeight w:val="362"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第三期（授予日起</w:t>
            </w:r>
            <w:r>
              <w:rPr>
                <w:rFonts w:ascii="宋体" w:hAnsi="宋体" w:cs="宋体" w:eastAsia="宋体" w:hint="default"/>
                <w:sz w:val="18"/>
                <w:szCs w:val="18"/>
              </w:rPr>
              <w:t>36</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3,817,000.00</w:t>
            </w:r>
          </w:p>
        </w:tc>
      </w:tr>
      <w:tr>
        <w:trPr>
          <w:trHeight w:val="362"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43,838,245.00</w:t>
            </w:r>
          </w:p>
        </w:tc>
      </w:tr>
    </w:tbl>
    <w:p>
      <w:pPr>
        <w:pStyle w:val="BodyText"/>
        <w:spacing w:line="297" w:lineRule="auto" w:before="0"/>
        <w:ind w:right="0"/>
        <w:jc w:val="left"/>
      </w:pPr>
      <w:r>
        <w:rPr>
          <w:rFonts w:ascii="Times New Roman" w:hAnsi="Times New Roman" w:cs="Times New Roman" w:eastAsia="Times New Roman" w:hint="default"/>
          <w:b/>
          <w:bCs/>
          <w:sz w:val="21"/>
          <w:szCs w:val="21"/>
        </w:rPr>
        <w:t>3. 2018</w:t>
      </w:r>
      <w:r>
        <w:rPr>
          <w:rFonts w:ascii="宋体" w:hAnsi="宋体" w:cs="宋体" w:eastAsia="宋体" w:hint="default"/>
          <w:b/>
          <w:bCs/>
          <w:sz w:val="21"/>
          <w:szCs w:val="21"/>
        </w:rPr>
        <w:t>年度股权激励</w:t>
      </w:r>
      <w:r>
        <w:rPr>
          <w:rFonts w:ascii="宋体" w:hAnsi="宋体" w:cs="宋体" w:eastAsia="宋体" w:hint="default"/>
          <w:b/>
          <w:bCs/>
          <w:spacing w:val="-104"/>
          <w:sz w:val="21"/>
          <w:szCs w:val="21"/>
        </w:rPr>
        <w:t> </w:t>
      </w:r>
      <w:r>
        <w:rPr/>
        <w:t>以授予日的市场价格为基础，考虑限制性股票的转让在可行权（解锁）日后仍受到限制，在市场价格的基础上扣减参照</w:t>
      </w:r>
      <w:r>
        <w:rPr>
          <w:rFonts w:ascii="宋体" w:hAnsi="宋体" w:cs="宋体" w:eastAsia="宋体" w:hint="default"/>
        </w:rPr>
        <w:t>BS</w:t>
      </w:r>
      <w:r>
        <w:rPr>
          <w:rFonts w:ascii="宋体" w:hAnsi="宋体" w:cs="宋体" w:eastAsia="宋体" w:hint="default"/>
          <w:spacing w:val="-2"/>
        </w:rPr>
        <w:t> </w:t>
      </w:r>
      <w:r>
        <w:rPr>
          <w:spacing w:val="-2"/>
        </w:rPr>
        <w:t>模型计算得出的流通性折扣后得到授予日限制性股票的公允价值。银信资产评估有限公司对上述本公司授予的限制性股票公</w:t>
      </w:r>
    </w:p>
    <w:p>
      <w:pPr>
        <w:pStyle w:val="BodyText"/>
        <w:spacing w:line="316" w:lineRule="auto" w:before="33"/>
        <w:ind w:right="1133"/>
        <w:jc w:val="left"/>
        <w:rPr>
          <w:rFonts w:ascii="宋体" w:hAnsi="宋体" w:cs="宋体" w:eastAsia="宋体" w:hint="default"/>
        </w:rPr>
      </w:pPr>
      <w:r>
        <w:rPr>
          <w:spacing w:val="-5"/>
        </w:rPr>
        <w:t>允价值作了评估，在授予日起</w:t>
      </w:r>
      <w:r>
        <w:rPr>
          <w:rFonts w:ascii="宋体" w:hAnsi="宋体" w:cs="宋体" w:eastAsia="宋体" w:hint="default"/>
          <w:spacing w:val="-5"/>
        </w:rPr>
        <w:t>12</w:t>
      </w:r>
      <w:r>
        <w:rPr>
          <w:spacing w:val="-5"/>
        </w:rPr>
        <w:t>个月后、</w:t>
      </w:r>
      <w:r>
        <w:rPr>
          <w:rFonts w:ascii="宋体" w:hAnsi="宋体" w:cs="宋体" w:eastAsia="宋体" w:hint="default"/>
          <w:spacing w:val="-5"/>
        </w:rPr>
        <w:t>24</w:t>
      </w:r>
      <w:r>
        <w:rPr>
          <w:spacing w:val="-5"/>
        </w:rPr>
        <w:t>个月后、</w:t>
      </w:r>
      <w:r>
        <w:rPr>
          <w:rFonts w:ascii="宋体" w:hAnsi="宋体" w:cs="宋体" w:eastAsia="宋体" w:hint="default"/>
          <w:spacing w:val="-5"/>
        </w:rPr>
        <w:t>36</w:t>
      </w:r>
      <w:r>
        <w:rPr>
          <w:spacing w:val="-5"/>
        </w:rPr>
        <w:t>个月后解锁的限制性股票的公允价值分别为每股</w:t>
      </w:r>
      <w:r>
        <w:rPr>
          <w:rFonts w:ascii="宋体" w:hAnsi="宋体" w:cs="宋体" w:eastAsia="宋体" w:hint="default"/>
          <w:spacing w:val="-5"/>
        </w:rPr>
        <w:t>9.30</w:t>
      </w:r>
      <w:r>
        <w:rPr>
          <w:spacing w:val="-5"/>
        </w:rPr>
        <w:t>元、</w:t>
      </w:r>
      <w:r>
        <w:rPr>
          <w:rFonts w:ascii="宋体" w:hAnsi="宋体" w:cs="宋体" w:eastAsia="宋体" w:hint="default"/>
          <w:spacing w:val="-5"/>
        </w:rPr>
        <w:t>9.12</w:t>
      </w:r>
      <w:r>
        <w:rPr>
          <w:spacing w:val="-5"/>
        </w:rPr>
        <w:t>元、</w:t>
      </w:r>
      <w:r>
        <w:rPr>
          <w:rFonts w:ascii="宋体" w:hAnsi="宋体" w:cs="宋体" w:eastAsia="宋体" w:hint="default"/>
          <w:spacing w:val="-5"/>
        </w:rPr>
        <w:t>9.00</w:t>
      </w:r>
      <w:r>
        <w:rPr>
          <w:rFonts w:ascii="宋体" w:hAnsi="宋体" w:cs="宋体" w:eastAsia="宋体" w:hint="default"/>
          <w:spacing w:val="-39"/>
        </w:rPr>
        <w:t> </w:t>
      </w:r>
      <w:r>
        <w:rPr>
          <w:rFonts w:ascii="宋体" w:hAnsi="宋体" w:cs="宋体" w:eastAsia="宋体" w:hint="default"/>
          <w:spacing w:val="-39"/>
        </w:rPr>
      </w:r>
      <w:r>
        <w:rPr/>
        <w:t>元，并出具银信财报字（</w:t>
      </w:r>
      <w:r>
        <w:rPr>
          <w:rFonts w:ascii="宋体" w:hAnsi="宋体" w:cs="宋体" w:eastAsia="宋体" w:hint="default"/>
        </w:rPr>
        <w:t>2020</w:t>
      </w:r>
      <w:r>
        <w:rPr/>
        <w:t>）第</w:t>
      </w:r>
      <w:r>
        <w:rPr>
          <w:rFonts w:ascii="宋体" w:hAnsi="宋体" w:cs="宋体" w:eastAsia="宋体" w:hint="default"/>
        </w:rPr>
        <w:t>132</w:t>
      </w:r>
      <w:r>
        <w:rPr/>
        <w:t>号评估报告。</w:t>
      </w:r>
      <w:r>
        <w:rPr>
          <w:rFonts w:ascii="宋体" w:hAnsi="宋体" w:cs="宋体" w:eastAsia="宋体" w:hint="default"/>
        </w:rPr>
        <w:t> </w:t>
      </w:r>
      <w:r>
        <w:rPr/>
        <w:t>授予日限制性股票的公允价值扣除授予价格（</w:t>
      </w:r>
      <w:r>
        <w:rPr>
          <w:rFonts w:ascii="宋体" w:hAnsi="宋体" w:cs="宋体" w:eastAsia="宋体" w:hint="default"/>
        </w:rPr>
        <w:t>5.24</w:t>
      </w:r>
      <w:r>
        <w:rPr/>
        <w:t>元）即授予日权益工具公允价值总额。</w:t>
      </w:r>
      <w:r>
        <w:rPr>
          <w:rFonts w:ascii="宋体" w:hAnsi="宋体" w:cs="宋体" w:eastAsia="宋体" w:hint="default"/>
        </w:rPr>
        <w:t> </w:t>
      </w:r>
      <w:r>
        <w:rPr/>
        <w:t>授予日权益工具单位公允价值乘以限制性股票数量即授予日权益工具公允价值总额。具体如下：</w:t>
      </w:r>
      <w:r>
        <w:rPr>
          <w:rFonts w:ascii="宋体" w:hAnsi="宋体" w:cs="宋体" w:eastAsia="宋体" w:hint="default"/>
        </w:rPr>
        <w:t> </w:t>
      </w:r>
    </w:p>
    <w:p>
      <w:pPr>
        <w:pStyle w:val="BodyText"/>
        <w:spacing w:line="240" w:lineRule="auto" w:before="19"/>
        <w:ind w:right="1133"/>
        <w:jc w:val="left"/>
        <w:rPr>
          <w:rFonts w:ascii="宋体" w:hAnsi="宋体" w:cs="宋体" w:eastAsia="宋体" w:hint="default"/>
        </w:rPr>
      </w:pPr>
      <w:r>
        <w:rPr/>
        <w:t>单位：元</w:t>
      </w:r>
      <w:r>
        <w:rPr>
          <w:spacing w:val="89"/>
        </w:rPr>
        <w:t> </w:t>
      </w:r>
      <w:r>
        <w:rPr>
          <w:rFonts w:ascii="宋体" w:hAnsi="宋体" w:cs="宋体" w:eastAsia="宋体" w:hint="default"/>
          <w:spacing w:val="89"/>
        </w:rPr>
      </w:r>
      <w:r>
        <w:rPr/>
        <w:t>币种：人民币</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627"/>
        <w:gridCol w:w="4032"/>
      </w:tblGrid>
      <w:tr>
        <w:trPr>
          <w:trHeight w:val="355" w:hRule="exact"/>
        </w:trPr>
        <w:tc>
          <w:tcPr>
            <w:tcW w:w="5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536"/>
              <w:jc w:val="righ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40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宋体" w:hAnsi="宋体" w:cs="宋体" w:eastAsia="宋体" w:hint="default"/>
                <w:sz w:val="18"/>
                <w:szCs w:val="18"/>
              </w:rPr>
              <w:t>12</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17,780,452.09</w:t>
            </w:r>
          </w:p>
        </w:tc>
      </w:tr>
      <w:tr>
        <w:trPr>
          <w:trHeight w:val="350"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第二期（授予日起</w:t>
            </w:r>
            <w:r>
              <w:rPr>
                <w:rFonts w:ascii="宋体" w:hAnsi="宋体" w:cs="宋体" w:eastAsia="宋体" w:hint="default"/>
                <w:sz w:val="18"/>
                <w:szCs w:val="18"/>
              </w:rPr>
              <w:t>24</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17,000,090.70</w:t>
            </w: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第三期（授予日起</w:t>
            </w:r>
            <w:r>
              <w:rPr>
                <w:rFonts w:ascii="宋体" w:hAnsi="宋体" w:cs="宋体" w:eastAsia="宋体" w:hint="default"/>
                <w:sz w:val="18"/>
                <w:szCs w:val="18"/>
              </w:rPr>
              <w:t>36</w:t>
            </w:r>
            <w:r>
              <w:rPr>
                <w:rFonts w:ascii="宋体" w:hAnsi="宋体" w:cs="宋体" w:eastAsia="宋体" w:hint="default"/>
                <w:sz w:val="18"/>
                <w:szCs w:val="18"/>
              </w:rPr>
              <w:t>个月后解锁）</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21,956,508.89</w:t>
            </w:r>
          </w:p>
        </w:tc>
      </w:tr>
      <w:tr>
        <w:trPr>
          <w:trHeight w:val="353" w:hRule="exact"/>
        </w:trPr>
        <w:tc>
          <w:tcPr>
            <w:tcW w:w="5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53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56,737,051.68</w:t>
            </w:r>
          </w:p>
        </w:tc>
      </w:tr>
    </w:tbl>
    <w:p>
      <w:pPr>
        <w:spacing w:line="240" w:lineRule="auto" w:before="3"/>
        <w:rPr>
          <w:rFonts w:ascii="宋体" w:hAnsi="宋体" w:cs="宋体" w:eastAsia="宋体" w:hint="default"/>
          <w:sz w:val="18"/>
          <w:szCs w:val="18"/>
        </w:rPr>
      </w:pPr>
    </w:p>
    <w:p>
      <w:pPr>
        <w:pStyle w:val="Heading5"/>
        <w:spacing w:line="240" w:lineRule="auto" w:before="26"/>
        <w:ind w:right="1133"/>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240" w:lineRule="auto"/>
        <w:ind w:right="-15"/>
        <w:jc w:val="left"/>
      </w:pPr>
      <w:r>
        <w:rPr/>
        <w:t>资产负债表日存在的重要承诺</w:t>
      </w:r>
    </w:p>
    <w:p>
      <w:pPr>
        <w:pStyle w:val="Heading6"/>
        <w:spacing w:line="240" w:lineRule="auto" w:before="94"/>
        <w:ind w:left="1070" w:right="-15"/>
        <w:jc w:val="left"/>
        <w:rPr>
          <w:b w:val="0"/>
          <w:bCs w:val="0"/>
        </w:rPr>
      </w:pPr>
      <w:r>
        <w:rPr>
          <w:rFonts w:ascii="宋体" w:hAnsi="宋体" w:cs="宋体" w:eastAsia="宋体" w:hint="default"/>
        </w:rPr>
        <w:t>1.</w:t>
      </w:r>
      <w:r>
        <w:rPr>
          <w:rFonts w:ascii="宋体" w:hAnsi="宋体" w:cs="宋体" w:eastAsia="宋体" w:hint="default"/>
          <w:spacing w:val="39"/>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日，公司已签订尚未到期的保函如下：</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8"/>
          <w:szCs w:val="18"/>
        </w:rPr>
      </w:pPr>
    </w:p>
    <w:p>
      <w:pPr>
        <w:pStyle w:val="BodyText"/>
        <w:spacing w:line="240" w:lineRule="auto" w:before="0"/>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6699" w:space="826"/>
            <w:col w:w="3405"/>
          </w:cols>
        </w:sectPr>
      </w:pPr>
    </w:p>
    <w:p>
      <w:pPr>
        <w:spacing w:line="240" w:lineRule="auto" w:before="11"/>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1812"/>
        <w:gridCol w:w="1581"/>
        <w:gridCol w:w="2153"/>
        <w:gridCol w:w="2360"/>
        <w:gridCol w:w="1754"/>
      </w:tblGrid>
      <w:tr>
        <w:trPr>
          <w:trHeight w:val="270" w:hRule="exact"/>
        </w:trPr>
        <w:tc>
          <w:tcPr>
            <w:tcW w:w="1812" w:type="dxa"/>
            <w:tcBorders>
              <w:top w:val="nil" w:sz="6" w:space="0" w:color="auto"/>
              <w:left w:val="nil" w:sz="6" w:space="0" w:color="auto"/>
              <w:bottom w:val="single" w:sz="12" w:space="0" w:color="000000"/>
              <w:right w:val="nil" w:sz="6" w:space="0" w:color="auto"/>
            </w:tcBorders>
          </w:tcPr>
          <w:p>
            <w:pPr>
              <w:pStyle w:val="TableParagraph"/>
              <w:spacing w:line="180" w:lineRule="exact"/>
              <w:ind w:left="694" w:right="0"/>
              <w:jc w:val="left"/>
              <w:rPr>
                <w:rFonts w:ascii="宋体" w:hAnsi="宋体" w:cs="宋体" w:eastAsia="宋体" w:hint="default"/>
                <w:sz w:val="18"/>
                <w:szCs w:val="18"/>
              </w:rPr>
            </w:pPr>
            <w:r>
              <w:rPr>
                <w:rFonts w:ascii="宋体" w:hAnsi="宋体" w:cs="宋体" w:eastAsia="宋体" w:hint="default"/>
                <w:sz w:val="18"/>
                <w:szCs w:val="18"/>
              </w:rPr>
              <w:t>保函号码</w:t>
            </w:r>
            <w:r>
              <w:rPr>
                <w:rFonts w:ascii="宋体" w:hAnsi="宋体" w:cs="宋体" w:eastAsia="宋体" w:hint="default"/>
                <w:sz w:val="18"/>
                <w:szCs w:val="18"/>
              </w:rPr>
              <w:t> </w:t>
            </w:r>
          </w:p>
        </w:tc>
        <w:tc>
          <w:tcPr>
            <w:tcW w:w="1581" w:type="dxa"/>
            <w:tcBorders>
              <w:top w:val="nil" w:sz="6" w:space="0" w:color="auto"/>
              <w:left w:val="nil" w:sz="6" w:space="0" w:color="auto"/>
              <w:bottom w:val="single" w:sz="12" w:space="0" w:color="000000"/>
              <w:right w:val="nil" w:sz="6" w:space="0" w:color="auto"/>
            </w:tcBorders>
          </w:tcPr>
          <w:p>
            <w:pPr>
              <w:pStyle w:val="TableParagraph"/>
              <w:spacing w:line="180" w:lineRule="exact"/>
              <w:ind w:left="638" w:right="0"/>
              <w:jc w:val="left"/>
              <w:rPr>
                <w:rFonts w:ascii="宋体" w:hAnsi="宋体" w:cs="宋体" w:eastAsia="宋体" w:hint="default"/>
                <w:sz w:val="18"/>
                <w:szCs w:val="18"/>
              </w:rPr>
            </w:pPr>
            <w:r>
              <w:rPr>
                <w:rFonts w:ascii="宋体" w:hAnsi="宋体" w:cs="宋体" w:eastAsia="宋体" w:hint="default"/>
                <w:sz w:val="18"/>
                <w:szCs w:val="18"/>
              </w:rPr>
              <w:t>保函种类</w:t>
            </w:r>
            <w:r>
              <w:rPr>
                <w:rFonts w:ascii="宋体" w:hAnsi="宋体" w:cs="宋体" w:eastAsia="宋体" w:hint="default"/>
                <w:sz w:val="18"/>
                <w:szCs w:val="18"/>
              </w:rPr>
              <w:t> </w:t>
            </w:r>
          </w:p>
        </w:tc>
        <w:tc>
          <w:tcPr>
            <w:tcW w:w="2153" w:type="dxa"/>
            <w:tcBorders>
              <w:top w:val="nil" w:sz="6" w:space="0" w:color="auto"/>
              <w:left w:val="nil" w:sz="6" w:space="0" w:color="auto"/>
              <w:bottom w:val="single" w:sz="12" w:space="0" w:color="000000"/>
              <w:right w:val="nil" w:sz="6" w:space="0" w:color="auto"/>
            </w:tcBorders>
          </w:tcPr>
          <w:p>
            <w:pPr>
              <w:pStyle w:val="TableParagraph"/>
              <w:spacing w:line="180" w:lineRule="exact"/>
              <w:ind w:left="721" w:right="0"/>
              <w:jc w:val="left"/>
              <w:rPr>
                <w:rFonts w:ascii="宋体" w:hAnsi="宋体" w:cs="宋体" w:eastAsia="宋体" w:hint="default"/>
                <w:sz w:val="18"/>
                <w:szCs w:val="18"/>
              </w:rPr>
            </w:pPr>
            <w:r>
              <w:rPr>
                <w:rFonts w:ascii="宋体" w:hAnsi="宋体" w:cs="宋体" w:eastAsia="宋体" w:hint="default"/>
                <w:sz w:val="18"/>
                <w:szCs w:val="18"/>
              </w:rPr>
              <w:t>保函开立日期</w:t>
            </w:r>
            <w:r>
              <w:rPr>
                <w:rFonts w:ascii="宋体" w:hAnsi="宋体" w:cs="宋体" w:eastAsia="宋体" w:hint="default"/>
                <w:sz w:val="18"/>
                <w:szCs w:val="18"/>
              </w:rPr>
              <w:t> </w:t>
            </w:r>
          </w:p>
        </w:tc>
        <w:tc>
          <w:tcPr>
            <w:tcW w:w="2360" w:type="dxa"/>
            <w:tcBorders>
              <w:top w:val="nil" w:sz="6" w:space="0" w:color="auto"/>
              <w:left w:val="nil" w:sz="6" w:space="0" w:color="auto"/>
              <w:bottom w:val="single" w:sz="12" w:space="0" w:color="000000"/>
              <w:right w:val="nil" w:sz="6" w:space="0" w:color="auto"/>
            </w:tcBorders>
          </w:tcPr>
          <w:p>
            <w:pPr>
              <w:pStyle w:val="TableParagraph"/>
              <w:spacing w:line="180" w:lineRule="exact"/>
              <w:ind w:left="853" w:right="0"/>
              <w:jc w:val="left"/>
              <w:rPr>
                <w:rFonts w:ascii="宋体" w:hAnsi="宋体" w:cs="宋体" w:eastAsia="宋体" w:hint="default"/>
                <w:sz w:val="18"/>
                <w:szCs w:val="18"/>
              </w:rPr>
            </w:pPr>
            <w:r>
              <w:rPr>
                <w:rFonts w:ascii="宋体" w:hAnsi="宋体" w:cs="宋体" w:eastAsia="宋体" w:hint="default"/>
                <w:sz w:val="18"/>
                <w:szCs w:val="18"/>
              </w:rPr>
              <w:t>保函到期日</w:t>
            </w:r>
            <w:r>
              <w:rPr>
                <w:rFonts w:ascii="宋体" w:hAnsi="宋体" w:cs="宋体" w:eastAsia="宋体" w:hint="default"/>
                <w:sz w:val="18"/>
                <w:szCs w:val="18"/>
              </w:rPr>
              <w:t> </w:t>
            </w:r>
          </w:p>
        </w:tc>
        <w:tc>
          <w:tcPr>
            <w:tcW w:w="1754" w:type="dxa"/>
            <w:tcBorders>
              <w:top w:val="nil" w:sz="6" w:space="0" w:color="auto"/>
              <w:left w:val="nil" w:sz="6" w:space="0" w:color="auto"/>
              <w:bottom w:val="single" w:sz="12" w:space="0" w:color="000000"/>
              <w:right w:val="nil" w:sz="6" w:space="0" w:color="auto"/>
            </w:tcBorders>
          </w:tcPr>
          <w:p>
            <w:pPr>
              <w:pStyle w:val="TableParagraph"/>
              <w:spacing w:line="180" w:lineRule="exact"/>
              <w:ind w:left="515" w:right="0"/>
              <w:jc w:val="left"/>
              <w:rPr>
                <w:rFonts w:ascii="宋体" w:hAnsi="宋体" w:cs="宋体" w:eastAsia="宋体" w:hint="default"/>
                <w:sz w:val="18"/>
                <w:szCs w:val="18"/>
              </w:rPr>
            </w:pPr>
            <w:r>
              <w:rPr>
                <w:rFonts w:ascii="宋体" w:hAnsi="宋体" w:cs="宋体" w:eastAsia="宋体" w:hint="default"/>
                <w:sz w:val="18"/>
                <w:szCs w:val="18"/>
              </w:rPr>
              <w:t>保函余额</w:t>
            </w:r>
            <w:r>
              <w:rPr>
                <w:rFonts w:ascii="宋体" w:hAnsi="宋体" w:cs="宋体" w:eastAsia="宋体" w:hint="default"/>
                <w:sz w:val="18"/>
                <w:szCs w:val="18"/>
              </w:rPr>
              <w:t> </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9" w:right="0"/>
              <w:jc w:val="left"/>
              <w:rPr>
                <w:rFonts w:ascii="宋体" w:hAnsi="宋体" w:cs="宋体" w:eastAsia="宋体" w:hint="default"/>
                <w:sz w:val="18"/>
                <w:szCs w:val="18"/>
              </w:rPr>
            </w:pPr>
            <w:r>
              <w:rPr>
                <w:rFonts w:ascii="宋体"/>
                <w:sz w:val="18"/>
              </w:rPr>
              <w:t>3805191004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131" w:right="0"/>
              <w:jc w:val="left"/>
              <w:rPr>
                <w:rFonts w:ascii="宋体" w:hAnsi="宋体" w:cs="宋体" w:eastAsia="宋体" w:hint="default"/>
                <w:sz w:val="18"/>
                <w:szCs w:val="18"/>
              </w:rPr>
            </w:pPr>
            <w:r>
              <w:rPr>
                <w:rFonts w:ascii="宋体"/>
                <w:sz w:val="18"/>
              </w:rPr>
              <w:t>2019/10/31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61" w:right="0"/>
              <w:jc w:val="left"/>
              <w:rPr>
                <w:rFonts w:ascii="宋体" w:hAnsi="宋体" w:cs="宋体" w:eastAsia="宋体" w:hint="default"/>
                <w:sz w:val="18"/>
                <w:szCs w:val="18"/>
              </w:rPr>
            </w:pPr>
            <w:r>
              <w:rPr>
                <w:rFonts w:ascii="宋体"/>
                <w:sz w:val="18"/>
              </w:rPr>
              <w:t>2020/10/1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140,000.00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3805191003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2019/10/31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2020/10/25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142,800.00</w:t>
            </w:r>
          </w:p>
        </w:tc>
      </w:tr>
      <w:tr>
        <w:trPr>
          <w:trHeight w:val="350"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Z705191209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2019/12/18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2020/7/31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192,000.00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9" w:right="0"/>
              <w:jc w:val="left"/>
              <w:rPr>
                <w:rFonts w:ascii="宋体" w:hAnsi="宋体" w:cs="宋体" w:eastAsia="宋体" w:hint="default"/>
                <w:sz w:val="18"/>
                <w:szCs w:val="18"/>
              </w:rPr>
            </w:pPr>
            <w:r>
              <w:rPr>
                <w:rFonts w:ascii="宋体"/>
                <w:sz w:val="18"/>
              </w:rPr>
              <w:t>Z705191208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131" w:right="0"/>
              <w:jc w:val="left"/>
              <w:rPr>
                <w:rFonts w:ascii="宋体" w:hAnsi="宋体" w:cs="宋体" w:eastAsia="宋体" w:hint="default"/>
                <w:sz w:val="18"/>
                <w:szCs w:val="18"/>
              </w:rPr>
            </w:pPr>
            <w:r>
              <w:rPr>
                <w:rFonts w:ascii="宋体"/>
                <w:sz w:val="18"/>
              </w:rPr>
              <w:t>2019/12/18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61" w:right="0"/>
              <w:jc w:val="left"/>
              <w:rPr>
                <w:rFonts w:ascii="宋体" w:hAnsi="宋体" w:cs="宋体" w:eastAsia="宋体" w:hint="default"/>
                <w:sz w:val="18"/>
                <w:szCs w:val="18"/>
              </w:rPr>
            </w:pPr>
            <w:r>
              <w:rPr>
                <w:rFonts w:ascii="宋体"/>
                <w:sz w:val="18"/>
              </w:rPr>
              <w:t>2020/7/31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192,000.00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Z1810LC15602367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2018/10/31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2020/4/18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69,762.00</w:t>
            </w:r>
          </w:p>
        </w:tc>
      </w:tr>
      <w:tr>
        <w:trPr>
          <w:trHeight w:val="350"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BH981919000030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2019/9/12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2020/1/15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119,770.00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9" w:right="0"/>
              <w:jc w:val="left"/>
              <w:rPr>
                <w:rFonts w:ascii="宋体" w:hAnsi="宋体" w:cs="宋体" w:eastAsia="宋体" w:hint="default"/>
                <w:sz w:val="18"/>
                <w:szCs w:val="18"/>
              </w:rPr>
            </w:pPr>
            <w:r>
              <w:rPr>
                <w:rFonts w:ascii="宋体"/>
                <w:sz w:val="18"/>
              </w:rPr>
              <w:t>BH981919000038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131" w:right="0"/>
              <w:jc w:val="left"/>
              <w:rPr>
                <w:rFonts w:ascii="宋体" w:hAnsi="宋体" w:cs="宋体" w:eastAsia="宋体" w:hint="default"/>
                <w:sz w:val="18"/>
                <w:szCs w:val="18"/>
              </w:rPr>
            </w:pPr>
            <w:r>
              <w:rPr>
                <w:rFonts w:ascii="宋体"/>
                <w:sz w:val="18"/>
              </w:rPr>
              <w:t>2019/11/20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61" w:right="0"/>
              <w:jc w:val="left"/>
              <w:rPr>
                <w:rFonts w:ascii="宋体" w:hAnsi="宋体" w:cs="宋体" w:eastAsia="宋体" w:hint="default"/>
                <w:sz w:val="18"/>
                <w:szCs w:val="18"/>
              </w:rPr>
            </w:pPr>
            <w:r>
              <w:rPr>
                <w:rFonts w:ascii="宋体"/>
                <w:sz w:val="18"/>
              </w:rPr>
              <w:t>2020/1/19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158,000.00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BH981919000023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2019/9/4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2020/1/30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171,100.00</w:t>
            </w:r>
          </w:p>
        </w:tc>
      </w:tr>
      <w:tr>
        <w:trPr>
          <w:trHeight w:val="351"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BH981919000015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31" w:right="0"/>
              <w:jc w:val="left"/>
              <w:rPr>
                <w:rFonts w:ascii="宋体" w:hAnsi="宋体" w:cs="宋体" w:eastAsia="宋体" w:hint="default"/>
                <w:sz w:val="18"/>
                <w:szCs w:val="18"/>
              </w:rPr>
            </w:pPr>
            <w:r>
              <w:rPr>
                <w:rFonts w:ascii="宋体"/>
                <w:sz w:val="18"/>
              </w:rPr>
              <w:t>2019/7/11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sz w:val="18"/>
              </w:rPr>
              <w:t>2020/5/31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pacing w:val="-1"/>
                <w:sz w:val="18"/>
              </w:rPr>
              <w:t>108,000.00</w:t>
            </w:r>
          </w:p>
        </w:tc>
      </w:tr>
      <w:tr>
        <w:trPr>
          <w:trHeight w:val="353" w:hRule="exact"/>
        </w:trPr>
        <w:tc>
          <w:tcPr>
            <w:tcW w:w="18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9" w:right="0"/>
              <w:jc w:val="left"/>
              <w:rPr>
                <w:rFonts w:ascii="宋体" w:hAnsi="宋体" w:cs="宋体" w:eastAsia="宋体" w:hint="default"/>
                <w:sz w:val="18"/>
                <w:szCs w:val="18"/>
              </w:rPr>
            </w:pPr>
            <w:r>
              <w:rPr>
                <w:rFonts w:ascii="宋体"/>
                <w:sz w:val="18"/>
              </w:rPr>
              <w:t>BH981919000012 </w:t>
            </w:r>
          </w:p>
        </w:tc>
        <w:tc>
          <w:tcPr>
            <w:tcW w:w="15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21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131" w:right="0"/>
              <w:jc w:val="left"/>
              <w:rPr>
                <w:rFonts w:ascii="宋体" w:hAnsi="宋体" w:cs="宋体" w:eastAsia="宋体" w:hint="default"/>
                <w:sz w:val="18"/>
                <w:szCs w:val="18"/>
              </w:rPr>
            </w:pPr>
            <w:r>
              <w:rPr>
                <w:rFonts w:ascii="宋体"/>
                <w:sz w:val="18"/>
              </w:rPr>
              <w:t>2019/6/18 </w:t>
            </w:r>
          </w:p>
        </w:tc>
        <w:tc>
          <w:tcPr>
            <w:tcW w:w="2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61" w:right="0"/>
              <w:jc w:val="left"/>
              <w:rPr>
                <w:rFonts w:ascii="宋体" w:hAnsi="宋体" w:cs="宋体" w:eastAsia="宋体" w:hint="default"/>
                <w:sz w:val="18"/>
                <w:szCs w:val="18"/>
              </w:rPr>
            </w:pPr>
            <w:r>
              <w:rPr>
                <w:rFonts w:ascii="宋体"/>
                <w:sz w:val="18"/>
              </w:rPr>
              <w:t>2020/6/15 </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1,198,500.00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59"/>
        <w:gridCol w:w="1563"/>
        <w:gridCol w:w="1858"/>
        <w:gridCol w:w="2523"/>
        <w:gridCol w:w="1995"/>
      </w:tblGrid>
      <w:tr>
        <w:trPr>
          <w:trHeight w:val="675" w:hRule="exact"/>
        </w:trPr>
        <w:tc>
          <w:tcPr>
            <w:tcW w:w="1759" w:type="dxa"/>
            <w:tcBorders>
              <w:top w:val="single" w:sz="6"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sz w:val="18"/>
              </w:rPr>
              <w:t>BH981919000027 </w:t>
            </w:r>
          </w:p>
        </w:tc>
        <w:tc>
          <w:tcPr>
            <w:tcW w:w="1563" w:type="dxa"/>
            <w:tcBorders>
              <w:top w:val="single" w:sz="6"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1858" w:type="dxa"/>
            <w:tcBorders>
              <w:top w:val="single" w:sz="6"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1" w:right="0"/>
              <w:jc w:val="left"/>
              <w:rPr>
                <w:rFonts w:ascii="宋体" w:hAnsi="宋体" w:cs="宋体" w:eastAsia="宋体" w:hint="default"/>
                <w:sz w:val="18"/>
                <w:szCs w:val="18"/>
              </w:rPr>
            </w:pPr>
            <w:r>
              <w:rPr>
                <w:rFonts w:ascii="宋体"/>
                <w:sz w:val="18"/>
              </w:rPr>
              <w:t>2019/9/9 </w:t>
            </w:r>
          </w:p>
        </w:tc>
        <w:tc>
          <w:tcPr>
            <w:tcW w:w="2523" w:type="dxa"/>
            <w:tcBorders>
              <w:top w:val="single" w:sz="6"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46" w:right="0"/>
              <w:jc w:val="left"/>
              <w:rPr>
                <w:rFonts w:ascii="宋体" w:hAnsi="宋体" w:cs="宋体" w:eastAsia="宋体" w:hint="default"/>
                <w:sz w:val="18"/>
                <w:szCs w:val="18"/>
              </w:rPr>
            </w:pPr>
            <w:r>
              <w:rPr>
                <w:rFonts w:ascii="宋体"/>
                <w:sz w:val="18"/>
              </w:rPr>
              <w:t>2020/8/11 </w:t>
            </w:r>
          </w:p>
        </w:tc>
        <w:tc>
          <w:tcPr>
            <w:tcW w:w="1995" w:type="dxa"/>
            <w:tcBorders>
              <w:top w:val="single" w:sz="6"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52,470.00</w:t>
            </w:r>
          </w:p>
        </w:tc>
      </w:tr>
      <w:tr>
        <w:trPr>
          <w:trHeight w:val="353" w:hRule="exact"/>
        </w:trPr>
        <w:tc>
          <w:tcPr>
            <w:tcW w:w="17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BH981919000033 </w:t>
            </w: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79"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21" w:right="0"/>
              <w:jc w:val="left"/>
              <w:rPr>
                <w:rFonts w:ascii="宋体" w:hAnsi="宋体" w:cs="宋体" w:eastAsia="宋体" w:hint="default"/>
                <w:sz w:val="18"/>
                <w:szCs w:val="18"/>
              </w:rPr>
            </w:pPr>
            <w:r>
              <w:rPr>
                <w:rFonts w:ascii="宋体"/>
                <w:sz w:val="18"/>
              </w:rPr>
              <w:t>2019/10/24 </w:t>
            </w:r>
          </w:p>
        </w:tc>
        <w:tc>
          <w:tcPr>
            <w:tcW w:w="2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646" w:right="0"/>
              <w:jc w:val="left"/>
              <w:rPr>
                <w:rFonts w:ascii="宋体" w:hAnsi="宋体" w:cs="宋体" w:eastAsia="宋体" w:hint="default"/>
                <w:sz w:val="18"/>
                <w:szCs w:val="18"/>
              </w:rPr>
            </w:pPr>
            <w:r>
              <w:rPr>
                <w:rFonts w:ascii="宋体"/>
                <w:sz w:val="18"/>
              </w:rPr>
              <w:t>2020/12/31 </w:t>
            </w:r>
          </w:p>
        </w:tc>
        <w:tc>
          <w:tcPr>
            <w:tcW w:w="19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500,152.40</w:t>
            </w:r>
          </w:p>
        </w:tc>
      </w:tr>
      <w:tr>
        <w:trPr>
          <w:trHeight w:val="353" w:hRule="exact"/>
        </w:trPr>
        <w:tc>
          <w:tcPr>
            <w:tcW w:w="17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BH981918000030 </w:t>
            </w: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2018/8/14 </w:t>
            </w:r>
          </w:p>
        </w:tc>
        <w:tc>
          <w:tcPr>
            <w:tcW w:w="2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646" w:right="0"/>
              <w:jc w:val="left"/>
              <w:rPr>
                <w:rFonts w:ascii="宋体" w:hAnsi="宋体" w:cs="宋体" w:eastAsia="宋体" w:hint="default"/>
                <w:sz w:val="18"/>
                <w:szCs w:val="18"/>
              </w:rPr>
            </w:pPr>
            <w:r>
              <w:rPr>
                <w:rFonts w:ascii="宋体"/>
                <w:sz w:val="18"/>
              </w:rPr>
              <w:t>2020/1/31 </w:t>
            </w:r>
          </w:p>
        </w:tc>
        <w:tc>
          <w:tcPr>
            <w:tcW w:w="19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285,000.00</w:t>
            </w:r>
          </w:p>
        </w:tc>
      </w:tr>
      <w:tr>
        <w:trPr>
          <w:trHeight w:val="350" w:hRule="exact"/>
        </w:trPr>
        <w:tc>
          <w:tcPr>
            <w:tcW w:w="17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BH981918000050 </w:t>
            </w: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2018/10/26 </w:t>
            </w:r>
          </w:p>
        </w:tc>
        <w:tc>
          <w:tcPr>
            <w:tcW w:w="2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646" w:right="0"/>
              <w:jc w:val="left"/>
              <w:rPr>
                <w:rFonts w:ascii="宋体" w:hAnsi="宋体" w:cs="宋体" w:eastAsia="宋体" w:hint="default"/>
                <w:sz w:val="18"/>
                <w:szCs w:val="18"/>
              </w:rPr>
            </w:pPr>
            <w:r>
              <w:rPr>
                <w:rFonts w:ascii="宋体"/>
                <w:sz w:val="18"/>
              </w:rPr>
              <w:t>2020/5/26 </w:t>
            </w:r>
          </w:p>
        </w:tc>
        <w:tc>
          <w:tcPr>
            <w:tcW w:w="19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2,250,000.00</w:t>
            </w:r>
          </w:p>
        </w:tc>
      </w:tr>
      <w:tr>
        <w:trPr>
          <w:trHeight w:val="353" w:hRule="exact"/>
        </w:trPr>
        <w:tc>
          <w:tcPr>
            <w:tcW w:w="17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BH981918000061 </w:t>
            </w: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379" w:right="0"/>
              <w:jc w:val="left"/>
              <w:rPr>
                <w:rFonts w:ascii="宋体" w:hAnsi="宋体" w:cs="宋体" w:eastAsia="宋体" w:hint="default"/>
                <w:sz w:val="18"/>
                <w:szCs w:val="18"/>
              </w:rPr>
            </w:pPr>
            <w:r>
              <w:rPr>
                <w:rFonts w:ascii="宋体" w:hAnsi="宋体" w:cs="宋体" w:eastAsia="宋体" w:hint="default"/>
                <w:sz w:val="18"/>
                <w:szCs w:val="18"/>
              </w:rPr>
              <w:t>非融资类</w:t>
            </w:r>
            <w:r>
              <w:rPr>
                <w:rFonts w:ascii="宋体" w:hAnsi="宋体" w:cs="宋体" w:eastAsia="宋体" w:hint="default"/>
                <w:sz w:val="18"/>
                <w:szCs w:val="18"/>
              </w:rPr>
              <w:t> </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221" w:right="0"/>
              <w:jc w:val="left"/>
              <w:rPr>
                <w:rFonts w:ascii="宋体" w:hAnsi="宋体" w:cs="宋体" w:eastAsia="宋体" w:hint="default"/>
                <w:sz w:val="18"/>
                <w:szCs w:val="18"/>
              </w:rPr>
            </w:pPr>
            <w:r>
              <w:rPr>
                <w:rFonts w:ascii="宋体"/>
                <w:sz w:val="18"/>
              </w:rPr>
              <w:t>2018/12/11 </w:t>
            </w:r>
          </w:p>
        </w:tc>
        <w:tc>
          <w:tcPr>
            <w:tcW w:w="2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left="646" w:right="0"/>
              <w:jc w:val="left"/>
              <w:rPr>
                <w:rFonts w:ascii="宋体" w:hAnsi="宋体" w:cs="宋体" w:eastAsia="宋体" w:hint="default"/>
                <w:sz w:val="18"/>
                <w:szCs w:val="18"/>
              </w:rPr>
            </w:pPr>
            <w:r>
              <w:rPr>
                <w:rFonts w:ascii="宋体"/>
                <w:sz w:val="18"/>
              </w:rPr>
              <w:t>2020/5/26 </w:t>
            </w:r>
          </w:p>
        </w:tc>
        <w:tc>
          <w:tcPr>
            <w:tcW w:w="19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150,000.00</w:t>
            </w:r>
          </w:p>
        </w:tc>
      </w:tr>
      <w:tr>
        <w:trPr>
          <w:trHeight w:val="353" w:hRule="exact"/>
        </w:trPr>
        <w:tc>
          <w:tcPr>
            <w:tcW w:w="17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   </w:t>
            </w: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9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sz w:val="18"/>
              </w:rPr>
              <w:t>   </w:t>
            </w:r>
          </w:p>
        </w:tc>
        <w:tc>
          <w:tcPr>
            <w:tcW w:w="2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646" w:right="0"/>
              <w:jc w:val="left"/>
              <w:rPr>
                <w:rFonts w:ascii="宋体" w:hAnsi="宋体" w:cs="宋体" w:eastAsia="宋体" w:hint="default"/>
                <w:sz w:val="18"/>
                <w:szCs w:val="18"/>
              </w:rPr>
            </w:pPr>
            <w:r>
              <w:rPr>
                <w:rFonts w:ascii="宋体"/>
                <w:sz w:val="18"/>
              </w:rPr>
              <w:t>   </w:t>
            </w:r>
          </w:p>
        </w:tc>
        <w:tc>
          <w:tcPr>
            <w:tcW w:w="19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5,729,554.40</w:t>
            </w:r>
          </w:p>
        </w:tc>
      </w:tr>
    </w:tbl>
    <w:p>
      <w:pPr>
        <w:spacing w:line="240" w:lineRule="auto" w:before="3"/>
        <w:rPr>
          <w:rFonts w:ascii="宋体" w:hAnsi="宋体" w:cs="宋体" w:eastAsia="宋体" w:hint="default"/>
          <w:sz w:val="19"/>
          <w:szCs w:val="19"/>
        </w:rPr>
      </w:pPr>
    </w:p>
    <w:p>
      <w:pPr>
        <w:pStyle w:val="Heading6"/>
        <w:spacing w:line="240" w:lineRule="auto" w:before="36"/>
        <w:ind w:left="132"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13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before="0"/>
        <w:ind w:left="132" w:right="1034"/>
        <w:jc w:val="left"/>
        <w:rPr>
          <w:rFonts w:ascii="宋体" w:hAnsi="宋体" w:cs="宋体" w:eastAsia="宋体" w:hint="default"/>
        </w:rPr>
      </w:pPr>
      <w:r>
        <w:rPr>
          <w:spacing w:val="-5"/>
        </w:rPr>
        <w:t>（</w:t>
      </w:r>
      <w:r>
        <w:rPr>
          <w:rFonts w:ascii="宋体" w:hAnsi="宋体" w:cs="宋体" w:eastAsia="宋体" w:hint="default"/>
          <w:spacing w:val="-5"/>
        </w:rPr>
        <w:t>1</w:t>
      </w:r>
      <w:r>
        <w:rPr>
          <w:spacing w:val="-5"/>
        </w:rPr>
        <w:t>）本公司于</w:t>
      </w:r>
      <w:r>
        <w:rPr>
          <w:rFonts w:ascii="宋体" w:hAnsi="宋体" w:cs="宋体" w:eastAsia="宋体" w:hint="default"/>
          <w:spacing w:val="-5"/>
        </w:rPr>
        <w:t>2015</w:t>
      </w:r>
      <w:r>
        <w:rPr>
          <w:spacing w:val="-5"/>
        </w:rPr>
        <w:t>年</w:t>
      </w:r>
      <w:r>
        <w:rPr>
          <w:rFonts w:ascii="宋体" w:hAnsi="宋体" w:cs="宋体" w:eastAsia="宋体" w:hint="default"/>
          <w:spacing w:val="-5"/>
        </w:rPr>
        <w:t>8</w:t>
      </w:r>
      <w:r>
        <w:rPr>
          <w:spacing w:val="-5"/>
        </w:rPr>
        <w:t>月，就丰联酒业控股集团有限公司所拖欠的服务费人民币</w:t>
      </w:r>
      <w:r>
        <w:rPr>
          <w:rFonts w:ascii="宋体" w:hAnsi="宋体" w:cs="宋体" w:eastAsia="宋体" w:hint="default"/>
          <w:spacing w:val="-5"/>
        </w:rPr>
        <w:t>2,882,383.00</w:t>
      </w:r>
      <w:r>
        <w:rPr>
          <w:spacing w:val="-5"/>
        </w:rPr>
        <w:t>元，向对方发起诉讼；并于</w:t>
      </w:r>
      <w:r>
        <w:rPr>
          <w:rFonts w:ascii="宋体" w:hAnsi="宋体" w:cs="宋体" w:eastAsia="宋体" w:hint="default"/>
          <w:spacing w:val="-5"/>
        </w:rPr>
        <w:t>2019</w:t>
      </w:r>
      <w:r>
        <w:rPr>
          <w:rFonts w:ascii="宋体" w:hAnsi="宋体" w:cs="宋体" w:eastAsia="宋体" w:hint="default"/>
          <w:spacing w:val="-34"/>
        </w:rPr>
        <w:t> </w:t>
      </w:r>
      <w:r>
        <w:rPr>
          <w:rFonts w:ascii="宋体" w:hAnsi="宋体" w:cs="宋体" w:eastAsia="宋体" w:hint="default"/>
          <w:spacing w:val="-34"/>
        </w:rPr>
      </w:r>
      <w:r>
        <w:rPr/>
        <w:t>年</w:t>
      </w:r>
      <w:r>
        <w:rPr>
          <w:rFonts w:ascii="宋体" w:hAnsi="宋体" w:cs="宋体" w:eastAsia="宋体" w:hint="default"/>
        </w:rPr>
        <w:t>10</w:t>
      </w:r>
      <w:r>
        <w:rPr/>
        <w:t>月与被告达成和解，湖南武陵酒有限公司应向本公司支付人民币</w:t>
      </w:r>
      <w:r>
        <w:rPr>
          <w:rFonts w:ascii="宋体" w:hAnsi="宋体" w:cs="宋体" w:eastAsia="宋体" w:hint="default"/>
        </w:rPr>
        <w:t>500,000.</w:t>
      </w:r>
      <w:r>
        <w:rPr/>
        <w:t>元，公司已于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28</w:t>
      </w:r>
      <w:r>
        <w:rPr/>
        <w:t>日收到上述款项。 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日，公司账面应收该项目款项</w:t>
      </w:r>
      <w:r>
        <w:rPr>
          <w:rFonts w:ascii="宋体" w:hAnsi="宋体" w:cs="宋体" w:eastAsia="宋体" w:hint="default"/>
        </w:rPr>
        <w:t> </w:t>
      </w:r>
    </w:p>
    <w:p>
      <w:pPr>
        <w:pStyle w:val="BodyText"/>
        <w:spacing w:line="240" w:lineRule="auto" w:before="19"/>
        <w:ind w:left="132" w:right="0"/>
        <w:jc w:val="both"/>
        <w:rPr>
          <w:rFonts w:ascii="宋体" w:hAnsi="宋体" w:cs="宋体" w:eastAsia="宋体" w:hint="default"/>
        </w:rPr>
      </w:pPr>
      <w:r>
        <w:rPr>
          <w:rFonts w:ascii="宋体" w:hAnsi="宋体" w:cs="宋体" w:eastAsia="宋体" w:hint="default"/>
        </w:rPr>
        <w:t>2,555,225.00</w:t>
      </w:r>
      <w:r>
        <w:rPr/>
        <w:t>元，已全额计提坏账准备。</w:t>
      </w:r>
      <w:r>
        <w:rPr>
          <w:rFonts w:ascii="宋体" w:hAnsi="宋体" w:cs="宋体" w:eastAsia="宋体" w:hint="default"/>
        </w:rPr>
        <w:t> </w:t>
      </w:r>
    </w:p>
    <w:p>
      <w:pPr>
        <w:pStyle w:val="BodyText"/>
        <w:spacing w:line="316" w:lineRule="auto" w:before="76"/>
        <w:ind w:left="132" w:right="1127"/>
        <w:jc w:val="both"/>
        <w:rPr>
          <w:rFonts w:ascii="宋体" w:hAnsi="宋体" w:cs="宋体" w:eastAsia="宋体" w:hint="default"/>
        </w:rPr>
      </w:pPr>
      <w:r>
        <w:rPr>
          <w:spacing w:val="-5"/>
        </w:rPr>
        <w:t>（</w:t>
      </w:r>
      <w:r>
        <w:rPr>
          <w:rFonts w:ascii="宋体" w:hAnsi="宋体" w:cs="宋体" w:eastAsia="宋体" w:hint="default"/>
          <w:spacing w:val="-5"/>
        </w:rPr>
        <w:t>2</w:t>
      </w:r>
      <w:r>
        <w:rPr>
          <w:spacing w:val="-5"/>
        </w:rPr>
        <w:t>）本公司于</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月，就埃森哲（中国）有限公司所拖欠的服务费人民币</w:t>
      </w:r>
      <w:r>
        <w:rPr>
          <w:rFonts w:ascii="宋体" w:hAnsi="宋体" w:cs="宋体" w:eastAsia="宋体" w:hint="default"/>
          <w:spacing w:val="-5"/>
        </w:rPr>
        <w:t>12,011,522.40</w:t>
      </w:r>
      <w:r>
        <w:rPr>
          <w:spacing w:val="-5"/>
        </w:rPr>
        <w:t>元，向对方发起诉讼；并于</w:t>
      </w:r>
      <w:r>
        <w:rPr>
          <w:rFonts w:ascii="宋体" w:hAnsi="宋体" w:cs="宋体" w:eastAsia="宋体" w:hint="default"/>
          <w:spacing w:val="-5"/>
        </w:rPr>
        <w:t>2019</w:t>
      </w:r>
      <w:r>
        <w:rPr>
          <w:rFonts w:ascii="宋体" w:hAnsi="宋体" w:cs="宋体" w:eastAsia="宋体" w:hint="default"/>
          <w:spacing w:val="-29"/>
        </w:rPr>
        <w:t> </w:t>
      </w:r>
      <w:r>
        <w:rPr>
          <w:rFonts w:ascii="宋体" w:hAnsi="宋体" w:cs="宋体" w:eastAsia="宋体" w:hint="default"/>
          <w:spacing w:val="-29"/>
        </w:rPr>
      </w:r>
      <w:r>
        <w:rPr/>
        <w:t>年</w:t>
      </w:r>
      <w:r>
        <w:rPr>
          <w:rFonts w:ascii="宋体" w:hAnsi="宋体" w:cs="宋体" w:eastAsia="宋体" w:hint="default"/>
        </w:rPr>
        <w:t>4</w:t>
      </w:r>
      <w:r>
        <w:rPr/>
        <w:t>月与被告达成和解，埃森哲（中国）有限公司应向本公司支付人民币</w:t>
      </w:r>
      <w:r>
        <w:rPr>
          <w:rFonts w:ascii="宋体" w:hAnsi="宋体" w:cs="宋体" w:eastAsia="宋体" w:hint="default"/>
        </w:rPr>
        <w:t>4,600,000.00.</w:t>
      </w:r>
      <w:r>
        <w:rPr/>
        <w:t>元，公司已于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日收到上</w:t>
      </w:r>
      <w:r>
        <w:rPr>
          <w:spacing w:val="-87"/>
        </w:rPr>
        <w:t> </w:t>
      </w:r>
      <w:r>
        <w:rPr/>
        <w:t>述款项。截止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日，公司账面应收该项目款项</w:t>
      </w:r>
      <w:r>
        <w:rPr>
          <w:rFonts w:ascii="宋体" w:hAnsi="宋体" w:cs="宋体" w:eastAsia="宋体" w:hint="default"/>
        </w:rPr>
        <w:t>6,905,150.40</w:t>
      </w:r>
      <w:r>
        <w:rPr/>
        <w:t>元，已全额计提坏账准备。</w:t>
      </w:r>
      <w:r>
        <w:rPr>
          <w:rFonts w:ascii="宋体" w:hAnsi="宋体" w:cs="宋体" w:eastAsia="宋体" w:hint="default"/>
        </w:rPr>
        <w:t> </w:t>
      </w:r>
    </w:p>
    <w:p>
      <w:pPr>
        <w:pStyle w:val="BodyText"/>
        <w:spacing w:line="319" w:lineRule="auto" w:before="19"/>
        <w:ind w:left="132" w:right="1034"/>
        <w:jc w:val="left"/>
        <w:rPr>
          <w:rFonts w:ascii="宋体" w:hAnsi="宋体" w:cs="宋体" w:eastAsia="宋体" w:hint="default"/>
        </w:rPr>
      </w:pPr>
      <w:r>
        <w:rPr>
          <w:spacing w:val="8"/>
        </w:rPr>
        <w:t>（</w:t>
      </w:r>
      <w:r>
        <w:rPr>
          <w:rFonts w:ascii="宋体" w:hAnsi="宋体" w:cs="宋体" w:eastAsia="宋体" w:hint="default"/>
          <w:spacing w:val="8"/>
        </w:rPr>
        <w:t>3</w:t>
      </w:r>
      <w:r>
        <w:rPr>
          <w:spacing w:val="8"/>
        </w:rPr>
        <w:t>）本公司于</w:t>
      </w:r>
      <w:r>
        <w:rPr>
          <w:rFonts w:ascii="宋体" w:hAnsi="宋体" w:cs="宋体" w:eastAsia="宋体" w:hint="default"/>
          <w:spacing w:val="8"/>
        </w:rPr>
        <w:t>2017</w:t>
      </w:r>
      <w:r>
        <w:rPr>
          <w:spacing w:val="8"/>
        </w:rPr>
        <w:t>年</w:t>
      </w:r>
      <w:r>
        <w:rPr>
          <w:rFonts w:ascii="宋体" w:hAnsi="宋体" w:cs="宋体" w:eastAsia="宋体" w:hint="default"/>
          <w:spacing w:val="8"/>
        </w:rPr>
        <w:t>7</w:t>
      </w:r>
      <w:r>
        <w:rPr>
          <w:spacing w:val="8"/>
        </w:rPr>
        <w:t>月</w:t>
      </w:r>
      <w:r>
        <w:rPr>
          <w:rFonts w:ascii="宋体" w:hAnsi="宋体" w:cs="宋体" w:eastAsia="宋体" w:hint="default"/>
          <w:spacing w:val="8"/>
        </w:rPr>
        <w:t>25</w:t>
      </w:r>
      <w:r>
        <w:rPr>
          <w:spacing w:val="8"/>
        </w:rPr>
        <w:t>日委托上海金茂凯德事务所潘金涛律师就久泰能源内蒙古有限公司所拖欠的服务费人民币</w:t>
      </w:r>
      <w:r>
        <w:rPr>
          <w:spacing w:val="-88"/>
        </w:rPr>
        <w:t> </w:t>
      </w:r>
      <w:r>
        <w:rPr>
          <w:spacing w:val="-88"/>
        </w:rPr>
      </w:r>
      <w:r>
        <w:rPr>
          <w:rFonts w:ascii="宋体" w:hAnsi="宋体" w:cs="宋体" w:eastAsia="宋体" w:hint="default"/>
        </w:rPr>
        <w:t>5,525,113.33</w:t>
      </w:r>
      <w:r>
        <w:rPr/>
        <w:t>元向中国国际经济贸易仲裁委员会申请仲裁，请求久泰能源内蒙古有限公司支付拖欠的《咨询实施服务合同》 服务费及办理本案的相关费用。中国国际经济贸易仲裁委员会于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12</w:t>
      </w:r>
      <w:r>
        <w:rPr/>
        <w:t>日作出裁决，裁决久泰能源内蒙古有限公司向</w:t>
      </w:r>
      <w:r>
        <w:rPr>
          <w:spacing w:val="-85"/>
        </w:rPr>
        <w:t> </w:t>
      </w:r>
      <w:r>
        <w:rPr>
          <w:spacing w:val="-85"/>
        </w:rPr>
      </w:r>
      <w:r>
        <w:rPr>
          <w:spacing w:val="-2"/>
        </w:rPr>
        <w:t>公司支付</w:t>
      </w:r>
      <w:r>
        <w:rPr>
          <w:rFonts w:ascii="宋体" w:hAnsi="宋体" w:cs="宋体" w:eastAsia="宋体" w:hint="default"/>
          <w:spacing w:val="-2"/>
        </w:rPr>
        <w:t>5,525,113.33</w:t>
      </w:r>
      <w:r>
        <w:rPr>
          <w:spacing w:val="-2"/>
        </w:rPr>
        <w:t>元及办理本案的相关费用。截止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日，公司收到赔偿款</w:t>
      </w:r>
      <w:r>
        <w:rPr>
          <w:rFonts w:ascii="宋体" w:hAnsi="宋体" w:cs="宋体" w:eastAsia="宋体" w:hint="default"/>
          <w:spacing w:val="-2"/>
        </w:rPr>
        <w:t>4,500,000.00</w:t>
      </w:r>
      <w:r>
        <w:rPr>
          <w:spacing w:val="-2"/>
        </w:rPr>
        <w:t>元，公司账面应收该</w:t>
      </w:r>
      <w:r>
        <w:rPr>
          <w:spacing w:val="-47"/>
        </w:rPr>
        <w:t> </w:t>
      </w:r>
      <w:r>
        <w:rPr>
          <w:spacing w:val="-47"/>
        </w:rPr>
      </w:r>
      <w:r>
        <w:rPr/>
        <w:t>项目款项</w:t>
      </w:r>
      <w:r>
        <w:rPr>
          <w:rFonts w:ascii="宋体" w:hAnsi="宋体" w:cs="宋体" w:eastAsia="宋体" w:hint="default"/>
        </w:rPr>
        <w:t>721,000.00</w:t>
      </w:r>
      <w:r>
        <w:rPr/>
        <w:t>元，已全额计提坏账。</w:t>
      </w:r>
      <w:r>
        <w:rPr>
          <w:rFonts w:ascii="宋体" w:hAnsi="宋体" w:cs="宋体" w:eastAsia="宋体" w:hint="default"/>
        </w:rPr>
        <w:t> </w:t>
      </w:r>
    </w:p>
    <w:p>
      <w:pPr>
        <w:pStyle w:val="BodyText"/>
        <w:spacing w:line="316" w:lineRule="auto" w:before="17"/>
        <w:ind w:left="132" w:right="1130"/>
        <w:jc w:val="both"/>
        <w:rPr>
          <w:rFonts w:ascii="宋体" w:hAnsi="宋体" w:cs="宋体" w:eastAsia="宋体" w:hint="default"/>
        </w:rPr>
      </w:pPr>
      <w:r>
        <w:rPr/>
        <w:t>（</w:t>
      </w:r>
      <w:r>
        <w:rPr>
          <w:rFonts w:ascii="宋体" w:hAnsi="宋体" w:cs="宋体" w:eastAsia="宋体" w:hint="default"/>
        </w:rPr>
        <w:t>4</w:t>
      </w:r>
      <w:r>
        <w:rPr/>
        <w:t>）本公司于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6</w:t>
      </w:r>
      <w:r>
        <w:rPr/>
        <w:t>日委托上海金茂凯德事务所潘金涛律师就中融民信资本管理有限公司服务费人民币</w:t>
      </w:r>
      <w:r>
        <w:rPr>
          <w:rFonts w:ascii="宋体" w:hAnsi="宋体" w:cs="宋体" w:eastAsia="宋体" w:hint="default"/>
        </w:rPr>
        <w:t>1,533,278.00 </w:t>
      </w:r>
      <w:r>
        <w:rPr>
          <w:spacing w:val="-2"/>
        </w:rPr>
        <w:t>元向北京市朝阳区人民法院提起诉讼，请求中融民信资本管理有限公司支付拖欠的《咨询实施服务合同》已实施部分的服务</w:t>
      </w:r>
      <w:r>
        <w:rPr>
          <w:spacing w:val="-63"/>
        </w:rPr>
        <w:t> </w:t>
      </w:r>
      <w:r>
        <w:rPr>
          <w:spacing w:val="-63"/>
        </w:rPr>
      </w:r>
      <w:r>
        <w:rPr/>
        <w:t>费用及办理本案的相关费用。北京市朝阳区人民法院于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14</w:t>
      </w:r>
      <w:r>
        <w:rPr/>
        <w:t>日作出判决，判决中融民信资本管理有限公司向公司支</w:t>
      </w:r>
      <w:r>
        <w:rPr>
          <w:spacing w:val="-85"/>
        </w:rPr>
        <w:t> </w:t>
      </w:r>
      <w:r>
        <w:rPr>
          <w:spacing w:val="-85"/>
        </w:rPr>
      </w:r>
      <w:r>
        <w:rPr>
          <w:spacing w:val="-2"/>
        </w:rPr>
        <w:t>付</w:t>
      </w:r>
      <w:r>
        <w:rPr>
          <w:rFonts w:ascii="宋体" w:hAnsi="宋体" w:cs="宋体" w:eastAsia="宋体" w:hint="default"/>
          <w:spacing w:val="-2"/>
        </w:rPr>
        <w:t>1,533,278.00</w:t>
      </w:r>
      <w:r>
        <w:rPr>
          <w:spacing w:val="-2"/>
        </w:rPr>
        <w:t>元及办理本案的相关费用。为将上述款项执行到位，我司于</w:t>
      </w:r>
      <w:r>
        <w:rPr>
          <w:rFonts w:ascii="宋体" w:hAnsi="宋体" w:cs="宋体" w:eastAsia="宋体" w:hint="default"/>
          <w:spacing w:val="-2"/>
        </w:rPr>
        <w:t>2019</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12</w:t>
      </w:r>
      <w:r>
        <w:rPr>
          <w:spacing w:val="-2"/>
        </w:rPr>
        <w:t>日委托上海金茂凯德事务所潘金涛</w:t>
      </w:r>
      <w:r>
        <w:rPr>
          <w:spacing w:val="-52"/>
        </w:rPr>
        <w:t> </w:t>
      </w:r>
      <w:r>
        <w:rPr/>
        <w:t>律师就该案已生效判决向北京市朝阳区人民法院申请强制执行，至</w:t>
      </w:r>
      <w:r>
        <w:rPr>
          <w:rFonts w:ascii="宋体" w:hAnsi="宋体" w:cs="宋体" w:eastAsia="宋体" w:hint="default"/>
        </w:rPr>
        <w:t>2020</w:t>
      </w:r>
      <w:r>
        <w:rPr/>
        <w:t>年</w:t>
      </w:r>
      <w:r>
        <w:rPr>
          <w:rFonts w:ascii="宋体" w:hAnsi="宋体" w:cs="宋体" w:eastAsia="宋体" w:hint="default"/>
        </w:rPr>
        <w:t>03</w:t>
      </w:r>
      <w:r>
        <w:rPr/>
        <w:t>月</w:t>
      </w:r>
      <w:r>
        <w:rPr>
          <w:rFonts w:ascii="宋体" w:hAnsi="宋体" w:cs="宋体" w:eastAsia="宋体" w:hint="default"/>
        </w:rPr>
        <w:t>16</w:t>
      </w:r>
      <w:r>
        <w:rPr/>
        <w:t>日北京市朝阳区人民法院出具《执行裁定</w:t>
      </w:r>
      <w:r>
        <w:rPr>
          <w:spacing w:val="-8"/>
        </w:rPr>
        <w:t> </w:t>
      </w:r>
      <w:r>
        <w:rPr>
          <w:spacing w:val="-8"/>
        </w:rPr>
      </w:r>
      <w:r>
        <w:rPr>
          <w:spacing w:val="-2"/>
        </w:rPr>
        <w:t>书》，本案被告因无财产可供执行，故裁定终结本次执行程序，目前公司尚未收到标的金额款项。截止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w:t>
      </w:r>
      <w:r>
        <w:rPr>
          <w:spacing w:val="-64"/>
        </w:rPr>
        <w:t> </w:t>
      </w:r>
      <w:r>
        <w:rPr>
          <w:spacing w:val="-64"/>
        </w:rPr>
      </w:r>
      <w:r>
        <w:rPr/>
        <w:t>司账面应收该项目款项</w:t>
      </w:r>
      <w:r>
        <w:rPr>
          <w:rFonts w:ascii="宋体" w:hAnsi="宋体" w:cs="宋体" w:eastAsia="宋体" w:hint="default"/>
        </w:rPr>
        <w:t>1,788,979.70</w:t>
      </w:r>
      <w:r>
        <w:rPr/>
        <w:t>元，已全额计提坏账准备。</w:t>
      </w:r>
      <w:r>
        <w:rPr>
          <w:rFonts w:ascii="宋体" w:hAnsi="宋体" w:cs="宋体" w:eastAsia="宋体" w:hint="default"/>
        </w:rPr>
        <w:t> </w:t>
      </w:r>
    </w:p>
    <w:p>
      <w:pPr>
        <w:pStyle w:val="BodyText"/>
        <w:spacing w:line="316" w:lineRule="auto" w:before="19"/>
        <w:ind w:left="132" w:right="1129"/>
        <w:jc w:val="both"/>
      </w:pPr>
      <w:r>
        <w:rPr>
          <w:spacing w:val="-2"/>
        </w:rPr>
        <w:t>（</w:t>
      </w:r>
      <w:r>
        <w:rPr>
          <w:rFonts w:ascii="宋体" w:hAnsi="宋体" w:cs="宋体" w:eastAsia="宋体" w:hint="default"/>
          <w:spacing w:val="-2"/>
        </w:rPr>
        <w:t>5</w:t>
      </w:r>
      <w:r>
        <w:rPr>
          <w:spacing w:val="-2"/>
        </w:rPr>
        <w:t>）案件一：本公司于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日委托上海博和律师事务所孙剑明律师、杨汋律师就北京有明云软件股份有限公司所拖</w:t>
      </w:r>
      <w:r>
        <w:rPr>
          <w:spacing w:val="-59"/>
        </w:rPr>
        <w:t> </w:t>
      </w:r>
      <w:r>
        <w:rPr>
          <w:spacing w:val="-59"/>
        </w:rPr>
      </w:r>
      <w:r>
        <w:rPr>
          <w:spacing w:val="-2"/>
        </w:rPr>
        <w:t>欠的人民币</w:t>
      </w:r>
      <w:r>
        <w:rPr>
          <w:rFonts w:ascii="宋体" w:hAnsi="宋体" w:cs="宋体" w:eastAsia="宋体" w:hint="default"/>
          <w:spacing w:val="-2"/>
        </w:rPr>
        <w:t>2,842,446.89</w:t>
      </w:r>
      <w:r>
        <w:rPr>
          <w:spacing w:val="-2"/>
        </w:rPr>
        <w:t>元向上海国际经济贸易仲裁委员会提起仲裁，请求北京有明云软件股份有限公司支付拖欠的《咨询</w:t>
      </w:r>
      <w:r>
        <w:rPr>
          <w:spacing w:val="-57"/>
        </w:rPr>
        <w:t> </w:t>
      </w:r>
      <w:r>
        <w:rPr>
          <w:spacing w:val="-57"/>
        </w:rPr>
      </w:r>
      <w:r>
        <w:rPr/>
        <w:t>实施服务合同（运维）》约定的服务费用。案件二：本公司于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日委托上海博和律师事务所孙剑明律师、杨汋律</w:t>
      </w:r>
      <w:r>
        <w:rPr>
          <w:spacing w:val="-85"/>
        </w:rPr>
        <w:t> </w:t>
      </w:r>
      <w:r>
        <w:rPr>
          <w:spacing w:val="-85"/>
        </w:rPr>
      </w:r>
      <w:r>
        <w:rPr>
          <w:spacing w:val="-2"/>
        </w:rPr>
        <w:t>师就北京有明云软件股份有限公司所拖欠的人民币</w:t>
      </w:r>
      <w:r>
        <w:rPr>
          <w:rFonts w:ascii="宋体" w:hAnsi="宋体" w:cs="宋体" w:eastAsia="宋体" w:hint="default"/>
          <w:spacing w:val="-2"/>
        </w:rPr>
        <w:t>5,138,102.88</w:t>
      </w:r>
      <w:r>
        <w:rPr>
          <w:spacing w:val="-2"/>
        </w:rPr>
        <w:t>元向上海国际经济贸易仲裁委员会提起仲裁，请求北京有明</w:t>
      </w:r>
      <w:r>
        <w:rPr>
          <w:spacing w:val="-53"/>
        </w:rPr>
        <w:t> </w:t>
      </w:r>
      <w:r>
        <w:rPr>
          <w:spacing w:val="-53"/>
        </w:rPr>
      </w:r>
      <w:r>
        <w:rPr/>
        <w:t>云软件股份有限公司支付拖欠的《咨询实施服务合同（实施）》约定的服务费用。上海国际经济贸易仲裁委员会于</w:t>
      </w:r>
      <w:r>
        <w:rPr>
          <w:rFonts w:ascii="宋体" w:hAnsi="宋体" w:cs="宋体" w:eastAsia="宋体" w:hint="default"/>
        </w:rPr>
        <w:t>2019</w:t>
      </w:r>
      <w:r>
        <w:rPr/>
        <w:t>年</w:t>
      </w:r>
      <w:r>
        <w:rPr>
          <w:rFonts w:ascii="宋体" w:hAnsi="宋体" w:cs="宋体" w:eastAsia="宋体" w:hint="default"/>
        </w:rPr>
        <w:t>4</w:t>
      </w:r>
      <w:r>
        <w:rPr>
          <w:rFonts w:ascii="宋体" w:hAnsi="宋体" w:cs="宋体" w:eastAsia="宋体" w:hint="default"/>
          <w:spacing w:val="-82"/>
        </w:rPr>
        <w:t> </w:t>
      </w:r>
      <w:r>
        <w:rPr/>
        <w:t>月</w:t>
      </w:r>
      <w:r>
        <w:rPr>
          <w:rFonts w:ascii="宋体" w:hAnsi="宋体" w:cs="宋体" w:eastAsia="宋体" w:hint="default"/>
        </w:rPr>
        <w:t>4</w:t>
      </w:r>
      <w:r>
        <w:rPr/>
        <w:t>日受理上述两个案件，由于上述两个案件原被告一致，且两份合同具有牵连关系，故上海国际经济贸易仲裁委员会仲裁</w:t>
      </w:r>
      <w:r>
        <w:rPr>
          <w:spacing w:val="-84"/>
        </w:rPr>
        <w:t> </w:t>
      </w:r>
      <w:r>
        <w:rPr>
          <w:spacing w:val="-84"/>
        </w:rPr>
      </w:r>
      <w:r>
        <w:rPr/>
        <w:t>庭于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w:t>
      </w:r>
      <w:r>
        <w:rPr/>
        <w:t>日进行了合并审理。本公司于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12</w:t>
      </w:r>
      <w:r>
        <w:rPr/>
        <w:t>日与北京有明云软件股份有限公司就上述两个案件达成两份和解 </w:t>
      </w:r>
      <w:r>
        <w:rPr>
          <w:spacing w:val="-5"/>
        </w:rPr>
        <w:t>协议，且上海国际经济贸易仲裁委员会于</w:t>
      </w:r>
      <w:r>
        <w:rPr>
          <w:rFonts w:ascii="宋体" w:hAnsi="宋体" w:cs="宋体" w:eastAsia="宋体" w:hint="default"/>
          <w:spacing w:val="-5"/>
        </w:rPr>
        <w:t>2019</w:t>
      </w:r>
      <w:r>
        <w:rPr>
          <w:spacing w:val="-5"/>
        </w:rPr>
        <w:t>年</w:t>
      </w:r>
      <w:r>
        <w:rPr>
          <w:rFonts w:ascii="宋体" w:hAnsi="宋体" w:cs="宋体" w:eastAsia="宋体" w:hint="default"/>
          <w:spacing w:val="-5"/>
        </w:rPr>
        <w:t>08</w:t>
      </w:r>
      <w:r>
        <w:rPr>
          <w:spacing w:val="-5"/>
        </w:rPr>
        <w:t>月</w:t>
      </w:r>
      <w:r>
        <w:rPr>
          <w:rFonts w:ascii="宋体" w:hAnsi="宋体" w:cs="宋体" w:eastAsia="宋体" w:hint="default"/>
          <w:spacing w:val="-5"/>
        </w:rPr>
        <w:t>30</w:t>
      </w:r>
      <w:r>
        <w:rPr>
          <w:spacing w:val="-5"/>
        </w:rPr>
        <w:t>日出具两份《裁决书》，具体为：北京有明云软件股份有限公司就《咨</w:t>
      </w:r>
      <w:r>
        <w:rPr>
          <w:spacing w:val="-65"/>
        </w:rPr>
        <w:t> </w:t>
      </w:r>
      <w:r>
        <w:rPr>
          <w:spacing w:val="-65"/>
        </w:rPr>
      </w:r>
      <w:r>
        <w:rPr>
          <w:spacing w:val="-2"/>
        </w:rPr>
        <w:t>询实施服务合同（运维）》向本公司支付人民币</w:t>
      </w:r>
      <w:r>
        <w:rPr>
          <w:rFonts w:ascii="宋体" w:hAnsi="宋体" w:cs="宋体" w:eastAsia="宋体" w:hint="default"/>
          <w:spacing w:val="-2"/>
        </w:rPr>
        <w:t>2,389,257.00</w:t>
      </w:r>
      <w:r>
        <w:rPr>
          <w:spacing w:val="-2"/>
        </w:rPr>
        <w:t>元服务费，并承担本案律师费人民币</w:t>
      </w:r>
      <w:r>
        <w:rPr>
          <w:rFonts w:ascii="宋体" w:hAnsi="宋体" w:cs="宋体" w:eastAsia="宋体" w:hint="default"/>
          <w:spacing w:val="-2"/>
        </w:rPr>
        <w:t>112,638.00</w:t>
      </w:r>
      <w:r>
        <w:rPr>
          <w:spacing w:val="-2"/>
        </w:rPr>
        <w:t>元和仲裁费人</w:t>
      </w:r>
      <w:r>
        <w:rPr>
          <w:spacing w:val="-51"/>
        </w:rPr>
        <w:t> </w:t>
      </w:r>
      <w:r>
        <w:rPr>
          <w:spacing w:val="-51"/>
        </w:rPr>
      </w:r>
      <w:r>
        <w:rPr/>
        <w:t>民币</w:t>
      </w:r>
      <w:r>
        <w:rPr>
          <w:rFonts w:ascii="宋体" w:hAnsi="宋体" w:cs="宋体" w:eastAsia="宋体" w:hint="default"/>
        </w:rPr>
        <w:t>55,474.00</w:t>
      </w:r>
      <w:r>
        <w:rPr/>
        <w:t>元，上述三项费用应于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日之前支付完毕。北京有明云软件股份有限公司就《咨询实施服务合同</w:t>
      </w:r>
    </w:p>
    <w:p>
      <w:pPr>
        <w:pStyle w:val="BodyText"/>
        <w:spacing w:line="319" w:lineRule="auto" w:before="19"/>
        <w:ind w:left="132" w:right="1128"/>
        <w:jc w:val="both"/>
      </w:pPr>
      <w:r>
        <w:rPr/>
        <w:t>（实施）》向本公司支付人民币</w:t>
      </w:r>
      <w:r>
        <w:rPr>
          <w:rFonts w:ascii="宋体" w:hAnsi="宋体" w:cs="宋体" w:eastAsia="宋体" w:hint="default"/>
        </w:rPr>
        <w:t>5,574,933.00</w:t>
      </w:r>
      <w:r>
        <w:rPr/>
        <w:t>元服务费，并承担本案律师费人民币</w:t>
      </w:r>
      <w:r>
        <w:rPr>
          <w:rFonts w:ascii="宋体" w:hAnsi="宋体" w:cs="宋体" w:eastAsia="宋体" w:hint="default"/>
        </w:rPr>
        <w:t>134,526.00</w:t>
      </w:r>
      <w:r>
        <w:rPr/>
        <w:t>元和仲裁费人民币</w:t>
      </w:r>
      <w:r>
        <w:rPr>
          <w:rFonts w:ascii="宋体" w:hAnsi="宋体" w:cs="宋体" w:eastAsia="宋体" w:hint="default"/>
        </w:rPr>
        <w:t>77,362.00 </w:t>
      </w:r>
      <w:r>
        <w:rPr>
          <w:spacing w:val="-2"/>
        </w:rPr>
        <w:t>元，上述三项费用应于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日之前支付完毕。为将上述款项执行到位，我司于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日委托北京市两高律师</w:t>
      </w:r>
      <w:r>
        <w:rPr>
          <w:spacing w:val="-57"/>
        </w:rPr>
        <w:t> </w:t>
      </w:r>
      <w:r>
        <w:rPr>
          <w:spacing w:val="-57"/>
        </w:rPr>
      </w:r>
      <w:r>
        <w:rPr/>
        <w:t>事务所胡长华律师</w:t>
      </w:r>
      <w:r>
        <w:rPr>
          <w:rFonts w:ascii="宋体" w:hAnsi="宋体" w:cs="宋体" w:eastAsia="宋体" w:hint="default"/>
        </w:rPr>
        <w:t>/</w:t>
      </w:r>
      <w:r>
        <w:rPr/>
        <w:t>万佳律师就上海国际经济贸易仲裁委员会出具的两份生效《裁决书》向北京市第二中级人民法院申请强</w:t>
      </w:r>
      <w:r>
        <w:rPr>
          <w:spacing w:val="-84"/>
        </w:rPr>
        <w:t> </w:t>
      </w:r>
      <w:r>
        <w:rPr>
          <w:spacing w:val="-84"/>
        </w:rPr>
      </w:r>
      <w:r>
        <w:rPr>
          <w:spacing w:val="-2"/>
        </w:rPr>
        <w:t>制执行，北京市第二中级人民法院于</w:t>
      </w:r>
      <w:r>
        <w:rPr>
          <w:rFonts w:ascii="宋体" w:hAnsi="宋体" w:cs="宋体" w:eastAsia="宋体" w:hint="default"/>
          <w:spacing w:val="-2"/>
        </w:rPr>
        <w:t>2020</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08</w:t>
      </w:r>
      <w:r>
        <w:rPr>
          <w:spacing w:val="-2"/>
        </w:rPr>
        <w:t>日受理上述两个案件，本案已进入执行阶段。截止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w:t>
      </w:r>
    </w:p>
    <w:p>
      <w:pPr>
        <w:spacing w:after="0" w:line="319" w:lineRule="auto"/>
        <w:jc w:val="both"/>
        <w:sectPr>
          <w:pgSz w:w="11910" w:h="16840"/>
          <w:pgMar w:header="748" w:footer="974" w:top="1060" w:bottom="1160" w:left="1000" w:right="0"/>
        </w:sectPr>
      </w:pP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t>收到赔偿款</w:t>
      </w:r>
      <w:r>
        <w:rPr>
          <w:rFonts w:ascii="宋体" w:hAnsi="宋体" w:cs="宋体" w:eastAsia="宋体" w:hint="default"/>
        </w:rPr>
        <w:t>400,000.00</w:t>
      </w:r>
      <w:r>
        <w:rPr/>
        <w:t>元，公司账面应收该项目款项</w:t>
      </w:r>
      <w:r>
        <w:rPr>
          <w:rFonts w:ascii="宋体" w:hAnsi="宋体" w:cs="宋体" w:eastAsia="宋体" w:hint="default"/>
        </w:rPr>
        <w:t>7,988,326.97</w:t>
      </w:r>
      <w:r>
        <w:rPr/>
        <w:t>元，已计提坏账</w:t>
      </w:r>
      <w:r>
        <w:rPr>
          <w:rFonts w:ascii="宋体" w:hAnsi="宋体" w:cs="宋体" w:eastAsia="宋体" w:hint="default"/>
        </w:rPr>
        <w:t>7,200,470.97</w:t>
      </w:r>
      <w:r>
        <w:rPr/>
        <w:t>元。</w:t>
      </w:r>
      <w:r>
        <w:rPr>
          <w:rFonts w:ascii="宋体" w:hAnsi="宋体" w:cs="宋体" w:eastAsia="宋体" w:hint="default"/>
        </w:rPr>
        <w:t> </w:t>
      </w:r>
    </w:p>
    <w:p>
      <w:pPr>
        <w:pStyle w:val="BodyText"/>
        <w:spacing w:line="316" w:lineRule="auto" w:before="76"/>
        <w:ind w:right="0"/>
        <w:jc w:val="left"/>
        <w:rPr>
          <w:rFonts w:ascii="宋体" w:hAnsi="宋体" w:cs="宋体" w:eastAsia="宋体" w:hint="default"/>
        </w:rPr>
      </w:pPr>
      <w:r>
        <w:rPr/>
        <w:t>（</w:t>
      </w:r>
      <w:r>
        <w:rPr>
          <w:spacing w:val="-72"/>
        </w:rPr>
        <w:t> </w:t>
      </w:r>
      <w:r>
        <w:rPr>
          <w:rFonts w:ascii="宋体" w:hAnsi="宋体" w:cs="宋体" w:eastAsia="宋体" w:hint="default"/>
        </w:rPr>
        <w:t>6</w:t>
      </w:r>
      <w:r>
        <w:rPr>
          <w:rFonts w:ascii="宋体" w:hAnsi="宋体" w:cs="宋体" w:eastAsia="宋体" w:hint="default"/>
          <w:spacing w:val="-71"/>
        </w:rPr>
        <w:t> </w:t>
      </w:r>
      <w:r>
        <w:rPr>
          <w:spacing w:val="8"/>
        </w:rPr>
        <w:t>）本公司于</w:t>
      </w:r>
      <w:r>
        <w:rPr>
          <w:rFonts w:ascii="宋体" w:hAnsi="宋体" w:cs="宋体" w:eastAsia="宋体" w:hint="default"/>
          <w:spacing w:val="8"/>
        </w:rPr>
        <w:t>2019</w:t>
      </w:r>
      <w:r>
        <w:rPr>
          <w:rFonts w:ascii="宋体" w:hAnsi="宋体" w:cs="宋体" w:eastAsia="宋体" w:hint="default"/>
          <w:spacing w:val="-71"/>
        </w:rPr>
        <w:t> </w:t>
      </w:r>
      <w:r>
        <w:rPr/>
        <w:t>年</w:t>
      </w:r>
      <w:r>
        <w:rPr>
          <w:spacing w:val="-73"/>
        </w:rPr>
        <w:t> </w:t>
      </w:r>
      <w:r>
        <w:rPr>
          <w:rFonts w:ascii="宋体" w:hAnsi="宋体" w:cs="宋体" w:eastAsia="宋体" w:hint="default"/>
        </w:rPr>
        <w:t>9</w:t>
      </w:r>
      <w:r>
        <w:rPr>
          <w:rFonts w:ascii="宋体" w:hAnsi="宋体" w:cs="宋体" w:eastAsia="宋体" w:hint="default"/>
          <w:spacing w:val="-71"/>
        </w:rPr>
        <w:t> </w:t>
      </w:r>
      <w:r>
        <w:rPr>
          <w:spacing w:val="15"/>
        </w:rPr>
        <w:t>月委托上海博和律师事务所孙剑明律师、</w:t>
      </w:r>
      <w:r>
        <w:rPr>
          <w:spacing w:val="-73"/>
        </w:rPr>
        <w:t> </w:t>
      </w:r>
      <w:r>
        <w:rPr>
          <w:spacing w:val="15"/>
        </w:rPr>
        <w:t>杨汋律师就中安信科技有限公司所拖欠的人民币</w:t>
      </w:r>
      <w:r>
        <w:rPr>
          <w:spacing w:val="-78"/>
        </w:rPr>
        <w:t> </w:t>
      </w:r>
      <w:r>
        <w:rPr>
          <w:spacing w:val="-78"/>
        </w:rPr>
      </w:r>
      <w:r>
        <w:rPr>
          <w:rFonts w:ascii="宋体" w:hAnsi="宋体" w:cs="宋体" w:eastAsia="宋体" w:hint="default"/>
          <w:spacing w:val="-2"/>
        </w:rPr>
        <w:t>1,188,800.00</w:t>
      </w:r>
      <w:r>
        <w:rPr>
          <w:spacing w:val="-2"/>
        </w:rPr>
        <w:t>元向河北省廊坊市安次区人民法院提起诉讼，请求中安信科技有限公司支付拖欠的《咨询实施服务合同》约定</w:t>
      </w:r>
      <w:r>
        <w:rPr>
          <w:spacing w:val="-58"/>
        </w:rPr>
        <w:t> </w:t>
      </w:r>
      <w:r>
        <w:rPr>
          <w:spacing w:val="-58"/>
        </w:rPr>
      </w:r>
      <w:r>
        <w:rPr/>
        <w:t>的服务费用及相应违约金人民币</w:t>
      </w:r>
      <w:r>
        <w:rPr>
          <w:rFonts w:ascii="宋体" w:hAnsi="宋体" w:cs="宋体" w:eastAsia="宋体" w:hint="default"/>
        </w:rPr>
        <w:t>87,005.33</w:t>
      </w:r>
      <w:r>
        <w:rPr/>
        <w:t>元。河北省廊坊市安次区人民法院于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4</w:t>
      </w:r>
      <w:r>
        <w:rPr/>
        <w:t>日开庭审理本案。</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rFonts w:ascii="宋体" w:hAnsi="宋体" w:cs="宋体" w:eastAsia="宋体" w:hint="default"/>
          <w:spacing w:val="-11"/>
        </w:rPr>
        <w:t> </w:t>
      </w:r>
      <w:r>
        <w:rPr>
          <w:spacing w:val="-2"/>
        </w:rPr>
        <w:t>日河北省廊坊市安次区法院出具《民事判决书》，判决中安信科技有限公司向我司支付服务费人民币</w:t>
      </w:r>
      <w:r>
        <w:rPr>
          <w:rFonts w:ascii="宋体" w:hAnsi="宋体" w:cs="宋体" w:eastAsia="宋体" w:hint="default"/>
          <w:spacing w:val="-2"/>
        </w:rPr>
        <w:t>1,188,800.00</w:t>
      </w:r>
      <w:r>
        <w:rPr>
          <w:spacing w:val="-2"/>
        </w:rPr>
        <w:t>元，并判</w:t>
      </w:r>
      <w:r>
        <w:rPr>
          <w:spacing w:val="-56"/>
        </w:rPr>
        <w:t> </w:t>
      </w:r>
      <w:r>
        <w:rPr>
          <w:spacing w:val="-56"/>
        </w:rPr>
      </w:r>
      <w:r>
        <w:rPr>
          <w:spacing w:val="-2"/>
        </w:rPr>
        <w:t>决中安信承担自</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日至实际清偿之日起的利息（以</w:t>
      </w:r>
      <w:r>
        <w:rPr>
          <w:rFonts w:ascii="宋体" w:hAnsi="宋体" w:cs="宋体" w:eastAsia="宋体" w:hint="default"/>
          <w:spacing w:val="-2"/>
        </w:rPr>
        <w:t>884,800.00</w:t>
      </w:r>
      <w:r>
        <w:rPr>
          <w:spacing w:val="-2"/>
        </w:rPr>
        <w:t>元为基准）；另判决中安信承担本案全部诉讼费用，</w:t>
      </w:r>
      <w:r>
        <w:rPr>
          <w:spacing w:val="-54"/>
        </w:rPr>
        <w:t> </w:t>
      </w:r>
      <w:r>
        <w:rPr>
          <w:spacing w:val="-54"/>
        </w:rPr>
      </w:r>
      <w:r>
        <w:rPr/>
        <w:t>合计</w:t>
      </w:r>
      <w:r>
        <w:rPr>
          <w:rFonts w:ascii="宋体" w:hAnsi="宋体" w:cs="宋体" w:eastAsia="宋体" w:hint="default"/>
        </w:rPr>
        <w:t>8,141</w:t>
      </w:r>
      <w:r>
        <w:rPr/>
        <w:t>元，目前公司尚未收到标的金额款项。截止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日，公司账面应收该项目款项</w:t>
      </w:r>
      <w:r>
        <w:rPr>
          <w:rFonts w:ascii="宋体" w:hAnsi="宋体" w:cs="宋体" w:eastAsia="宋体" w:hint="default"/>
        </w:rPr>
        <w:t>1,188,800.00</w:t>
      </w:r>
      <w:r>
        <w:rPr/>
        <w:t>元，已计提 坏账</w:t>
      </w:r>
      <w:r>
        <w:rPr>
          <w:rFonts w:ascii="宋体" w:hAnsi="宋体" w:cs="宋体" w:eastAsia="宋体" w:hint="default"/>
        </w:rPr>
        <w:t>594,400.00</w:t>
      </w:r>
      <w:r>
        <w:rPr/>
        <w:t>元。</w:t>
      </w:r>
      <w:r>
        <w:rPr>
          <w:rFonts w:ascii="宋体" w:hAnsi="宋体" w:cs="宋体" w:eastAsia="宋体" w:hint="default"/>
        </w:rPr>
        <w:t> </w:t>
      </w:r>
    </w:p>
    <w:p>
      <w:pPr>
        <w:pStyle w:val="BodyText"/>
        <w:spacing w:line="319" w:lineRule="auto" w:before="19"/>
        <w:ind w:right="1128"/>
        <w:jc w:val="both"/>
        <w:rPr>
          <w:rFonts w:ascii="宋体" w:hAnsi="宋体" w:cs="宋体" w:eastAsia="宋体" w:hint="default"/>
        </w:rPr>
      </w:pPr>
      <w:r>
        <w:rPr>
          <w:spacing w:val="-2"/>
        </w:rPr>
        <w:t>（</w:t>
      </w:r>
      <w:r>
        <w:rPr>
          <w:rFonts w:ascii="宋体" w:hAnsi="宋体" w:cs="宋体" w:eastAsia="宋体" w:hint="default"/>
          <w:spacing w:val="-2"/>
        </w:rPr>
        <w:t>7</w:t>
      </w:r>
      <w:r>
        <w:rPr>
          <w:spacing w:val="-2"/>
        </w:rPr>
        <w:t>）本公司于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日委托上海博和律师事务所孙剑明律师、杨汋律师就瓜子技术开发（北京）有限公司所拖欠的服</w:t>
      </w:r>
      <w:r>
        <w:rPr>
          <w:spacing w:val="-60"/>
        </w:rPr>
        <w:t> </w:t>
      </w:r>
      <w:r>
        <w:rPr>
          <w:spacing w:val="-60"/>
        </w:rPr>
      </w:r>
      <w:r>
        <w:rPr>
          <w:spacing w:val="-2"/>
        </w:rPr>
        <w:t>务费人民币</w:t>
      </w:r>
      <w:r>
        <w:rPr>
          <w:rFonts w:ascii="宋体" w:hAnsi="宋体" w:cs="宋体" w:eastAsia="宋体" w:hint="default"/>
          <w:spacing w:val="-2"/>
        </w:rPr>
        <w:t>734,798.83</w:t>
      </w:r>
      <w:r>
        <w:rPr>
          <w:spacing w:val="-2"/>
        </w:rPr>
        <w:t>元向上海市青浦区人民法院提起诉讼，请求瓜子技术开发（北京）有限公司支付拖欠的《咨询实施服</w:t>
      </w:r>
      <w:r>
        <w:rPr>
          <w:spacing w:val="-60"/>
        </w:rPr>
        <w:t> </w:t>
      </w:r>
      <w:r>
        <w:rPr>
          <w:spacing w:val="-60"/>
        </w:rPr>
      </w:r>
      <w:r>
        <w:rPr>
          <w:spacing w:val="-2"/>
        </w:rPr>
        <w:t>务合同》约定的服务费用。由于本案为计算机软件合同纠纷，涉知识产权案件由知识产权法院集中管辖，故本案被上海市青</w:t>
      </w:r>
      <w:r>
        <w:rPr>
          <w:spacing w:val="-64"/>
        </w:rPr>
        <w:t> </w:t>
      </w:r>
      <w:r>
        <w:rPr>
          <w:spacing w:val="-64"/>
        </w:rPr>
      </w:r>
      <w:r>
        <w:rPr>
          <w:spacing w:val="-2"/>
        </w:rPr>
        <w:t>浦区人民法院移交至上海知识产权法院。截止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日，上述诉讼尚在审理中，公司账面应收该项目款项</w:t>
      </w:r>
      <w:r>
        <w:rPr>
          <w:rFonts w:ascii="宋体" w:hAnsi="宋体" w:cs="宋体" w:eastAsia="宋体" w:hint="default"/>
          <w:spacing w:val="-2"/>
        </w:rPr>
        <w:t>712,000.00</w:t>
      </w:r>
      <w:r>
        <w:rPr>
          <w:rFonts w:ascii="宋体" w:hAnsi="宋体" w:cs="宋体" w:eastAsia="宋体" w:hint="default"/>
          <w:spacing w:val="-50"/>
        </w:rPr>
        <w:t> </w:t>
      </w:r>
      <w:r>
        <w:rPr>
          <w:rFonts w:ascii="宋体" w:hAnsi="宋体" w:cs="宋体" w:eastAsia="宋体" w:hint="default"/>
          <w:spacing w:val="-50"/>
        </w:rPr>
      </w:r>
      <w:r>
        <w:rPr/>
        <w:t>元，已全额计提坏账准备。</w:t>
      </w:r>
      <w:r>
        <w:rPr>
          <w:rFonts w:ascii="宋体" w:hAnsi="宋体" w:cs="宋体" w:eastAsia="宋体" w:hint="default"/>
        </w:rPr>
        <w:t> </w:t>
      </w:r>
    </w:p>
    <w:p>
      <w:pPr>
        <w:pStyle w:val="BodyText"/>
        <w:spacing w:line="316" w:lineRule="auto" w:before="17"/>
        <w:ind w:right="1133"/>
        <w:jc w:val="both"/>
        <w:rPr>
          <w:rFonts w:ascii="宋体" w:hAnsi="宋体" w:cs="宋体" w:eastAsia="宋体" w:hint="default"/>
        </w:rPr>
      </w:pPr>
      <w:r>
        <w:rPr/>
        <w:t>（</w:t>
      </w:r>
      <w:r>
        <w:rPr>
          <w:rFonts w:ascii="宋体" w:hAnsi="宋体" w:cs="宋体" w:eastAsia="宋体" w:hint="default"/>
        </w:rPr>
        <w:t>8</w:t>
      </w:r>
      <w:r>
        <w:rPr/>
        <w:t>）本公司于</w:t>
      </w:r>
      <w:r>
        <w:rPr>
          <w:rFonts w:ascii="宋体" w:hAnsi="宋体" w:cs="宋体" w:eastAsia="宋体" w:hint="default"/>
        </w:rPr>
        <w:t>2019</w:t>
      </w:r>
      <w:r>
        <w:rPr/>
        <w:t>年</w:t>
      </w:r>
      <w:r>
        <w:rPr>
          <w:rFonts w:ascii="宋体" w:hAnsi="宋体" w:cs="宋体" w:eastAsia="宋体" w:hint="default"/>
        </w:rPr>
        <w:t>10</w:t>
      </w:r>
      <w:r>
        <w:rPr/>
        <w:t>月委托上海博和律师事务所孙剑明律师、杨汋律师就江苏贝特创意家具科技股份有限公司所拖欠的</w:t>
      </w:r>
      <w:r>
        <w:rPr>
          <w:spacing w:val="-87"/>
        </w:rPr>
        <w:t> </w:t>
      </w:r>
      <w:r>
        <w:rPr>
          <w:spacing w:val="-87"/>
        </w:rPr>
      </w:r>
      <w:r>
        <w:rPr>
          <w:spacing w:val="-2"/>
        </w:rPr>
        <w:t>服务费人民币</w:t>
      </w:r>
      <w:r>
        <w:rPr>
          <w:rFonts w:ascii="宋体" w:hAnsi="宋体" w:cs="宋体" w:eastAsia="宋体" w:hint="default"/>
          <w:spacing w:val="-2"/>
        </w:rPr>
        <w:t>1,362,125.00</w:t>
      </w:r>
      <w:r>
        <w:rPr>
          <w:spacing w:val="-2"/>
        </w:rPr>
        <w:t>元向上海国际经济贸易仲裁委员会申请仲裁，请求江苏贝特创意家具科技股份有限公司支付拖欠</w:t>
      </w:r>
      <w:r>
        <w:rPr>
          <w:spacing w:val="-57"/>
        </w:rPr>
        <w:t> </w:t>
      </w:r>
      <w:r>
        <w:rPr>
          <w:spacing w:val="-57"/>
        </w:rPr>
      </w:r>
      <w:r>
        <w:rPr/>
        <w:t>的《</w:t>
      </w:r>
      <w:r>
        <w:rPr>
          <w:rFonts w:ascii="宋体" w:hAnsi="宋体" w:cs="宋体" w:eastAsia="宋体" w:hint="default"/>
        </w:rPr>
        <w:t>ERP</w:t>
      </w:r>
      <w:r>
        <w:rPr/>
        <w:t>实施和汉得</w:t>
      </w:r>
      <w:r>
        <w:rPr>
          <w:rFonts w:ascii="宋体" w:hAnsi="宋体" w:cs="宋体" w:eastAsia="宋体" w:hint="default"/>
        </w:rPr>
        <w:t>HVPC</w:t>
      </w:r>
      <w:r>
        <w:rPr/>
        <w:t>软件销售、实施项目合同》约定的服务费用。截止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日，上述诉讼尚在审理中，公司账 面应收该项目款项</w:t>
      </w:r>
      <w:r>
        <w:rPr>
          <w:rFonts w:ascii="宋体" w:hAnsi="宋体" w:cs="宋体" w:eastAsia="宋体" w:hint="default"/>
        </w:rPr>
        <w:t>875,000.00</w:t>
      </w:r>
      <w:r>
        <w:rPr/>
        <w:t>元，已计提坏账</w:t>
      </w:r>
      <w:r>
        <w:rPr>
          <w:rFonts w:ascii="宋体" w:hAnsi="宋体" w:cs="宋体" w:eastAsia="宋体" w:hint="default"/>
        </w:rPr>
        <w:t>437,500.00</w:t>
      </w:r>
      <w:r>
        <w:rPr/>
        <w:t>元。</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5"/>
        <w:spacing w:line="240" w:lineRule="auto"/>
        <w:ind w:right="0"/>
        <w:jc w:val="both"/>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2033"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 召开第四届董事会第七次</w:t>
            </w:r>
          </w:p>
          <w:p>
            <w:pPr>
              <w:pStyle w:val="TableParagraph"/>
              <w:spacing w:line="316" w:lineRule="auto" w:before="32"/>
              <w:ind w:left="24" w:right="99"/>
              <w:jc w:val="both"/>
              <w:rPr>
                <w:rFonts w:ascii="宋体" w:hAnsi="宋体" w:cs="宋体" w:eastAsia="宋体" w:hint="default"/>
                <w:sz w:val="18"/>
                <w:szCs w:val="18"/>
              </w:rPr>
            </w:pPr>
            <w:r>
              <w:rPr>
                <w:rFonts w:ascii="宋体" w:hAnsi="宋体" w:cs="宋体" w:eastAsia="宋体" w:hint="default"/>
                <w:sz w:val="18"/>
                <w:szCs w:val="18"/>
              </w:rPr>
              <w:t>（临时）会议、第四届监事 会第七次（临时）会议审议 通过了公司公开发行可转换 公司债券的相关议案，公司 拟公开发行可转换公司债券</w:t>
            </w:r>
          </w:p>
          <w:p>
            <w:pPr>
              <w:pStyle w:val="TableParagraph"/>
              <w:spacing w:line="309" w:lineRule="auto" w:before="19"/>
              <w:ind w:left="24" w:right="21"/>
              <w:jc w:val="left"/>
              <w:rPr>
                <w:rFonts w:ascii="宋体" w:hAnsi="宋体" w:cs="宋体" w:eastAsia="宋体" w:hint="default"/>
                <w:sz w:val="18"/>
                <w:szCs w:val="18"/>
              </w:rPr>
            </w:pPr>
            <w:r>
              <w:rPr>
                <w:rFonts w:ascii="宋体" w:hAnsi="宋体" w:cs="宋体" w:eastAsia="宋体" w:hint="default"/>
                <w:spacing w:val="-6"/>
                <w:w w:val="100"/>
                <w:sz w:val="18"/>
                <w:szCs w:val="18"/>
              </w:rPr>
              <w:t>（以下简称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可转债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）募集资</w:t>
            </w:r>
            <w:r>
              <w:rPr>
                <w:rFonts w:ascii="宋体" w:hAnsi="宋体" w:cs="宋体" w:eastAsia="宋体" w:hint="default"/>
                <w:sz w:val="18"/>
                <w:szCs w:val="18"/>
              </w:rPr>
              <w:t> 金总额不超过人民币 </w:t>
            </w:r>
            <w:r>
              <w:rPr>
                <w:rFonts w:ascii="Times New Roman" w:hAnsi="Times New Roman" w:cs="Times New Roman" w:eastAsia="Times New Roman" w:hint="default"/>
                <w:sz w:val="18"/>
                <w:szCs w:val="18"/>
              </w:rPr>
              <w:t>100,000.00  </w:t>
            </w:r>
            <w:r>
              <w:rPr>
                <w:rFonts w:ascii="宋体" w:hAnsi="宋体" w:cs="宋体" w:eastAsia="宋体" w:hint="default"/>
                <w:sz w:val="18"/>
                <w:szCs w:val="18"/>
              </w:rPr>
              <w:t>万元（含</w:t>
            </w:r>
          </w:p>
          <w:p>
            <w:pPr>
              <w:pStyle w:val="TableParagraph"/>
              <w:spacing w:line="312" w:lineRule="auto" w:before="5"/>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100,000.00</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万元），已收到中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国证券监督管理委员会《中 国证监会行政许可申请受理 </w:t>
            </w:r>
            <w:r>
              <w:rPr>
                <w:rFonts w:ascii="宋体" w:hAnsi="宋体" w:cs="宋体" w:eastAsia="宋体" w:hint="default"/>
                <w:spacing w:val="-31"/>
                <w:sz w:val="18"/>
                <w:szCs w:val="18"/>
              </w:rPr>
              <w:t>单》。</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2033"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 对新型冠状病毒肺炎疫情的影响评估章节</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4"/>
        <w:jc w:val="left"/>
        <w:rPr>
          <w:rFonts w:ascii="宋体" w:hAnsi="宋体" w:cs="宋体" w:eastAsia="宋体" w:hint="default"/>
        </w:rPr>
      </w:pPr>
      <w:r>
        <w:rPr/>
        <w:t>新型冠状病毒感染的肺炎疫情于</w:t>
      </w:r>
      <w:r>
        <w:rPr>
          <w:rFonts w:ascii="宋体" w:hAnsi="宋体" w:cs="宋体" w:eastAsia="宋体" w:hint="default"/>
        </w:rPr>
        <w:t>2020</w:t>
      </w:r>
      <w:r>
        <w:rPr/>
        <w:t>年</w:t>
      </w:r>
      <w:r>
        <w:rPr>
          <w:rFonts w:ascii="宋体" w:hAnsi="宋体" w:cs="宋体" w:eastAsia="宋体" w:hint="default"/>
        </w:rPr>
        <w:t>1</w:t>
      </w:r>
      <w:r>
        <w:rPr/>
        <w:t>月在全国爆发以来，对肺炎疫情的防控工作正在全国范围内持续进行。</w:t>
      </w:r>
      <w:r>
        <w:rPr>
          <w:rFonts w:ascii="宋体" w:hAnsi="宋体" w:cs="宋体" w:eastAsia="宋体" w:hint="default"/>
        </w:rPr>
        <w:t> </w:t>
      </w:r>
      <w:r>
        <w:rPr/>
        <w:t>肺炎疫情将对部分省市和部分行业的企业经营、以及整体经济运行造成一定影响，从而可能在一定程度上影响本公司业务， 影响程度将取决于疫情防控的情况、持续时间以及各项调控政策的实施。</w:t>
      </w:r>
      <w:r>
        <w:rPr>
          <w:rFonts w:ascii="宋体" w:hAnsi="宋体" w:cs="宋体" w:eastAsia="宋体" w:hint="default"/>
        </w:rPr>
        <w:t> </w:t>
      </w:r>
      <w:r>
        <w:rPr>
          <w:spacing w:val="-2"/>
        </w:rPr>
        <w:t>本公司将继续密切关注肺炎疫情发展情况，评估和积极应对其对本公司财务状况、经营成果等方面的影响。截至本报告报出</w:t>
      </w:r>
      <w:r>
        <w:rPr>
          <w:spacing w:val="-63"/>
        </w:rPr>
        <w:t> </w:t>
      </w:r>
      <w:r>
        <w:rPr>
          <w:spacing w:val="-63"/>
        </w:rPr>
      </w:r>
      <w:r>
        <w:rPr/>
        <w:t>日，该评估工作尚在进行当中。</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3"/>
        <w:rPr>
          <w:rFonts w:ascii="宋体" w:hAnsi="宋体" w:cs="宋体" w:eastAsia="宋体" w:hint="default"/>
          <w:sz w:val="25"/>
          <w:szCs w:val="25"/>
        </w:rPr>
      </w:pPr>
    </w:p>
    <w:p>
      <w:pPr>
        <w:pStyle w:val="Heading5"/>
        <w:spacing w:line="477" w:lineRule="auto"/>
        <w:ind w:right="6899"/>
        <w:jc w:val="left"/>
        <w:rPr>
          <w:b w:val="0"/>
          <w:bCs w:val="0"/>
          <w:sz w:val="21"/>
          <w:szCs w:val="21"/>
        </w:rPr>
      </w:pPr>
      <w:r>
        <w:rPr/>
        <w:t>十六、其他重要事项</w:t>
      </w:r>
      <w:r>
        <w:rPr>
          <w:w w:val="99"/>
        </w:rPr>
        <w:t> </w:t>
      </w:r>
      <w:r>
        <w:rPr/>
        <w:t>十七、母公司财务报表主要项目注释</w:t>
      </w:r>
      <w:r>
        <w:rPr>
          <w:w w:val="99"/>
        </w:rPr>
        <w:t> </w:t>
      </w:r>
      <w:r>
        <w:rPr>
          <w:rFonts w:ascii="Times New Roman" w:hAnsi="Times New Roman" w:cs="Times New Roman" w:eastAsia="Times New Roman" w:hint="default"/>
          <w:sz w:val="21"/>
          <w:szCs w:val="21"/>
        </w:rPr>
        <w:t>1</w:t>
      </w:r>
      <w:r>
        <w:rPr>
          <w:sz w:val="21"/>
          <w:szCs w:val="21"/>
        </w:rPr>
        <w:t>、应收账款</w:t>
      </w:r>
      <w:r>
        <w:rPr>
          <w:b w:val="0"/>
          <w:bCs w:val="0"/>
          <w:sz w:val="21"/>
          <w:szCs w:val="21"/>
        </w:rPr>
      </w:r>
    </w:p>
    <w:p>
      <w:pPr>
        <w:pStyle w:val="Heading6"/>
        <w:spacing w:line="240" w:lineRule="auto" w:before="91"/>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2,075,07</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5,801.86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408,087,</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586.81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1,666,988</w:t>
            </w:r>
          </w:p>
          <w:p>
            <w:pPr>
              <w:pStyle w:val="TableParagraph"/>
              <w:spacing w:line="240" w:lineRule="auto" w:before="103"/>
              <w:ind w:left="191" w:right="0"/>
              <w:jc w:val="center"/>
              <w:rPr>
                <w:rFonts w:ascii="Times New Roman" w:hAnsi="Times New Roman" w:cs="Times New Roman" w:eastAsia="Times New Roman" w:hint="default"/>
                <w:sz w:val="18"/>
                <w:szCs w:val="18"/>
              </w:rPr>
            </w:pPr>
            <w:r>
              <w:rPr>
                <w:rFonts w:ascii="Times New Roman"/>
                <w:sz w:val="18"/>
              </w:rPr>
              <w:t>,215.05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2,025,257</w:t>
            </w:r>
          </w:p>
          <w:p>
            <w:pPr>
              <w:pStyle w:val="TableParagraph"/>
              <w:spacing w:line="240" w:lineRule="auto" w:before="103"/>
              <w:ind w:left="182" w:right="0"/>
              <w:jc w:val="center"/>
              <w:rPr>
                <w:rFonts w:ascii="Times New Roman" w:hAnsi="Times New Roman" w:cs="Times New Roman" w:eastAsia="Times New Roman" w:hint="default"/>
                <w:sz w:val="18"/>
                <w:szCs w:val="18"/>
              </w:rPr>
            </w:pPr>
            <w:r>
              <w:rPr>
                <w:rFonts w:ascii="Times New Roman"/>
                <w:sz w:val="18"/>
              </w:rPr>
              <w:t>,688.04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300,017,8</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80.75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1,725,239,8</w:t>
            </w:r>
          </w:p>
          <w:p>
            <w:pPr>
              <w:pStyle w:val="TableParagraph"/>
              <w:spacing w:line="240" w:lineRule="auto" w:before="103"/>
              <w:ind w:left="494" w:right="0"/>
              <w:jc w:val="left"/>
              <w:rPr>
                <w:rFonts w:ascii="Times New Roman" w:hAnsi="Times New Roman" w:cs="Times New Roman" w:eastAsia="Times New Roman" w:hint="default"/>
                <w:sz w:val="18"/>
                <w:szCs w:val="18"/>
              </w:rPr>
            </w:pPr>
            <w:r>
              <w:rPr>
                <w:rFonts w:ascii="Times New Roman"/>
                <w:sz w:val="18"/>
              </w:rPr>
              <w:t>07.29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2,075,07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5,801.86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408,087,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586.81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1,666,988</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,215.05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2,025,257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300,017,8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1,725,239,8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07.29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2,075,07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5,801.86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408,087,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586.81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1,666,988</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,215.05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2,025,257</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,688.04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300,017,8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80.75</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1,725,239,8</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07.29</w:t>
            </w:r>
          </w:p>
        </w:tc>
      </w:tr>
    </w:tbl>
    <w:p>
      <w:pPr>
        <w:pStyle w:val="BodyText"/>
        <w:spacing w:line="240" w:lineRule="auto" w:before="51"/>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205,328,311.05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776,545,658.92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67,021,784.50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1,093,201,831.89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341,065,802.31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2,075,075,801.86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408,087,586.81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确定该组合依据的说明：</w:t>
      </w:r>
    </w:p>
    <w:p>
      <w:pPr>
        <w:pStyle w:val="BodyText"/>
        <w:spacing w:line="316" w:lineRule="auto" w:before="117"/>
        <w:ind w:right="0"/>
        <w:jc w:val="left"/>
        <w:rPr>
          <w:rFonts w:ascii="宋体" w:hAnsi="宋体" w:cs="宋体" w:eastAsia="宋体" w:hint="default"/>
        </w:rPr>
      </w:pPr>
      <w:r>
        <w:rPr>
          <w:spacing w:val="-2"/>
        </w:rPr>
        <w:t>（</w:t>
      </w:r>
      <w:r>
        <w:rPr>
          <w:rFonts w:ascii="宋体" w:hAnsi="宋体" w:cs="宋体" w:eastAsia="宋体" w:hint="default"/>
          <w:spacing w:val="-2"/>
        </w:rPr>
        <w:t>1</w:t>
      </w:r>
      <w:r>
        <w:rPr>
          <w:spacing w:val="-2"/>
        </w:rPr>
        <w:t>）对于划分为组合</w:t>
      </w:r>
      <w:r>
        <w:rPr>
          <w:rFonts w:ascii="宋体" w:hAnsi="宋体" w:cs="宋体" w:eastAsia="宋体" w:hint="default"/>
          <w:spacing w:val="-2"/>
        </w:rPr>
        <w:t>1</w:t>
      </w:r>
      <w:r>
        <w:rPr>
          <w:spacing w:val="-2"/>
        </w:rPr>
        <w:t>的应收账款单独进行减值测试。如有客观证据表明其发生了减值的，根据其未来现金流量现值低于其</w:t>
      </w:r>
      <w:r>
        <w:rPr>
          <w:spacing w:val="-63"/>
        </w:rPr>
        <w:t> </w:t>
      </w:r>
      <w:r>
        <w:rPr>
          <w:spacing w:val="-63"/>
        </w:rPr>
      </w:r>
      <w:r>
        <w:rPr/>
        <w:t>账面价值的差额，确认减值损失，计提坏账准备。如经测试未发现减值的，则不计提坏账准备。</w:t>
      </w:r>
      <w:r>
        <w:rPr>
          <w:rFonts w:ascii="宋体" w:hAnsi="宋体" w:cs="宋体" w:eastAsia="宋体" w:hint="default"/>
        </w:rPr>
        <w:t> </w:t>
      </w:r>
    </w:p>
    <w:p>
      <w:pPr>
        <w:pStyle w:val="BodyText"/>
        <w:spacing w:line="316" w:lineRule="auto" w:before="19"/>
        <w:ind w:right="1124"/>
        <w:jc w:val="left"/>
      </w:pPr>
      <w:r>
        <w:rPr/>
        <w:t>（</w:t>
      </w:r>
      <w:r>
        <w:rPr>
          <w:rFonts w:ascii="宋体" w:hAnsi="宋体" w:cs="宋体" w:eastAsia="宋体" w:hint="default"/>
        </w:rPr>
        <w:t>2</w:t>
      </w:r>
      <w:r>
        <w:rPr/>
        <w:t>）对于划分为组合</w:t>
      </w:r>
      <w:r>
        <w:rPr>
          <w:rFonts w:ascii="宋体" w:hAnsi="宋体" w:cs="宋体" w:eastAsia="宋体" w:hint="default"/>
        </w:rPr>
        <w:t>2</w:t>
      </w:r>
      <w:r>
        <w:rPr/>
        <w:t>和组合</w:t>
      </w:r>
      <w:r>
        <w:rPr>
          <w:rFonts w:ascii="宋体" w:hAnsi="宋体" w:cs="宋体" w:eastAsia="宋体" w:hint="default"/>
        </w:rPr>
        <w:t>3</w:t>
      </w:r>
      <w:r>
        <w:rPr/>
        <w:t>的应收账款，本公司将该类款项按类似信用风险特征（账龄）进行组合，并基于所有合理且</w:t>
      </w:r>
      <w:r>
        <w:rPr>
          <w:spacing w:val="-83"/>
        </w:rPr>
        <w:t> </w:t>
      </w:r>
      <w:r>
        <w:rPr>
          <w:spacing w:val="-83"/>
        </w:rPr>
      </w:r>
      <w:r>
        <w:rPr/>
        <w:t>有依据的信息，包括前瞻性信息，对该类款项预期信用损失的计提比例进行估计如下：</w:t>
      </w:r>
    </w:p>
    <w:tbl>
      <w:tblPr>
        <w:tblW w:w="0" w:type="auto"/>
        <w:jc w:val="left"/>
        <w:tblInd w:w="136" w:type="dxa"/>
        <w:tblLayout w:type="fixed"/>
        <w:tblCellMar>
          <w:top w:w="0" w:type="dxa"/>
          <w:left w:w="0" w:type="dxa"/>
          <w:bottom w:w="0" w:type="dxa"/>
          <w:right w:w="0" w:type="dxa"/>
        </w:tblCellMar>
        <w:tblLook w:val="01E0"/>
      </w:tblPr>
      <w:tblGrid>
        <w:gridCol w:w="3755"/>
        <w:gridCol w:w="2866"/>
        <w:gridCol w:w="3039"/>
      </w:tblGrid>
      <w:tr>
        <w:trPr>
          <w:trHeight w:val="665" w:hRule="exact"/>
        </w:trPr>
        <w:tc>
          <w:tcPr>
            <w:tcW w:w="37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6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573" w:right="564" w:firstLine="26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 </w:t>
            </w: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039" w:type="dxa"/>
            <w:tcBorders>
              <w:top w:val="single" w:sz="6" w:space="0" w:color="000000"/>
              <w:left w:val="single" w:sz="6" w:space="0" w:color="000000"/>
              <w:bottom w:val="single" w:sz="12" w:space="0" w:color="000000"/>
              <w:right w:val="single" w:sz="4" w:space="0" w:color="000000"/>
            </w:tcBorders>
          </w:tcPr>
          <w:p>
            <w:pPr>
              <w:pStyle w:val="TableParagraph"/>
              <w:spacing w:line="300" w:lineRule="auto" w:before="20"/>
              <w:ind w:left="657" w:right="655" w:firstLine="268"/>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 </w:t>
            </w: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63"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15.00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50.00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65.00</w:t>
            </w:r>
          </w:p>
        </w:tc>
        <w:tc>
          <w:tcPr>
            <w:tcW w:w="303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80.00</w:t>
            </w:r>
          </w:p>
        </w:tc>
        <w:tc>
          <w:tcPr>
            <w:tcW w:w="3039" w:type="dxa"/>
            <w:tcBorders>
              <w:top w:val="single" w:sz="12" w:space="0" w:color="000000"/>
              <w:left w:val="single" w:sz="6" w:space="0" w:color="000000"/>
              <w:bottom w:val="single" w:sz="12" w:space="0" w:color="000000"/>
              <w:right w:val="single" w:sz="4" w:space="0" w:color="000000"/>
            </w:tcBorders>
          </w:tcPr>
          <w:p>
            <w:pPr/>
          </w:p>
        </w:tc>
      </w:tr>
      <w:tr>
        <w:trPr>
          <w:trHeight w:val="365" w:hRule="exact"/>
        </w:trPr>
        <w:tc>
          <w:tcPr>
            <w:tcW w:w="37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039"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240" w:lineRule="auto" w:before="5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1,423,045,371.57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1,423,045,371.57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335,363,637.15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131,126,980.34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185,539,812.80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63,213,853.75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53,846,957.55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68,479,001.50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2,075,075,801.86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41,844,596.11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25,177,188.39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67,021,784.50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258,173,284.64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82,892,517.67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341,065,802.31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300,017,880.75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108,069,706.06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408,087,586.81</w:t>
            </w:r>
          </w:p>
        </w:tc>
      </w:tr>
    </w:tbl>
    <w:p>
      <w:pPr>
        <w:pStyle w:val="BodyText"/>
        <w:spacing w:line="240" w:lineRule="auto" w:before="51"/>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120,218,548.84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72,388,855.22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中国移动通信集团四川有限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35,896,316.36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1,076,889.49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华润置地投资有限公司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30,842,278.49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925,268.35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21,153,094.55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1,051,108.15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280,499,093.46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1,262,328.93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666,204,474.17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323,766,960.36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666,204,474.17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325,029,289.29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1,262,328.93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1,262,328.93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649,008,228.36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293,457,233.20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3,334,684.13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5,161,203.56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45,608,232.21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48,783,069.71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1,988,994.43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3,045,419.60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699,940,139.13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350,446,926.07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w:t>
      </w:r>
      <w:r>
        <w:rPr>
          <w:spacing w:val="2"/>
        </w:rPr>
        <w:t> </w:t>
      </w:r>
      <w:r>
        <w:rPr/>
        <w:t>按分类披露</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before="0"/>
        <w:ind w:right="1133"/>
        <w:jc w:val="left"/>
      </w:pPr>
      <w:r>
        <w:rPr/>
        <w:t>单位：元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06"/>
        <w:gridCol w:w="1702"/>
        <w:gridCol w:w="1274"/>
        <w:gridCol w:w="1589"/>
        <w:gridCol w:w="1489"/>
        <w:gridCol w:w="1699"/>
      </w:tblGrid>
      <w:tr>
        <w:trPr>
          <w:trHeight w:val="356" w:hRule="exact"/>
        </w:trPr>
        <w:tc>
          <w:tcPr>
            <w:tcW w:w="1906" w:type="dxa"/>
            <w:vMerge w:val="restart"/>
            <w:tcBorders>
              <w:top w:val="single" w:sz="6" w:space="0" w:color="000000"/>
              <w:left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7754" w:type="dxa"/>
            <w:gridSpan w:val="5"/>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1906" w:type="dxa"/>
            <w:vMerge/>
            <w:tcBorders>
              <w:left w:val="single" w:sz="6" w:space="0" w:color="000000"/>
              <w:right w:val="single" w:sz="6" w:space="0" w:color="000000"/>
            </w:tcBorders>
          </w:tcPr>
          <w:p>
            <w:pPr/>
          </w:p>
        </w:tc>
        <w:tc>
          <w:tcPr>
            <w:tcW w:w="2977"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3078"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99" w:type="dxa"/>
            <w:vMerge w:val="restart"/>
            <w:tcBorders>
              <w:top w:val="single" w:sz="12" w:space="0" w:color="000000"/>
              <w:left w:val="single" w:sz="6"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3" w:hRule="exact"/>
        </w:trPr>
        <w:tc>
          <w:tcPr>
            <w:tcW w:w="1906"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0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5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699" w:type="dxa"/>
            <w:vMerge/>
            <w:tcBorders>
              <w:left w:val="single" w:sz="6" w:space="0" w:color="000000"/>
              <w:bottom w:val="single" w:sz="12" w:space="0" w:color="000000"/>
              <w:right w:val="single" w:sz="4" w:space="0" w:color="000000"/>
            </w:tcBorders>
          </w:tcPr>
          <w:p>
            <w:pPr/>
          </w:p>
        </w:tc>
      </w:tr>
      <w:tr>
        <w:trPr>
          <w:trHeight w:val="353" w:hRule="exact"/>
        </w:trPr>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宋体" w:hAnsi="宋体" w:cs="宋体" w:eastAsia="宋体" w:hint="default"/>
                <w:sz w:val="18"/>
                <w:szCs w:val="18"/>
              </w:rPr>
              <w:t> </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single" w:sz="6" w:space="0" w:color="000000"/>
            </w:tcBorders>
          </w:tcPr>
          <w:p>
            <w:pPr/>
          </w:p>
        </w:tc>
        <w:tc>
          <w:tcPr>
            <w:tcW w:w="1699"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699,940,139.13</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33,735,664.96</w:t>
            </w:r>
          </w:p>
        </w:tc>
        <w:tc>
          <w:tcPr>
            <w:tcW w:w="1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4.82</w:t>
            </w:r>
          </w:p>
        </w:tc>
        <w:tc>
          <w:tcPr>
            <w:tcW w:w="169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666,204,474.17</w:t>
            </w:r>
          </w:p>
        </w:tc>
      </w:tr>
      <w:tr>
        <w:trPr>
          <w:trHeight w:val="353" w:hRule="exact"/>
        </w:trPr>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699,940,139.13</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pacing w:val="-1"/>
                <w:sz w:val="18"/>
              </w:rPr>
              <w:t>100.00</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33,735,664.96</w:t>
            </w:r>
          </w:p>
        </w:tc>
        <w:tc>
          <w:tcPr>
            <w:tcW w:w="1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sz w:val="18"/>
              </w:rPr>
              <w:t> </w:t>
            </w:r>
          </w:p>
        </w:tc>
        <w:tc>
          <w:tcPr>
            <w:tcW w:w="169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666,204,474.17</w:t>
            </w:r>
          </w:p>
        </w:tc>
      </w:tr>
    </w:tbl>
    <w:p>
      <w:pPr>
        <w:spacing w:line="240" w:lineRule="auto" w:before="3"/>
        <w:rPr>
          <w:rFonts w:ascii="宋体" w:hAnsi="宋体" w:cs="宋体" w:eastAsia="宋体" w:hint="default"/>
          <w:sz w:val="21"/>
          <w:szCs w:val="21"/>
        </w:rPr>
      </w:pPr>
    </w:p>
    <w:p>
      <w:pPr>
        <w:pStyle w:val="BodyText"/>
        <w:spacing w:line="240" w:lineRule="auto"/>
        <w:ind w:right="1133"/>
        <w:jc w:val="left"/>
      </w:pPr>
      <w:r>
        <w:rPr/>
        <w:t>单位：元</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012"/>
        <w:gridCol w:w="1736"/>
        <w:gridCol w:w="1159"/>
        <w:gridCol w:w="1548"/>
        <w:gridCol w:w="1549"/>
        <w:gridCol w:w="1656"/>
      </w:tblGrid>
      <w:tr>
        <w:trPr>
          <w:trHeight w:val="355" w:hRule="exact"/>
        </w:trPr>
        <w:tc>
          <w:tcPr>
            <w:tcW w:w="2012" w:type="dxa"/>
            <w:vMerge w:val="restart"/>
            <w:tcBorders>
              <w:top w:val="single" w:sz="6" w:space="0" w:color="000000"/>
              <w:left w:val="single" w:sz="6" w:space="0" w:color="000000"/>
              <w:right w:val="single" w:sz="6"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7648" w:type="dxa"/>
            <w:gridSpan w:val="5"/>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上年年末余额</w:t>
            </w:r>
            <w:r>
              <w:rPr>
                <w:rFonts w:ascii="宋体" w:hAnsi="宋体" w:cs="宋体" w:eastAsia="宋体" w:hint="default"/>
                <w:sz w:val="18"/>
                <w:szCs w:val="18"/>
              </w:rPr>
              <w:t> </w:t>
            </w:r>
          </w:p>
        </w:tc>
      </w:tr>
      <w:tr>
        <w:trPr>
          <w:trHeight w:val="353" w:hRule="exact"/>
        </w:trPr>
        <w:tc>
          <w:tcPr>
            <w:tcW w:w="2012" w:type="dxa"/>
            <w:vMerge/>
            <w:tcBorders>
              <w:left w:val="single" w:sz="6" w:space="0" w:color="000000"/>
              <w:right w:val="single" w:sz="6" w:space="0" w:color="000000"/>
            </w:tcBorders>
          </w:tcPr>
          <w:p>
            <w:pPr/>
          </w:p>
        </w:tc>
        <w:tc>
          <w:tcPr>
            <w:tcW w:w="289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3097"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56" w:type="dxa"/>
            <w:vMerge w:val="restart"/>
            <w:tcBorders>
              <w:top w:val="single" w:sz="12" w:space="0" w:color="000000"/>
              <w:left w:val="single" w:sz="6" w:space="0" w:color="000000"/>
              <w:right w:val="single" w:sz="4" w:space="0" w:color="000000"/>
            </w:tcBorders>
          </w:tcPr>
          <w:p>
            <w:pPr>
              <w:pStyle w:val="TableParagraph"/>
              <w:spacing w:line="240" w:lineRule="auto" w:before="13"/>
              <w:ind w:left="46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1" w:hRule="exact"/>
        </w:trPr>
        <w:tc>
          <w:tcPr>
            <w:tcW w:w="2012" w:type="dxa"/>
            <w:vMerge/>
            <w:tcBorders>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656" w:type="dxa"/>
            <w:vMerge/>
            <w:tcBorders>
              <w:left w:val="single" w:sz="6" w:space="0" w:color="000000"/>
              <w:bottom w:val="single" w:sz="12" w:space="0" w:color="000000"/>
              <w:right w:val="single" w:sz="4" w:space="0" w:color="000000"/>
            </w:tcBorders>
          </w:tcPr>
          <w:p>
            <w:pPr/>
          </w:p>
        </w:tc>
      </w:tr>
      <w:tr>
        <w:trPr>
          <w:trHeight w:val="355"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tc>
        <w:tc>
          <w:tcPr>
            <w:tcW w:w="1736" w:type="dxa"/>
            <w:tcBorders>
              <w:top w:val="single" w:sz="12" w:space="0" w:color="000000"/>
              <w:left w:val="single" w:sz="6" w:space="0" w:color="000000"/>
              <w:bottom w:val="single" w:sz="12" w:space="0" w:color="000000"/>
              <w:right w:val="single" w:sz="6" w:space="0" w:color="000000"/>
            </w:tcBorders>
          </w:tcPr>
          <w:p>
            <w:pPr/>
          </w:p>
        </w:tc>
        <w:tc>
          <w:tcPr>
            <w:tcW w:w="1159" w:type="dxa"/>
            <w:tcBorders>
              <w:top w:val="single" w:sz="12" w:space="0" w:color="000000"/>
              <w:left w:val="single" w:sz="6" w:space="0" w:color="000000"/>
              <w:bottom w:val="single" w:sz="12" w:space="0" w:color="000000"/>
              <w:right w:val="single" w:sz="6" w:space="0" w:color="000000"/>
            </w:tcBorders>
          </w:tcPr>
          <w:p>
            <w:pPr/>
          </w:p>
        </w:tc>
        <w:tc>
          <w:tcPr>
            <w:tcW w:w="1548" w:type="dxa"/>
            <w:tcBorders>
              <w:top w:val="single" w:sz="12" w:space="0" w:color="000000"/>
              <w:left w:val="single" w:sz="6" w:space="0" w:color="000000"/>
              <w:bottom w:val="single" w:sz="12" w:space="0" w:color="000000"/>
              <w:right w:val="single" w:sz="6" w:space="0" w:color="000000"/>
            </w:tcBorders>
          </w:tcPr>
          <w:p>
            <w:pPr/>
          </w:p>
        </w:tc>
        <w:tc>
          <w:tcPr>
            <w:tcW w:w="1549"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012"/>
        <w:gridCol w:w="1736"/>
        <w:gridCol w:w="1159"/>
        <w:gridCol w:w="1548"/>
        <w:gridCol w:w="1549"/>
        <w:gridCol w:w="1656"/>
      </w:tblGrid>
      <w:tr>
        <w:trPr>
          <w:trHeight w:val="356" w:hRule="exact"/>
        </w:trPr>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坏账准备的其他应收款项</w:t>
            </w:r>
          </w:p>
        </w:tc>
        <w:tc>
          <w:tcPr>
            <w:tcW w:w="1736" w:type="dxa"/>
            <w:tcBorders>
              <w:top w:val="single" w:sz="6" w:space="0" w:color="000000"/>
              <w:left w:val="single" w:sz="6" w:space="0" w:color="000000"/>
              <w:bottom w:val="single" w:sz="12" w:space="0" w:color="000000"/>
              <w:right w:val="single" w:sz="6" w:space="0" w:color="000000"/>
            </w:tcBorders>
          </w:tcPr>
          <w:p>
            <w:pPr/>
          </w:p>
        </w:tc>
        <w:tc>
          <w:tcPr>
            <w:tcW w:w="1159" w:type="dxa"/>
            <w:tcBorders>
              <w:top w:val="single" w:sz="6" w:space="0" w:color="000000"/>
              <w:left w:val="single" w:sz="6" w:space="0" w:color="000000"/>
              <w:bottom w:val="single" w:sz="12" w:space="0" w:color="000000"/>
              <w:right w:val="single" w:sz="6" w:space="0" w:color="000000"/>
            </w:tcBorders>
          </w:tcPr>
          <w:p>
            <w:pPr/>
          </w:p>
        </w:tc>
        <w:tc>
          <w:tcPr>
            <w:tcW w:w="1548" w:type="dxa"/>
            <w:tcBorders>
              <w:top w:val="single" w:sz="6" w:space="0" w:color="000000"/>
              <w:left w:val="single" w:sz="6" w:space="0" w:color="000000"/>
              <w:bottom w:val="single" w:sz="12" w:space="0" w:color="000000"/>
              <w:right w:val="single" w:sz="6" w:space="0" w:color="000000"/>
            </w:tcBorders>
          </w:tcPr>
          <w:p>
            <w:pPr/>
          </w:p>
        </w:tc>
        <w:tc>
          <w:tcPr>
            <w:tcW w:w="1549"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4" w:space="0" w:color="000000"/>
            </w:tcBorders>
          </w:tcPr>
          <w:p>
            <w:pPr/>
          </w:p>
        </w:tc>
      </w:tr>
      <w:tr>
        <w:trPr>
          <w:trHeight w:val="662"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2"/>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坏账准备的其他应收款项</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350,446,926.07</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26,679,965.71</w:t>
            </w:r>
          </w:p>
        </w:tc>
        <w:tc>
          <w:tcPr>
            <w:tcW w:w="1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7.61</w:t>
            </w:r>
          </w:p>
        </w:tc>
        <w:tc>
          <w:tcPr>
            <w:tcW w:w="165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323,766,960.36</w:t>
            </w:r>
          </w:p>
        </w:tc>
      </w:tr>
      <w:tr>
        <w:trPr>
          <w:trHeight w:val="977"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 w:right="12"/>
              <w:jc w:val="both"/>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 项</w:t>
            </w:r>
            <w:r>
              <w:rPr>
                <w:rFonts w:ascii="宋体" w:hAnsi="宋体" w:cs="宋体" w:eastAsia="宋体" w:hint="default"/>
                <w:sz w:val="18"/>
                <w:szCs w:val="18"/>
              </w:rPr>
              <w:t> </w:t>
            </w:r>
          </w:p>
        </w:tc>
        <w:tc>
          <w:tcPr>
            <w:tcW w:w="1736" w:type="dxa"/>
            <w:tcBorders>
              <w:top w:val="single" w:sz="12" w:space="0" w:color="000000"/>
              <w:left w:val="single" w:sz="6" w:space="0" w:color="000000"/>
              <w:bottom w:val="single" w:sz="12" w:space="0" w:color="000000"/>
              <w:right w:val="single" w:sz="6" w:space="0" w:color="000000"/>
            </w:tcBorders>
          </w:tcPr>
          <w:p>
            <w:pPr/>
          </w:p>
        </w:tc>
        <w:tc>
          <w:tcPr>
            <w:tcW w:w="1159" w:type="dxa"/>
            <w:tcBorders>
              <w:top w:val="single" w:sz="12" w:space="0" w:color="000000"/>
              <w:left w:val="single" w:sz="6" w:space="0" w:color="000000"/>
              <w:bottom w:val="single" w:sz="12" w:space="0" w:color="000000"/>
              <w:right w:val="single" w:sz="6" w:space="0" w:color="000000"/>
            </w:tcBorders>
          </w:tcPr>
          <w:p>
            <w:pPr/>
          </w:p>
        </w:tc>
        <w:tc>
          <w:tcPr>
            <w:tcW w:w="1548" w:type="dxa"/>
            <w:tcBorders>
              <w:top w:val="single" w:sz="12" w:space="0" w:color="000000"/>
              <w:left w:val="single" w:sz="6" w:space="0" w:color="000000"/>
              <w:bottom w:val="single" w:sz="12" w:space="0" w:color="000000"/>
              <w:right w:val="single" w:sz="6" w:space="0" w:color="000000"/>
            </w:tcBorders>
          </w:tcPr>
          <w:p>
            <w:pPr/>
          </w:p>
        </w:tc>
        <w:tc>
          <w:tcPr>
            <w:tcW w:w="1549"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350,446,926.07</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26,679,965.71</w:t>
            </w:r>
          </w:p>
        </w:tc>
        <w:tc>
          <w:tcPr>
            <w:tcW w:w="1549"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323,766,960.36</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pStyle w:val="BodyText"/>
        <w:spacing w:line="316" w:lineRule="auto" w:before="10"/>
        <w:ind w:right="0"/>
        <w:jc w:val="left"/>
        <w:rPr>
          <w:rFonts w:ascii="宋体" w:hAnsi="宋体" w:cs="宋体" w:eastAsia="宋体" w:hint="default"/>
        </w:rPr>
      </w:pPr>
      <w:r>
        <w:rPr/>
        <w:t>期末无按单项计提坏账准备的其他应收款</w:t>
      </w:r>
      <w:r>
        <w:rPr>
          <w:rFonts w:ascii="宋体" w:hAnsi="宋体" w:cs="宋体" w:eastAsia="宋体" w:hint="default"/>
        </w:rPr>
        <w:t> </w:t>
      </w:r>
      <w:r>
        <w:rPr/>
        <w:t>按组合计提坏账准备：</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t>组合计提项目：</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before="0"/>
        <w:ind w:right="0"/>
        <w:jc w:val="left"/>
        <w:rPr>
          <w:rFonts w:ascii="宋体" w:hAnsi="宋体" w:cs="宋体" w:eastAsia="宋体" w:hint="default"/>
        </w:rPr>
      </w:pPr>
      <w:r>
        <w:rPr/>
        <w:t>单位：元</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cols w:num="2" w:equalWidth="0">
            <w:col w:w="3484" w:space="5100"/>
            <w:col w:w="2346"/>
          </w:cols>
        </w:sectPr>
      </w:pP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489"/>
        <w:gridCol w:w="2405"/>
        <w:gridCol w:w="2398"/>
        <w:gridCol w:w="2367"/>
      </w:tblGrid>
      <w:tr>
        <w:trPr>
          <w:trHeight w:val="355" w:hRule="exact"/>
        </w:trPr>
        <w:tc>
          <w:tcPr>
            <w:tcW w:w="2489" w:type="dxa"/>
            <w:vMerge w:val="restart"/>
            <w:tcBorders>
              <w:top w:val="single" w:sz="6" w:space="0" w:color="000000"/>
              <w:left w:val="single" w:sz="6" w:space="0" w:color="000000"/>
              <w:right w:val="single" w:sz="6"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170"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2489" w:type="dxa"/>
            <w:vMerge/>
            <w:tcBorders>
              <w:left w:val="single" w:sz="6" w:space="0" w:color="000000"/>
              <w:bottom w:val="single" w:sz="12" w:space="0" w:color="000000"/>
              <w:right w:val="single" w:sz="6" w:space="0" w:color="000000"/>
            </w:tcBorders>
          </w:tcPr>
          <w:p>
            <w:pPr/>
          </w:p>
        </w:tc>
        <w:tc>
          <w:tcPr>
            <w:tcW w:w="2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55" w:right="0"/>
              <w:jc w:val="left"/>
              <w:rPr>
                <w:rFonts w:ascii="宋体" w:hAnsi="宋体" w:cs="宋体" w:eastAsia="宋体" w:hint="default"/>
                <w:sz w:val="18"/>
                <w:szCs w:val="18"/>
              </w:rPr>
            </w:pPr>
            <w:r>
              <w:rPr>
                <w:rFonts w:ascii="宋体" w:hAnsi="宋体" w:cs="宋体" w:eastAsia="宋体" w:hint="default"/>
                <w:sz w:val="18"/>
                <w:szCs w:val="18"/>
              </w:rPr>
              <w:t>其他应收款项</w:t>
            </w:r>
            <w:r>
              <w:rPr>
                <w:rFonts w:ascii="宋体" w:hAnsi="宋体" w:cs="宋体" w:eastAsia="宋体" w:hint="default"/>
                <w:sz w:val="18"/>
                <w:szCs w:val="18"/>
              </w:rPr>
              <w:t> </w:t>
            </w:r>
          </w:p>
        </w:tc>
        <w:tc>
          <w:tcPr>
            <w:tcW w:w="2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3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36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353"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1028"/>
              <w:jc w:val="right"/>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1 </w:t>
            </w:r>
          </w:p>
        </w:tc>
        <w:tc>
          <w:tcPr>
            <w:tcW w:w="2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645,114,644.15</w:t>
            </w:r>
          </w:p>
        </w:tc>
        <w:tc>
          <w:tcPr>
            <w:tcW w:w="2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7,754,641.81</w:t>
            </w:r>
          </w:p>
        </w:tc>
        <w:tc>
          <w:tcPr>
            <w:tcW w:w="236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sz w:val="18"/>
              </w:rPr>
              <w:t>1.20</w:t>
            </w:r>
          </w:p>
        </w:tc>
      </w:tr>
      <w:tr>
        <w:trPr>
          <w:trHeight w:val="353"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28"/>
              <w:jc w:val="right"/>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2 </w:t>
            </w:r>
          </w:p>
        </w:tc>
        <w:tc>
          <w:tcPr>
            <w:tcW w:w="2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54,825,494.98</w:t>
            </w:r>
          </w:p>
        </w:tc>
        <w:tc>
          <w:tcPr>
            <w:tcW w:w="2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25,981,023.15</w:t>
            </w:r>
          </w:p>
        </w:tc>
        <w:tc>
          <w:tcPr>
            <w:tcW w:w="236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47.39</w:t>
            </w:r>
          </w:p>
        </w:tc>
      </w:tr>
      <w:tr>
        <w:trPr>
          <w:trHeight w:val="353"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96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699,940,139.13</w:t>
            </w:r>
          </w:p>
        </w:tc>
        <w:tc>
          <w:tcPr>
            <w:tcW w:w="2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33,735,664.96</w:t>
            </w:r>
          </w:p>
        </w:tc>
        <w:tc>
          <w:tcPr>
            <w:tcW w:w="2367"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240" w:lineRule="auto" w:before="10"/>
        <w:ind w:right="1133"/>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16" w:lineRule="auto" w:before="76"/>
        <w:ind w:right="0"/>
        <w:jc w:val="left"/>
        <w:rPr>
          <w:rFonts w:ascii="宋体" w:hAnsi="宋体" w:cs="宋体" w:eastAsia="宋体" w:hint="default"/>
        </w:rPr>
      </w:pPr>
      <w:r>
        <w:rPr>
          <w:spacing w:val="-2"/>
        </w:rPr>
        <w:t>（</w:t>
      </w:r>
      <w:r>
        <w:rPr>
          <w:rFonts w:ascii="宋体" w:hAnsi="宋体" w:cs="宋体" w:eastAsia="宋体" w:hint="default"/>
          <w:spacing w:val="-2"/>
        </w:rPr>
        <w:t>1</w:t>
      </w:r>
      <w:r>
        <w:rPr>
          <w:spacing w:val="-2"/>
        </w:rPr>
        <w:t>）对于划分为组合</w:t>
      </w:r>
      <w:r>
        <w:rPr>
          <w:rFonts w:ascii="宋体" w:hAnsi="宋体" w:cs="宋体" w:eastAsia="宋体" w:hint="default"/>
          <w:spacing w:val="-2"/>
        </w:rPr>
        <w:t>1</w:t>
      </w:r>
      <w:r>
        <w:rPr>
          <w:spacing w:val="-2"/>
        </w:rPr>
        <w:t>的其他应收款单独进行减值测试。如有客观证据表明其发生了减值的，根据其未来现金流量现值低于</w:t>
      </w:r>
      <w:r>
        <w:rPr>
          <w:spacing w:val="-63"/>
        </w:rPr>
        <w:t> </w:t>
      </w:r>
      <w:r>
        <w:rPr>
          <w:spacing w:val="-63"/>
        </w:rPr>
      </w:r>
      <w:r>
        <w:rPr/>
        <w:t>其账面价值的差额，确认减值损失，计提坏账准备。如经测试未发现减值的，则不计提坏账准备。</w:t>
      </w:r>
      <w:r>
        <w:rPr>
          <w:rFonts w:ascii="宋体" w:hAnsi="宋体" w:cs="宋体" w:eastAsia="宋体" w:hint="default"/>
        </w:rPr>
        <w:t> </w:t>
      </w:r>
    </w:p>
    <w:p>
      <w:pPr>
        <w:pStyle w:val="BodyText"/>
        <w:spacing w:line="319" w:lineRule="auto" w:before="19"/>
        <w:ind w:right="1133"/>
        <w:jc w:val="left"/>
        <w:rPr>
          <w:rFonts w:ascii="宋体" w:hAnsi="宋体" w:cs="宋体" w:eastAsia="宋体" w:hint="default"/>
        </w:rPr>
      </w:pPr>
      <w:r>
        <w:rPr>
          <w:spacing w:val="-2"/>
        </w:rPr>
        <w:t>（</w:t>
      </w:r>
      <w:r>
        <w:rPr>
          <w:rFonts w:ascii="宋体" w:hAnsi="宋体" w:cs="宋体" w:eastAsia="宋体" w:hint="default"/>
          <w:spacing w:val="-2"/>
        </w:rPr>
        <w:t>2</w:t>
      </w:r>
      <w:r>
        <w:rPr>
          <w:spacing w:val="-2"/>
        </w:rPr>
        <w:t>）对于划分为组合</w:t>
      </w:r>
      <w:r>
        <w:rPr>
          <w:rFonts w:ascii="宋体" w:hAnsi="宋体" w:cs="宋体" w:eastAsia="宋体" w:hint="default"/>
          <w:spacing w:val="-2"/>
        </w:rPr>
        <w:t>2</w:t>
      </w:r>
      <w:r>
        <w:rPr>
          <w:spacing w:val="-2"/>
        </w:rPr>
        <w:t>的其他应收款，本公司将该类款项按类似信用风险特征（账龄）进行组合，并基于所有合理且有依据</w:t>
      </w:r>
      <w:r>
        <w:rPr>
          <w:spacing w:val="-67"/>
        </w:rPr>
        <w:t> </w:t>
      </w:r>
      <w:r>
        <w:rPr>
          <w:spacing w:val="-67"/>
        </w:rPr>
      </w:r>
      <w:r>
        <w:rPr/>
        <w:t>的信息，包括前瞻性信息，对该类款项预期信用损失的计提比例进行估计如下：</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4671"/>
        <w:gridCol w:w="4988"/>
      </w:tblGrid>
      <w:tr>
        <w:trPr>
          <w:trHeight w:val="665" w:hRule="exact"/>
        </w:trPr>
        <w:tc>
          <w:tcPr>
            <w:tcW w:w="4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988"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0"/>
              <w:ind w:left="1452" w:right="1361" w:firstLine="360"/>
              <w:jc w:val="left"/>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2 </w:t>
            </w:r>
            <w:r>
              <w:rPr>
                <w:rFonts w:ascii="宋体" w:hAnsi="宋体" w:cs="宋体" w:eastAsia="宋体" w:hint="default"/>
                <w:sz w:val="18"/>
                <w:szCs w:val="18"/>
              </w:rPr>
              <w:t>其他应收账款计提比例</w:t>
            </w:r>
            <w:r>
              <w:rPr>
                <w:rFonts w:ascii="宋体" w:hAnsi="宋体" w:cs="宋体" w:eastAsia="宋体" w:hint="default"/>
                <w:sz w:val="18"/>
                <w:szCs w:val="18"/>
              </w:rPr>
              <w:t>(%) </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r>
              <w:rPr>
                <w:rFonts w:ascii="宋体" w:hAnsi="宋体" w:cs="宋体" w:eastAsia="宋体" w:hint="default"/>
                <w:sz w:val="18"/>
                <w:szCs w:val="18"/>
              </w:rPr>
              <w:t> </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 </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50.00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100.00</w:t>
            </w:r>
          </w:p>
        </w:tc>
      </w:tr>
      <w:tr>
        <w:trPr>
          <w:trHeight w:val="362" w:hRule="exact"/>
        </w:trPr>
        <w:tc>
          <w:tcPr>
            <w:tcW w:w="4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c>
          <w:tcPr>
            <w:tcW w:w="498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100.00</w:t>
            </w:r>
          </w:p>
        </w:tc>
      </w:tr>
    </w:tbl>
    <w:p>
      <w:pPr>
        <w:spacing w:line="240" w:lineRule="auto" w:before="9"/>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20,971,359.78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5,708,605.93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26,679,965.71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5,009,663.37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2,046,035.88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7,055,699.25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25,981,023.15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7,754,641.81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33,735,664.96</w:t>
            </w:r>
          </w:p>
        </w:tc>
      </w:tr>
    </w:tbl>
    <w:p>
      <w:pPr>
        <w:pStyle w:val="BodyText"/>
        <w:spacing w:line="240" w:lineRule="auto" w:before="51"/>
        <w:ind w:right="1133"/>
        <w:jc w:val="left"/>
      </w:pPr>
      <w:r>
        <w:rPr/>
        <w:t>损失准备本期变动金额重大的账面余额变动情况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861"/>
        <w:jc w:val="right"/>
        <w:rPr>
          <w:rFonts w:ascii="宋体" w:hAnsi="宋体" w:cs="宋体" w:eastAsia="宋体" w:hint="default"/>
        </w:rPr>
      </w:pPr>
      <w:r>
        <w:rPr>
          <w:spacing w:val="-5"/>
        </w:rPr>
        <w:t>单位：元</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991"/>
        <w:gridCol w:w="1726"/>
        <w:gridCol w:w="1575"/>
        <w:gridCol w:w="1661"/>
        <w:gridCol w:w="1706"/>
      </w:tblGrid>
      <w:tr>
        <w:trPr>
          <w:trHeight w:val="346" w:hRule="exact"/>
        </w:trPr>
        <w:tc>
          <w:tcPr>
            <w:tcW w:w="2991" w:type="dxa"/>
            <w:vMerge w:val="restart"/>
            <w:tcBorders>
              <w:top w:val="single" w:sz="6" w:space="0" w:color="000000"/>
              <w:left w:val="single" w:sz="6" w:space="0" w:color="000000"/>
              <w:right w:val="single" w:sz="6"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0" w:right="0"/>
              <w:jc w:val="left"/>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706" w:type="dxa"/>
            <w:vMerge w:val="restart"/>
            <w:tcBorders>
              <w:top w:val="single" w:sz="6" w:space="0" w:color="000000"/>
              <w:left w:val="single" w:sz="6"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972" w:hRule="exact"/>
        </w:trPr>
        <w:tc>
          <w:tcPr>
            <w:tcW w:w="2991"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674" w:right="41" w:hanging="629"/>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z w:val="18"/>
                <w:szCs w:val="18"/>
              </w:rPr>
              <w:t>12</w:t>
            </w:r>
            <w:r>
              <w:rPr>
                <w:rFonts w:ascii="宋体" w:hAnsi="宋体" w:cs="宋体" w:eastAsia="宋体" w:hint="default"/>
                <w:sz w:val="18"/>
                <w:szCs w:val="18"/>
              </w:rPr>
              <w:t>个月预期信用 损失</w:t>
            </w:r>
            <w:r>
              <w:rPr>
                <w:rFonts w:ascii="宋体" w:hAnsi="宋体" w:cs="宋体" w:eastAsia="宋体" w:hint="default"/>
                <w:sz w:val="18"/>
                <w:szCs w:val="18"/>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14" w:right="12" w:hanging="1"/>
              <w:jc w:val="center"/>
              <w:rPr>
                <w:rFonts w:ascii="宋体" w:hAnsi="宋体" w:cs="宋体" w:eastAsia="宋体" w:hint="default"/>
                <w:sz w:val="18"/>
                <w:szCs w:val="18"/>
              </w:rPr>
            </w:pPr>
            <w:r>
              <w:rPr>
                <w:rFonts w:ascii="宋体" w:hAnsi="宋体" w:cs="宋体" w:eastAsia="宋体" w:hint="default"/>
                <w:sz w:val="18"/>
                <w:szCs w:val="18"/>
              </w:rPr>
              <w:t>整个存续期预期信 用损失</w:t>
            </w:r>
            <w:r>
              <w:rPr>
                <w:rFonts w:ascii="宋体" w:hAnsi="宋体" w:cs="宋体" w:eastAsia="宋体" w:hint="default"/>
                <w:sz w:val="18"/>
                <w:szCs w:val="18"/>
              </w:rPr>
              <w:t>(</w:t>
            </w:r>
            <w:r>
              <w:rPr>
                <w:rFonts w:ascii="宋体" w:hAnsi="宋体" w:cs="宋体" w:eastAsia="宋体" w:hint="default"/>
                <w:sz w:val="18"/>
                <w:szCs w:val="18"/>
              </w:rPr>
              <w:t>未发生信用 减值</w:t>
            </w:r>
            <w:r>
              <w:rPr>
                <w:rFonts w:ascii="宋体" w:hAnsi="宋体" w:cs="宋体" w:eastAsia="宋体" w:hint="default"/>
                <w:sz w:val="18"/>
                <w:szCs w:val="18"/>
              </w:rPr>
              <w:t>) </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14" w:right="10"/>
              <w:jc w:val="center"/>
              <w:rPr>
                <w:rFonts w:ascii="宋体" w:hAnsi="宋体" w:cs="宋体" w:eastAsia="宋体" w:hint="default"/>
                <w:sz w:val="18"/>
                <w:szCs w:val="18"/>
              </w:rPr>
            </w:pPr>
            <w:r>
              <w:rPr>
                <w:rFonts w:ascii="宋体" w:hAnsi="宋体" w:cs="宋体" w:eastAsia="宋体" w:hint="default"/>
                <w:sz w:val="18"/>
                <w:szCs w:val="18"/>
              </w:rPr>
              <w:t>整个存续期预期信用 损失</w:t>
            </w:r>
            <w:r>
              <w:rPr>
                <w:rFonts w:ascii="宋体" w:hAnsi="宋体" w:cs="宋体" w:eastAsia="宋体" w:hint="default"/>
                <w:sz w:val="18"/>
                <w:szCs w:val="18"/>
              </w:rPr>
              <w:t>(</w:t>
            </w:r>
            <w:r>
              <w:rPr>
                <w:rFonts w:ascii="宋体" w:hAnsi="宋体" w:cs="宋体" w:eastAsia="宋体" w:hint="default"/>
                <w:sz w:val="18"/>
                <w:szCs w:val="18"/>
              </w:rPr>
              <w:t>已发生信用减 值</w:t>
            </w:r>
            <w:r>
              <w:rPr>
                <w:rFonts w:ascii="宋体" w:hAnsi="宋体" w:cs="宋体" w:eastAsia="宋体" w:hint="default"/>
                <w:sz w:val="18"/>
                <w:szCs w:val="18"/>
              </w:rPr>
              <w:t>) </w:t>
            </w:r>
          </w:p>
        </w:tc>
        <w:tc>
          <w:tcPr>
            <w:tcW w:w="1706" w:type="dxa"/>
            <w:vMerge/>
            <w:tcBorders>
              <w:left w:val="single" w:sz="6" w:space="0" w:color="000000"/>
              <w:bottom w:val="single" w:sz="6" w:space="0" w:color="000000"/>
              <w:right w:val="single" w:sz="4" w:space="0" w:color="000000"/>
            </w:tcBorders>
          </w:tcPr>
          <w:p>
            <w:pPr/>
          </w:p>
        </w:tc>
      </w:tr>
      <w:tr>
        <w:trPr>
          <w:trHeight w:val="346"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sz w:val="18"/>
              </w:rPr>
              <w:t>341,891,395.78</w:t>
            </w: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8,555,530.29</w:t>
            </w:r>
          </w:p>
        </w:tc>
        <w:tc>
          <w:tcPr>
            <w:tcW w:w="17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350,446,926.07</w:t>
            </w: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年初余额在本期</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9"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转回第二阶段</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转回第一阶段</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48" w:right="0"/>
              <w:jc w:val="left"/>
              <w:rPr>
                <w:rFonts w:ascii="宋体" w:hAnsi="宋体" w:cs="宋体" w:eastAsia="宋体" w:hint="default"/>
                <w:sz w:val="18"/>
                <w:szCs w:val="18"/>
              </w:rPr>
            </w:pPr>
            <w:r>
              <w:rPr>
                <w:rFonts w:ascii="宋体"/>
                <w:sz w:val="18"/>
              </w:rPr>
              <w:t>345,742,091.04</w:t>
            </w: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3,751,122.02</w:t>
            </w:r>
          </w:p>
        </w:tc>
        <w:tc>
          <w:tcPr>
            <w:tcW w:w="17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349,493,213.06</w:t>
            </w: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本期直接减记</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本期终止确认</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sz w:val="18"/>
              </w:rPr>
              <w:t>687,633,486.82</w:t>
            </w:r>
          </w:p>
        </w:tc>
        <w:tc>
          <w:tcPr>
            <w:tcW w:w="1575"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12,306,652.31</w:t>
            </w:r>
          </w:p>
        </w:tc>
        <w:tc>
          <w:tcPr>
            <w:tcW w:w="17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699,940,139.13</w:t>
            </w:r>
          </w:p>
        </w:tc>
      </w:tr>
    </w:tbl>
    <w:p>
      <w:pPr>
        <w:pStyle w:val="BodyText"/>
        <w:spacing w:line="240" w:lineRule="auto" w:before="51"/>
        <w:ind w:right="1133"/>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653,988,100.92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653,988,100.92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13,727,838.66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15,930,541.08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16,293,658.47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4,921,112.69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1,179,414.77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10,193,131.01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699,940,139.13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2"/>
        <w:gridCol w:w="1452"/>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5,708,605.93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2,046,035.88</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7,754,641.81</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20,971,359.7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5,009,663.37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25,981,023.15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1332"/>
        <w:gridCol w:w="1452"/>
        <w:gridCol w:w="1198"/>
        <w:gridCol w:w="1347"/>
        <w:gridCol w:w="1574"/>
      </w:tblGrid>
      <w:tr>
        <w:trPr>
          <w:trHeight w:val="363" w:hRule="exact"/>
        </w:trPr>
        <w:tc>
          <w:tcPr>
            <w:tcW w:w="157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26,679,965.7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7,055,699.25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33,735,664.96</w:t>
            </w:r>
          </w:p>
        </w:tc>
      </w:tr>
    </w:tbl>
    <w:p>
      <w:pPr>
        <w:pStyle w:val="BodyText"/>
        <w:spacing w:line="240" w:lineRule="auto" w:before="51"/>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286,977,173.55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142,611,343.25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66,331,500.84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得逸信息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62,860,198.88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34,971,365.40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593,751,581.92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84.83%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503,842,986.90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503,842,986.90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500,942,986.90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500,942,986.90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62,224,745.01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62,224,745.01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92,618,187.21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92,618,187.21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566,067,731.91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566,067,731.91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593,561,174.11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593,561,174.11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61,873,283.21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61,873,283.21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43,532,695.00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43,532,695.00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8" w:right="0"/>
              <w:jc w:val="center"/>
              <w:rPr>
                <w:rFonts w:ascii="Times New Roman" w:hAnsi="Times New Roman" w:cs="Times New Roman" w:eastAsia="Times New Roman" w:hint="default"/>
                <w:sz w:val="18"/>
                <w:szCs w:val="18"/>
              </w:rPr>
            </w:pPr>
            <w:r>
              <w:rPr>
                <w:rFonts w:ascii="Times New Roman"/>
                <w:sz w:val="18"/>
              </w:rPr>
              <w:t>5,000,002.00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5,000,002.00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73,900,000.00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8" w:right="0"/>
              <w:jc w:val="center"/>
              <w:rPr>
                <w:rFonts w:ascii="Times New Roman" w:hAnsi="Times New Roman" w:cs="Times New Roman" w:eastAsia="Times New Roman" w:hint="default"/>
                <w:sz w:val="18"/>
                <w:szCs w:val="18"/>
              </w:rPr>
            </w:pPr>
            <w:r>
              <w:rPr>
                <w:rFonts w:ascii="Times New Roman"/>
                <w:sz w:val="18"/>
              </w:rPr>
              <w:t>1,739,206.68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1,739,206.68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67,615,300.00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67,615,300.00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上海达美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74,000,000.00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扬州达美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55,282,500.01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55,282,500.01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汉得甄领</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500,942,986.9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503,842,986.90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甄汇信息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32,614,77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-15,587,0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86.65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17,027,68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甄实建筑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2,559,473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-2,559,47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甄云科技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57,443,93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-12,246,8</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81.58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45,197,05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5.51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92,618,18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-30,393,4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62,224,74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92,618,18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-30,393,4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62,224,74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8"/>
      </w:tblGrid>
      <w:tr>
        <w:trPr>
          <w:trHeight w:val="404"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2,525,929,717.47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1,804,174,436.03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2,714,700,247.88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1,825,541,197.82</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8,120,440.89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3,813,832.91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2,534,050,158.36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1,804,174,436.03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2,718,514,080.79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1,825,541,197.82</w:t>
            </w:r>
          </w:p>
        </w:tc>
      </w:tr>
    </w:tbl>
    <w:p>
      <w:pPr>
        <w:pStyle w:val="BodyText"/>
        <w:spacing w:line="240" w:lineRule="auto" w:before="51"/>
        <w:ind w:left="192" w:right="0"/>
        <w:jc w:val="left"/>
      </w:pPr>
      <w:r>
        <w:rPr/>
        <w:t>是否已执行新收入准则</w:t>
      </w:r>
    </w:p>
    <w:p>
      <w:pPr>
        <w:pStyle w:val="BodyText"/>
        <w:spacing w:line="340" w:lineRule="auto" w:before="115"/>
        <w:ind w:left="192" w:right="914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1"/>
        <w:rPr>
          <w:rFonts w:ascii="宋体" w:hAnsi="宋体" w:cs="宋体" w:eastAsia="宋体" w:hint="default"/>
          <w:sz w:val="21"/>
          <w:szCs w:val="21"/>
        </w:rPr>
      </w:pPr>
    </w:p>
    <w:p>
      <w:pPr>
        <w:pStyle w:val="Heading6"/>
        <w:spacing w:line="240" w:lineRule="auto"/>
        <w:ind w:left="192"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-30,393,442.20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-27,533,906.97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57,561,766.77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1,759,458.99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-1,253,741.09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-30,393,442.20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30,533,577.70</w:t>
            </w:r>
          </w:p>
        </w:tc>
      </w:tr>
    </w:tbl>
    <w:p>
      <w:pPr>
        <w:spacing w:line="240" w:lineRule="auto" w:before="3"/>
        <w:rPr>
          <w:rFonts w:ascii="宋体" w:hAnsi="宋体" w:cs="宋体" w:eastAsia="宋体" w:hint="default"/>
          <w:sz w:val="19"/>
          <w:szCs w:val="19"/>
        </w:rPr>
      </w:pPr>
    </w:p>
    <w:p>
      <w:pPr>
        <w:pStyle w:val="Heading6"/>
        <w:spacing w:line="240" w:lineRule="auto" w:before="36"/>
        <w:ind w:left="192"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8" w:footer="974" w:top="1060" w:bottom="1160" w:left="940" w:right="0"/>
        </w:sectPr>
      </w:pPr>
    </w:p>
    <w:p>
      <w:pPr>
        <w:spacing w:before="36"/>
        <w:ind w:left="192" w:right="-18" w:firstLine="0"/>
        <w:jc w:val="left"/>
        <w:rPr>
          <w:rFonts w:ascii="宋体" w:hAnsi="宋体" w:cs="宋体" w:eastAsia="宋体" w:hint="default"/>
          <w:sz w:val="21"/>
          <w:szCs w:val="21"/>
        </w:rPr>
      </w:pP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37"/>
        <w:ind w:left="115"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5"/>
          <w:sz w:val="21"/>
          <w:szCs w:val="21"/>
        </w:rPr>
        <w:t> </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36"/>
        <w:ind w:left="116" w:right="0" w:firstLine="0"/>
        <w:jc w:val="left"/>
        <w:rPr>
          <w:rFonts w:ascii="宋体" w:hAnsi="宋体" w:cs="宋体" w:eastAsia="宋体" w:hint="default"/>
          <w:sz w:val="21"/>
          <w:szCs w:val="21"/>
        </w:rPr>
      </w:pPr>
      <w:r>
        <w:rPr>
          <w:rFonts w:ascii="宋体" w:hAnsi="宋体" w:cs="宋体" w:eastAsia="宋体" w:hint="default"/>
          <w:b/>
          <w:bCs/>
          <w:spacing w:val="-4"/>
          <w:sz w:val="21"/>
          <w:szCs w:val="21"/>
        </w:rPr>
        <w:t>单位：元</w:t>
      </w:r>
      <w:r>
        <w:rPr>
          <w:rFonts w:ascii="宋体" w:hAnsi="宋体" w:cs="宋体" w:eastAsia="宋体" w:hint="default"/>
          <w:spacing w:val="-4"/>
          <w:sz w:val="21"/>
          <w:szCs w:val="21"/>
        </w:rPr>
      </w:r>
    </w:p>
    <w:p>
      <w:pPr>
        <w:spacing w:after="0"/>
        <w:jc w:val="left"/>
        <w:rPr>
          <w:rFonts w:ascii="宋体" w:hAnsi="宋体" w:cs="宋体" w:eastAsia="宋体" w:hint="default"/>
          <w:sz w:val="21"/>
          <w:szCs w:val="21"/>
        </w:rPr>
        <w:sectPr>
          <w:type w:val="continuous"/>
          <w:pgSz w:w="11910" w:h="16840"/>
          <w:pgMar w:top="1060" w:bottom="1160" w:left="940" w:right="0"/>
          <w:cols w:num="2" w:equalWidth="0">
            <w:col w:w="2167" w:space="6723"/>
            <w:col w:w="2080"/>
          </w:cols>
        </w:sectPr>
      </w:pPr>
    </w:p>
    <w:p>
      <w:pPr>
        <w:spacing w:line="240" w:lineRule="auto" w:before="10"/>
        <w:rPr>
          <w:rFonts w:ascii="宋体" w:hAnsi="宋体" w:cs="宋体" w:eastAsia="宋体" w:hint="default"/>
          <w:b/>
          <w:bCs/>
          <w:sz w:val="3"/>
          <w:szCs w:val="3"/>
        </w:rPr>
      </w:pPr>
    </w:p>
    <w:tbl>
      <w:tblPr>
        <w:tblW w:w="0" w:type="auto"/>
        <w:jc w:val="left"/>
        <w:tblInd w:w="176" w:type="dxa"/>
        <w:tblLayout w:type="fixed"/>
        <w:tblCellMar>
          <w:top w:w="0" w:type="dxa"/>
          <w:left w:w="0" w:type="dxa"/>
          <w:bottom w:w="0" w:type="dxa"/>
          <w:right w:w="0" w:type="dxa"/>
        </w:tblCellMar>
        <w:tblLook w:val="01E0"/>
      </w:tblPr>
      <w:tblGrid>
        <w:gridCol w:w="836"/>
        <w:gridCol w:w="1498"/>
        <w:gridCol w:w="1390"/>
        <w:gridCol w:w="1495"/>
        <w:gridCol w:w="1498"/>
        <w:gridCol w:w="1251"/>
        <w:gridCol w:w="1692"/>
      </w:tblGrid>
      <w:tr>
        <w:trPr>
          <w:trHeight w:val="353" w:hRule="exact"/>
        </w:trPr>
        <w:tc>
          <w:tcPr>
            <w:tcW w:w="836" w:type="dxa"/>
            <w:vMerge w:val="restart"/>
            <w:tcBorders>
              <w:top w:val="single" w:sz="6" w:space="0" w:color="000000"/>
              <w:left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38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441"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53" w:hRule="exact"/>
        </w:trPr>
        <w:tc>
          <w:tcPr>
            <w:tcW w:w="836" w:type="dxa"/>
            <w:vMerge/>
            <w:tcBorders>
              <w:left w:val="single" w:sz="6" w:space="0" w:color="000000"/>
              <w:bottom w:val="single" w:sz="12" w:space="0" w:color="000000"/>
              <w:right w:val="single" w:sz="6" w:space="0" w:color="000000"/>
            </w:tcBorders>
          </w:tcPr>
          <w:p>
            <w:pP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2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79" w:right="0"/>
              <w:jc w:val="left"/>
              <w:rPr>
                <w:rFonts w:ascii="宋体" w:hAnsi="宋体" w:cs="宋体" w:eastAsia="宋体" w:hint="default"/>
                <w:sz w:val="18"/>
                <w:szCs w:val="18"/>
              </w:rPr>
            </w:pPr>
            <w:r>
              <w:rPr>
                <w:rFonts w:ascii="宋体" w:hAnsi="宋体" w:cs="宋体" w:eastAsia="宋体" w:hint="default"/>
                <w:sz w:val="18"/>
                <w:szCs w:val="18"/>
              </w:rPr>
              <w:t>账面净值</w:t>
            </w:r>
            <w:r>
              <w:rPr>
                <w:rFonts w:ascii="宋体" w:hAnsi="宋体" w:cs="宋体" w:eastAsia="宋体" w:hint="default"/>
                <w:sz w:val="18"/>
                <w:szCs w:val="18"/>
              </w:rPr>
              <w:t> </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5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479" w:right="0"/>
              <w:jc w:val="left"/>
              <w:rPr>
                <w:rFonts w:ascii="宋体" w:hAnsi="宋体" w:cs="宋体" w:eastAsia="宋体" w:hint="default"/>
                <w:sz w:val="18"/>
                <w:szCs w:val="18"/>
              </w:rPr>
            </w:pPr>
            <w:r>
              <w:rPr>
                <w:rFonts w:ascii="宋体" w:hAnsi="宋体" w:cs="宋体" w:eastAsia="宋体" w:hint="default"/>
                <w:sz w:val="18"/>
                <w:szCs w:val="18"/>
              </w:rPr>
              <w:t>账面净值</w:t>
            </w:r>
            <w:r>
              <w:rPr>
                <w:rFonts w:ascii="宋体" w:hAnsi="宋体" w:cs="宋体" w:eastAsia="宋体" w:hint="default"/>
                <w:sz w:val="18"/>
                <w:szCs w:val="18"/>
              </w:rPr>
              <w:t> </w:t>
            </w:r>
          </w:p>
        </w:tc>
      </w:tr>
      <w:tr>
        <w:trPr>
          <w:trHeight w:val="662" w:hRule="exact"/>
        </w:trPr>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6"/>
              <w:jc w:val="left"/>
              <w:rPr>
                <w:rFonts w:ascii="宋体" w:hAnsi="宋体" w:cs="宋体" w:eastAsia="宋体" w:hint="default"/>
                <w:sz w:val="18"/>
                <w:szCs w:val="18"/>
              </w:rPr>
            </w:pPr>
            <w:r>
              <w:rPr>
                <w:rFonts w:ascii="宋体" w:hAnsi="宋体" w:cs="宋体" w:eastAsia="宋体" w:hint="default"/>
                <w:sz w:val="18"/>
                <w:szCs w:val="18"/>
              </w:rPr>
              <w:t>应收票据 组合</w:t>
            </w:r>
            <w:r>
              <w:rPr>
                <w:rFonts w:ascii="宋体" w:hAnsi="宋体" w:cs="宋体" w:eastAsia="宋体" w:hint="default"/>
                <w:sz w:val="18"/>
                <w:szCs w:val="18"/>
              </w:rPr>
              <w:t>1 </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11,205,357.40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1,609,462.11</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sz w:val="18"/>
              </w:rPr>
              <w:t>9,595,895.29</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3,664,116.00</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157,593.30</w:t>
            </w:r>
          </w:p>
        </w:tc>
        <w:tc>
          <w:tcPr>
            <w:tcW w:w="16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3,506,522.70</w:t>
            </w:r>
          </w:p>
        </w:tc>
      </w:tr>
      <w:tr>
        <w:trPr>
          <w:trHeight w:val="665" w:hRule="exact"/>
        </w:trPr>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 w:right="96"/>
              <w:jc w:val="left"/>
              <w:rPr>
                <w:rFonts w:ascii="宋体" w:hAnsi="宋体" w:cs="宋体" w:eastAsia="宋体" w:hint="default"/>
                <w:sz w:val="18"/>
                <w:szCs w:val="18"/>
              </w:rPr>
            </w:pPr>
            <w:r>
              <w:rPr>
                <w:rFonts w:ascii="宋体" w:hAnsi="宋体" w:cs="宋体" w:eastAsia="宋体" w:hint="default"/>
                <w:sz w:val="18"/>
                <w:szCs w:val="18"/>
              </w:rPr>
              <w:t>应收票据 组合</w:t>
            </w:r>
            <w:r>
              <w:rPr>
                <w:rFonts w:ascii="宋体" w:hAnsi="宋体" w:cs="宋体" w:eastAsia="宋体" w:hint="default"/>
                <w:sz w:val="18"/>
                <w:szCs w:val="18"/>
              </w:rPr>
              <w:t>2 </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50,861,993.09</w:t>
            </w:r>
          </w:p>
        </w:tc>
        <w:tc>
          <w:tcPr>
            <w:tcW w:w="1390" w:type="dxa"/>
            <w:tcBorders>
              <w:top w:val="single" w:sz="12" w:space="0" w:color="000000"/>
              <w:left w:val="single" w:sz="6" w:space="0" w:color="000000"/>
              <w:bottom w:val="single" w:sz="12" w:space="0" w:color="000000"/>
              <w:right w:val="single" w:sz="6" w:space="0" w:color="000000"/>
            </w:tcBorders>
          </w:tcPr>
          <w:p>
            <w:pP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07" w:right="0"/>
              <w:jc w:val="left"/>
              <w:rPr>
                <w:rFonts w:ascii="宋体" w:hAnsi="宋体" w:cs="宋体" w:eastAsia="宋体" w:hint="default"/>
                <w:sz w:val="18"/>
                <w:szCs w:val="18"/>
              </w:rPr>
            </w:pPr>
            <w:r>
              <w:rPr>
                <w:rFonts w:ascii="宋体"/>
                <w:sz w:val="18"/>
              </w:rPr>
              <w:t>50,861,993.09</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41,729,373.47</w:t>
            </w:r>
          </w:p>
        </w:tc>
        <w:tc>
          <w:tcPr>
            <w:tcW w:w="1251" w:type="dxa"/>
            <w:tcBorders>
              <w:top w:val="single" w:sz="12" w:space="0" w:color="000000"/>
              <w:left w:val="single" w:sz="6" w:space="0" w:color="000000"/>
              <w:bottom w:val="single" w:sz="12" w:space="0" w:color="000000"/>
              <w:right w:val="single" w:sz="6" w:space="0" w:color="000000"/>
            </w:tcBorders>
          </w:tcPr>
          <w:p>
            <w:pPr/>
          </w:p>
        </w:tc>
        <w:tc>
          <w:tcPr>
            <w:tcW w:w="16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41,729,373.47</w:t>
            </w:r>
          </w:p>
        </w:tc>
      </w:tr>
      <w:tr>
        <w:trPr>
          <w:trHeight w:val="353" w:hRule="exact"/>
        </w:trPr>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3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62,067,350.49</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92" w:right="0"/>
              <w:jc w:val="left"/>
              <w:rPr>
                <w:rFonts w:ascii="宋体" w:hAnsi="宋体" w:cs="宋体" w:eastAsia="宋体" w:hint="default"/>
                <w:sz w:val="18"/>
                <w:szCs w:val="18"/>
              </w:rPr>
            </w:pPr>
            <w:r>
              <w:rPr>
                <w:rFonts w:ascii="宋体"/>
                <w:sz w:val="18"/>
              </w:rPr>
              <w:t>1,609,462.11</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07" w:right="0"/>
              <w:jc w:val="left"/>
              <w:rPr>
                <w:rFonts w:ascii="宋体" w:hAnsi="宋体" w:cs="宋体" w:eastAsia="宋体" w:hint="default"/>
                <w:sz w:val="18"/>
                <w:szCs w:val="18"/>
              </w:rPr>
            </w:pPr>
            <w:r>
              <w:rPr>
                <w:rFonts w:ascii="宋体"/>
                <w:sz w:val="18"/>
              </w:rPr>
              <w:t>60,457,888.38</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45,393,489.47</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157,593.30</w:t>
            </w:r>
          </w:p>
        </w:tc>
        <w:tc>
          <w:tcPr>
            <w:tcW w:w="169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45,235,896.17</w:t>
            </w:r>
          </w:p>
        </w:tc>
      </w:tr>
    </w:tbl>
    <w:p>
      <w:pPr>
        <w:spacing w:line="278" w:lineRule="exact" w:before="0"/>
        <w:ind w:left="1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期末公司无已质押的应收票据</w:t>
      </w:r>
      <w:r>
        <w:rPr>
          <w:rFonts w:ascii="宋体" w:hAnsi="宋体" w:cs="宋体" w:eastAsia="宋体" w:hint="default"/>
          <w:sz w:val="21"/>
          <w:szCs w:val="21"/>
        </w:rPr>
      </w:r>
    </w:p>
    <w:p>
      <w:pPr>
        <w:spacing w:before="21"/>
        <w:ind w:left="1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b/>
          <w:bCs/>
          <w:spacing w:val="-15"/>
          <w:sz w:val="21"/>
          <w:szCs w:val="21"/>
        </w:rPr>
        <w:t>单位：元</w:t>
      </w:r>
      <w:r>
        <w:rPr>
          <w:rFonts w:ascii="宋体" w:hAnsi="宋体" w:cs="宋体" w:eastAsia="宋体" w:hint="default"/>
          <w:spacing w:val="-15"/>
          <w:sz w:val="21"/>
          <w:szCs w:val="21"/>
        </w:rPr>
      </w:r>
    </w:p>
    <w:p>
      <w:pPr>
        <w:spacing w:line="240" w:lineRule="auto" w:before="10"/>
        <w:rPr>
          <w:rFonts w:ascii="宋体" w:hAnsi="宋体" w:cs="宋体" w:eastAsia="宋体" w:hint="default"/>
          <w:b/>
          <w:bCs/>
          <w:sz w:val="3"/>
          <w:szCs w:val="3"/>
        </w:rPr>
      </w:pPr>
    </w:p>
    <w:tbl>
      <w:tblPr>
        <w:tblW w:w="0" w:type="auto"/>
        <w:jc w:val="left"/>
        <w:tblInd w:w="176" w:type="dxa"/>
        <w:tblLayout w:type="fixed"/>
        <w:tblCellMar>
          <w:top w:w="0" w:type="dxa"/>
          <w:left w:w="0" w:type="dxa"/>
          <w:bottom w:w="0" w:type="dxa"/>
          <w:right w:w="0" w:type="dxa"/>
        </w:tblCellMar>
        <w:tblLook w:val="01E0"/>
      </w:tblPr>
      <w:tblGrid>
        <w:gridCol w:w="3702"/>
        <w:gridCol w:w="2979"/>
        <w:gridCol w:w="2979"/>
      </w:tblGrid>
      <w:tr>
        <w:trPr>
          <w:trHeight w:val="355" w:hRule="exact"/>
        </w:trPr>
        <w:tc>
          <w:tcPr>
            <w:tcW w:w="3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760" w:right="0"/>
              <w:jc w:val="left"/>
              <w:rPr>
                <w:rFonts w:ascii="宋体" w:hAnsi="宋体" w:cs="宋体" w:eastAsia="宋体" w:hint="default"/>
                <w:sz w:val="18"/>
                <w:szCs w:val="18"/>
              </w:rPr>
            </w:pPr>
            <w:r>
              <w:rPr>
                <w:rFonts w:ascii="宋体" w:hAnsi="宋体" w:cs="宋体" w:eastAsia="宋体" w:hint="default"/>
                <w:sz w:val="18"/>
                <w:szCs w:val="18"/>
              </w:rPr>
              <w:t>期末终止确认金额</w:t>
            </w:r>
            <w:r>
              <w:rPr>
                <w:rFonts w:ascii="宋体" w:hAnsi="宋体" w:cs="宋体" w:eastAsia="宋体" w:hint="default"/>
                <w:sz w:val="18"/>
                <w:szCs w:val="18"/>
              </w:rPr>
              <w:t> </w:t>
            </w:r>
          </w:p>
        </w:tc>
        <w:tc>
          <w:tcPr>
            <w:tcW w:w="297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67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r>
              <w:rPr>
                <w:rFonts w:ascii="宋体" w:hAnsi="宋体" w:cs="宋体" w:eastAsia="宋体" w:hint="default"/>
                <w:sz w:val="18"/>
                <w:szCs w:val="18"/>
              </w:rPr>
              <w:t> </w:t>
            </w:r>
          </w:p>
        </w:tc>
      </w:tr>
      <w:tr>
        <w:trPr>
          <w:trHeight w:val="362" w:hRule="exact"/>
        </w:trPr>
        <w:tc>
          <w:tcPr>
            <w:tcW w:w="3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535,400.29</w:t>
            </w:r>
          </w:p>
        </w:tc>
        <w:tc>
          <w:tcPr>
            <w:tcW w:w="2979" w:type="dxa"/>
            <w:tcBorders>
              <w:top w:val="single" w:sz="12" w:space="0" w:color="000000"/>
              <w:left w:val="single" w:sz="6" w:space="0" w:color="000000"/>
              <w:bottom w:val="single" w:sz="12" w:space="0" w:color="000000"/>
              <w:right w:val="single" w:sz="4" w:space="0" w:color="000000"/>
            </w:tcBorders>
          </w:tcPr>
          <w:p>
            <w:pPr/>
          </w:p>
        </w:tc>
      </w:tr>
    </w:tbl>
    <w:p>
      <w:pPr>
        <w:spacing w:line="278" w:lineRule="exact" w:before="0"/>
        <w:ind w:left="1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期末公司因出票人未履约而将其转为应收账款的票据</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b/>
          <w:bCs/>
          <w:spacing w:val="-15"/>
          <w:sz w:val="21"/>
          <w:szCs w:val="21"/>
        </w:rPr>
        <w:t>单位：元</w:t>
      </w:r>
      <w:r>
        <w:rPr>
          <w:rFonts w:ascii="宋体" w:hAnsi="宋体" w:cs="宋体" w:eastAsia="宋体" w:hint="default"/>
          <w:spacing w:val="-15"/>
          <w:sz w:val="21"/>
          <w:szCs w:val="21"/>
        </w:rPr>
      </w:r>
    </w:p>
    <w:p>
      <w:pPr>
        <w:spacing w:line="240" w:lineRule="auto" w:before="10"/>
        <w:rPr>
          <w:rFonts w:ascii="宋体" w:hAnsi="宋体" w:cs="宋体" w:eastAsia="宋体" w:hint="default"/>
          <w:b/>
          <w:bCs/>
          <w:sz w:val="3"/>
          <w:szCs w:val="3"/>
        </w:rPr>
      </w:pPr>
    </w:p>
    <w:tbl>
      <w:tblPr>
        <w:tblW w:w="0" w:type="auto"/>
        <w:jc w:val="left"/>
        <w:tblInd w:w="176" w:type="dxa"/>
        <w:tblLayout w:type="fixed"/>
        <w:tblCellMar>
          <w:top w:w="0" w:type="dxa"/>
          <w:left w:w="0" w:type="dxa"/>
          <w:bottom w:w="0" w:type="dxa"/>
          <w:right w:w="0" w:type="dxa"/>
        </w:tblCellMar>
        <w:tblLook w:val="01E0"/>
      </w:tblPr>
      <w:tblGrid>
        <w:gridCol w:w="3656"/>
        <w:gridCol w:w="6003"/>
      </w:tblGrid>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600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z w:val="18"/>
                <w:szCs w:val="18"/>
              </w:rPr>
              <w:t>期末转应收账款金额</w:t>
            </w:r>
            <w:r>
              <w:rPr>
                <w:rFonts w:ascii="宋体" w:hAnsi="宋体" w:cs="宋体" w:eastAsia="宋体" w:hint="default"/>
                <w:sz w:val="18"/>
                <w:szCs w:val="18"/>
              </w:rPr>
              <w:t> </w:t>
            </w:r>
          </w:p>
        </w:tc>
      </w:tr>
      <w:tr>
        <w:trPr>
          <w:trHeight w:val="34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600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602,460.00</w:t>
            </w:r>
          </w:p>
        </w:tc>
      </w:tr>
    </w:tbl>
    <w:p>
      <w:pPr>
        <w:spacing w:after="0" w:line="240" w:lineRule="auto"/>
        <w:jc w:val="right"/>
        <w:rPr>
          <w:rFonts w:ascii="宋体" w:hAnsi="宋体" w:cs="宋体" w:eastAsia="宋体" w:hint="default"/>
          <w:sz w:val="18"/>
          <w:szCs w:val="18"/>
        </w:rPr>
        <w:sectPr>
          <w:type w:val="continuous"/>
          <w:pgSz w:w="11910" w:h="16840"/>
          <w:pgMar w:top="1060" w:bottom="1160" w:left="940" w:right="0"/>
        </w:sectPr>
      </w:pPr>
    </w:p>
    <w:p>
      <w:pPr>
        <w:spacing w:line="240" w:lineRule="auto" w:before="8"/>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本期计提、转回或收回的坏账准备情况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36"/>
        <w:ind w:left="0" w:right="113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1186"/>
        <w:gridCol w:w="1702"/>
        <w:gridCol w:w="1702"/>
        <w:gridCol w:w="1589"/>
        <w:gridCol w:w="890"/>
        <w:gridCol w:w="893"/>
        <w:gridCol w:w="1697"/>
      </w:tblGrid>
      <w:tr>
        <w:trPr>
          <w:trHeight w:val="355" w:hRule="exact"/>
        </w:trPr>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20"/>
              <w:ind w:left="406"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337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140" w:right="0"/>
              <w:jc w:val="left"/>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697" w:type="dxa"/>
            <w:vMerge w:val="restart"/>
            <w:tcBorders>
              <w:top w:val="single" w:sz="6" w:space="0" w:color="000000"/>
              <w:left w:val="single" w:sz="6" w:space="0" w:color="000000"/>
              <w:right w:val="single" w:sz="4"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662" w:hRule="exact"/>
        </w:trPr>
        <w:tc>
          <w:tcPr>
            <w:tcW w:w="1186"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8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50" w:right="74" w:hanging="272"/>
              <w:jc w:val="left"/>
              <w:rPr>
                <w:rFonts w:ascii="宋体" w:hAnsi="宋体" w:cs="宋体" w:eastAsia="宋体" w:hint="default"/>
                <w:sz w:val="18"/>
                <w:szCs w:val="18"/>
              </w:rPr>
            </w:pPr>
            <w:r>
              <w:rPr>
                <w:rFonts w:ascii="宋体" w:hAnsi="宋体" w:cs="宋体" w:eastAsia="宋体" w:hint="default"/>
                <w:sz w:val="18"/>
                <w:szCs w:val="18"/>
              </w:rPr>
              <w:t>收回或转 回</w:t>
            </w:r>
            <w:r>
              <w:rPr>
                <w:rFonts w:ascii="宋体" w:hAnsi="宋体" w:cs="宋体" w:eastAsia="宋体" w:hint="default"/>
                <w:sz w:val="18"/>
                <w:szCs w:val="18"/>
              </w:rPr>
              <w:t> </w:t>
            </w:r>
          </w:p>
        </w:tc>
        <w:tc>
          <w:tcPr>
            <w:tcW w:w="8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47" w:right="80" w:hanging="272"/>
              <w:jc w:val="left"/>
              <w:rPr>
                <w:rFonts w:ascii="宋体" w:hAnsi="宋体" w:cs="宋体" w:eastAsia="宋体" w:hint="default"/>
                <w:sz w:val="18"/>
                <w:szCs w:val="18"/>
              </w:rPr>
            </w:pPr>
            <w:r>
              <w:rPr>
                <w:rFonts w:ascii="宋体" w:hAnsi="宋体" w:cs="宋体" w:eastAsia="宋体" w:hint="default"/>
                <w:sz w:val="18"/>
                <w:szCs w:val="18"/>
              </w:rPr>
              <w:t>转销或核 销</w:t>
            </w:r>
            <w:r>
              <w:rPr>
                <w:rFonts w:ascii="宋体" w:hAnsi="宋体" w:cs="宋体" w:eastAsia="宋体" w:hint="default"/>
                <w:sz w:val="18"/>
                <w:szCs w:val="18"/>
              </w:rPr>
              <w:t> </w:t>
            </w:r>
          </w:p>
        </w:tc>
        <w:tc>
          <w:tcPr>
            <w:tcW w:w="1697" w:type="dxa"/>
            <w:vMerge/>
            <w:tcBorders>
              <w:left w:val="single" w:sz="6" w:space="0" w:color="000000"/>
              <w:bottom w:val="single" w:sz="12" w:space="0" w:color="000000"/>
              <w:right w:val="single" w:sz="4" w:space="0" w:color="000000"/>
            </w:tcBorders>
          </w:tcPr>
          <w:p>
            <w:pPr/>
          </w:p>
        </w:tc>
      </w:tr>
      <w:tr>
        <w:trPr>
          <w:trHeight w:val="665" w:hRule="exact"/>
        </w:trPr>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应收票据组合</w:t>
            </w:r>
          </w:p>
          <w:p>
            <w:pPr>
              <w:pStyle w:val="TableParagraph"/>
              <w:spacing w:line="240" w:lineRule="auto" w:before="76"/>
              <w:ind w:left="90" w:right="0"/>
              <w:jc w:val="center"/>
              <w:rPr>
                <w:rFonts w:ascii="宋体" w:hAnsi="宋体" w:cs="宋体" w:eastAsia="宋体" w:hint="default"/>
                <w:sz w:val="18"/>
                <w:szCs w:val="18"/>
              </w:rPr>
            </w:pPr>
            <w:r>
              <w:rPr>
                <w:rFonts w:ascii="宋体"/>
                <w:sz w:val="18"/>
              </w:rPr>
              <w:t>1 </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96" w:right="0"/>
              <w:jc w:val="left"/>
              <w:rPr>
                <w:rFonts w:ascii="宋体" w:hAnsi="宋体" w:cs="宋体" w:eastAsia="宋体" w:hint="default"/>
                <w:sz w:val="18"/>
                <w:szCs w:val="18"/>
              </w:rPr>
            </w:pPr>
            <w:r>
              <w:rPr>
                <w:rFonts w:ascii="宋体"/>
                <w:sz w:val="18"/>
              </w:rPr>
              <w:t>157,593.30 </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95" w:right="0"/>
              <w:jc w:val="left"/>
              <w:rPr>
                <w:rFonts w:ascii="宋体" w:hAnsi="宋体" w:cs="宋体" w:eastAsia="宋体" w:hint="default"/>
                <w:sz w:val="18"/>
                <w:szCs w:val="18"/>
              </w:rPr>
            </w:pPr>
            <w:r>
              <w:rPr>
                <w:rFonts w:ascii="宋体"/>
                <w:sz w:val="18"/>
              </w:rPr>
              <w:t>157,593.30 </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0" w:right="0"/>
              <w:jc w:val="center"/>
              <w:rPr>
                <w:rFonts w:ascii="宋体" w:hAnsi="宋体" w:cs="宋体" w:eastAsia="宋体" w:hint="default"/>
                <w:sz w:val="18"/>
                <w:szCs w:val="18"/>
              </w:rPr>
            </w:pPr>
            <w:r>
              <w:rPr>
                <w:rFonts w:ascii="宋体"/>
                <w:sz w:val="18"/>
              </w:rPr>
              <w:t>1,451,868.81 </w:t>
            </w:r>
          </w:p>
        </w:tc>
        <w:tc>
          <w:tcPr>
            <w:tcW w:w="8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sz w:val="18"/>
              </w:rPr>
              <w:t> </w:t>
            </w:r>
          </w:p>
        </w:tc>
        <w:tc>
          <w:tcPr>
            <w:tcW w:w="8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84" w:right="0"/>
              <w:jc w:val="center"/>
              <w:rPr>
                <w:rFonts w:ascii="宋体" w:hAnsi="宋体" w:cs="宋体" w:eastAsia="宋体" w:hint="default"/>
                <w:sz w:val="18"/>
                <w:szCs w:val="18"/>
              </w:rPr>
            </w:pPr>
            <w:r>
              <w:rPr>
                <w:rFonts w:ascii="宋体"/>
                <w:sz w:val="18"/>
              </w:rPr>
              <w:t> </w:t>
            </w:r>
          </w:p>
        </w:tc>
        <w:tc>
          <w:tcPr>
            <w:tcW w:w="169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left="300" w:right="0"/>
              <w:jc w:val="left"/>
              <w:rPr>
                <w:rFonts w:ascii="宋体" w:hAnsi="宋体" w:cs="宋体" w:eastAsia="宋体" w:hint="default"/>
                <w:sz w:val="18"/>
                <w:szCs w:val="18"/>
              </w:rPr>
            </w:pPr>
            <w:r>
              <w:rPr>
                <w:rFonts w:ascii="宋体"/>
                <w:sz w:val="18"/>
              </w:rPr>
              <w:t>1,609,462.11 </w:t>
            </w:r>
          </w:p>
        </w:tc>
      </w:tr>
    </w:tbl>
    <w:p>
      <w:pPr>
        <w:spacing w:line="240" w:lineRule="auto" w:before="3"/>
        <w:rPr>
          <w:rFonts w:ascii="宋体" w:hAnsi="宋体" w:cs="宋体" w:eastAsia="宋体" w:hint="default"/>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72,249.10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39,158,838.92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2,965,410.07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-739,520.38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6,538,244.93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453,370.18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34,465,362.60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right="1129"/>
        <w:jc w:val="both"/>
        <w:rPr>
          <w:rFonts w:ascii="宋体" w:hAnsi="宋体" w:cs="宋体" w:eastAsia="宋体" w:hint="default"/>
        </w:rPr>
      </w:pPr>
      <w:r>
        <w:rPr/>
        <w:t>本公司根据</w:t>
      </w:r>
      <w:r>
        <w:rPr>
          <w:spacing w:val="72"/>
        </w:rPr>
        <w:t> </w:t>
      </w:r>
      <w:r>
        <w:rPr>
          <w:rFonts w:ascii="宋体" w:hAnsi="宋体" w:cs="宋体" w:eastAsia="宋体" w:hint="default"/>
          <w:spacing w:val="72"/>
        </w:rPr>
      </w:r>
      <w:r>
        <w:rPr/>
        <w:t>《关于修订印发</w:t>
      </w:r>
      <w:r>
        <w:rPr>
          <w:spacing w:val="-51"/>
        </w:rPr>
        <w:t> </w:t>
      </w:r>
      <w:r>
        <w:rPr>
          <w:rFonts w:ascii="宋体" w:hAnsi="宋体" w:cs="宋体" w:eastAsia="宋体" w:hint="default"/>
        </w:rPr>
        <w:t>2019</w:t>
      </w:r>
      <w:r>
        <w:rPr>
          <w:rFonts w:ascii="宋体" w:hAnsi="宋体" w:cs="宋体" w:eastAsia="宋体" w:hint="default"/>
          <w:spacing w:val="-47"/>
        </w:rPr>
        <w:t> </w:t>
      </w:r>
      <w:r>
        <w:rPr/>
        <w:t>年度一般企业财务报表格式的通知》</w:t>
      </w:r>
      <w:r>
        <w:rPr>
          <w:spacing w:val="-11"/>
        </w:rPr>
        <w:t> </w:t>
      </w:r>
      <w:r>
        <w:rPr>
          <w:rFonts w:ascii="宋体" w:hAnsi="宋体" w:cs="宋体" w:eastAsia="宋体" w:hint="default"/>
          <w:spacing w:val="-11"/>
        </w:rPr>
      </w:r>
      <w:r>
        <w:rPr/>
        <w:t>（财会〔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0"/>
        </w:rPr>
        <w:t> </w:t>
      </w:r>
      <w:r>
        <w:rPr/>
        <w:t>号）和《关于修订印发合并财务 </w:t>
      </w:r>
      <w:r>
        <w:rPr>
          <w:spacing w:val="-2"/>
        </w:rPr>
        <w:t>报表格式（</w:t>
      </w:r>
      <w:r>
        <w:rPr>
          <w:rFonts w:ascii="宋体" w:hAnsi="宋体" w:cs="宋体" w:eastAsia="宋体" w:hint="default"/>
          <w:spacing w:val="-2"/>
        </w:rPr>
        <w:t>2019</w:t>
      </w:r>
      <w:r>
        <w:rPr>
          <w:rFonts w:ascii="宋体" w:hAnsi="宋体" w:cs="宋体" w:eastAsia="宋体" w:hint="default"/>
          <w:spacing w:val="-36"/>
        </w:rPr>
        <w:t> </w:t>
      </w:r>
      <w:r>
        <w:rPr>
          <w:spacing w:val="-9"/>
        </w:rPr>
        <w:t>版）的通知》（财会〔</w:t>
      </w:r>
      <w:r>
        <w:rPr>
          <w:rFonts w:ascii="宋体" w:hAnsi="宋体" w:cs="宋体" w:eastAsia="宋体" w:hint="default"/>
          <w:spacing w:val="-9"/>
        </w:rPr>
        <w:t>2019</w:t>
      </w:r>
      <w:r>
        <w:rPr>
          <w:spacing w:val="-9"/>
        </w:rPr>
        <w:t>〕</w:t>
      </w:r>
      <w:r>
        <w:rPr>
          <w:rFonts w:ascii="宋体" w:hAnsi="宋体" w:cs="宋体" w:eastAsia="宋体" w:hint="default"/>
          <w:spacing w:val="-9"/>
        </w:rPr>
        <w:t>16</w:t>
      </w:r>
      <w:r>
        <w:rPr>
          <w:rFonts w:ascii="宋体" w:hAnsi="宋体" w:cs="宋体" w:eastAsia="宋体" w:hint="default"/>
          <w:spacing w:val="-37"/>
        </w:rPr>
        <w:t> </w:t>
      </w:r>
      <w:r>
        <w:rPr>
          <w:spacing w:val="-1"/>
        </w:rPr>
        <w:t>号）变更了相关会计政策并对比较财务报表进行了追溯重述，重述后的上年</w:t>
      </w:r>
      <w:r>
        <w:rPr>
          <w:spacing w:val="-87"/>
        </w:rPr>
        <w:t> </w:t>
      </w:r>
      <w:r>
        <w:rPr>
          <w:spacing w:val="-87"/>
        </w:rPr>
      </w:r>
      <w:r>
        <w:rPr/>
        <w:t>年初、上年年末合并资产负债表如下：</w:t>
      </w:r>
      <w:r>
        <w:rPr>
          <w:rFonts w:ascii="宋体" w:hAnsi="宋体" w:cs="宋体" w:eastAsia="宋体" w:hint="default"/>
        </w:rPr>
        <w:t> </w:t>
      </w:r>
    </w:p>
    <w:p>
      <w:pPr>
        <w:spacing w:line="240" w:lineRule="auto" w:before="7"/>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821"/>
        <w:gridCol w:w="2198"/>
        <w:gridCol w:w="2408"/>
        <w:gridCol w:w="2233"/>
      </w:tblGrid>
      <w:tr>
        <w:trPr>
          <w:trHeight w:val="355" w:hRule="exact"/>
        </w:trPr>
        <w:tc>
          <w:tcPr>
            <w:tcW w:w="2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上年年初余额</w:t>
            </w:r>
            <w:r>
              <w:rPr>
                <w:rFonts w:ascii="宋体" w:hAnsi="宋体" w:cs="宋体" w:eastAsia="宋体" w:hint="default"/>
                <w:sz w:val="18"/>
                <w:szCs w:val="18"/>
              </w:rPr>
              <w:t> </w:t>
            </w: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宋体" w:hAnsi="宋体" w:cs="宋体" w:eastAsia="宋体" w:hint="default"/>
                <w:sz w:val="18"/>
                <w:szCs w:val="18"/>
              </w:rPr>
              <w:t> </w:t>
            </w:r>
          </w:p>
        </w:tc>
        <w:tc>
          <w:tcPr>
            <w:tcW w:w="22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left="74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695,780,390.66</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866,070,967.06</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1,096,322,939.51</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结算备付金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拆出资金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674"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2" w:right="101"/>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 期损益的金融资产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衍生金融资产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117,287,255.29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63,826,178.95</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72,335,866.02</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1,417,442,625.88</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1,745,010,949.60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1,802,930,318.70</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62,856,570.05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19,542,666.84</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15,496,829.22</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应收保费</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61,139,304.00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44,805,096.92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35,423,940.72</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746,277.15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16,379.32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64,513.27</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持有待售资产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3,774,000.00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5,888,000.00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4,665,000.00</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62,579,562.36</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85,393,155.36</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20,061,385.56</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2,421,605,985.39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2,830,553,394.05</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3,047,300,793.00</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发放贷款和垫款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债权投资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70,260,478.50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73,636,202.25</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其他债权投资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56,387,923.72</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158,717,657.83</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128,324,215.63</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23,436,180.00</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47,383,638.36</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21"/>
        <w:gridCol w:w="2198"/>
        <w:gridCol w:w="2408"/>
        <w:gridCol w:w="2233"/>
      </w:tblGrid>
      <w:tr>
        <w:trPr>
          <w:trHeight w:val="356" w:hRule="exact"/>
        </w:trPr>
        <w:tc>
          <w:tcPr>
            <w:tcW w:w="2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2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318,955,670.30</w:t>
            </w: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302,140,435.02</w:t>
            </w:r>
          </w:p>
        </w:tc>
        <w:tc>
          <w:tcPr>
            <w:tcW w:w="22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294,227,678.96</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油气资产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93,122,236.45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184,414,665.04</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389,205,028.23</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36,072,310.65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98,671,030.00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72,514,139.50</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93,960,012.11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93,960,012.11</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93,960,012.11</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2,167,739.69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3,387,814.19</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3,685,376.81</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48,674,524.19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64,467,195.49</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85,787,857.40</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5,415,679.24</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8,514,509.44</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7,164,483.08</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725,016,574.85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987,909,521.37</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1,145,688,610.08</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3,146,622,560.24</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3,818,462,915.42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4,192,989,403.08</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183,000,000.00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255,000,000.00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604,500,000.00</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拆入资金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不适用</w:t>
            </w: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675"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2" w:right="101"/>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以公允价值计量且其变动计入当 期损益的金融负债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12,480,899.92</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15,192,758.08</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69,558,435.77</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51,919,575.73</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55,972,864.28</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13,151,528.06</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15,649,798.19</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212,286,676.16</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264,648,822.92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219,080,696.21</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40,850,461.49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38,623,151.27</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25,802,858.11</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167,184,140.95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205,807,784.95</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170,192,458.76</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持有待售负债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674,486,900.96</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846,789,722.97</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1,099,626,286.92</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21"/>
        <w:gridCol w:w="2198"/>
        <w:gridCol w:w="2408"/>
        <w:gridCol w:w="2233"/>
      </w:tblGrid>
      <w:tr>
        <w:trPr>
          <w:trHeight w:val="356" w:hRule="exact"/>
        </w:trPr>
        <w:tc>
          <w:tcPr>
            <w:tcW w:w="2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2198" w:type="dxa"/>
            <w:tcBorders>
              <w:top w:val="single" w:sz="6" w:space="0" w:color="000000"/>
              <w:left w:val="single" w:sz="6" w:space="0" w:color="000000"/>
              <w:bottom w:val="single" w:sz="12" w:space="0" w:color="000000"/>
              <w:right w:val="single" w:sz="6" w:space="0" w:color="000000"/>
            </w:tcBorders>
          </w:tcPr>
          <w:p>
            <w:pPr/>
          </w:p>
        </w:tc>
        <w:tc>
          <w:tcPr>
            <w:tcW w:w="2408" w:type="dxa"/>
            <w:tcBorders>
              <w:top w:val="single" w:sz="6" w:space="0" w:color="000000"/>
              <w:left w:val="single" w:sz="6" w:space="0" w:color="000000"/>
              <w:bottom w:val="single" w:sz="12" w:space="0" w:color="000000"/>
              <w:right w:val="single" w:sz="6" w:space="0" w:color="000000"/>
            </w:tcBorders>
          </w:tcPr>
          <w:p>
            <w:pPr/>
          </w:p>
        </w:tc>
        <w:tc>
          <w:tcPr>
            <w:tcW w:w="2233" w:type="dxa"/>
            <w:tcBorders>
              <w:top w:val="single" w:sz="6"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长期应付职工薪酬</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11,595,416.65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11,607,499.98</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9,642,436.22</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5,833,711.17</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20,576,808.13</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20,576,808.13</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17,429,127.82</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32,184,308.11</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30,219,244.35</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691,916,028.78</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878,974,031.08</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1,129,845,531.27</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853,909,589.00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872,994,589.00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884,016,939.00</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其中：优先股</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永续债</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566,695,523.87</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717,527,929.17</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771,220,820.44</w:t>
            </w:r>
          </w:p>
        </w:tc>
      </w:tr>
      <w:tr>
        <w:trPr>
          <w:trHeight w:val="363"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140,860,973.00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191,944,834.50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224,794,368.74</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-3,450,888.63</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958,714.42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-708,542.36</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专项储备</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134,045,493.10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169,023,817.59</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181,604,375.08</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
        </w:tc>
        <w:tc>
          <w:tcPr>
            <w:tcW w:w="223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1,049,315,587.01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1,375,038,734.76</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1,455,562,203.77</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2,459,654,331.35</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2,943,598,950.44</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3,066,901,427.19</w:t>
            </w:r>
          </w:p>
        </w:tc>
      </w:tr>
      <w:tr>
        <w:trPr>
          <w:trHeight w:val="360"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-4,947,799.89</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-4,110,066.10</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-3,757,555.38</w:t>
            </w:r>
          </w:p>
        </w:tc>
      </w:tr>
      <w:tr>
        <w:trPr>
          <w:trHeight w:val="362"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2,454,706,531.46</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2,939,488,884.34</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3,063,143,871.81</w:t>
            </w:r>
          </w:p>
        </w:tc>
      </w:tr>
      <w:tr>
        <w:trPr>
          <w:trHeight w:val="365" w:hRule="exact"/>
        </w:trPr>
        <w:tc>
          <w:tcPr>
            <w:tcW w:w="28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3,146,622,560.24</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3,818,462,915.42</w:t>
            </w:r>
          </w:p>
        </w:tc>
        <w:tc>
          <w:tcPr>
            <w:tcW w:w="22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4,192,989,403.08</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7"/>
        <w:ind w:left="3365" w:right="1133" w:firstLine="0"/>
        <w:jc w:val="left"/>
        <w:rPr>
          <w:rFonts w:ascii="宋体" w:hAnsi="宋体" w:cs="宋体" w:eastAsia="宋体" w:hint="default"/>
          <w:sz w:val="32"/>
          <w:szCs w:val="32"/>
        </w:rPr>
      </w:pPr>
      <w:bookmarkStart w:name="_bookmark12" w:id="13"/>
      <w:bookmarkEnd w:id="13"/>
      <w:r>
        <w:rPr/>
      </w:r>
      <w:r>
        <w:rPr>
          <w:rFonts w:ascii="宋体" w:hAnsi="宋体" w:cs="宋体" w:eastAsia="宋体" w:hint="default"/>
          <w:b/>
          <w:bCs/>
          <w:sz w:val="32"/>
          <w:szCs w:val="32"/>
        </w:rPr>
        <w:t>第十三节备查文件目录</w:t>
      </w:r>
      <w:r>
        <w:rPr>
          <w:rFonts w:ascii="宋体" w:hAnsi="宋体" w:cs="宋体" w:eastAsia="宋体" w:hint="default"/>
          <w:sz w:val="32"/>
          <w:szCs w:val="32"/>
        </w:rPr>
      </w:r>
    </w:p>
    <w:p>
      <w:pPr>
        <w:spacing w:line="240" w:lineRule="auto" w:before="11"/>
        <w:rPr>
          <w:rFonts w:ascii="宋体" w:hAnsi="宋体" w:cs="宋体" w:eastAsia="宋体" w:hint="default"/>
          <w:b/>
          <w:bCs/>
          <w:sz w:val="44"/>
          <w:szCs w:val="44"/>
        </w:rPr>
      </w:pPr>
    </w:p>
    <w:p>
      <w:pPr>
        <w:spacing w:line="381" w:lineRule="auto"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一、载有法定代表人陈迪清先生、主管会计工作负责人、会计机构负责人沈雁冰先生签名并</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盖章的财务报告文本；</w:t>
      </w:r>
      <w:r>
        <w:rPr>
          <w:rFonts w:ascii="宋体" w:hAnsi="宋体" w:cs="宋体" w:eastAsia="宋体" w:hint="default"/>
          <w:sz w:val="24"/>
          <w:szCs w:val="24"/>
        </w:rPr>
        <w:t> </w:t>
      </w:r>
      <w:r>
        <w:rPr>
          <w:rFonts w:ascii="宋体" w:hAnsi="宋体" w:cs="宋体" w:eastAsia="宋体" w:hint="default"/>
          <w:sz w:val="24"/>
          <w:szCs w:val="24"/>
        </w:rPr>
        <w:t>二、载有会计师事务所盖章、注册会计师签名并盖章的审计报告原件；</w:t>
      </w:r>
      <w:r>
        <w:rPr>
          <w:rFonts w:ascii="宋体" w:hAnsi="宋体" w:cs="宋体" w:eastAsia="宋体" w:hint="default"/>
          <w:sz w:val="24"/>
          <w:szCs w:val="24"/>
        </w:rPr>
        <w:t> </w:t>
      </w:r>
      <w:r>
        <w:rPr>
          <w:rFonts w:ascii="宋体" w:hAnsi="宋体" w:cs="宋体" w:eastAsia="宋体" w:hint="default"/>
          <w:sz w:val="24"/>
          <w:szCs w:val="24"/>
        </w:rPr>
        <w:t>三、报告期内在中国证监会指定网站上公开披露过的所有公司文件的正本及公告的原稿；</w:t>
      </w:r>
      <w:r>
        <w:rPr>
          <w:rFonts w:ascii="宋体" w:hAnsi="宋体" w:cs="宋体" w:eastAsia="宋体" w:hint="default"/>
          <w:sz w:val="24"/>
          <w:szCs w:val="24"/>
        </w:rPr>
        <w:t> </w:t>
      </w:r>
      <w:r>
        <w:rPr>
          <w:rFonts w:ascii="宋体" w:hAnsi="宋体" w:cs="宋体" w:eastAsia="宋体" w:hint="default"/>
          <w:sz w:val="24"/>
          <w:szCs w:val="24"/>
        </w:rPr>
        <w:t>四、经公司法定代表人陈迪清先生签名的</w:t>
      </w:r>
      <w:r>
        <w:rPr>
          <w:rFonts w:ascii="宋体" w:hAnsi="宋体" w:cs="宋体" w:eastAsia="宋体" w:hint="default"/>
          <w:sz w:val="24"/>
          <w:szCs w:val="24"/>
        </w:rPr>
        <w:t>2019</w:t>
      </w:r>
      <w:r>
        <w:rPr>
          <w:rFonts w:ascii="宋体" w:hAnsi="宋体" w:cs="宋体" w:eastAsia="宋体" w:hint="default"/>
          <w:sz w:val="24"/>
          <w:szCs w:val="24"/>
        </w:rPr>
        <w:t>年年度报告原件；</w:t>
      </w:r>
      <w:r>
        <w:rPr>
          <w:rFonts w:ascii="宋体" w:hAnsi="宋体" w:cs="宋体" w:eastAsia="宋体" w:hint="default"/>
          <w:sz w:val="24"/>
          <w:szCs w:val="24"/>
        </w:rPr>
        <w:t> </w:t>
      </w:r>
    </w:p>
    <w:p>
      <w:pPr>
        <w:spacing w:before="53"/>
        <w:ind w:left="152" w:right="1133" w:firstLine="0"/>
        <w:jc w:val="left"/>
        <w:rPr>
          <w:rFonts w:ascii="宋体" w:hAnsi="宋体" w:cs="宋体" w:eastAsia="宋体" w:hint="default"/>
          <w:sz w:val="24"/>
          <w:szCs w:val="24"/>
        </w:rPr>
      </w:pPr>
      <w:r>
        <w:rPr>
          <w:rFonts w:ascii="宋体" w:hAnsi="宋体" w:cs="宋体" w:eastAsia="宋体" w:hint="default"/>
          <w:sz w:val="24"/>
          <w:szCs w:val="24"/>
        </w:rPr>
        <w:t>五、其他有关资料。</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before="0"/>
        <w:ind w:left="6432" w:right="0" w:firstLine="0"/>
        <w:jc w:val="left"/>
        <w:rPr>
          <w:rFonts w:ascii="宋体" w:hAnsi="宋体" w:cs="宋体" w:eastAsia="宋体" w:hint="default"/>
          <w:sz w:val="24"/>
          <w:szCs w:val="24"/>
        </w:rPr>
      </w:pPr>
      <w:r>
        <w:rPr>
          <w:rFonts w:ascii="宋体" w:hAnsi="宋体" w:cs="宋体" w:eastAsia="宋体" w:hint="default"/>
          <w:sz w:val="24"/>
          <w:szCs w:val="24"/>
        </w:rPr>
        <w:t>上海汉得信息技术股份有限公司</w:t>
      </w:r>
      <w:r>
        <w:rPr>
          <w:rFonts w:ascii="宋体" w:hAnsi="宋体" w:cs="宋体" w:eastAsia="宋体" w:hint="default"/>
          <w:sz w:val="24"/>
          <w:szCs w:val="24"/>
        </w:rPr>
        <w:t> </w:t>
      </w:r>
    </w:p>
    <w:p>
      <w:pPr>
        <w:spacing w:line="388" w:lineRule="auto" w:before="194"/>
        <w:ind w:left="7152" w:right="0" w:firstLine="480"/>
        <w:jc w:val="left"/>
        <w:rPr>
          <w:rFonts w:ascii="宋体" w:hAnsi="宋体" w:cs="宋体" w:eastAsia="宋体" w:hint="default"/>
          <w:sz w:val="24"/>
          <w:szCs w:val="24"/>
        </w:rPr>
      </w:pPr>
      <w:r>
        <w:rPr>
          <w:rFonts w:ascii="宋体" w:hAnsi="宋体" w:cs="宋体" w:eastAsia="宋体" w:hint="default"/>
          <w:sz w:val="24"/>
          <w:szCs w:val="24"/>
        </w:rPr>
        <w:t>法定代表人：陈迪清</w:t>
      </w:r>
      <w:r>
        <w:rPr>
          <w:rFonts w:ascii="宋体" w:hAnsi="宋体" w:cs="宋体" w:eastAsia="宋体" w:hint="default"/>
          <w:sz w:val="24"/>
          <w:szCs w:val="24"/>
        </w:rPr>
        <w:t> </w:t>
      </w:r>
      <w:r>
        <w:rPr>
          <w:rFonts w:ascii="宋体" w:hAnsi="宋体" w:cs="宋体" w:eastAsia="宋体" w:hint="default"/>
          <w:sz w:val="24"/>
          <w:szCs w:val="24"/>
        </w:rPr>
        <w:t>二〇二〇年四月二十七日</w:t>
      </w:r>
      <w:r>
        <w:rPr>
          <w:rFonts w:ascii="宋体" w:hAnsi="宋体" w:cs="宋体" w:eastAsia="宋体" w:hint="default"/>
          <w:sz w:val="24"/>
          <w:szCs w:val="24"/>
        </w:rPr>
        <w:t> </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584" type="#_x0000_t75" stroked="false">
          <v:imagedata r:id="rId1" o:title=""/>
        </v:shape>
      </w:pict>
    </w:r>
    <w:r>
      <w:rPr/>
      <w:pict>
        <v:shape style="position:absolute;margin-left:533.099976pt;margin-top:795.87793pt;width:6.5pt;height:11pt;mso-position-horizontal-relative:page;mso-position-vertical-relative:page;z-index:-11305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128" type="#_x0000_t75" stroked="false">
          <v:imagedata r:id="rId1" o:title=""/>
        </v:shape>
      </w:pict>
    </w:r>
    <w:r>
      <w:rPr/>
      <w:pict>
        <v:shape style="position:absolute;margin-left:523.099976pt;margin-top:782.197937pt;width:17.7pt;height:11pt;mso-position-horizontal-relative:page;mso-position-vertical-relative:page;z-index:-11301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536" type="#_x0000_t75" stroked="false">
          <v:imagedata r:id="rId1" o:title=""/>
        </v:shape>
      </w:pict>
    </w:r>
    <w:r>
      <w:rPr/>
      <w:pict>
        <v:shape style="position:absolute;margin-left:527.659973pt;margin-top:782.197937pt;width:13.15pt;height:11pt;mso-position-horizontal-relative:page;mso-position-vertical-relative:page;z-index:-1130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488" type="#_x0000_t75" stroked="false">
          <v:imagedata r:id="rId1" o:title=""/>
        </v:shape>
      </w:pict>
    </w:r>
    <w:r>
      <w:rPr/>
      <w:pict>
        <v:shape style="position:absolute;margin-left:55.639999pt;margin-top:757.105591pt;width:71.05pt;height:11.5pt;mso-position-horizontal-relative:page;mso-position-vertical-relative:page;z-index:-1130464" type="#_x0000_t202" filled="false" stroked="false">
          <v:textbox inset="0,0,0,0">
            <w:txbxContent>
              <w:p>
                <w:pPr>
                  <w:pStyle w:val="BodyText"/>
                  <w:spacing w:line="214" w:lineRule="exact" w:before="0"/>
                  <w:ind w:left="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txbxContent>
          </v:textbox>
          <w10:wrap type="none"/>
        </v:shape>
      </w:pict>
    </w:r>
    <w:r>
      <w:rPr/>
      <w:pict>
        <v:shape style="position:absolute;margin-left:527.659973pt;margin-top:782.197937pt;width:13.15pt;height:11pt;mso-position-horizontal-relative:page;mso-position-vertical-relative:page;z-index:-11304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416" type="#_x0000_t75" stroked="false">
          <v:imagedata r:id="rId1" o:title=""/>
        </v:shape>
      </w:pict>
    </w:r>
    <w:r>
      <w:rPr/>
      <w:pict>
        <v:shape style="position:absolute;margin-left:527.659973pt;margin-top:782.197937pt;width:13.15pt;height:11pt;mso-position-horizontal-relative:page;mso-position-vertical-relative:page;z-index:-11303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368" type="#_x0000_t75" stroked="false">
          <v:imagedata r:id="rId1" o:title=""/>
        </v:shape>
      </w:pict>
    </w:r>
    <w:r>
      <w:rPr/>
      <w:pict>
        <v:shape style="position:absolute;margin-left:524.099976pt;margin-top:782.197937pt;width:15.7pt;height:11pt;mso-position-horizontal-relative:page;mso-position-vertical-relative:page;z-index:-11303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320" type="#_x0000_t75" stroked="false">
          <v:imagedata r:id="rId1" o:title=""/>
        </v:shape>
      </w:pict>
    </w:r>
    <w:r>
      <w:rPr/>
      <w:pict>
        <v:shape style="position:absolute;margin-left:523.099976pt;margin-top:782.197937pt;width:17.7pt;height:11pt;mso-position-horizontal-relative:page;mso-position-vertical-relative:page;z-index:-11302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272" type="#_x0000_t75" stroked="false">
          <v:imagedata r:id="rId1" o:title=""/>
        </v:shape>
      </w:pict>
    </w:r>
    <w:r>
      <w:rPr/>
      <w:pict>
        <v:shape style="position:absolute;margin-left:523.460022pt;margin-top:782.197937pt;width:17.3pt;height:11pt;mso-position-horizontal-relative:page;mso-position-vertical-relative:page;z-index:-11302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224" type="#_x0000_t75" stroked="false">
          <v:imagedata r:id="rId1" o:title=""/>
        </v:shape>
      </w:pict>
    </w:r>
    <w:r>
      <w:rPr/>
      <w:pict>
        <v:shape style="position:absolute;margin-left:523.099976pt;margin-top:782.197937pt;width:17.7pt;height:11pt;mso-position-horizontal-relative:page;mso-position-vertical-relative:page;z-index:-11302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30176" type="#_x0000_t75" stroked="false">
          <v:imagedata r:id="rId1" o:title=""/>
        </v:shape>
      </w:pict>
    </w:r>
    <w:r>
      <w:rPr/>
      <w:pict>
        <v:shape style="position:absolute;margin-left:524.099976pt;margin-top:782.197937pt;width:15.7pt;height:11pt;mso-position-horizontal-relative:page;mso-position-vertical-relative:page;z-index:-113015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385609pt;width:213.75pt;height:11.5pt;mso-position-horizontal-relative:page;mso-position-vertical-relative:page;z-index:-1130608" type="#_x0000_t202" filled="false" stroked="false">
          <v:textbox inset="0,0,0,0">
            <w:txbxContent>
              <w:p>
                <w:pPr>
                  <w:pStyle w:val="BodyText"/>
                  <w:spacing w:line="214" w:lineRule="exact" w:before="0"/>
                  <w:ind w:left="20" w:right="0"/>
                  <w:jc w:val="left"/>
                </w:pPr>
                <w:r>
                  <w:rPr/>
                  <w:t>上海汉得信息技术股份有限公司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outlineLvl w:val="2"/>
    </w:pPr>
    <w:rPr>
      <w:rFonts w:ascii="宋体" w:hAnsi="宋体" w:eastAsia="宋体"/>
      <w:b/>
      <w:bCs/>
      <w:sz w:val="32"/>
      <w:szCs w:val="32"/>
    </w:rPr>
  </w:style>
  <w:style w:styleId="Heading3" w:type="paragraph">
    <w:name w:val="Heading 3"/>
    <w:basedOn w:val="Normal"/>
    <w:uiPriority w:val="1"/>
    <w:qFormat/>
    <w:pPr>
      <w:ind w:left="152"/>
      <w:outlineLvl w:val="3"/>
    </w:pPr>
    <w:rPr>
      <w:rFonts w:ascii="宋体" w:hAnsi="宋体" w:eastAsia="宋体"/>
      <w:b/>
      <w:bCs/>
      <w:sz w:val="28"/>
      <w:szCs w:val="28"/>
    </w:rPr>
  </w:style>
  <w:style w:styleId="Heading4" w:type="paragraph">
    <w:name w:val="Heading 4"/>
    <w:basedOn w:val="Normal"/>
    <w:uiPriority w:val="1"/>
    <w:qFormat/>
    <w:pPr>
      <w:ind w:left="152" w:firstLine="566"/>
      <w:outlineLvl w:val="4"/>
    </w:pPr>
    <w:rPr>
      <w:rFonts w:ascii="宋体" w:hAnsi="宋体" w:eastAsia="宋体"/>
      <w:sz w:val="28"/>
      <w:szCs w:val="28"/>
    </w:rPr>
  </w:style>
  <w:style w:styleId="Heading5" w:type="paragraph">
    <w:name w:val="Heading 5"/>
    <w:basedOn w:val="Normal"/>
    <w:uiPriority w:val="1"/>
    <w:qFormat/>
    <w:pPr>
      <w:ind w:left="152"/>
      <w:outlineLvl w:val="5"/>
    </w:pPr>
    <w:rPr>
      <w:rFonts w:ascii="宋体" w:hAnsi="宋体" w:eastAsia="宋体"/>
      <w:b/>
      <w:bCs/>
      <w:sz w:val="24"/>
      <w:szCs w:val="24"/>
    </w:rPr>
  </w:style>
  <w:style w:styleId="Heading6" w:type="paragraph">
    <w:name w:val="Heading 6"/>
    <w:basedOn w:val="Normal"/>
    <w:uiPriority w:val="1"/>
    <w:qFormat/>
    <w:pPr>
      <w:ind w:left="152"/>
      <w:outlineLvl w:val="6"/>
    </w:pPr>
    <w:rPr>
      <w:rFonts w:ascii="宋体" w:hAnsi="宋体" w:eastAsia="宋体"/>
      <w:b/>
      <w:bCs/>
      <w:sz w:val="21"/>
      <w:szCs w:val="21"/>
    </w:rPr>
  </w:style>
  <w:style w:styleId="Heading7" w:type="paragraph">
    <w:name w:val="Heading 7"/>
    <w:basedOn w:val="Normal"/>
    <w:uiPriority w:val="1"/>
    <w:qFormat/>
    <w:pPr>
      <w:spacing w:before="10"/>
      <w:ind w:left="152"/>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motton.shen@hand-china.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上海汉得信息技术股份有限公司</dc:creator>
  <dc:title>上海汉得信息技术股份有限公司2019年年度报告全文</dc:title>
  <dcterms:created xsi:type="dcterms:W3CDTF">2020-05-19T12:47:10Z</dcterms:created>
  <dcterms:modified xsi:type="dcterms:W3CDTF">2020-05-19T12:47:10Z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2020-05-19T00:00:00Z</vt:filetime>
  </property>
</Properties>
</file>