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Default Extension="png" ContentType="image/png"/>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6.700001pt;margin-top:49.019985pt;width:481.95pt;height:.1pt;mso-position-horizontal-relative:page;mso-position-vertical-relative:page;z-index:0" coordorigin="1134,980" coordsize="9639,2">
            <v:shape style="position:absolute;left:1134;top:980;width:9639;height:2" coordorigin="1134,980" coordsize="9639,0" path="m1134,980l10772,980e" filled="false" stroked="true" strokeweight=".72003pt" strokecolor="#010101">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4"/>
          <w:szCs w:val="14"/>
        </w:rPr>
      </w:pPr>
    </w:p>
    <w:p>
      <w:pPr>
        <w:spacing w:line="2180" w:lineRule="exact"/>
        <w:ind w:left="304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2396325" cy="138445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396325" cy="1384458"/>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spacing w:line="460" w:lineRule="exact" w:before="0"/>
        <w:ind w:left="2384" w:right="2380" w:firstLine="0"/>
        <w:jc w:val="center"/>
        <w:rPr>
          <w:rFonts w:ascii="宋体" w:hAnsi="宋体" w:cs="宋体" w:eastAsia="宋体" w:hint="default"/>
          <w:sz w:val="36"/>
          <w:szCs w:val="36"/>
        </w:rPr>
      </w:pPr>
      <w:r>
        <w:rPr>
          <w:rFonts w:ascii="宋体" w:hAnsi="宋体" w:cs="宋体" w:eastAsia="宋体" w:hint="default"/>
          <w:b/>
          <w:bCs/>
          <w:sz w:val="36"/>
          <w:szCs w:val="36"/>
        </w:rPr>
        <w:t>上海华峰超纤材料股份有限公司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pStyle w:val="Heading1"/>
        <w:spacing w:line="240" w:lineRule="auto" w:before="0"/>
        <w:ind w:right="2380"/>
        <w:jc w:val="center"/>
        <w:rPr>
          <w:b w:val="0"/>
          <w:bCs w:val="0"/>
        </w:rPr>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w:t>
      </w:r>
      <w:r>
        <w:rPr>
          <w:b w:val="0"/>
          <w:bCs w:val="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380" w:right="238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0" w:top="1060" w:bottom="1160" w:left="1020" w:right="1020"/>
        </w:sectPr>
      </w:pPr>
    </w:p>
    <w:p>
      <w:pPr>
        <w:spacing w:line="240" w:lineRule="auto" w:before="12"/>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1997pt" strokecolor="#010101">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Heading1"/>
        <w:spacing w:line="240" w:lineRule="auto"/>
        <w:ind w:left="2766" w:right="0"/>
        <w:jc w:val="left"/>
        <w:rPr>
          <w:b w:val="0"/>
          <w:bCs w:val="0"/>
        </w:rPr>
      </w:pPr>
      <w:r>
        <w:rPr/>
        <w:t>第一节</w:t>
      </w:r>
      <w:r>
        <w:rPr>
          <w:spacing w:val="-2"/>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13" w:right="118" w:firstLine="560"/>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本公司董事会、监事会及董事、监事、高级管理人员保证本报告所载资料</w:t>
      </w:r>
      <w:r>
        <w:rPr>
          <w:rFonts w:ascii="宋体" w:hAnsi="宋体" w:cs="宋体" w:eastAsia="宋体" w:hint="default"/>
          <w:b/>
          <w:bCs/>
          <w:spacing w:val="3"/>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8"/>
          <w:w w:val="95"/>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67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w w:val="95"/>
          <w:sz w:val="28"/>
          <w:szCs w:val="28"/>
        </w:rPr>
        <w:t>公司负责人尤小平、主管会计工作负责人叶芬弟及会计机构负责人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3" w:lineRule="exact" w:before="0"/>
        <w:ind w:left="114"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李德光声明：保证年度报告中财务报告的真实、准确、完整。</w:t>
      </w:r>
      <w:r>
        <w:rPr>
          <w:rFonts w:ascii="宋体" w:hAnsi="宋体" w:cs="宋体" w:eastAsia="宋体" w:hint="default"/>
          <w:sz w:val="28"/>
          <w:szCs w:val="28"/>
        </w:rPr>
      </w:r>
    </w:p>
    <w:p>
      <w:pPr>
        <w:spacing w:line="240" w:lineRule="auto" w:before="10"/>
        <w:rPr>
          <w:rFonts w:ascii="宋体" w:hAnsi="宋体" w:cs="宋体" w:eastAsia="宋体" w:hint="default"/>
          <w:b/>
          <w:bCs/>
          <w:sz w:val="25"/>
          <w:szCs w:val="25"/>
        </w:rPr>
      </w:pPr>
    </w:p>
    <w:p>
      <w:pPr>
        <w:spacing w:line="408" w:lineRule="auto" w:before="0"/>
        <w:ind w:left="114" w:right="118" w:firstLine="560"/>
        <w:jc w:val="both"/>
        <w:rPr>
          <w:rFonts w:ascii="宋体" w:hAnsi="宋体" w:cs="宋体" w:eastAsia="宋体" w:hint="default"/>
          <w:sz w:val="28"/>
          <w:szCs w:val="28"/>
        </w:rPr>
      </w:pPr>
      <w:r>
        <w:rPr>
          <w:rFonts w:ascii="宋体" w:hAnsi="宋体" w:cs="宋体" w:eastAsia="宋体" w:hint="default"/>
          <w:b/>
          <w:bCs/>
          <w:spacing w:val="3"/>
          <w:w w:val="95"/>
          <w:sz w:val="28"/>
          <w:szCs w:val="28"/>
        </w:rPr>
        <w:t>本报告中如有涉及未来的计划、业绩预测等方面的内容，均不构成本公司</w:t>
      </w:r>
      <w:r>
        <w:rPr>
          <w:rFonts w:ascii="宋体" w:hAnsi="宋体" w:cs="宋体" w:eastAsia="宋体" w:hint="default"/>
          <w:b/>
          <w:bCs/>
          <w:spacing w:val="3"/>
          <w:w w:val="99"/>
          <w:sz w:val="28"/>
          <w:szCs w:val="28"/>
        </w:rPr>
        <w:t> </w:t>
      </w: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18"/>
          <w:w w:val="95"/>
          <w:sz w:val="28"/>
          <w:szCs w:val="28"/>
        </w:rPr>
        <w:t> </w:t>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80" w:header="747" w:top="1060" w:bottom="1160" w:left="1020" w:right="1020"/>
          <w:pgNumType w:start="2"/>
        </w:sectPr>
      </w:pPr>
    </w:p>
    <w:p>
      <w:pPr>
        <w:spacing w:line="240" w:lineRule="auto" w:before="12"/>
        <w:rPr>
          <w:rFonts w:ascii="宋体" w:hAnsi="宋体" w:cs="宋体" w:eastAsia="宋体" w:hint="default"/>
          <w:b/>
          <w:bCs/>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2.65pt;height:.75pt;mso-position-horizontal-relative:char;mso-position-vertical-relative:line" coordorigin="0,0" coordsize="9653,15">
            <v:group style="position:absolute;left:7;top:7;width:9639;height:2" coordorigin="7,7" coordsize="9639,2">
              <v:shape style="position:absolute;left:7;top:7;width:9639;height:2" coordorigin="7,7" coordsize="9639,0" path="m7,7l9646,7e" filled="false" stroked="true" strokeweight=".71997pt" strokecolor="#010101">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381" w:right="238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878" w:type="dxa"/>
        <w:tblLayout w:type="fixed"/>
        <w:tblCellMar>
          <w:top w:w="0" w:type="dxa"/>
          <w:left w:w="0" w:type="dxa"/>
          <w:bottom w:w="0" w:type="dxa"/>
          <w:right w:w="0" w:type="dxa"/>
        </w:tblCellMar>
        <w:tblLook w:val="01E0"/>
      </w:tblPr>
      <w:tblGrid>
        <w:gridCol w:w="620"/>
        <w:gridCol w:w="3375"/>
        <w:gridCol w:w="605"/>
      </w:tblGrid>
      <w:tr>
        <w:trPr>
          <w:trHeight w:val="371"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
              <w:jc w:val="center"/>
              <w:rPr>
                <w:rFonts w:ascii="宋体" w:hAnsi="宋体" w:cs="宋体" w:eastAsia="宋体" w:hint="default"/>
                <w:sz w:val="18"/>
                <w:szCs w:val="18"/>
              </w:rPr>
            </w:pPr>
            <w:r>
              <w:rPr>
                <w:rFonts w:ascii="宋体" w:hAnsi="宋体" w:cs="宋体" w:eastAsia="宋体" w:hint="default"/>
                <w:sz w:val="18"/>
                <w:szCs w:val="18"/>
              </w:rPr>
              <w:t>第一节</w:t>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重要提示、目录和释义</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18"/>
                <w:szCs w:val="18"/>
              </w:rPr>
            </w:pPr>
            <w:r>
              <w:rPr>
                <w:rFonts w:ascii="Times New Roman"/>
                <w:sz w:val="18"/>
              </w:rPr>
              <w:t>2</w:t>
            </w:r>
          </w:p>
        </w:tc>
      </w:tr>
      <w:tr>
        <w:trPr>
          <w:trHeight w:val="352"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
              <w:jc w:val="center"/>
              <w:rPr>
                <w:rFonts w:ascii="宋体" w:hAnsi="宋体" w:cs="宋体" w:eastAsia="宋体" w:hint="default"/>
                <w:sz w:val="18"/>
                <w:szCs w:val="18"/>
              </w:rPr>
            </w:pPr>
            <w:r>
              <w:rPr>
                <w:rFonts w:ascii="宋体" w:hAnsi="宋体" w:cs="宋体" w:eastAsia="宋体" w:hint="default"/>
                <w:sz w:val="18"/>
                <w:szCs w:val="18"/>
              </w:rPr>
              <w:t>第二节</w:t>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5" w:right="0"/>
              <w:jc w:val="left"/>
              <w:rPr>
                <w:rFonts w:ascii="宋体" w:hAnsi="宋体" w:cs="宋体" w:eastAsia="宋体" w:hint="default"/>
                <w:sz w:val="18"/>
                <w:szCs w:val="18"/>
              </w:rPr>
            </w:pPr>
            <w:r>
              <w:rPr>
                <w:rFonts w:ascii="宋体" w:hAnsi="宋体" w:cs="宋体" w:eastAsia="宋体" w:hint="default"/>
                <w:sz w:val="18"/>
                <w:szCs w:val="18"/>
              </w:rPr>
              <w:t>公司基本情况简介</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sz w:val="18"/>
              </w:rPr>
              <w:t>4</w:t>
            </w:r>
          </w:p>
        </w:tc>
      </w:tr>
      <w:tr>
        <w:trPr>
          <w:trHeight w:val="352"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
              <w:jc w:val="center"/>
              <w:rPr>
                <w:rFonts w:ascii="宋体" w:hAnsi="宋体" w:cs="宋体" w:eastAsia="宋体" w:hint="default"/>
                <w:sz w:val="18"/>
                <w:szCs w:val="18"/>
              </w:rPr>
            </w:pPr>
            <w:r>
              <w:rPr>
                <w:rFonts w:ascii="宋体" w:hAnsi="宋体" w:cs="宋体" w:eastAsia="宋体" w:hint="default"/>
                <w:sz w:val="18"/>
                <w:szCs w:val="18"/>
              </w:rPr>
              <w:t>第三节</w:t>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5" w:right="0"/>
              <w:jc w:val="left"/>
              <w:rPr>
                <w:rFonts w:ascii="宋体" w:hAnsi="宋体" w:cs="宋体" w:eastAsia="宋体" w:hint="default"/>
                <w:sz w:val="18"/>
                <w:szCs w:val="18"/>
              </w:rPr>
            </w:pPr>
            <w:r>
              <w:rPr>
                <w:rFonts w:ascii="宋体" w:hAnsi="宋体" w:cs="宋体" w:eastAsia="宋体" w:hint="default"/>
                <w:sz w:val="18"/>
                <w:szCs w:val="18"/>
              </w:rPr>
              <w:t>会计数据和财务指标摘要</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sz w:val="18"/>
              </w:rPr>
              <w:t>6</w:t>
            </w:r>
          </w:p>
        </w:tc>
      </w:tr>
      <w:tr>
        <w:trPr>
          <w:trHeight w:val="353"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
              <w:jc w:val="center"/>
              <w:rPr>
                <w:rFonts w:ascii="宋体" w:hAnsi="宋体" w:cs="宋体" w:eastAsia="宋体" w:hint="default"/>
                <w:sz w:val="18"/>
                <w:szCs w:val="18"/>
              </w:rPr>
            </w:pPr>
            <w:r>
              <w:rPr>
                <w:rFonts w:ascii="宋体" w:hAnsi="宋体" w:cs="宋体" w:eastAsia="宋体" w:hint="default"/>
                <w:sz w:val="18"/>
                <w:szCs w:val="18"/>
              </w:rPr>
              <w:t>第四节</w:t>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5" w:right="0"/>
              <w:jc w:val="left"/>
              <w:rPr>
                <w:rFonts w:ascii="宋体" w:hAnsi="宋体" w:cs="宋体" w:eastAsia="宋体" w:hint="default"/>
                <w:sz w:val="18"/>
                <w:szCs w:val="18"/>
              </w:rPr>
            </w:pPr>
            <w:r>
              <w:rPr>
                <w:rFonts w:ascii="宋体" w:hAnsi="宋体" w:cs="宋体" w:eastAsia="宋体" w:hint="default"/>
                <w:sz w:val="18"/>
                <w:szCs w:val="18"/>
              </w:rPr>
              <w:t>董事会报告</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9</w:t>
            </w:r>
          </w:p>
        </w:tc>
      </w:tr>
      <w:tr>
        <w:trPr>
          <w:trHeight w:val="352"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
              <w:jc w:val="center"/>
              <w:rPr>
                <w:rFonts w:ascii="宋体" w:hAnsi="宋体" w:cs="宋体" w:eastAsia="宋体" w:hint="default"/>
                <w:sz w:val="18"/>
                <w:szCs w:val="18"/>
              </w:rPr>
            </w:pPr>
            <w:r>
              <w:rPr>
                <w:rFonts w:ascii="宋体" w:hAnsi="宋体" w:cs="宋体" w:eastAsia="宋体" w:hint="default"/>
                <w:sz w:val="18"/>
                <w:szCs w:val="18"/>
              </w:rPr>
              <w:t>第五节</w:t>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5" w:right="0"/>
              <w:jc w:val="left"/>
              <w:rPr>
                <w:rFonts w:ascii="宋体" w:hAnsi="宋体" w:cs="宋体" w:eastAsia="宋体" w:hint="default"/>
                <w:sz w:val="18"/>
                <w:szCs w:val="18"/>
              </w:rPr>
            </w:pPr>
            <w:r>
              <w:rPr>
                <w:rFonts w:ascii="宋体" w:hAnsi="宋体" w:cs="宋体" w:eastAsia="宋体" w:hint="default"/>
                <w:sz w:val="18"/>
                <w:szCs w:val="18"/>
              </w:rPr>
              <w:t>重要事项</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sz w:val="18"/>
              </w:rPr>
              <w:t>23</w:t>
            </w:r>
          </w:p>
        </w:tc>
      </w:tr>
      <w:tr>
        <w:trPr>
          <w:trHeight w:val="352"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
              <w:jc w:val="center"/>
              <w:rPr>
                <w:rFonts w:ascii="宋体" w:hAnsi="宋体" w:cs="宋体" w:eastAsia="宋体" w:hint="default"/>
                <w:sz w:val="18"/>
                <w:szCs w:val="18"/>
              </w:rPr>
            </w:pPr>
            <w:r>
              <w:rPr>
                <w:rFonts w:ascii="宋体" w:hAnsi="宋体" w:cs="宋体" w:eastAsia="宋体" w:hint="default"/>
                <w:sz w:val="18"/>
                <w:szCs w:val="18"/>
              </w:rPr>
              <w:t>第六节</w:t>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5" w:right="0"/>
              <w:jc w:val="left"/>
              <w:rPr>
                <w:rFonts w:ascii="宋体" w:hAnsi="宋体" w:cs="宋体" w:eastAsia="宋体" w:hint="default"/>
                <w:sz w:val="18"/>
                <w:szCs w:val="18"/>
              </w:rPr>
            </w:pPr>
            <w:r>
              <w:rPr>
                <w:rFonts w:ascii="宋体" w:hAnsi="宋体" w:cs="宋体" w:eastAsia="宋体" w:hint="default"/>
                <w:sz w:val="18"/>
                <w:szCs w:val="18"/>
              </w:rPr>
              <w:t>股份变动及股东情况</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sz w:val="18"/>
              </w:rPr>
              <w:t>28</w:t>
            </w:r>
          </w:p>
        </w:tc>
      </w:tr>
      <w:tr>
        <w:trPr>
          <w:trHeight w:val="353"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
              <w:jc w:val="center"/>
              <w:rPr>
                <w:rFonts w:ascii="宋体" w:hAnsi="宋体" w:cs="宋体" w:eastAsia="宋体" w:hint="default"/>
                <w:sz w:val="18"/>
                <w:szCs w:val="18"/>
              </w:rPr>
            </w:pPr>
            <w:r>
              <w:rPr>
                <w:rFonts w:ascii="宋体" w:hAnsi="宋体" w:cs="宋体" w:eastAsia="宋体" w:hint="default"/>
                <w:sz w:val="18"/>
                <w:szCs w:val="18"/>
              </w:rPr>
              <w:t>第七节</w:t>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5" w:right="0"/>
              <w:jc w:val="left"/>
              <w:rPr>
                <w:rFonts w:ascii="宋体" w:hAnsi="宋体" w:cs="宋体" w:eastAsia="宋体" w:hint="default"/>
                <w:sz w:val="18"/>
                <w:szCs w:val="18"/>
              </w:rPr>
            </w:pPr>
            <w:r>
              <w:rPr>
                <w:rFonts w:ascii="宋体" w:hAnsi="宋体" w:cs="宋体" w:eastAsia="宋体" w:hint="default"/>
                <w:sz w:val="18"/>
                <w:szCs w:val="18"/>
              </w:rPr>
              <w:t>董事、监事、高级管理人员和员工情况</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Times New Roman" w:hAnsi="Times New Roman" w:cs="Times New Roman" w:eastAsia="Times New Roman" w:hint="default"/>
                <w:sz w:val="18"/>
                <w:szCs w:val="18"/>
              </w:rPr>
            </w:pPr>
            <w:r>
              <w:rPr>
                <w:rFonts w:ascii="Times New Roman"/>
                <w:sz w:val="18"/>
              </w:rPr>
              <w:t>33</w:t>
            </w:r>
          </w:p>
        </w:tc>
      </w:tr>
      <w:tr>
        <w:trPr>
          <w:trHeight w:val="352"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
              <w:jc w:val="center"/>
              <w:rPr>
                <w:rFonts w:ascii="宋体" w:hAnsi="宋体" w:cs="宋体" w:eastAsia="宋体" w:hint="default"/>
                <w:sz w:val="18"/>
                <w:szCs w:val="18"/>
              </w:rPr>
            </w:pPr>
            <w:r>
              <w:rPr>
                <w:rFonts w:ascii="宋体" w:hAnsi="宋体" w:cs="宋体" w:eastAsia="宋体" w:hint="default"/>
                <w:sz w:val="18"/>
                <w:szCs w:val="18"/>
              </w:rPr>
              <w:t>第八节</w:t>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5" w:right="0"/>
              <w:jc w:val="left"/>
              <w:rPr>
                <w:rFonts w:ascii="宋体" w:hAnsi="宋体" w:cs="宋体" w:eastAsia="宋体" w:hint="default"/>
                <w:sz w:val="18"/>
                <w:szCs w:val="18"/>
              </w:rPr>
            </w:pPr>
            <w:r>
              <w:rPr>
                <w:rFonts w:ascii="宋体" w:hAnsi="宋体" w:cs="宋体" w:eastAsia="宋体" w:hint="default"/>
                <w:sz w:val="18"/>
                <w:szCs w:val="18"/>
              </w:rPr>
              <w:t>公司治理</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Times New Roman" w:hAnsi="Times New Roman" w:cs="Times New Roman" w:eastAsia="Times New Roman" w:hint="default"/>
                <w:sz w:val="18"/>
                <w:szCs w:val="18"/>
              </w:rPr>
            </w:pPr>
            <w:r>
              <w:rPr>
                <w:rFonts w:ascii="Times New Roman"/>
                <w:sz w:val="18"/>
              </w:rPr>
              <w:t>38</w:t>
            </w:r>
          </w:p>
        </w:tc>
      </w:tr>
      <w:tr>
        <w:trPr>
          <w:trHeight w:val="352"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
              <w:jc w:val="center"/>
              <w:rPr>
                <w:rFonts w:ascii="宋体" w:hAnsi="宋体" w:cs="宋体" w:eastAsia="宋体" w:hint="default"/>
                <w:sz w:val="18"/>
                <w:szCs w:val="18"/>
              </w:rPr>
            </w:pPr>
            <w:r>
              <w:rPr>
                <w:rFonts w:ascii="宋体" w:hAnsi="宋体" w:cs="宋体" w:eastAsia="宋体" w:hint="default"/>
                <w:sz w:val="18"/>
                <w:szCs w:val="18"/>
              </w:rPr>
              <w:t>第九节</w:t>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5" w:right="0"/>
              <w:jc w:val="left"/>
              <w:rPr>
                <w:rFonts w:ascii="宋体" w:hAnsi="宋体" w:cs="宋体" w:eastAsia="宋体" w:hint="default"/>
                <w:sz w:val="18"/>
                <w:szCs w:val="18"/>
              </w:rPr>
            </w:pPr>
            <w:r>
              <w:rPr>
                <w:rFonts w:ascii="宋体" w:hAnsi="宋体" w:cs="宋体" w:eastAsia="宋体" w:hint="default"/>
                <w:sz w:val="18"/>
                <w:szCs w:val="18"/>
              </w:rPr>
              <w:t>财务报告</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63"/>
              <w:jc w:val="right"/>
              <w:rPr>
                <w:rFonts w:ascii="Times New Roman" w:hAnsi="Times New Roman" w:cs="Times New Roman" w:eastAsia="Times New Roman" w:hint="default"/>
                <w:sz w:val="18"/>
                <w:szCs w:val="18"/>
              </w:rPr>
            </w:pPr>
            <w:r>
              <w:rPr>
                <w:rFonts w:ascii="Times New Roman"/>
                <w:sz w:val="18"/>
              </w:rPr>
              <w:t>42</w:t>
            </w:r>
          </w:p>
        </w:tc>
      </w:tr>
      <w:tr>
        <w:trPr>
          <w:trHeight w:val="370" w:hRule="exact"/>
        </w:trPr>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
              <w:jc w:val="center"/>
              <w:rPr>
                <w:rFonts w:ascii="宋体" w:hAnsi="宋体" w:cs="宋体" w:eastAsia="宋体" w:hint="default"/>
                <w:sz w:val="18"/>
                <w:szCs w:val="18"/>
              </w:rPr>
            </w:pPr>
            <w:r>
              <w:rPr>
                <w:rFonts w:ascii="宋体" w:hAnsi="宋体" w:cs="宋体" w:eastAsia="宋体" w:hint="default"/>
                <w:sz w:val="18"/>
                <w:szCs w:val="18"/>
              </w:rPr>
              <w:t>第十节</w:t>
            </w:r>
          </w:p>
        </w:tc>
        <w:tc>
          <w:tcPr>
            <w:tcW w:w="337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5" w:right="0"/>
              <w:jc w:val="left"/>
              <w:rPr>
                <w:rFonts w:ascii="宋体" w:hAnsi="宋体" w:cs="宋体" w:eastAsia="宋体" w:hint="default"/>
                <w:sz w:val="18"/>
                <w:szCs w:val="18"/>
              </w:rPr>
            </w:pPr>
            <w:r>
              <w:rPr>
                <w:rFonts w:ascii="宋体" w:hAnsi="宋体" w:cs="宋体" w:eastAsia="宋体" w:hint="default"/>
                <w:sz w:val="18"/>
                <w:szCs w:val="18"/>
              </w:rPr>
              <w:t>备查文件目录</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75"/>
              <w:jc w:val="right"/>
              <w:rPr>
                <w:rFonts w:ascii="Times New Roman" w:hAnsi="Times New Roman" w:cs="Times New Roman" w:eastAsia="Times New Roman" w:hint="default"/>
                <w:sz w:val="18"/>
                <w:szCs w:val="18"/>
              </w:rPr>
            </w:pPr>
            <w:r>
              <w:rPr>
                <w:rFonts w:ascii="Times New Roman"/>
                <w:spacing w:val="-5"/>
                <w:sz w:val="18"/>
              </w:rPr>
              <w:t>111</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4"/>
          <w:szCs w:val="24"/>
        </w:rPr>
      </w:pPr>
    </w:p>
    <w:p>
      <w:pPr>
        <w:pStyle w:val="Heading1"/>
        <w:spacing w:line="240" w:lineRule="auto"/>
        <w:ind w:left="114" w:right="0"/>
        <w:jc w:val="left"/>
        <w:rPr>
          <w:b w:val="0"/>
          <w:bCs w:val="0"/>
        </w:rPr>
      </w:pPr>
      <w:r>
        <w:rPr/>
        <w:t>释义</w:t>
      </w:r>
      <w:r>
        <w:rPr>
          <w:b w:val="0"/>
          <w:bCs w:val="0"/>
        </w:rPr>
      </w:r>
    </w:p>
    <w:p>
      <w:pPr>
        <w:spacing w:line="240" w:lineRule="auto" w:before="9"/>
        <w:rPr>
          <w:rFonts w:ascii="宋体" w:hAnsi="宋体" w:cs="宋体" w:eastAsia="宋体" w:hint="default"/>
          <w:b/>
          <w:bCs/>
          <w:sz w:val="14"/>
          <w:szCs w:val="14"/>
        </w:rPr>
      </w:pPr>
    </w:p>
    <w:tbl>
      <w:tblPr>
        <w:tblW w:w="0" w:type="auto"/>
        <w:jc w:val="left"/>
        <w:tblInd w:w="109" w:type="dxa"/>
        <w:tblLayout w:type="fixed"/>
        <w:tblCellMar>
          <w:top w:w="0" w:type="dxa"/>
          <w:left w:w="0" w:type="dxa"/>
          <w:bottom w:w="0" w:type="dxa"/>
          <w:right w:w="0" w:type="dxa"/>
        </w:tblCellMar>
        <w:tblLook w:val="01E0"/>
      </w:tblPr>
      <w:tblGrid>
        <w:gridCol w:w="3524"/>
        <w:gridCol w:w="622"/>
        <w:gridCol w:w="5424"/>
      </w:tblGrid>
      <w:tr>
        <w:trPr>
          <w:trHeight w:val="402" w:hRule="exact"/>
        </w:trPr>
        <w:tc>
          <w:tcPr>
            <w:tcW w:w="35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57" w:hRule="exact"/>
        </w:trPr>
        <w:tc>
          <w:tcPr>
            <w:tcW w:w="3524" w:type="dxa"/>
            <w:tcBorders>
              <w:top w:val="single" w:sz="4" w:space="0" w:color="010101"/>
              <w:left w:val="single" w:sz="4" w:space="0" w:color="010101"/>
              <w:bottom w:val="nil" w:sz="6" w:space="0" w:color="auto"/>
              <w:right w:val="single" w:sz="4" w:space="0" w:color="010101"/>
            </w:tcBorders>
          </w:tcPr>
          <w:p>
            <w:pPr/>
          </w:p>
        </w:tc>
        <w:tc>
          <w:tcPr>
            <w:tcW w:w="622" w:type="dxa"/>
            <w:tcBorders>
              <w:top w:val="single" w:sz="4" w:space="0" w:color="010101"/>
              <w:left w:val="single" w:sz="4" w:space="0" w:color="010101"/>
              <w:bottom w:val="nil" w:sz="6" w:space="0" w:color="auto"/>
              <w:right w:val="single" w:sz="4" w:space="0" w:color="010101"/>
            </w:tcBorders>
            <w:shd w:val="clear" w:color="auto" w:fill="D3D3D3"/>
          </w:tcPr>
          <w:p>
            <w:pPr/>
          </w:p>
        </w:tc>
        <w:tc>
          <w:tcPr>
            <w:tcW w:w="542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pacing w:val="-2"/>
                <w:sz w:val="18"/>
                <w:szCs w:val="18"/>
              </w:rPr>
              <w:t>指超细纤维聚氨酯合成革，是以拥有三维立体构造的超细纤维无纺布</w:t>
            </w:r>
          </w:p>
        </w:tc>
      </w:tr>
      <w:tr>
        <w:trPr>
          <w:trHeight w:val="316" w:hRule="exact"/>
        </w:trPr>
        <w:tc>
          <w:tcPr>
            <w:tcW w:w="352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47"/>
              <w:jc w:val="center"/>
              <w:rPr>
                <w:rFonts w:ascii="宋体" w:hAnsi="宋体" w:cs="宋体" w:eastAsia="宋体" w:hint="default"/>
                <w:sz w:val="18"/>
                <w:szCs w:val="18"/>
              </w:rPr>
            </w:pPr>
            <w:r>
              <w:rPr>
                <w:rFonts w:ascii="宋体" w:hAnsi="宋体" w:cs="宋体" w:eastAsia="宋体" w:hint="default"/>
                <w:sz w:val="18"/>
                <w:szCs w:val="18"/>
              </w:rPr>
              <w:t>超细纤维聚氨酯合成革、超纤合成革、超纤</w:t>
            </w:r>
          </w:p>
        </w:tc>
        <w:tc>
          <w:tcPr>
            <w:tcW w:w="62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3"/>
                <w:sz w:val="18"/>
                <w:szCs w:val="18"/>
              </w:rPr>
              <w:t>作为基布，以聚氨酯（</w:t>
            </w:r>
            <w:r>
              <w:rPr>
                <w:rFonts w:ascii="Times New Roman" w:hAnsi="Times New Roman" w:cs="Times New Roman" w:eastAsia="Times New Roman" w:hint="default"/>
                <w:spacing w:val="-3"/>
                <w:sz w:val="18"/>
                <w:szCs w:val="18"/>
              </w:rPr>
              <w:t>PU</w:t>
            </w:r>
            <w:r>
              <w:rPr>
                <w:rFonts w:ascii="宋体" w:hAnsi="宋体" w:cs="宋体" w:eastAsia="宋体" w:hint="default"/>
                <w:spacing w:val="-3"/>
                <w:sz w:val="18"/>
                <w:szCs w:val="18"/>
              </w:rPr>
              <w:t>）树脂涂覆表层的具有束状超细纤维结构的</w:t>
            </w:r>
          </w:p>
        </w:tc>
      </w:tr>
      <w:tr>
        <w:trPr>
          <w:trHeight w:val="353" w:hRule="exact"/>
        </w:trPr>
        <w:tc>
          <w:tcPr>
            <w:tcW w:w="3524" w:type="dxa"/>
            <w:tcBorders>
              <w:top w:val="nil" w:sz="6" w:space="0" w:color="auto"/>
              <w:left w:val="single" w:sz="4" w:space="0" w:color="010101"/>
              <w:bottom w:val="single" w:sz="4" w:space="0" w:color="010101"/>
              <w:right w:val="single" w:sz="4" w:space="0" w:color="010101"/>
            </w:tcBorders>
          </w:tcPr>
          <w:p>
            <w:pPr/>
          </w:p>
        </w:tc>
        <w:tc>
          <w:tcPr>
            <w:tcW w:w="622" w:type="dxa"/>
            <w:tcBorders>
              <w:top w:val="nil" w:sz="6" w:space="0" w:color="auto"/>
              <w:left w:val="single" w:sz="4" w:space="0" w:color="010101"/>
              <w:bottom w:val="single" w:sz="4" w:space="0" w:color="010101"/>
              <w:right w:val="single" w:sz="4" w:space="0" w:color="010101"/>
            </w:tcBorders>
            <w:shd w:val="clear" w:color="auto" w:fill="D3D3D3"/>
          </w:tcPr>
          <w:p>
            <w:pPr/>
          </w:p>
        </w:tc>
        <w:tc>
          <w:tcPr>
            <w:tcW w:w="542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9"/>
              <w:jc w:val="center"/>
              <w:rPr>
                <w:rFonts w:ascii="宋体" w:hAnsi="宋体" w:cs="宋体" w:eastAsia="宋体" w:hint="default"/>
                <w:sz w:val="18"/>
                <w:szCs w:val="18"/>
              </w:rPr>
            </w:pPr>
            <w:r>
              <w:rPr>
                <w:rFonts w:ascii="宋体" w:hAnsi="宋体" w:cs="宋体" w:eastAsia="宋体" w:hint="default"/>
                <w:sz w:val="18"/>
                <w:szCs w:val="18"/>
              </w:rPr>
              <w:t>合成革，称之为超细纤维聚氨酯合成革，是一种新型的合成革产品。</w:t>
            </w:r>
          </w:p>
        </w:tc>
      </w:tr>
    </w:tbl>
    <w:p>
      <w:pPr>
        <w:spacing w:after="0" w:line="240" w:lineRule="auto"/>
        <w:jc w:val="center"/>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before="1"/>
        <w:ind w:left="3086" w:right="0" w:firstLine="0"/>
        <w:jc w:val="left"/>
        <w:rPr>
          <w:rFonts w:ascii="宋体" w:hAnsi="宋体" w:cs="宋体" w:eastAsia="宋体" w:hint="default"/>
          <w:sz w:val="32"/>
          <w:szCs w:val="32"/>
        </w:rPr>
      </w:pPr>
      <w:r>
        <w:rPr>
          <w:rFonts w:ascii="宋体" w:hAnsi="宋体" w:cs="宋体" w:eastAsia="宋体" w:hint="default"/>
          <w:b/>
          <w:bCs/>
          <w:sz w:val="32"/>
          <w:szCs w:val="32"/>
        </w:rPr>
        <w:t>第二节</w:t>
      </w:r>
      <w:r>
        <w:rPr>
          <w:rFonts w:ascii="宋体" w:hAnsi="宋体" w:cs="宋体" w:eastAsia="宋体" w:hint="default"/>
          <w:b/>
          <w:bCs/>
          <w:spacing w:val="-2"/>
          <w:sz w:val="32"/>
          <w:szCs w:val="32"/>
        </w:rPr>
        <w:t> </w:t>
      </w:r>
      <w:r>
        <w:rPr>
          <w:rFonts w:ascii="宋体" w:hAnsi="宋体" w:cs="宋体" w:eastAsia="宋体" w:hint="default"/>
          <w:b/>
          <w:bCs/>
          <w:sz w:val="32"/>
          <w:szCs w:val="32"/>
        </w:rPr>
        <w:t>公司基本情况简介</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0"/>
        <w:jc w:val="left"/>
        <w:rPr>
          <w:b w:val="0"/>
          <w:bCs w:val="0"/>
        </w:rPr>
      </w:pP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930"/>
        <w:gridCol w:w="2305"/>
        <w:gridCol w:w="2156"/>
        <w:gridCol w:w="2178"/>
      </w:tblGrid>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华峰超纤</w:t>
            </w:r>
          </w:p>
        </w:tc>
        <w:tc>
          <w:tcPr>
            <w:tcW w:w="21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300180</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4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上海华峰超纤材料股份有限公司</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华峰超纤</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Huafon Microfibre (Shanghai) CO., </w:t>
            </w:r>
            <w:r>
              <w:rPr>
                <w:rFonts w:ascii="Times New Roman"/>
                <w:spacing w:val="-5"/>
                <w:sz w:val="18"/>
              </w:rPr>
              <w:t>LTD.</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Huafon</w:t>
            </w:r>
            <w:r>
              <w:rPr>
                <w:rFonts w:ascii="Times New Roman"/>
                <w:spacing w:val="-3"/>
                <w:sz w:val="18"/>
              </w:rPr>
              <w:t> </w:t>
            </w:r>
            <w:r>
              <w:rPr>
                <w:rFonts w:ascii="Times New Roman"/>
                <w:sz w:val="18"/>
              </w:rPr>
              <w:t>Microfibre</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201508</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201508</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http://www.hfmicrofibre.com/</w:t>
              </w:r>
            </w:hyperlink>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chengming2003@126.com</w:t>
              </w:r>
            </w:hyperlink>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40"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line="240" w:lineRule="auto" w:before="1"/>
        <w:rPr>
          <w:rFonts w:ascii="宋体" w:hAnsi="宋体" w:cs="宋体" w:eastAsia="宋体" w:hint="default"/>
          <w:b/>
          <w:bCs/>
          <w:sz w:val="18"/>
          <w:szCs w:val="18"/>
        </w:rPr>
      </w:pPr>
    </w:p>
    <w:p>
      <w:pPr>
        <w:spacing w:before="26"/>
        <w:ind w:left="114" w:right="0"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程鸣</w:t>
            </w:r>
          </w:p>
        </w:tc>
        <w:tc>
          <w:tcPr>
            <w:tcW w:w="319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 </w:t>
            </w:r>
            <w:r>
              <w:rPr>
                <w:rFonts w:ascii="宋体" w:hAnsi="宋体" w:cs="宋体" w:eastAsia="宋体" w:hint="default"/>
                <w:sz w:val="18"/>
                <w:szCs w:val="18"/>
              </w:rPr>
              <w:t>号</w:t>
            </w:r>
          </w:p>
        </w:tc>
        <w:tc>
          <w:tcPr>
            <w:tcW w:w="319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021-57243140</w:t>
            </w:r>
          </w:p>
        </w:tc>
        <w:tc>
          <w:tcPr>
            <w:tcW w:w="319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021-57245968</w:t>
            </w:r>
          </w:p>
        </w:tc>
        <w:tc>
          <w:tcPr>
            <w:tcW w:w="319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chengming2003@126.com</w:t>
              </w:r>
            </w:hyperlink>
          </w:p>
        </w:tc>
        <w:tc>
          <w:tcPr>
            <w:tcW w:w="3191"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b/>
          <w:bCs/>
          <w:sz w:val="18"/>
          <w:szCs w:val="18"/>
        </w:rPr>
      </w:pPr>
    </w:p>
    <w:p>
      <w:pPr>
        <w:spacing w:before="26"/>
        <w:ind w:left="114" w:right="0"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860"/>
        <w:gridCol w:w="5708"/>
      </w:tblGrid>
      <w:tr>
        <w:trPr>
          <w:trHeight w:val="402" w:hRule="exact"/>
        </w:trPr>
        <w:tc>
          <w:tcPr>
            <w:tcW w:w="3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证券时报、中国证券报、上海证券报、证券日报</w:t>
            </w:r>
          </w:p>
        </w:tc>
      </w:tr>
      <w:tr>
        <w:trPr>
          <w:trHeight w:val="402" w:hRule="exact"/>
        </w:trPr>
        <w:tc>
          <w:tcPr>
            <w:tcW w:w="3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号证券事务部</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9"/>
        <w:rPr>
          <w:rFonts w:ascii="宋体" w:hAnsi="宋体" w:cs="宋体" w:eastAsia="宋体" w:hint="default"/>
          <w:b/>
          <w:bCs/>
          <w:sz w:val="23"/>
          <w:szCs w:val="23"/>
        </w:rPr>
      </w:pPr>
    </w:p>
    <w:p>
      <w:pPr>
        <w:spacing w:before="26"/>
        <w:ind w:left="114" w:right="0" w:firstLine="0"/>
        <w:jc w:val="left"/>
        <w:rPr>
          <w:rFonts w:ascii="宋体" w:hAnsi="宋体" w:cs="宋体" w:eastAsia="宋体" w:hint="default"/>
          <w:sz w:val="24"/>
          <w:szCs w:val="24"/>
        </w:rPr>
      </w:pPr>
      <w:r>
        <w:rPr>
          <w:rFonts w:ascii="宋体" w:hAnsi="宋体" w:cs="宋体" w:eastAsia="宋体" w:hint="default"/>
          <w:b/>
          <w:bCs/>
          <w:sz w:val="24"/>
          <w:szCs w:val="24"/>
        </w:rPr>
        <w:t>四、公司历史沿革</w:t>
      </w:r>
      <w:r>
        <w:rPr>
          <w:rFonts w:ascii="宋体" w:hAnsi="宋体" w:cs="宋体" w:eastAsia="宋体" w:hint="default"/>
          <w:sz w:val="24"/>
          <w:szCs w:val="24"/>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310228000524099</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310228744207135</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74420713-5</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 </w:t>
            </w:r>
            <w:r>
              <w:rPr>
                <w:rFonts w:ascii="宋体" w:hAnsi="宋体" w:cs="宋体" w:eastAsia="宋体" w:hint="default"/>
                <w:sz w:val="18"/>
                <w:szCs w:val="18"/>
              </w:rPr>
              <w:t>发行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9"/>
              <w:jc w:val="left"/>
              <w:rPr>
                <w:rFonts w:ascii="宋体" w:hAnsi="宋体" w:cs="宋体" w:eastAsia="宋体" w:hint="default"/>
                <w:sz w:val="18"/>
                <w:szCs w:val="18"/>
              </w:rPr>
            </w:pPr>
            <w:r>
              <w:rPr>
                <w:rFonts w:ascii="宋体" w:hAnsi="宋体" w:cs="宋体" w:eastAsia="宋体" w:hint="default"/>
                <w:sz w:val="18"/>
                <w:szCs w:val="18"/>
              </w:rPr>
              <w:t>上海市工商行政管 理局</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310228000524099</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0"/>
              <w:jc w:val="right"/>
              <w:rPr>
                <w:rFonts w:ascii="Times New Roman" w:hAnsi="Times New Roman" w:cs="Times New Roman" w:eastAsia="Times New Roman" w:hint="default"/>
                <w:sz w:val="18"/>
                <w:szCs w:val="18"/>
              </w:rPr>
            </w:pPr>
            <w:r>
              <w:rPr>
                <w:rFonts w:ascii="Times New Roman"/>
                <w:sz w:val="18"/>
              </w:rPr>
              <w:t>310228744207135</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74420713-5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before="1"/>
        <w:ind w:left="2606" w:right="0" w:firstLine="0"/>
        <w:jc w:val="left"/>
        <w:rPr>
          <w:rFonts w:ascii="宋体" w:hAnsi="宋体" w:cs="宋体" w:eastAsia="宋体" w:hint="default"/>
          <w:sz w:val="32"/>
          <w:szCs w:val="32"/>
        </w:rPr>
      </w:pPr>
      <w:r>
        <w:rPr>
          <w:rFonts w:ascii="宋体" w:hAnsi="宋体" w:cs="宋体" w:eastAsia="宋体" w:hint="default"/>
          <w:b/>
          <w:bCs/>
          <w:sz w:val="32"/>
          <w:szCs w:val="32"/>
        </w:rPr>
        <w:t>第三节</w:t>
      </w:r>
      <w:r>
        <w:rPr>
          <w:rFonts w:ascii="宋体" w:hAnsi="宋体" w:cs="宋体" w:eastAsia="宋体" w:hint="default"/>
          <w:b/>
          <w:bCs/>
          <w:spacing w:val="-2"/>
          <w:sz w:val="32"/>
          <w:szCs w:val="32"/>
        </w:rPr>
        <w:t> </w:t>
      </w:r>
      <w:r>
        <w:rPr>
          <w:rFonts w:ascii="宋体" w:hAnsi="宋体" w:cs="宋体" w:eastAsia="宋体" w:hint="default"/>
          <w:b/>
          <w:bCs/>
          <w:sz w:val="32"/>
          <w:szCs w:val="32"/>
        </w:rPr>
        <w:t>会计数据和财务指标摘要</w:t>
      </w:r>
      <w:r>
        <w:rPr>
          <w:rFonts w:ascii="宋体" w:hAnsi="宋体" w:cs="宋体" w:eastAsia="宋体" w:hint="default"/>
          <w:sz w:val="32"/>
          <w:szCs w:val="32"/>
        </w:rPr>
      </w:r>
    </w:p>
    <w:p>
      <w:pPr>
        <w:spacing w:line="240" w:lineRule="auto" w:before="11"/>
        <w:rPr>
          <w:rFonts w:ascii="宋体" w:hAnsi="宋体" w:cs="宋体" w:eastAsia="宋体" w:hint="default"/>
          <w:b/>
          <w:bCs/>
          <w:sz w:val="38"/>
          <w:szCs w:val="38"/>
        </w:rPr>
      </w:pPr>
    </w:p>
    <w:p>
      <w:pPr>
        <w:spacing w:before="0"/>
        <w:ind w:left="114" w:right="0" w:firstLine="0"/>
        <w:jc w:val="left"/>
        <w:rPr>
          <w:rFonts w:ascii="宋体" w:hAnsi="宋体" w:cs="宋体" w:eastAsia="宋体" w:hint="default"/>
          <w:sz w:val="24"/>
          <w:szCs w:val="24"/>
        </w:rPr>
      </w:pPr>
      <w:r>
        <w:rPr>
          <w:rFonts w:ascii="宋体" w:hAnsi="宋体" w:cs="宋体" w:eastAsia="宋体" w:hint="default"/>
          <w:b/>
          <w:bCs/>
          <w:sz w:val="24"/>
          <w:szCs w:val="24"/>
        </w:rPr>
        <w:t>一、主要会计数据和财务指标</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340" w:lineRule="auto" w:before="116"/>
        <w:ind w:right="86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主要会计数据</w:t>
      </w:r>
    </w:p>
    <w:p>
      <w:pPr>
        <w:spacing w:line="240" w:lineRule="auto" w:before="5"/>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620"/>
        <w:gridCol w:w="1738"/>
        <w:gridCol w:w="1739"/>
        <w:gridCol w:w="1738"/>
        <w:gridCol w:w="1736"/>
      </w:tblGrid>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612,265,775.94</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470,612,266.30</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433,182,433.79</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97,424,778.79</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85,431,096.44</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14.04%</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93,361,175.22</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99,316,797.12</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92,298,246.91</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94,263,903.32</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86,134,988.29</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78,941,446.31</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9.11%</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81,282,003.04</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84,538,022.71</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73,107,368.41</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15.64%</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80,514,684.16</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127,385,732.26</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55,143,188.68</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131.01%</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73,932,087.60</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年末</w:t>
            </w:r>
          </w:p>
        </w:tc>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w:t>
            </w: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7"/>
              <w:ind w:left="1" w:right="0"/>
              <w:jc w:val="center"/>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1,335,266,423.32</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1,254,560,869.99</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474,362,339.30</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87,021,591.89</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70,780,242.09</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22.95%</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118,311,142.47</w:t>
            </w:r>
          </w:p>
        </w:tc>
      </w:tr>
      <w:tr>
        <w:trPr>
          <w:trHeight w:val="714"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归属于上市公司股东的所有者权 益（元）</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1,248,244,831.43</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1,183,780,627.90</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5.45%</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356,051,196.83</w:t>
            </w:r>
          </w:p>
        </w:tc>
      </w:tr>
      <w:tr>
        <w:trPr>
          <w:trHeight w:val="402" w:hRule="exact"/>
        </w:trPr>
        <w:tc>
          <w:tcPr>
            <w:tcW w:w="26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158,000,000.00</w:t>
            </w:r>
          </w:p>
        </w:tc>
        <w:tc>
          <w:tcPr>
            <w:tcW w:w="173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158,000,000.00</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118,000,000.00</w:t>
            </w:r>
            <w:r>
              <w:rPr>
                <w:rFonts w:ascii="Times New Roman"/>
                <w:sz w:val="18"/>
              </w:rPr>
            </w:r>
          </w:p>
        </w:tc>
      </w:tr>
    </w:tbl>
    <w:p>
      <w:pPr>
        <w:pStyle w:val="BodyText"/>
        <w:spacing w:line="240" w:lineRule="auto" w:before="50"/>
        <w:ind w:right="0"/>
        <w:jc w:val="left"/>
      </w:pPr>
      <w:r>
        <w:rPr/>
        <w:t>主要财务指标</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4"/>
        <w:gridCol w:w="1738"/>
        <w:gridCol w:w="1735"/>
        <w:gridCol w:w="1736"/>
        <w:gridCol w:w="1736"/>
      </w:tblGrid>
      <w:tr>
        <w:trPr>
          <w:trHeight w:val="402"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p>
        </w:tc>
        <w:tc>
          <w:tcPr>
            <w:tcW w:w="1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0.55</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0.52</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0.69</w:t>
            </w:r>
          </w:p>
        </w:tc>
      </w:tr>
      <w:tr>
        <w:trPr>
          <w:trHeight w:val="402"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0.55</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0.52</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0.69</w:t>
            </w:r>
          </w:p>
        </w:tc>
      </w:tr>
      <w:tr>
        <w:trPr>
          <w:trHeight w:val="714"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扣除非经常性损益后的基本每股 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0.54</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0.68</w:t>
            </w:r>
          </w:p>
        </w:tc>
      </w:tr>
      <w:tr>
        <w:trPr>
          <w:trHeight w:val="402"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7.73%</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25.77%</w:t>
            </w:r>
          </w:p>
        </w:tc>
      </w:tr>
      <w:tr>
        <w:trPr>
          <w:trHeight w:val="402"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7.73%</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25.77%</w:t>
            </w:r>
          </w:p>
        </w:tc>
      </w:tr>
      <w:tr>
        <w:trPr>
          <w:trHeight w:val="714"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扣除非经常性损益后全面摊薄净 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6.95%</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7.16%</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25.53%</w:t>
            </w:r>
          </w:p>
        </w:tc>
      </w:tr>
      <w:tr>
        <w:trPr>
          <w:trHeight w:val="402"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扣除非经常性损益后的加权平均</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624"/>
        <w:gridCol w:w="1738"/>
        <w:gridCol w:w="1735"/>
        <w:gridCol w:w="1736"/>
        <w:gridCol w:w="1736"/>
      </w:tblGrid>
      <w:tr>
        <w:trPr>
          <w:trHeight w:val="362"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10101"/>
              <w:left w:val="single" w:sz="4" w:space="0" w:color="010101"/>
              <w:bottom w:val="single" w:sz="4" w:space="0" w:color="010101"/>
              <w:right w:val="single" w:sz="4" w:space="0" w:color="010101"/>
            </w:tcBorders>
          </w:tcPr>
          <w:p>
            <w:pPr/>
          </w:p>
        </w:tc>
        <w:tc>
          <w:tcPr>
            <w:tcW w:w="1735" w:type="dxa"/>
            <w:tcBorders>
              <w:top w:val="single" w:sz="4" w:space="0" w:color="010101"/>
              <w:left w:val="single" w:sz="4" w:space="0" w:color="010101"/>
              <w:bottom w:val="single" w:sz="4" w:space="0" w:color="010101"/>
              <w:right w:val="single" w:sz="4" w:space="0" w:color="010101"/>
            </w:tcBorders>
          </w:tcPr>
          <w:p>
            <w:pPr/>
          </w:p>
        </w:tc>
        <w:tc>
          <w:tcPr>
            <w:tcW w:w="1736" w:type="dxa"/>
            <w:tcBorders>
              <w:top w:val="single" w:sz="4" w:space="0" w:color="010101"/>
              <w:left w:val="single" w:sz="4" w:space="0" w:color="010101"/>
              <w:bottom w:val="single" w:sz="4" w:space="0" w:color="010101"/>
              <w:right w:val="single" w:sz="4" w:space="0" w:color="010101"/>
            </w:tcBorders>
          </w:tcPr>
          <w:p>
            <w:pPr/>
          </w:p>
        </w:tc>
        <w:tc>
          <w:tcPr>
            <w:tcW w:w="1736"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每股经营活动产生的现金流量净 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0.81</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0.63</w:t>
            </w:r>
          </w:p>
        </w:tc>
      </w:tr>
      <w:tr>
        <w:trPr>
          <w:trHeight w:val="714"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年末</w:t>
            </w:r>
          </w:p>
        </w:tc>
        <w:tc>
          <w:tcPr>
            <w:tcW w:w="1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1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714"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71"/>
              <w:jc w:val="left"/>
              <w:rPr>
                <w:rFonts w:ascii="宋体" w:hAnsi="宋体" w:cs="宋体" w:eastAsia="宋体" w:hint="default"/>
                <w:sz w:val="18"/>
                <w:szCs w:val="18"/>
              </w:rPr>
            </w:pPr>
            <w:r>
              <w:rPr>
                <w:rFonts w:ascii="宋体" w:hAnsi="宋体" w:cs="宋体" w:eastAsia="宋体" w:hint="default"/>
                <w:sz w:val="18"/>
                <w:szCs w:val="18"/>
              </w:rPr>
              <w:t>归属于上市公司股东的每股净资 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5.45%</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3.02</w:t>
            </w:r>
          </w:p>
        </w:tc>
      </w:tr>
      <w:tr>
        <w:trPr>
          <w:trHeight w:val="402" w:hRule="exact"/>
        </w:trPr>
        <w:tc>
          <w:tcPr>
            <w:tcW w:w="26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w:t>
            </w:r>
          </w:p>
        </w:tc>
        <w:tc>
          <w:tcPr>
            <w:tcW w:w="173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5.64%</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c>
          <w:tcPr>
            <w:tcW w:w="1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24.94%</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二、报告期内非经常性损益的项目及金额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19"/>
        <w:gridCol w:w="1523"/>
        <w:gridCol w:w="1710"/>
      </w:tblGrid>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年金额</w:t>
            </w:r>
          </w:p>
        </w:tc>
        <w:tc>
          <w:tcPr>
            <w:tcW w:w="15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-194,402.72</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-5,748,555.96</w:t>
            </w:r>
          </w:p>
        </w:tc>
        <w:tc>
          <w:tcPr>
            <w:tcW w:w="17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固定资产处置</w:t>
            </w:r>
          </w:p>
        </w:tc>
      </w:tr>
      <w:tr>
        <w:trPr>
          <w:trHeight w:val="1026"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2,250,473.82</w:t>
            </w:r>
            <w:r>
              <w:rPr>
                <w:rFonts w:ascii="Times New Roman"/>
                <w:sz w:val="18"/>
              </w:rPr>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6,400,000.00</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6,863,290.00</w:t>
            </w:r>
          </w:p>
        </w:tc>
        <w:tc>
          <w:tcPr>
            <w:tcW w:w="17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主要系本年获得的各 类补助</w:t>
            </w: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-164,052.77</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467,150.47</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-212,005.94</w:t>
            </w:r>
          </w:p>
        </w:tc>
        <w:tc>
          <w:tcPr>
            <w:tcW w:w="17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295,052.75</w:t>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1,033,072.57</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135,409.22</w:t>
            </w:r>
          </w:p>
        </w:tc>
        <w:tc>
          <w:tcPr>
            <w:tcW w:w="171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2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1,596,965.58</w:t>
            </w:r>
            <w:r>
              <w:rPr>
                <w:rFonts w:ascii="Times New Roman"/>
                <w:sz w:val="18"/>
              </w:rPr>
            </w:r>
          </w:p>
        </w:tc>
        <w:tc>
          <w:tcPr>
            <w:tcW w:w="15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5,834,077.90</w:t>
            </w:r>
          </w:p>
        </w:tc>
        <w:tc>
          <w:tcPr>
            <w:tcW w:w="15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767,318.88</w:t>
            </w:r>
          </w:p>
        </w:tc>
        <w:tc>
          <w:tcPr>
            <w:tcW w:w="17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both"/>
      </w:pPr>
      <w:r>
        <w:rPr>
          <w:spacing w:val="-3"/>
        </w:rPr>
        <w:t>对公司根据《公开发行证券的公司信息披露解释性公告第</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0" w:lineRule="auto" w:before="63"/>
        <w:ind w:right="109"/>
        <w:jc w:val="both"/>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2"/>
        <w:ind w:right="0"/>
        <w:jc w:val="both"/>
      </w:pPr>
      <w:r>
        <w:rPr/>
        <w:t>□ 适用 √ 不适用</w:t>
      </w:r>
    </w:p>
    <w:p>
      <w:pPr>
        <w:spacing w:line="240" w:lineRule="auto" w:before="1"/>
        <w:rPr>
          <w:rFonts w:ascii="宋体" w:hAnsi="宋体" w:cs="宋体" w:eastAsia="宋体" w:hint="default"/>
          <w:sz w:val="25"/>
          <w:szCs w:val="25"/>
        </w:rPr>
      </w:pPr>
    </w:p>
    <w:p>
      <w:pPr>
        <w:pStyle w:val="Heading2"/>
        <w:spacing w:line="240" w:lineRule="auto" w:before="0"/>
        <w:ind w:right="0"/>
        <w:jc w:val="both"/>
        <w:rPr>
          <w:b w:val="0"/>
          <w:bCs w:val="0"/>
        </w:rPr>
      </w:pPr>
      <w:r>
        <w:rPr/>
        <w:t>三、重大风险提示</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474" w:right="0"/>
        <w:jc w:val="left"/>
      </w:pPr>
      <w:r>
        <w:rPr>
          <w:rFonts w:ascii="Times New Roman" w:hAnsi="Times New Roman" w:cs="Times New Roman" w:eastAsia="Times New Roman" w:hint="default"/>
        </w:rPr>
        <w:t>1</w:t>
      </w:r>
      <w:r>
        <w:rPr/>
        <w:t>、主要原材料价格高位震荡的风险 </w:t>
      </w:r>
      <w:r>
        <w:rPr>
          <w:spacing w:val="-2"/>
        </w:rPr>
        <w:t>公司生产所需的主要原材料为尼龙切片、聚乙烯、</w:t>
      </w:r>
      <w:r>
        <w:rPr>
          <w:rFonts w:ascii="Times New Roman" w:hAnsi="Times New Roman" w:cs="Times New Roman" w:eastAsia="Times New Roman" w:hint="default"/>
          <w:spacing w:val="-2"/>
        </w:rPr>
        <w:t>MDI</w:t>
      </w:r>
      <w:r>
        <w:rPr>
          <w:spacing w:val="-2"/>
        </w:rPr>
        <w:t>以及多元醇等化工产品，公司超纤产品耗用的主要原材料占其生</w:t>
      </w:r>
    </w:p>
    <w:p>
      <w:pPr>
        <w:pStyle w:val="BodyText"/>
        <w:spacing w:line="309" w:lineRule="auto" w:before="13"/>
        <w:ind w:left="113" w:right="110"/>
        <w:jc w:val="both"/>
      </w:pPr>
      <w:r>
        <w:rPr>
          <w:spacing w:val="-2"/>
        </w:rPr>
        <w:t>产成本的比例较高，原材料价格波动较大将影响公司的经营业绩，</w:t>
      </w:r>
      <w:r>
        <w:rPr>
          <w:rFonts w:ascii="Times New Roman" w:hAnsi="Times New Roman" w:cs="Times New Roman" w:eastAsia="Times New Roman" w:hint="default"/>
          <w:spacing w:val="-2"/>
        </w:rPr>
        <w:t>2013</w:t>
      </w:r>
      <w:r>
        <w:rPr>
          <w:spacing w:val="-2"/>
        </w:rPr>
        <w:t>年，随着世界经济和中国经济的复苏，公司的主要原</w:t>
      </w:r>
      <w:r>
        <w:rPr>
          <w:spacing w:val="-62"/>
        </w:rPr>
        <w:t> </w:t>
      </w:r>
      <w:r>
        <w:rPr>
          <w:spacing w:val="-62"/>
        </w:rPr>
      </w:r>
      <w:r>
        <w:rPr>
          <w:spacing w:val="-2"/>
        </w:rPr>
        <w:t>材料采购价格可能会随着石油价格上升而上升，特别是尼龙采购价格上升幅度将对公司的毛利率造成不利影响，给公司经营</w:t>
      </w:r>
      <w:r>
        <w:rPr>
          <w:spacing w:val="-64"/>
        </w:rPr>
        <w:t> </w:t>
      </w:r>
      <w:r>
        <w:rPr>
          <w:spacing w:val="-64"/>
        </w:rPr>
      </w:r>
      <w:r>
        <w:rPr/>
        <w:t>带来了风险。</w:t>
      </w:r>
    </w:p>
    <w:p>
      <w:pPr>
        <w:pStyle w:val="BodyText"/>
        <w:spacing w:line="300" w:lineRule="auto" w:before="24"/>
        <w:ind w:left="473" w:right="0"/>
        <w:jc w:val="left"/>
      </w:pPr>
      <w:r>
        <w:rPr>
          <w:rFonts w:ascii="Times New Roman" w:hAnsi="Times New Roman" w:cs="Times New Roman" w:eastAsia="Times New Roman" w:hint="default"/>
        </w:rPr>
        <w:t>2</w:t>
      </w:r>
      <w:r>
        <w:rPr/>
        <w:t>、市场需求不足的风险 </w:t>
      </w:r>
      <w:r>
        <w:rPr>
          <w:spacing w:val="-2"/>
        </w:rPr>
        <w:t>公司产品的市场需求受国内宏观经济环境、人们消费观念的转变、环保意识的增强和技术进步的影响较大。由于整体经</w:t>
      </w:r>
    </w:p>
    <w:p>
      <w:pPr>
        <w:pStyle w:val="BodyText"/>
        <w:spacing w:line="300" w:lineRule="auto" w:before="31"/>
        <w:ind w:left="113" w:right="111"/>
        <w:jc w:val="both"/>
      </w:pPr>
      <w:r>
        <w:rPr>
          <w:spacing w:val="-2"/>
        </w:rPr>
        <w:t>济环境受到国家调控影响较大，如果</w:t>
      </w:r>
      <w:r>
        <w:rPr>
          <w:rFonts w:ascii="Times New Roman" w:hAnsi="Times New Roman" w:cs="Times New Roman" w:eastAsia="Times New Roman" w:hint="default"/>
          <w:spacing w:val="-2"/>
        </w:rPr>
        <w:t>2013</w:t>
      </w:r>
      <w:r>
        <w:rPr>
          <w:spacing w:val="-2"/>
        </w:rPr>
        <w:t>年经济形势发生不利变化，超纤行业复苏步伐缓慢，人们消费观念的转变将会影响</w:t>
      </w:r>
      <w:r>
        <w:rPr>
          <w:spacing w:val="-61"/>
        </w:rPr>
        <w:t> </w:t>
      </w:r>
      <w:r>
        <w:rPr>
          <w:spacing w:val="-61"/>
        </w:rPr>
      </w:r>
      <w:r>
        <w:rPr/>
        <w:t>公司产品的市场需求，使公司迅速扩张的产能面临市场需求不足的风险。</w:t>
      </w:r>
    </w:p>
    <w:p>
      <w:pPr>
        <w:pStyle w:val="BodyText"/>
        <w:spacing w:line="300" w:lineRule="auto" w:before="31"/>
        <w:ind w:left="473" w:right="0"/>
        <w:jc w:val="left"/>
      </w:pPr>
      <w:r>
        <w:rPr>
          <w:rFonts w:ascii="Times New Roman" w:hAnsi="Times New Roman" w:cs="Times New Roman" w:eastAsia="Times New Roman" w:hint="default"/>
        </w:rPr>
        <w:t>3</w:t>
      </w:r>
      <w:r>
        <w:rPr/>
        <w:t>、募投项目不能实现预期收益的风险 </w:t>
      </w:r>
      <w:r>
        <w:rPr>
          <w:spacing w:val="-2"/>
        </w:rPr>
        <w:t>公司募集资金投资项目和超募资金投资项目大多属于扩产项目，虽然公司在选择项目时根据市场情况进行了认真仔细的</w:t>
      </w:r>
    </w:p>
    <w:p>
      <w:pPr>
        <w:pStyle w:val="BodyText"/>
        <w:spacing w:line="300" w:lineRule="auto" w:before="31"/>
        <w:ind w:left="113" w:right="110"/>
        <w:jc w:val="both"/>
      </w:pPr>
      <w:r>
        <w:rPr>
          <w:spacing w:val="-2"/>
        </w:rPr>
        <w:t>可行性论证，但若</w:t>
      </w:r>
      <w:r>
        <w:rPr>
          <w:rFonts w:ascii="Times New Roman" w:hAnsi="Times New Roman" w:cs="Times New Roman" w:eastAsia="Times New Roman" w:hint="default"/>
          <w:spacing w:val="-2"/>
        </w:rPr>
        <w:t>2013</w:t>
      </w:r>
      <w:r>
        <w:rPr>
          <w:spacing w:val="-2"/>
        </w:rPr>
        <w:t>年超纤消费市场复苏缓慢，市场环境、产业政策等方面出现重大变化，快速增长的固定资产将带来折</w:t>
      </w:r>
      <w:r>
        <w:rPr>
          <w:spacing w:val="-63"/>
        </w:rPr>
        <w:t> </w:t>
      </w:r>
      <w:r>
        <w:rPr>
          <w:spacing w:val="-63"/>
        </w:rPr>
      </w:r>
      <w:r>
        <w:rPr/>
        <w:t>旧的增加，从而影响公司募投项目效益，降低净利润水平。</w:t>
      </w:r>
    </w:p>
    <w:p>
      <w:pPr>
        <w:spacing w:after="0" w:line="300" w:lineRule="auto"/>
        <w:jc w:val="both"/>
        <w:sectPr>
          <w:pgSz w:w="11910" w:h="16840"/>
          <w:pgMar w:header="747" w:footer="980" w:top="1060" w:bottom="1160" w:left="1020" w:right="1020"/>
        </w:sectPr>
      </w:pPr>
    </w:p>
    <w:p>
      <w:pPr>
        <w:spacing w:line="240" w:lineRule="auto" w:before="12"/>
        <w:rPr>
          <w:rFonts w:ascii="宋体" w:hAnsi="宋体" w:cs="宋体" w:eastAsia="宋体" w:hint="default"/>
          <w:sz w:val="25"/>
          <w:szCs w:val="25"/>
        </w:rPr>
      </w:pPr>
    </w:p>
    <w:p>
      <w:pPr>
        <w:pStyle w:val="BodyText"/>
        <w:spacing w:line="300" w:lineRule="auto" w:before="44"/>
        <w:ind w:left="473" w:right="91"/>
        <w:jc w:val="left"/>
      </w:pPr>
      <w:r>
        <w:rPr>
          <w:rFonts w:ascii="Times New Roman" w:hAnsi="Times New Roman" w:cs="Times New Roman" w:eastAsia="Times New Roman" w:hint="default"/>
        </w:rPr>
        <w:t>4</w:t>
      </w:r>
      <w:r>
        <w:rPr/>
        <w:t>、环保政策变动的风险 </w:t>
      </w:r>
      <w:r>
        <w:rPr>
          <w:spacing w:val="-2"/>
        </w:rPr>
        <w:t>公司属于塑料制品行业的人造革合成革子行业，细分行业为超细纤维聚氨酯合成革行业。目前公司使用燃煤锅炉，整体</w:t>
      </w:r>
    </w:p>
    <w:p>
      <w:pPr>
        <w:pStyle w:val="BodyText"/>
        <w:spacing w:line="312" w:lineRule="auto" w:before="31"/>
        <w:ind w:left="113" w:right="91"/>
        <w:jc w:val="left"/>
      </w:pPr>
      <w:r>
        <w:rPr>
          <w:spacing w:val="-4"/>
        </w:rPr>
        <w:t>能耗较大，且公司在产品生产过程中会产生少量废水、废气等污染物，如果处理不当会污染环境，给周围环境造成不良影响。</w:t>
      </w:r>
      <w:r>
        <w:rPr>
          <w:spacing w:val="-44"/>
        </w:rPr>
        <w:t> </w:t>
      </w:r>
      <w:r>
        <w:rPr>
          <w:spacing w:val="-44"/>
        </w:rPr>
      </w:r>
      <w:r>
        <w:rPr/>
        <w:t>虽然本公司已严格按照有关环保法规及相应标准对上述污染性排放物进行了有效治理，使</w:t>
      </w:r>
      <w:r>
        <w:rPr>
          <w:rFonts w:ascii="Times New Roman" w:hAnsi="Times New Roman" w:cs="Times New Roman" w:eastAsia="Times New Roman" w:hint="default"/>
        </w:rPr>
        <w:t>“</w:t>
      </w:r>
      <w:r>
        <w:rPr/>
        <w:t>三废</w:t>
      </w:r>
      <w:r>
        <w:rPr>
          <w:rFonts w:ascii="Times New Roman" w:hAnsi="Times New Roman" w:cs="Times New Roman" w:eastAsia="Times New Roman" w:hint="default"/>
        </w:rPr>
        <w:t>”</w:t>
      </w:r>
      <w:r>
        <w:rPr/>
        <w:t>的排放达到了环保规定的标 </w:t>
      </w:r>
      <w:r>
        <w:rPr>
          <w:spacing w:val="-2"/>
        </w:rPr>
        <w:t>准，但随着社会环境保护意识的不断增强，特别是雾霾天气的增多，国家及地方政府可能在将来颁布新的法律法规，提高环</w:t>
      </w:r>
      <w:r>
        <w:rPr>
          <w:spacing w:val="-67"/>
        </w:rPr>
        <w:t> </w:t>
      </w:r>
      <w:r>
        <w:rPr>
          <w:spacing w:val="-67"/>
        </w:rPr>
      </w:r>
      <w:r>
        <w:rPr/>
        <w:t>保标准，控制化工企业的开工率，本公司将面临更高的环保成本，进而影响经营业绩。</w:t>
      </w:r>
    </w:p>
    <w:p>
      <w:pPr>
        <w:spacing w:after="0" w:line="312" w:lineRule="auto"/>
        <w:jc w:val="left"/>
        <w:sectPr>
          <w:pgSz w:w="11910" w:h="16840"/>
          <w:pgMar w:header="747" w:footer="980" w:top="1060" w:bottom="1160" w:left="10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1"/>
        <w:spacing w:line="240" w:lineRule="auto"/>
        <w:ind w:left="3551" w:right="3624"/>
        <w:jc w:val="center"/>
        <w:rPr>
          <w:b w:val="0"/>
          <w:bCs w:val="0"/>
        </w:rPr>
      </w:pPr>
      <w:r>
        <w:rPr/>
        <w:t>第四节</w:t>
      </w:r>
      <w:r>
        <w:rPr>
          <w:spacing w:val="-2"/>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ind w:right="0"/>
        <w:jc w:val="both"/>
        <w:rPr>
          <w:b w:val="0"/>
          <w:bCs w:val="0"/>
        </w:rPr>
      </w:pPr>
      <w:r>
        <w:rPr/>
        <w:t>一、管理层讨论与分析</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113" w:right="191" w:firstLine="360"/>
        <w:jc w:val="both"/>
      </w:pPr>
      <w:r>
        <w:rPr>
          <w:rFonts w:ascii="Times New Roman" w:hAnsi="Times New Roman" w:cs="Times New Roman" w:eastAsia="Times New Roman" w:hint="default"/>
          <w:spacing w:val="-2"/>
        </w:rPr>
        <w:t>2012</w:t>
      </w:r>
      <w:r>
        <w:rPr>
          <w:spacing w:val="-2"/>
        </w:rPr>
        <w:t>年，公司超募资金投资项目的投入运行大大增加了公司产能，公司各类超纤产品的产能在</w:t>
      </w:r>
      <w:r>
        <w:rPr>
          <w:rFonts w:ascii="Times New Roman" w:hAnsi="Times New Roman" w:cs="Times New Roman" w:eastAsia="Times New Roman" w:hint="default"/>
          <w:spacing w:val="-2"/>
        </w:rPr>
        <w:t>2012</w:t>
      </w:r>
      <w:r>
        <w:rPr>
          <w:spacing w:val="-2"/>
        </w:rPr>
        <w:t>年年初时为</w:t>
      </w:r>
      <w:r>
        <w:rPr>
          <w:rFonts w:ascii="Times New Roman" w:hAnsi="Times New Roman" w:cs="Times New Roman" w:eastAsia="Times New Roman" w:hint="default"/>
          <w:spacing w:val="-2"/>
        </w:rPr>
        <w:t>1560</w:t>
      </w:r>
      <w:r>
        <w:rPr>
          <w:spacing w:val="-2"/>
        </w:rPr>
        <w:t>万平</w:t>
      </w:r>
      <w:r>
        <w:rPr/>
        <w:t> 方米</w:t>
      </w:r>
      <w:r>
        <w:rPr>
          <w:rFonts w:ascii="Times New Roman" w:hAnsi="Times New Roman" w:cs="Times New Roman" w:eastAsia="Times New Roman" w:hint="default"/>
        </w:rPr>
        <w:t>/</w:t>
      </w:r>
      <w:r>
        <w:rPr/>
        <w:t>年；到</w:t>
      </w:r>
      <w:r>
        <w:rPr>
          <w:rFonts w:ascii="Times New Roman" w:hAnsi="Times New Roman" w:cs="Times New Roman" w:eastAsia="Times New Roman" w:hint="default"/>
        </w:rPr>
        <w:t>2012</w:t>
      </w:r>
      <w:r>
        <w:rPr/>
        <w:t>年年末，随着募投项目等新增产能的建成，公司各类超纤产品的产能将达到</w:t>
      </w:r>
      <w:r>
        <w:rPr>
          <w:rFonts w:ascii="Times New Roman" w:hAnsi="Times New Roman" w:cs="Times New Roman" w:eastAsia="Times New Roman" w:hint="default"/>
        </w:rPr>
        <w:t>2880</w:t>
      </w:r>
      <w:r>
        <w:rPr/>
        <w:t>万平方米</w:t>
      </w:r>
      <w:r>
        <w:rPr>
          <w:rFonts w:ascii="Times New Roman" w:hAnsi="Times New Roman" w:cs="Times New Roman" w:eastAsia="Times New Roman" w:hint="default"/>
        </w:rPr>
        <w:t>/</w:t>
      </w:r>
      <w:r>
        <w:rPr/>
        <w:t>年。在公司卓有 成效的新品开发和市场开拓下，公司</w:t>
      </w:r>
      <w:r>
        <w:rPr>
          <w:rFonts w:ascii="Times New Roman" w:hAnsi="Times New Roman" w:cs="Times New Roman" w:eastAsia="Times New Roman" w:hint="default"/>
        </w:rPr>
        <w:t>2012</w:t>
      </w:r>
      <w:r>
        <w:rPr/>
        <w:t>年销售量大幅增加，在产品单价下调的情况下，仍取得了销售收入的同比上升。</w:t>
      </w:r>
    </w:p>
    <w:p>
      <w:pPr>
        <w:pStyle w:val="BodyText"/>
        <w:spacing w:line="300" w:lineRule="auto" w:before="13"/>
        <w:ind w:left="473" w:right="241"/>
        <w:jc w:val="left"/>
      </w:pPr>
      <w:r>
        <w:rPr>
          <w:rFonts w:ascii="Times New Roman" w:hAnsi="Times New Roman" w:cs="Times New Roman" w:eastAsia="Times New Roman" w:hint="default"/>
        </w:rPr>
        <w:t>1</w:t>
      </w:r>
      <w:r>
        <w:rPr/>
        <w:t>、经营情况 公司全年实现营业收入</w:t>
      </w:r>
      <w:r>
        <w:rPr>
          <w:rFonts w:ascii="Times New Roman" w:hAnsi="Times New Roman" w:cs="Times New Roman" w:eastAsia="Times New Roman" w:hint="default"/>
        </w:rPr>
        <w:t>612,265,775.94</w:t>
      </w:r>
      <w:r>
        <w:rPr/>
        <w:t>元，同比增长</w:t>
      </w:r>
      <w:r>
        <w:rPr>
          <w:rFonts w:ascii="Times New Roman" w:hAnsi="Times New Roman" w:cs="Times New Roman" w:eastAsia="Times New Roman" w:hint="default"/>
        </w:rPr>
        <w:t>30.1%</w:t>
      </w:r>
      <w:r>
        <w:rPr/>
        <w:t>，其中主营业务收入</w:t>
      </w:r>
      <w:r>
        <w:rPr>
          <w:rFonts w:ascii="Times New Roman" w:hAnsi="Times New Roman" w:cs="Times New Roman" w:eastAsia="Times New Roman" w:hint="default"/>
        </w:rPr>
        <w:t>582,862,025.05</w:t>
      </w:r>
      <w:r>
        <w:rPr/>
        <w:t>元，同比增长</w:t>
      </w:r>
      <w:r>
        <w:rPr>
          <w:rFonts w:ascii="Times New Roman" w:hAnsi="Times New Roman" w:cs="Times New Roman" w:eastAsia="Times New Roman" w:hint="default"/>
        </w:rPr>
        <w:t>30.31%</w:t>
      </w:r>
      <w:r>
        <w:rPr/>
        <w:t>，国</w:t>
      </w:r>
    </w:p>
    <w:p>
      <w:pPr>
        <w:pStyle w:val="BodyText"/>
        <w:spacing w:line="240" w:lineRule="auto" w:before="13"/>
        <w:ind w:left="113" w:right="0"/>
        <w:jc w:val="both"/>
      </w:pPr>
      <w:r>
        <w:rPr/>
        <w:t>外销售收入</w:t>
      </w:r>
      <w:r>
        <w:rPr>
          <w:rFonts w:ascii="Times New Roman" w:hAnsi="Times New Roman" w:cs="Times New Roman" w:eastAsia="Times New Roman" w:hint="default"/>
        </w:rPr>
        <w:t>108,558,833.78</w:t>
      </w:r>
      <w:r>
        <w:rPr/>
        <w:t>元，同比增长</w:t>
      </w:r>
      <w:r>
        <w:rPr>
          <w:rFonts w:ascii="Times New Roman" w:hAnsi="Times New Roman" w:cs="Times New Roman" w:eastAsia="Times New Roman" w:hint="default"/>
        </w:rPr>
        <w:t>31.35%</w:t>
      </w:r>
      <w:r>
        <w:rPr/>
        <w:t>，实现净利润</w:t>
      </w:r>
      <w:r>
        <w:rPr>
          <w:rFonts w:ascii="Times New Roman" w:hAnsi="Times New Roman" w:cs="Times New Roman" w:eastAsia="Times New Roman" w:hint="default"/>
        </w:rPr>
        <w:t>86,134,988.29</w:t>
      </w:r>
      <w:r>
        <w:rPr/>
        <w:t>元，同比增长</w:t>
      </w:r>
      <w:r>
        <w:rPr>
          <w:rFonts w:ascii="Times New Roman" w:hAnsi="Times New Roman" w:cs="Times New Roman" w:eastAsia="Times New Roman" w:hint="default"/>
        </w:rPr>
        <w:t>9.11%</w:t>
      </w:r>
      <w:r>
        <w:rPr/>
        <w:t>。</w:t>
      </w:r>
    </w:p>
    <w:p>
      <w:pPr>
        <w:pStyle w:val="BodyText"/>
        <w:spacing w:line="240" w:lineRule="auto" w:before="63"/>
        <w:ind w:left="473" w:right="91"/>
        <w:jc w:val="left"/>
      </w:pPr>
      <w:r>
        <w:rPr>
          <w:rFonts w:ascii="Times New Roman" w:hAnsi="Times New Roman" w:cs="Times New Roman" w:eastAsia="Times New Roman" w:hint="default"/>
        </w:rPr>
        <w:t>2</w:t>
      </w:r>
      <w:r>
        <w:rPr/>
        <w:t>、募投项目进展情况</w:t>
      </w:r>
    </w:p>
    <w:p>
      <w:pPr>
        <w:pStyle w:val="BodyText"/>
        <w:spacing w:line="300" w:lineRule="auto" w:before="63"/>
        <w:ind w:left="113" w:right="198" w:firstLine="360"/>
        <w:jc w:val="both"/>
      </w:pPr>
      <w:r>
        <w:rPr>
          <w:rFonts w:ascii="Times New Roman" w:hAnsi="Times New Roman" w:cs="Times New Roman" w:eastAsia="Times New Roman" w:hint="default"/>
        </w:rPr>
        <w:t>2012</w:t>
      </w:r>
      <w:r>
        <w:rPr/>
        <w:t>年度，公司直接投入募投项目</w:t>
      </w:r>
      <w:r>
        <w:rPr>
          <w:rFonts w:ascii="Times New Roman" w:hAnsi="Times New Roman" w:cs="Times New Roman" w:eastAsia="Times New Roman" w:hint="default"/>
        </w:rPr>
        <w:t>117,110,199.25</w:t>
      </w:r>
      <w:r>
        <w:rPr/>
        <w:t>元，并将超募资金</w:t>
      </w:r>
      <w:r>
        <w:rPr>
          <w:rFonts w:ascii="Times New Roman" w:hAnsi="Times New Roman" w:cs="Times New Roman" w:eastAsia="Times New Roman" w:hint="default"/>
        </w:rPr>
        <w:t>59,167,857.50</w:t>
      </w:r>
      <w:r>
        <w:rPr/>
        <w:t>元投入年产</w:t>
      </w:r>
      <w:r>
        <w:rPr>
          <w:rFonts w:ascii="Times New Roman" w:hAnsi="Times New Roman" w:cs="Times New Roman" w:eastAsia="Times New Roman" w:hint="default"/>
        </w:rPr>
        <w:t>600</w:t>
      </w:r>
      <w:r>
        <w:rPr/>
        <w:t>万平方米定岛超细纤维 聚氨酯合成革生产投资建设项目中的（二期）</w:t>
      </w:r>
      <w:r>
        <w:rPr>
          <w:rFonts w:ascii="Times New Roman" w:hAnsi="Times New Roman" w:cs="Times New Roman" w:eastAsia="Times New Roman" w:hint="default"/>
        </w:rPr>
        <w:t>300</w:t>
      </w:r>
      <w:r>
        <w:rPr/>
        <w:t>万平方米</w:t>
      </w:r>
      <w:r>
        <w:rPr>
          <w:rFonts w:ascii="Times New Roman" w:hAnsi="Times New Roman" w:cs="Times New Roman" w:eastAsia="Times New Roman" w:hint="default"/>
        </w:rPr>
        <w:t>/</w:t>
      </w:r>
      <w:r>
        <w:rPr/>
        <w:t>年定岛超细纤维聚氨酯合成革项目。</w:t>
      </w:r>
    </w:p>
    <w:p>
      <w:pPr>
        <w:pStyle w:val="BodyText"/>
        <w:spacing w:line="240" w:lineRule="auto" w:before="13"/>
        <w:ind w:left="473" w:right="91"/>
        <w:jc w:val="left"/>
      </w:pP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日，公司募投项目均已按计划建成，并将于</w:t>
      </w:r>
      <w:r>
        <w:rPr>
          <w:rFonts w:ascii="Times New Roman" w:hAnsi="Times New Roman" w:cs="Times New Roman" w:eastAsia="Times New Roman" w:hint="default"/>
        </w:rPr>
        <w:t>2013</w:t>
      </w:r>
      <w:r>
        <w:rPr/>
        <w:t>年开始投入运行。</w:t>
      </w:r>
    </w:p>
    <w:p>
      <w:pPr>
        <w:pStyle w:val="BodyText"/>
        <w:spacing w:line="300" w:lineRule="auto" w:before="63"/>
        <w:ind w:left="473" w:right="91" w:firstLine="90"/>
        <w:jc w:val="left"/>
      </w:pPr>
      <w:r>
        <w:rPr>
          <w:rFonts w:ascii="Times New Roman" w:hAnsi="Times New Roman" w:cs="Times New Roman" w:eastAsia="Times New Roman" w:hint="default"/>
        </w:rPr>
        <w:t>3</w:t>
      </w:r>
      <w:r>
        <w:rPr/>
        <w:t>、管理提升方面 在管理提升方面，突出绩效，集中力量，强化生产组织系统的调度指挥职能，科学计划，统筹安排，克服订单多而杂，</w:t>
      </w:r>
    </w:p>
    <w:p>
      <w:pPr>
        <w:pStyle w:val="BodyText"/>
        <w:spacing w:line="316" w:lineRule="auto" w:before="31"/>
        <w:ind w:left="113" w:right="190"/>
        <w:jc w:val="both"/>
      </w:pPr>
      <w:r>
        <w:rPr>
          <w:spacing w:val="-2"/>
        </w:rPr>
        <w:t>突破制约瓶颈，及时理清各思路，及时调整工艺和操作流程，加强对车间、班组的考核，增加了班组间的横向考核，把产量</w:t>
      </w:r>
      <w:r>
        <w:rPr>
          <w:spacing w:val="-68"/>
        </w:rPr>
        <w:t> </w:t>
      </w:r>
      <w:r>
        <w:rPr>
          <w:spacing w:val="-68"/>
        </w:rPr>
      </w:r>
      <w:r>
        <w:rPr>
          <w:spacing w:val="-2"/>
        </w:rPr>
        <w:t>和质量等指标细化到班组和个人，提高了生产效率。同时，采取超常规措施，根据设备特点和工艺，合理提速，大大提高了</w:t>
      </w:r>
      <w:r>
        <w:rPr>
          <w:spacing w:val="-67"/>
        </w:rPr>
        <w:t> </w:t>
      </w:r>
      <w:r>
        <w:rPr>
          <w:spacing w:val="-67"/>
        </w:rPr>
      </w:r>
      <w:r>
        <w:rPr/>
        <w:t>日均产量。</w:t>
      </w:r>
    </w:p>
    <w:p>
      <w:pPr>
        <w:pStyle w:val="BodyText"/>
        <w:spacing w:line="300" w:lineRule="auto" w:before="19"/>
        <w:ind w:left="473" w:right="91"/>
        <w:jc w:val="left"/>
      </w:pPr>
      <w:r>
        <w:rPr>
          <w:rFonts w:ascii="Times New Roman" w:hAnsi="Times New Roman" w:cs="Times New Roman" w:eastAsia="Times New Roman" w:hint="default"/>
        </w:rPr>
        <w:t>4</w:t>
      </w:r>
      <w:r>
        <w:rPr/>
        <w:t>、市场开拓情况 </w:t>
      </w:r>
      <w:r>
        <w:rPr>
          <w:spacing w:val="-2"/>
        </w:rPr>
        <w:t>及时掌握市场第一手信息，逆势而上，整合资源，扩大产品销售。根据全年</w:t>
      </w:r>
      <w:r>
        <w:rPr>
          <w:rFonts w:ascii="Times New Roman" w:hAnsi="Times New Roman" w:cs="Times New Roman" w:eastAsia="Times New Roman" w:hint="default"/>
          <w:spacing w:val="-2"/>
        </w:rPr>
        <w:t>“</w:t>
      </w:r>
      <w:r>
        <w:rPr>
          <w:spacing w:val="-2"/>
        </w:rPr>
        <w:t>以产定销</w:t>
      </w:r>
      <w:r>
        <w:rPr>
          <w:rFonts w:ascii="Times New Roman" w:hAnsi="Times New Roman" w:cs="Times New Roman" w:eastAsia="Times New Roman" w:hint="default"/>
          <w:spacing w:val="-2"/>
        </w:rPr>
        <w:t>”</w:t>
      </w:r>
      <w:r>
        <w:rPr>
          <w:spacing w:val="-2"/>
        </w:rPr>
        <w:t>的安排，在巩固既有市场的基础</w:t>
      </w:r>
    </w:p>
    <w:p>
      <w:pPr>
        <w:pStyle w:val="BodyText"/>
        <w:spacing w:line="316" w:lineRule="auto" w:before="13"/>
        <w:ind w:left="113" w:right="190"/>
        <w:jc w:val="both"/>
      </w:pPr>
      <w:r>
        <w:rPr>
          <w:spacing w:val="-2"/>
        </w:rPr>
        <w:t>上，深度挖掘有发展潜力市场资源，以稳定的产品质量和周到的服务，提升产品市场占有率；销售团队针对市场需求和竞争</w:t>
      </w:r>
      <w:r>
        <w:rPr>
          <w:spacing w:val="-67"/>
        </w:rPr>
        <w:t> </w:t>
      </w:r>
      <w:r>
        <w:rPr>
          <w:spacing w:val="-67"/>
        </w:rPr>
      </w:r>
      <w:r>
        <w:rPr>
          <w:spacing w:val="-2"/>
        </w:rPr>
        <w:t>对手的变化，主动出击，拓展新领域和新市场，在销售扩大的情况下，较好地控制了应收账款的增速，保证了企业成长的质</w:t>
      </w:r>
      <w:r>
        <w:rPr>
          <w:spacing w:val="-66"/>
        </w:rPr>
        <w:t> </w:t>
      </w:r>
      <w:r>
        <w:rPr>
          <w:spacing w:val="-66"/>
        </w:rPr>
      </w:r>
      <w:r>
        <w:rPr/>
        <w:t>量。</w:t>
      </w:r>
    </w:p>
    <w:p>
      <w:pPr>
        <w:pStyle w:val="BodyText"/>
        <w:spacing w:line="300" w:lineRule="auto" w:before="19"/>
        <w:ind w:left="473" w:right="91"/>
        <w:jc w:val="left"/>
      </w:pPr>
      <w:r>
        <w:rPr>
          <w:rFonts w:ascii="Times New Roman" w:hAnsi="Times New Roman" w:cs="Times New Roman" w:eastAsia="Times New Roman" w:hint="default"/>
        </w:rPr>
        <w:t>5</w:t>
      </w:r>
      <w:r>
        <w:rPr/>
        <w:t>、技术研发及知识产权情况 </w:t>
      </w:r>
      <w:r>
        <w:rPr>
          <w:spacing w:val="-2"/>
        </w:rPr>
        <w:t>坚持以科技兴企为纲，以产品创新为线，增强了企业综合竞争力。加快定岛超纤的规模化试验，在自主知识产权开发方</w:t>
      </w:r>
    </w:p>
    <w:p>
      <w:pPr>
        <w:pStyle w:val="BodyText"/>
        <w:spacing w:line="300" w:lineRule="auto" w:before="31"/>
        <w:ind w:left="113" w:right="191"/>
        <w:jc w:val="both"/>
      </w:pPr>
      <w:r>
        <w:rPr>
          <w:spacing w:val="-2"/>
        </w:rPr>
        <w:t>面，全年共获专利授权</w:t>
      </w:r>
      <w:r>
        <w:rPr>
          <w:rFonts w:ascii="Times New Roman" w:hAnsi="Times New Roman" w:cs="Times New Roman" w:eastAsia="Times New Roman" w:hint="default"/>
          <w:spacing w:val="-2"/>
        </w:rPr>
        <w:t>11</w:t>
      </w:r>
      <w:r>
        <w:rPr>
          <w:spacing w:val="-2"/>
        </w:rPr>
        <w:t>项（其中：发明专利</w:t>
      </w:r>
      <w:r>
        <w:rPr>
          <w:rFonts w:ascii="Times New Roman" w:hAnsi="Times New Roman" w:cs="Times New Roman" w:eastAsia="Times New Roman" w:hint="default"/>
          <w:spacing w:val="-2"/>
        </w:rPr>
        <w:t>6</w:t>
      </w:r>
      <w:r>
        <w:rPr>
          <w:spacing w:val="-2"/>
        </w:rPr>
        <w:t>项、实用新型专利</w:t>
      </w:r>
      <w:r>
        <w:rPr>
          <w:rFonts w:ascii="Times New Roman" w:hAnsi="Times New Roman" w:cs="Times New Roman" w:eastAsia="Times New Roman" w:hint="default"/>
          <w:spacing w:val="-2"/>
        </w:rPr>
        <w:t>3</w:t>
      </w:r>
      <w:r>
        <w:rPr>
          <w:spacing w:val="-2"/>
        </w:rPr>
        <w:t>项，外观设计</w:t>
      </w:r>
      <w:r>
        <w:rPr>
          <w:rFonts w:ascii="Times New Roman" w:hAnsi="Times New Roman" w:cs="Times New Roman" w:eastAsia="Times New Roman" w:hint="default"/>
          <w:spacing w:val="-2"/>
        </w:rPr>
        <w:t>2</w:t>
      </w:r>
      <w:r>
        <w:rPr>
          <w:spacing w:val="-2"/>
        </w:rPr>
        <w:t>项），申请发明专利</w:t>
      </w:r>
      <w:r>
        <w:rPr>
          <w:rFonts w:ascii="Times New Roman" w:hAnsi="Times New Roman" w:cs="Times New Roman" w:eastAsia="Times New Roman" w:hint="default"/>
          <w:spacing w:val="-2"/>
        </w:rPr>
        <w:t>5</w:t>
      </w:r>
      <w:r>
        <w:rPr>
          <w:spacing w:val="-2"/>
        </w:rPr>
        <w:t>项；起草了《防护手</w:t>
      </w:r>
      <w:r>
        <w:rPr>
          <w:spacing w:val="-64"/>
        </w:rPr>
        <w:t> </w:t>
      </w:r>
      <w:r>
        <w:rPr>
          <w:spacing w:val="-64"/>
        </w:rPr>
      </w:r>
      <w:r>
        <w:rPr/>
        <w:t>套用超细纤维聚氨酯合成革》、《水性超细纤维聚氨酯合成革》两项行业标准。</w:t>
      </w:r>
    </w:p>
    <w:p>
      <w:pPr>
        <w:pStyle w:val="BodyText"/>
        <w:spacing w:line="300" w:lineRule="auto" w:before="31"/>
        <w:ind w:left="473" w:right="91"/>
        <w:jc w:val="left"/>
      </w:pPr>
      <w:r>
        <w:rPr>
          <w:rFonts w:ascii="Times New Roman" w:hAnsi="Times New Roman" w:cs="Times New Roman" w:eastAsia="Times New Roman" w:hint="default"/>
        </w:rPr>
        <w:t>6</w:t>
      </w:r>
      <w:r>
        <w:rPr/>
        <w:t>、节能环保安全方面 </w:t>
      </w:r>
      <w:r>
        <w:rPr>
          <w:spacing w:val="-2"/>
        </w:rPr>
        <w:t>抓好节能减排工作，落实环保、职业卫生各项措施，促进清洁生产，提高绿色生产水平。在工程设计和建设中则大量选</w:t>
      </w:r>
    </w:p>
    <w:p>
      <w:pPr>
        <w:pStyle w:val="BodyText"/>
        <w:spacing w:line="316" w:lineRule="auto" w:before="31"/>
        <w:ind w:left="113" w:right="190"/>
        <w:jc w:val="both"/>
      </w:pPr>
      <w:r>
        <w:rPr>
          <w:spacing w:val="-2"/>
        </w:rPr>
        <w:t>用了节能减排的新技术和新工艺。在加强职业健康和安全生产方面，完善了《劳防用品管理制度》，组织特殊岗位的员工体</w:t>
      </w:r>
      <w:r>
        <w:rPr>
          <w:spacing w:val="-66"/>
        </w:rPr>
        <w:t> </w:t>
      </w:r>
      <w:r>
        <w:rPr>
          <w:spacing w:val="-66"/>
        </w:rPr>
      </w:r>
      <w:r>
        <w:rPr>
          <w:spacing w:val="-2"/>
        </w:rPr>
        <w:t>检，开展应急预案演练，加深了全员的安全生产意识。按照三标体系要求加强班组和现场管理，对各车间班组作业现场进行</w:t>
      </w:r>
      <w:r>
        <w:rPr>
          <w:spacing w:val="-66"/>
        </w:rPr>
        <w:t> </w:t>
      </w:r>
      <w:r>
        <w:rPr>
          <w:spacing w:val="-66"/>
        </w:rPr>
      </w:r>
      <w:r>
        <w:rPr/>
        <w:t>规划调整，增加对班组长的培训。</w:t>
      </w:r>
    </w:p>
    <w:p>
      <w:pPr>
        <w:pStyle w:val="BodyText"/>
        <w:spacing w:line="300" w:lineRule="auto" w:before="19"/>
        <w:ind w:left="473" w:right="91"/>
        <w:jc w:val="left"/>
      </w:pPr>
      <w:r>
        <w:rPr>
          <w:rFonts w:ascii="Times New Roman" w:hAnsi="Times New Roman" w:cs="Times New Roman" w:eastAsia="Times New Roman" w:hint="default"/>
        </w:rPr>
        <w:t>7</w:t>
      </w:r>
      <w:r>
        <w:rPr/>
        <w:t>、人才建设方面 </w:t>
      </w:r>
      <w:r>
        <w:rPr>
          <w:spacing w:val="-2"/>
        </w:rPr>
        <w:t>公司一直把人才的引进和培养作为公司发展的根本策略之一。在建设及完善内部人才培养机制同时大力引进高端专业人</w:t>
      </w:r>
    </w:p>
    <w:p>
      <w:pPr>
        <w:pStyle w:val="BodyText"/>
        <w:spacing w:line="240" w:lineRule="auto" w:before="31"/>
        <w:ind w:left="113" w:right="0"/>
        <w:jc w:val="both"/>
      </w:pPr>
      <w:r>
        <w:rPr/>
        <w:t>才。通过重视新员工的入职培训和在职员工的业务培训，努力为全体员工提供更多的发展机会和发展空间。</w:t>
      </w:r>
    </w:p>
    <w:p>
      <w:pPr>
        <w:spacing w:after="0" w:line="240" w:lineRule="auto"/>
        <w:jc w:val="both"/>
        <w:sectPr>
          <w:pgSz w:w="11910" w:h="16840"/>
          <w:pgMar w:header="747" w:footer="980" w:top="1060" w:bottom="1160" w:left="1020" w:right="940"/>
        </w:sectPr>
      </w:pPr>
    </w:p>
    <w:p>
      <w:pPr>
        <w:spacing w:line="240" w:lineRule="auto" w:before="9"/>
        <w:rPr>
          <w:rFonts w:ascii="宋体" w:hAnsi="宋体" w:cs="宋体" w:eastAsia="宋体" w:hint="default"/>
          <w:sz w:val="23"/>
          <w:szCs w:val="23"/>
        </w:rPr>
      </w:pPr>
    </w:p>
    <w:p>
      <w:pPr>
        <w:pStyle w:val="Heading2"/>
        <w:spacing w:line="240" w:lineRule="auto"/>
        <w:ind w:right="91"/>
        <w:jc w:val="left"/>
        <w:rPr>
          <w:b w:val="0"/>
          <w:bCs w:val="0"/>
        </w:rPr>
      </w:pPr>
      <w:r>
        <w:rPr/>
        <w:t>二、报告期内主要经营情况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91"/>
        <w:jc w:val="left"/>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4"/>
          <w:szCs w:val="24"/>
        </w:rPr>
      </w:pPr>
    </w:p>
    <w:p>
      <w:pPr>
        <w:spacing w:before="0"/>
        <w:ind w:left="114" w:right="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right="91"/>
        <w:jc w:val="left"/>
      </w:pPr>
      <w:r>
        <w:rPr/>
        <w:t>说明</w:t>
      </w:r>
    </w:p>
    <w:p>
      <w:pPr>
        <w:pStyle w:val="BodyText"/>
        <w:spacing w:line="300" w:lineRule="auto" w:before="116"/>
        <w:ind w:right="91" w:firstLine="360"/>
        <w:jc w:val="left"/>
      </w:pPr>
      <w:r>
        <w:rPr>
          <w:rFonts w:ascii="Times New Roman" w:hAnsi="Times New Roman" w:cs="Times New Roman" w:eastAsia="Times New Roman" w:hint="default"/>
          <w:spacing w:val="-1"/>
        </w:rPr>
        <w:t>2012</w:t>
      </w:r>
      <w:r>
        <w:rPr>
          <w:spacing w:val="-1"/>
        </w:rPr>
        <w:t>年，公司实现营业收入</w:t>
      </w:r>
      <w:r>
        <w:rPr>
          <w:rFonts w:ascii="Times New Roman" w:hAnsi="Times New Roman" w:cs="Times New Roman" w:eastAsia="Times New Roman" w:hint="default"/>
          <w:spacing w:val="-1"/>
        </w:rPr>
        <w:t>612,265,775.94</w:t>
      </w:r>
      <w:r>
        <w:rPr>
          <w:spacing w:val="-1"/>
        </w:rPr>
        <w:t>元，同比增长</w:t>
      </w:r>
      <w:r>
        <w:rPr>
          <w:rFonts w:ascii="Times New Roman" w:hAnsi="Times New Roman" w:cs="Times New Roman" w:eastAsia="Times New Roman" w:hint="default"/>
          <w:spacing w:val="-1"/>
        </w:rPr>
        <w:t>30.1%</w:t>
      </w:r>
      <w:r>
        <w:rPr>
          <w:spacing w:val="-1"/>
        </w:rPr>
        <w:t>，其中主营业务收入</w:t>
      </w:r>
      <w:r>
        <w:rPr>
          <w:rFonts w:ascii="Times New Roman" w:hAnsi="Times New Roman" w:cs="Times New Roman" w:eastAsia="Times New Roman" w:hint="default"/>
          <w:spacing w:val="-1"/>
        </w:rPr>
        <w:t>582,862,025.05</w:t>
      </w:r>
      <w:r>
        <w:rPr>
          <w:spacing w:val="-1"/>
        </w:rPr>
        <w:t>元，同比增长</w:t>
      </w:r>
      <w:r>
        <w:rPr>
          <w:rFonts w:ascii="Times New Roman" w:hAnsi="Times New Roman" w:cs="Times New Roman" w:eastAsia="Times New Roman" w:hint="default"/>
          <w:spacing w:val="-1"/>
        </w:rPr>
        <w:t>30.31%</w:t>
      </w:r>
      <w:r>
        <w:rPr>
          <w:spacing w:val="-1"/>
        </w:rPr>
        <w:t>，</w:t>
      </w:r>
      <w:r>
        <w:rPr/>
        <w:t> 国外销售收入</w:t>
      </w:r>
      <w:r>
        <w:rPr>
          <w:rFonts w:ascii="Times New Roman" w:hAnsi="Times New Roman" w:cs="Times New Roman" w:eastAsia="Times New Roman" w:hint="default"/>
        </w:rPr>
        <w:t>108,558,833.78</w:t>
      </w:r>
      <w:r>
        <w:rPr/>
        <w:t>元，同比增长</w:t>
      </w:r>
      <w:r>
        <w:rPr>
          <w:rFonts w:ascii="Times New Roman" w:hAnsi="Times New Roman" w:cs="Times New Roman" w:eastAsia="Times New Roman" w:hint="default"/>
        </w:rPr>
        <w:t>31.35%</w:t>
      </w:r>
      <w:r>
        <w:rPr/>
        <w:t>。</w:t>
      </w:r>
    </w:p>
    <w:p>
      <w:pPr>
        <w:pStyle w:val="BodyText"/>
        <w:spacing w:line="316" w:lineRule="auto" w:before="13"/>
        <w:ind w:right="91" w:firstLine="360"/>
        <w:jc w:val="left"/>
      </w:pPr>
      <w:r>
        <w:rPr>
          <w:spacing w:val="-2"/>
        </w:rPr>
        <w:t>销售收入增长的原因主要是超募资金投资项目的投入运行增加了公司产能，公司新品开发和市场开拓卓有成效，销售量</w:t>
      </w:r>
      <w:r>
        <w:rPr/>
        <w:t> 大幅增加，在产品单价下调的情况下，仍取得了销售收入的同比上升。</w:t>
      </w:r>
    </w:p>
    <w:p>
      <w:pPr>
        <w:pStyle w:val="BodyText"/>
        <w:spacing w:line="240" w:lineRule="auto" w:before="59"/>
        <w:ind w:right="91"/>
        <w:jc w:val="left"/>
      </w:pPr>
      <w:r>
        <w:rPr/>
        <w:t>公司实物销售收入是否大于劳务收入</w:t>
      </w:r>
    </w:p>
    <w:p>
      <w:pPr>
        <w:pStyle w:val="BodyText"/>
        <w:spacing w:line="240" w:lineRule="auto" w:before="116"/>
        <w:ind w:right="9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37"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914"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612,265,775.94</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470,612,266.3</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w:t>
            </w:r>
          </w:p>
        </w:tc>
      </w:tr>
      <w:tr>
        <w:trPr>
          <w:trHeight w:val="402" w:hRule="exact"/>
        </w:trPr>
        <w:tc>
          <w:tcPr>
            <w:tcW w:w="1914" w:type="dxa"/>
            <w:vMerge/>
            <w:tcBorders>
              <w:left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612,367,425.56</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472,485,865.78</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29.61%</w:t>
            </w:r>
          </w:p>
        </w:tc>
      </w:tr>
      <w:tr>
        <w:trPr>
          <w:trHeight w:val="402" w:hRule="exact"/>
        </w:trPr>
        <w:tc>
          <w:tcPr>
            <w:tcW w:w="1914" w:type="dxa"/>
            <w:vMerge/>
            <w:tcBorders>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45,239,563.08</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62,938,131.39</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-28.12%</w:t>
            </w:r>
          </w:p>
        </w:tc>
      </w:tr>
    </w:tbl>
    <w:p>
      <w:pPr>
        <w:pStyle w:val="BodyText"/>
        <w:spacing w:line="240" w:lineRule="auto" w:before="50"/>
        <w:ind w:right="91"/>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38" w:lineRule="auto" w:before="102"/>
        <w:ind w:left="113" w:right="44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由于产能增加以及新市场开拓，公司产品</w:t>
      </w:r>
      <w:r>
        <w:rPr>
          <w:rFonts w:ascii="Times New Roman" w:hAnsi="Times New Roman" w:cs="Times New Roman" w:eastAsia="Times New Roman" w:hint="default"/>
        </w:rPr>
        <w:t>2012</w:t>
      </w:r>
      <w:r>
        <w:rPr/>
        <w:t>年销售量增长</w:t>
      </w:r>
      <w:r>
        <w:rPr>
          <w:rFonts w:ascii="Times New Roman" w:hAnsi="Times New Roman" w:cs="Times New Roman" w:eastAsia="Times New Roman" w:hint="default"/>
        </w:rPr>
        <w:t>30.1%</w:t>
      </w:r>
      <w:r>
        <w:rPr/>
        <w:t>。 公司重大的在手订单情况</w:t>
      </w:r>
    </w:p>
    <w:p>
      <w:pPr>
        <w:pStyle w:val="BodyText"/>
        <w:spacing w:line="357" w:lineRule="auto" w:before="42"/>
        <w:ind w:left="113" w:right="8191"/>
        <w:jc w:val="left"/>
      </w:pPr>
      <w:r>
        <w:rPr/>
        <w:t>□ 适用 √ 不适用 数量分散的订单情况</w:t>
      </w:r>
    </w:p>
    <w:p>
      <w:pPr>
        <w:pStyle w:val="BodyText"/>
        <w:spacing w:line="338" w:lineRule="auto" w:before="29"/>
        <w:ind w:left="113" w:right="91"/>
        <w:jc w:val="left"/>
      </w:pPr>
      <w:r>
        <w:rPr/>
        <w:t>√ 适用 □ 不适用 </w:t>
      </w:r>
      <w:r>
        <w:rPr>
          <w:spacing w:val="-2"/>
        </w:rPr>
        <w:t>超纤产品品种多，故客户订单批次多、单个订单的绝对金额不大。超纤产品的时效性强，故客户一般提前一个月到半个月下</w:t>
      </w:r>
      <w:r>
        <w:rPr>
          <w:spacing w:val="-67"/>
        </w:rPr>
        <w:t> </w:t>
      </w:r>
      <w:r>
        <w:rPr>
          <w:spacing w:val="-67"/>
        </w:rPr>
      </w:r>
      <w:r>
        <w:rPr/>
        <w:t>单。</w:t>
      </w:r>
    </w:p>
    <w:p>
      <w:pPr>
        <w:pStyle w:val="BodyText"/>
        <w:spacing w:line="240" w:lineRule="auto" w:before="43"/>
        <w:ind w:left="113" w:right="91"/>
        <w:jc w:val="left"/>
      </w:pPr>
      <w:r>
        <w:rPr/>
        <w:t>公司报告期内产品或服务发生重大变化或调整有关情况</w:t>
      </w:r>
    </w:p>
    <w:p>
      <w:pPr>
        <w:pStyle w:val="BodyText"/>
        <w:spacing w:line="240" w:lineRule="auto" w:before="116"/>
        <w:ind w:left="113"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91"/>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9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00"/>
        <w:gridCol w:w="900"/>
        <w:gridCol w:w="1368"/>
        <w:gridCol w:w="1367"/>
        <w:gridCol w:w="1367"/>
        <w:gridCol w:w="1367"/>
        <w:gridCol w:w="1367"/>
      </w:tblGrid>
      <w:tr>
        <w:trPr>
          <w:trHeight w:val="402" w:hRule="exact"/>
        </w:trPr>
        <w:tc>
          <w:tcPr>
            <w:tcW w:w="180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90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73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136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4" w:hRule="exact"/>
        </w:trPr>
        <w:tc>
          <w:tcPr>
            <w:tcW w:w="1800" w:type="dxa"/>
            <w:vMerge/>
            <w:tcBorders>
              <w:left w:val="single" w:sz="4" w:space="0" w:color="010101"/>
              <w:bottom w:val="single" w:sz="4" w:space="0" w:color="010101"/>
              <w:right w:val="single" w:sz="4" w:space="0" w:color="010101"/>
            </w:tcBorders>
            <w:shd w:val="clear" w:color="auto" w:fill="D3D3D3"/>
          </w:tcPr>
          <w:p>
            <w:pPr/>
          </w:p>
        </w:tc>
        <w:tc>
          <w:tcPr>
            <w:tcW w:w="900" w:type="dxa"/>
            <w:vMerge/>
            <w:tcBorders>
              <w:left w:val="single" w:sz="4" w:space="0" w:color="010101"/>
              <w:bottom w:val="single" w:sz="4" w:space="0" w:color="010101"/>
              <w:right w:val="single" w:sz="4" w:space="0" w:color="010101"/>
            </w:tcBorders>
            <w:shd w:val="clear" w:color="auto" w:fill="D3D3D3"/>
          </w:tcPr>
          <w:p>
            <w:pP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18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工业</w:t>
            </w:r>
            <w:r>
              <w:rPr>
                <w:rFonts w:ascii="Times New Roman" w:hAnsi="Times New Roman" w:cs="Times New Roman" w:eastAsia="Times New Roman" w:hint="default"/>
                <w:sz w:val="18"/>
                <w:szCs w:val="18"/>
              </w:rPr>
              <w:t>—</w:t>
            </w:r>
            <w:r>
              <w:rPr>
                <w:rFonts w:ascii="宋体" w:hAnsi="宋体" w:cs="宋体" w:eastAsia="宋体" w:hint="default"/>
                <w:sz w:val="18"/>
                <w:szCs w:val="18"/>
              </w:rPr>
              <w:t>主营业务成本</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316,475,801.63</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70.75%</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231,901,975.17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69.36%</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w:t>
            </w:r>
          </w:p>
        </w:tc>
      </w:tr>
      <w:tr>
        <w:trPr>
          <w:trHeight w:val="402" w:hRule="exact"/>
        </w:trPr>
        <w:tc>
          <w:tcPr>
            <w:tcW w:w="18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工业</w:t>
            </w:r>
            <w:r>
              <w:rPr>
                <w:rFonts w:ascii="Times New Roman" w:hAnsi="Times New Roman" w:cs="Times New Roman" w:eastAsia="Times New Roman" w:hint="default"/>
                <w:sz w:val="18"/>
                <w:szCs w:val="18"/>
              </w:rPr>
              <w:t>—</w:t>
            </w:r>
            <w:r>
              <w:rPr>
                <w:rFonts w:ascii="宋体" w:hAnsi="宋体" w:cs="宋体" w:eastAsia="宋体" w:hint="default"/>
                <w:sz w:val="18"/>
                <w:szCs w:val="18"/>
              </w:rPr>
              <w:t>主营业务成本</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燃动费</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66,948,805.08</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56,707,195.75</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16.96%</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18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工业</w:t>
            </w:r>
            <w:r>
              <w:rPr>
                <w:rFonts w:ascii="Times New Roman" w:hAnsi="Times New Roman" w:cs="Times New Roman" w:eastAsia="Times New Roman" w:hint="default"/>
                <w:sz w:val="18"/>
                <w:szCs w:val="18"/>
              </w:rPr>
              <w:t>—</w:t>
            </w:r>
            <w:r>
              <w:rPr>
                <w:rFonts w:ascii="宋体" w:hAnsi="宋体" w:cs="宋体" w:eastAsia="宋体" w:hint="default"/>
                <w:sz w:val="18"/>
                <w:szCs w:val="18"/>
              </w:rPr>
              <w:t>主营业务成本</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22,811,486.81</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15,965,815.84</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18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工业</w:t>
            </w:r>
            <w:r>
              <w:rPr>
                <w:rFonts w:ascii="Times New Roman" w:hAnsi="Times New Roman" w:cs="Times New Roman" w:eastAsia="Times New Roman" w:hint="default"/>
                <w:sz w:val="18"/>
                <w:szCs w:val="18"/>
              </w:rPr>
              <w:t>—</w:t>
            </w:r>
            <w:r>
              <w:rPr>
                <w:rFonts w:ascii="宋体" w:hAnsi="宋体" w:cs="宋体" w:eastAsia="宋体" w:hint="default"/>
                <w:sz w:val="18"/>
                <w:szCs w:val="18"/>
              </w:rPr>
              <w:t>主营业务成本</w:t>
            </w:r>
          </w:p>
        </w:tc>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41,099,554.55</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29,782,977.56</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8.91%</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r>
    </w:tbl>
    <w:p>
      <w:pPr>
        <w:spacing w:after="0" w:line="240" w:lineRule="auto"/>
        <w:jc w:val="right"/>
        <w:rPr>
          <w:rFonts w:ascii="Times New Roman" w:hAnsi="Times New Roman" w:cs="Times New Roman" w:eastAsia="Times New Roman" w:hint="default"/>
          <w:sz w:val="18"/>
          <w:szCs w:val="18"/>
        </w:rPr>
        <w:sectPr>
          <w:footerReference w:type="default" r:id="rId12"/>
          <w:pgSz w:w="11910" w:h="16840"/>
          <w:pgMar w:footer="980" w:header="747" w:top="1060" w:bottom="1160" w:left="1020" w:right="940"/>
        </w:sectPr>
      </w:pPr>
    </w:p>
    <w:p>
      <w:pPr>
        <w:spacing w:line="240" w:lineRule="auto" w:before="11"/>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70"/>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8"/>
        <w:gridCol w:w="1460"/>
        <w:gridCol w:w="2918"/>
      </w:tblGrid>
      <w:tr>
        <w:trPr>
          <w:trHeight w:val="402" w:hRule="exact"/>
        </w:trPr>
        <w:tc>
          <w:tcPr>
            <w:tcW w:w="1915"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6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16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75" w:right="0"/>
              <w:jc w:val="left"/>
              <w:rPr>
                <w:rFonts w:ascii="Times New Roman" w:hAnsi="Times New Roman" w:cs="Times New Roman" w:eastAsia="Times New Roman" w:hint="default"/>
                <w:sz w:val="18"/>
                <w:szCs w:val="18"/>
              </w:rPr>
            </w:pPr>
            <w:r>
              <w:rPr>
                <w:rFonts w:ascii="Times New Roman"/>
                <w:sz w:val="18"/>
              </w:rPr>
              <w:t>11,180,930.32</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8,087,054.56</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38.26%</w:t>
            </w:r>
          </w:p>
        </w:tc>
        <w:tc>
          <w:tcPr>
            <w:tcW w:w="29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销售量大幅增加</w:t>
            </w:r>
          </w:p>
        </w:tc>
      </w:tr>
      <w:tr>
        <w:trPr>
          <w:trHeight w:val="402" w:hRule="exact"/>
        </w:trPr>
        <w:tc>
          <w:tcPr>
            <w:tcW w:w="19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68" w:right="0"/>
              <w:jc w:val="left"/>
              <w:rPr>
                <w:rFonts w:ascii="Times New Roman" w:hAnsi="Times New Roman" w:cs="Times New Roman" w:eastAsia="Times New Roman" w:hint="default"/>
                <w:sz w:val="18"/>
                <w:szCs w:val="18"/>
              </w:rPr>
            </w:pPr>
            <w:r>
              <w:rPr>
                <w:rFonts w:ascii="Times New Roman"/>
                <w:sz w:val="18"/>
              </w:rPr>
              <w:t>59,673,718.97</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50,501,301.21</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18.16%</w:t>
            </w:r>
          </w:p>
        </w:tc>
        <w:tc>
          <w:tcPr>
            <w:tcW w:w="291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607" w:right="0"/>
              <w:jc w:val="left"/>
              <w:rPr>
                <w:rFonts w:ascii="Times New Roman" w:hAnsi="Times New Roman" w:cs="Times New Roman" w:eastAsia="Times New Roman" w:hint="default"/>
                <w:sz w:val="18"/>
                <w:szCs w:val="18"/>
              </w:rPr>
            </w:pPr>
            <w:r>
              <w:rPr>
                <w:rFonts w:ascii="Times New Roman"/>
                <w:sz w:val="18"/>
              </w:rPr>
              <w:t>-7,491,119.44</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-11,657,975.53</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-35.74%</w:t>
            </w:r>
            <w:r>
              <w:rPr>
                <w:rFonts w:ascii="Times New Roman"/>
                <w:sz w:val="18"/>
              </w:rPr>
            </w:r>
          </w:p>
        </w:tc>
        <w:tc>
          <w:tcPr>
            <w:tcW w:w="29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募集资金利息减少</w:t>
            </w:r>
          </w:p>
        </w:tc>
      </w:tr>
      <w:tr>
        <w:trPr>
          <w:trHeight w:val="402" w:hRule="exact"/>
        </w:trPr>
        <w:tc>
          <w:tcPr>
            <w:tcW w:w="19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68" w:right="0"/>
              <w:jc w:val="left"/>
              <w:rPr>
                <w:rFonts w:ascii="Times New Roman" w:hAnsi="Times New Roman" w:cs="Times New Roman" w:eastAsia="Times New Roman" w:hint="default"/>
                <w:sz w:val="18"/>
                <w:szCs w:val="18"/>
              </w:rPr>
            </w:pPr>
            <w:r>
              <w:rPr>
                <w:rFonts w:ascii="Times New Roman"/>
                <w:sz w:val="18"/>
              </w:rPr>
              <w:t>13,181,808.83</w:t>
            </w:r>
          </w:p>
        </w:tc>
        <w:tc>
          <w:tcPr>
            <w:tcW w:w="16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13,356,800.60</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-1.31%</w:t>
            </w:r>
            <w:r>
              <w:rPr>
                <w:rFonts w:ascii="Times New Roman"/>
                <w:sz w:val="18"/>
              </w:rPr>
            </w:r>
          </w:p>
        </w:tc>
        <w:tc>
          <w:tcPr>
            <w:tcW w:w="2918"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71" w:firstLine="360"/>
        <w:jc w:val="both"/>
      </w:pPr>
      <w:r>
        <w:rPr>
          <w:spacing w:val="-2"/>
        </w:rPr>
        <w:t>公司一直坚持以科技兴企为纲，以产品创新为线，增强企业综合竞争力。在定岛超纤的规模化试验上取得了进展，完成</w:t>
      </w:r>
      <w:r>
        <w:rPr/>
        <w:t> </w:t>
      </w:r>
      <w:r>
        <w:rPr>
          <w:spacing w:val="-2"/>
        </w:rPr>
        <w:t>了多项特种树脂的开发，攻克了汽车内饰用超纤的技术难点。在自主知识产权开发方面，全年共获专利授权</w:t>
      </w:r>
      <w:r>
        <w:rPr>
          <w:rFonts w:ascii="Times New Roman" w:hAnsi="Times New Roman" w:cs="Times New Roman" w:eastAsia="Times New Roman" w:hint="default"/>
          <w:spacing w:val="-2"/>
        </w:rPr>
        <w:t>11</w:t>
      </w:r>
      <w:r>
        <w:rPr>
          <w:spacing w:val="-2"/>
        </w:rPr>
        <w:t>项（其中：发</w:t>
      </w:r>
      <w:r>
        <w:rPr>
          <w:spacing w:val="-62"/>
        </w:rPr>
        <w:t> </w:t>
      </w:r>
      <w:r>
        <w:rPr>
          <w:spacing w:val="-62"/>
        </w:rPr>
      </w:r>
      <w:r>
        <w:rPr>
          <w:spacing w:val="-2"/>
        </w:rPr>
        <w:t>明专利</w:t>
      </w:r>
      <w:r>
        <w:rPr>
          <w:rFonts w:ascii="Times New Roman" w:hAnsi="Times New Roman" w:cs="Times New Roman" w:eastAsia="Times New Roman" w:hint="default"/>
          <w:spacing w:val="-2"/>
        </w:rPr>
        <w:t>6</w:t>
      </w:r>
      <w:r>
        <w:rPr>
          <w:spacing w:val="-2"/>
        </w:rPr>
        <w:t>项、实用新型专利</w:t>
      </w:r>
      <w:r>
        <w:rPr>
          <w:rFonts w:ascii="Times New Roman" w:hAnsi="Times New Roman" w:cs="Times New Roman" w:eastAsia="Times New Roman" w:hint="default"/>
          <w:spacing w:val="-2"/>
        </w:rPr>
        <w:t>3</w:t>
      </w:r>
      <w:r>
        <w:rPr>
          <w:spacing w:val="-2"/>
        </w:rPr>
        <w:t>项，外观设计</w:t>
      </w:r>
      <w:r>
        <w:rPr>
          <w:rFonts w:ascii="Times New Roman" w:hAnsi="Times New Roman" w:cs="Times New Roman" w:eastAsia="Times New Roman" w:hint="default"/>
          <w:spacing w:val="-2"/>
        </w:rPr>
        <w:t>2</w:t>
      </w:r>
      <w:r>
        <w:rPr>
          <w:spacing w:val="-2"/>
        </w:rPr>
        <w:t>项），申请发明专利</w:t>
      </w:r>
      <w:r>
        <w:rPr>
          <w:rFonts w:ascii="Times New Roman" w:hAnsi="Times New Roman" w:cs="Times New Roman" w:eastAsia="Times New Roman" w:hint="default"/>
          <w:spacing w:val="-2"/>
        </w:rPr>
        <w:t>5</w:t>
      </w:r>
      <w:r>
        <w:rPr>
          <w:spacing w:val="-2"/>
        </w:rPr>
        <w:t>项；起草了《防护手套用超细纤维聚氨酯合成革》、《水性</w:t>
      </w:r>
      <w:r>
        <w:rPr>
          <w:spacing w:val="-65"/>
        </w:rPr>
        <w:t> </w:t>
      </w:r>
      <w:r>
        <w:rPr>
          <w:spacing w:val="-65"/>
        </w:rPr>
      </w:r>
      <w:r>
        <w:rPr/>
        <w:t>超细纤维聚氨酯合成革》两项行业标准。</w:t>
      </w:r>
    </w:p>
    <w:p>
      <w:pPr>
        <w:pStyle w:val="BodyText"/>
        <w:spacing w:line="300" w:lineRule="auto" w:before="26"/>
        <w:ind w:right="209" w:firstLine="360"/>
        <w:jc w:val="both"/>
      </w:pPr>
      <w:r>
        <w:rPr>
          <w:rFonts w:ascii="Times New Roman" w:hAnsi="Times New Roman" w:cs="Times New Roman" w:eastAsia="Times New Roman" w:hint="default"/>
        </w:rPr>
        <w:t>2012</w:t>
      </w:r>
      <w:r>
        <w:rPr/>
        <w:t>年，公司研发投入金额</w:t>
      </w:r>
      <w:r>
        <w:rPr>
          <w:rFonts w:ascii="Times New Roman" w:hAnsi="Times New Roman" w:cs="Times New Roman" w:eastAsia="Times New Roman" w:hint="default"/>
        </w:rPr>
        <w:t>21,627,680.77</w:t>
      </w:r>
      <w:r>
        <w:rPr/>
        <w:t>元，占营业收入比例</w:t>
      </w:r>
      <w:r>
        <w:rPr>
          <w:rFonts w:ascii="Times New Roman" w:hAnsi="Times New Roman" w:cs="Times New Roman" w:eastAsia="Times New Roman" w:hint="default"/>
        </w:rPr>
        <w:t>3.53%</w:t>
      </w:r>
      <w:r>
        <w:rPr/>
        <w:t>，新产品特别是功能型聚氨酯树脂的研发与使用、 新型超细纤维</w:t>
      </w:r>
      <w:r>
        <w:rPr>
          <w:rFonts w:ascii="Times New Roman" w:hAnsi="Times New Roman" w:cs="Times New Roman" w:eastAsia="Times New Roman" w:hint="default"/>
        </w:rPr>
        <w:t>PU</w:t>
      </w:r>
      <w:r>
        <w:rPr/>
        <w:t>合成革产品的开发和保持产品的质量稳定性等方面，有效地提升了公司超纤产品的整体毛利，较强的技术 储备也为本公司的未来发展打下了良好的基础。</w:t>
      </w:r>
    </w:p>
    <w:p>
      <w:pPr>
        <w:spacing w:line="240" w:lineRule="auto" w:before="0"/>
        <w:rPr>
          <w:rFonts w:ascii="宋体" w:hAnsi="宋体" w:cs="宋体" w:eastAsia="宋体" w:hint="default"/>
          <w:sz w:val="18"/>
          <w:szCs w:val="18"/>
        </w:rPr>
      </w:pPr>
    </w:p>
    <w:p>
      <w:pPr>
        <w:pStyle w:val="BodyText"/>
        <w:spacing w:line="240" w:lineRule="auto" w:before="147"/>
        <w:ind w:right="0"/>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21,627,680.77</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19,658,338.23</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17,062,501.15</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pict>
          <v:shape style="position:absolute;margin-left:170.399094pt;margin-top:-32.666027pt;width:125.35pt;height:19.7pt;mso-position-horizontal-relative:page;mso-position-vertical-relative:paragraph;z-index:-616984" type="#_x0000_t202" filled="false" stroked="false">
            <v:textbox inset="0,0,0,0">
              <w:txbxContent>
                <w:p>
                  <w:pPr>
                    <w:pStyle w:val="BodyText"/>
                    <w:spacing w:line="240" w:lineRule="auto" w:before="50"/>
                    <w:ind w:left="0" w:right="0"/>
                    <w:jc w:val="left"/>
                  </w:pPr>
                  <w:r>
                    <w:rPr/>
                    <w:t>）</w:t>
                  </w:r>
                </w:p>
              </w:txbxContent>
            </v:textbox>
            <w10:wrap type="none"/>
          </v:shape>
        </w:pict>
      </w:r>
      <w:r>
        <w:rPr/>
        <w:pict>
          <v:group style="position:absolute;margin-left:176.520004pt;margin-top:-32.666027pt;width:119.25pt;height:19.7pt;mso-position-horizontal-relative:page;mso-position-vertical-relative:paragraph;z-index:-616960" coordorigin="3530,-653" coordsize="2385,394">
            <v:shape style="position:absolute;left:3530;top:-653;width:2385;height:394" coordorigin="3530,-653" coordsize="2385,394" path="m3530,-260l5915,-260,5915,-653,3530,-653,3530,-260xe" filled="true" fillcolor="#ffffff" stroked="false">
              <v:path arrowok="t"/>
              <v:fill type="solid"/>
            </v:shape>
            <w10:wrap type="none"/>
          </v:group>
        </w:pict>
      </w:r>
      <w:r>
        <w:rPr/>
        <w:t>（</w:t>
      </w: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7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0"/>
        <w:gridCol w:w="2393"/>
        <w:gridCol w:w="2392"/>
        <w:gridCol w:w="2392"/>
      </w:tblGrid>
      <w:tr>
        <w:trPr>
          <w:trHeight w:val="402" w:hRule="exact"/>
        </w:trPr>
        <w:tc>
          <w:tcPr>
            <w:tcW w:w="25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5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573,040,660.80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550,086,115.16</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w:t>
            </w:r>
          </w:p>
        </w:tc>
      </w:tr>
      <w:tr>
        <w:trPr>
          <w:trHeight w:val="402" w:hRule="exact"/>
        </w:trPr>
        <w:tc>
          <w:tcPr>
            <w:tcW w:w="25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445,654,928.54</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494,942,926.48</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-9.96%</w:t>
            </w:r>
          </w:p>
        </w:tc>
      </w:tr>
      <w:tr>
        <w:trPr>
          <w:trHeight w:val="402" w:hRule="exact"/>
        </w:trPr>
        <w:tc>
          <w:tcPr>
            <w:tcW w:w="25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127,385,732.26</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55,143,188.68</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131.01%</w:t>
            </w:r>
          </w:p>
        </w:tc>
      </w:tr>
      <w:tr>
        <w:trPr>
          <w:trHeight w:val="402" w:hRule="exact"/>
        </w:trPr>
        <w:tc>
          <w:tcPr>
            <w:tcW w:w="25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480,311.52</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5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273,822,480.54</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209,625,402.23</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30.62%</w:t>
            </w:r>
          </w:p>
        </w:tc>
      </w:tr>
      <w:tr>
        <w:trPr>
          <w:trHeight w:val="402" w:hRule="exact"/>
        </w:trPr>
        <w:tc>
          <w:tcPr>
            <w:tcW w:w="25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-273,342,169.02</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-209,625,402.23</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w:t>
            </w:r>
          </w:p>
        </w:tc>
      </w:tr>
      <w:tr>
        <w:trPr>
          <w:trHeight w:val="402" w:hRule="exact"/>
        </w:trPr>
        <w:tc>
          <w:tcPr>
            <w:tcW w:w="25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775,817,200.00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5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40,580,216.05</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94,171,025.49</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-56.91%</w:t>
            </w:r>
          </w:p>
        </w:tc>
      </w:tr>
      <w:tr>
        <w:trPr>
          <w:trHeight w:val="402" w:hRule="exact"/>
        </w:trPr>
        <w:tc>
          <w:tcPr>
            <w:tcW w:w="25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-40,580,216.05</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681,646,174.51</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-105.95%</w:t>
            </w:r>
          </w:p>
        </w:tc>
      </w:tr>
      <w:tr>
        <w:trPr>
          <w:trHeight w:val="402" w:hRule="exact"/>
        </w:trPr>
        <w:tc>
          <w:tcPr>
            <w:tcW w:w="25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-186,536,652.81</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527,163,960.96</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-135.38%</w:t>
            </w:r>
          </w:p>
        </w:tc>
      </w:tr>
    </w:tbl>
    <w:p>
      <w:pPr>
        <w:spacing w:after="0" w:line="240" w:lineRule="auto"/>
        <w:jc w:val="right"/>
        <w:rPr>
          <w:rFonts w:ascii="Times New Roman" w:hAnsi="Times New Roman" w:cs="Times New Roman" w:eastAsia="Times New Roman" w:hint="default"/>
          <w:sz w:val="18"/>
          <w:szCs w:val="18"/>
        </w:rPr>
        <w:sectPr>
          <w:footerReference w:type="default" r:id="rId13"/>
          <w:pgSz w:w="11910" w:h="16840"/>
          <w:pgMar w:footer="980" w:header="747" w:top="1060" w:bottom="1160" w:left="1020" w:right="960"/>
          <w:pgNumType w:start="11"/>
        </w:sectPr>
      </w:pPr>
    </w:p>
    <w:p>
      <w:pPr>
        <w:spacing w:line="240" w:lineRule="auto" w:before="12"/>
        <w:rPr>
          <w:rFonts w:ascii="宋体" w:hAnsi="宋体" w:cs="宋体" w:eastAsia="宋体" w:hint="default"/>
          <w:sz w:val="25"/>
          <w:szCs w:val="25"/>
        </w:rPr>
      </w:pPr>
    </w:p>
    <w:p>
      <w:pPr>
        <w:pStyle w:val="BodyText"/>
        <w:spacing w:line="240" w:lineRule="auto" w:before="44"/>
        <w:ind w:left="113" w:right="91"/>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3"/>
        <w:ind w:left="113" w:right="91"/>
        <w:jc w:val="left"/>
      </w:pPr>
      <w:r>
        <w:rPr/>
        <w:t>√ 适用 □ 不适用</w:t>
      </w:r>
    </w:p>
    <w:p>
      <w:pPr>
        <w:pStyle w:val="BodyText"/>
        <w:spacing w:line="300" w:lineRule="auto" w:before="116"/>
        <w:ind w:left="383" w:right="206"/>
        <w:jc w:val="left"/>
      </w:pPr>
      <w:r>
        <w:rPr/>
        <w:t>经营活动产生的现金流量净额增加</w:t>
      </w:r>
      <w:r>
        <w:rPr>
          <w:rFonts w:ascii="Times New Roman" w:hAnsi="Times New Roman" w:cs="Times New Roman" w:eastAsia="Times New Roman" w:hint="default"/>
        </w:rPr>
        <w:t>131.01%</w:t>
      </w:r>
      <w:r>
        <w:rPr/>
        <w:t>，是因为公司销售业务扩大，应收账款回款良好。 投资活动现金流出增加</w:t>
      </w:r>
      <w:r>
        <w:rPr>
          <w:rFonts w:ascii="Times New Roman" w:hAnsi="Times New Roman" w:cs="Times New Roman" w:eastAsia="Times New Roman" w:hint="default"/>
        </w:rPr>
        <w:t>30.62%</w:t>
      </w:r>
      <w:r>
        <w:rPr/>
        <w:t>，是因为募投项目投入了大量资金。 投资活动产生的现金流量净额增加</w:t>
      </w:r>
      <w:r>
        <w:rPr>
          <w:rFonts w:ascii="Times New Roman" w:hAnsi="Times New Roman" w:cs="Times New Roman" w:eastAsia="Times New Roman" w:hint="default"/>
        </w:rPr>
        <w:t>30.4%</w:t>
      </w:r>
      <w:r>
        <w:rPr/>
        <w:t>，是因为募投项目建设投入加大。 筹资活动现金流入变为</w:t>
      </w:r>
      <w:r>
        <w:rPr>
          <w:rFonts w:ascii="Times New Roman" w:hAnsi="Times New Roman" w:cs="Times New Roman" w:eastAsia="Times New Roman" w:hint="default"/>
        </w:rPr>
        <w:t>0</w:t>
      </w:r>
      <w:r>
        <w:rPr/>
        <w:t>，是由于</w:t>
      </w:r>
      <w:r>
        <w:rPr>
          <w:rFonts w:ascii="Times New Roman" w:hAnsi="Times New Roman" w:cs="Times New Roman" w:eastAsia="Times New Roman" w:hint="default"/>
        </w:rPr>
        <w:t>2011</w:t>
      </w:r>
      <w:r>
        <w:rPr/>
        <w:t>年公司</w:t>
      </w:r>
      <w:r>
        <w:rPr>
          <w:rFonts w:ascii="Times New Roman" w:hAnsi="Times New Roman" w:cs="Times New Roman" w:eastAsia="Times New Roman" w:hint="default"/>
        </w:rPr>
        <w:t>ipo</w:t>
      </w:r>
      <w:r>
        <w:rPr/>
        <w:t>筹集资金，</w:t>
      </w:r>
      <w:r>
        <w:rPr>
          <w:rFonts w:ascii="Times New Roman" w:hAnsi="Times New Roman" w:cs="Times New Roman" w:eastAsia="Times New Roman" w:hint="default"/>
        </w:rPr>
        <w:t>2012</w:t>
      </w:r>
      <w:r>
        <w:rPr/>
        <w:t>年无筹资行为。 筹资活动现金流出减少</w:t>
      </w:r>
      <w:r>
        <w:rPr>
          <w:rFonts w:ascii="Times New Roman" w:hAnsi="Times New Roman" w:cs="Times New Roman" w:eastAsia="Times New Roman" w:hint="default"/>
        </w:rPr>
        <w:t>56.91%</w:t>
      </w:r>
      <w:r>
        <w:rPr/>
        <w:t>，是由于</w:t>
      </w:r>
      <w:r>
        <w:rPr>
          <w:rFonts w:ascii="Times New Roman" w:hAnsi="Times New Roman" w:cs="Times New Roman" w:eastAsia="Times New Roman" w:hint="default"/>
        </w:rPr>
        <w:t>2012</w:t>
      </w:r>
      <w:r>
        <w:rPr/>
        <w:t>年公司偿还银行贷款的数额小于</w:t>
      </w:r>
      <w:r>
        <w:rPr>
          <w:rFonts w:ascii="Times New Roman" w:hAnsi="Times New Roman" w:cs="Times New Roman" w:eastAsia="Times New Roman" w:hint="default"/>
        </w:rPr>
        <w:t>2011</w:t>
      </w:r>
      <w:r>
        <w:rPr/>
        <w:t>年。 筹资活动产生的现金流量净额减少</w:t>
      </w:r>
      <w:r>
        <w:rPr>
          <w:rFonts w:ascii="Times New Roman" w:hAnsi="Times New Roman" w:cs="Times New Roman" w:eastAsia="Times New Roman" w:hint="default"/>
        </w:rPr>
        <w:t>105.95%</w:t>
      </w:r>
      <w:r>
        <w:rPr/>
        <w:t>，是因为</w:t>
      </w:r>
      <w:r>
        <w:rPr>
          <w:rFonts w:ascii="Times New Roman" w:hAnsi="Times New Roman" w:cs="Times New Roman" w:eastAsia="Times New Roman" w:hint="default"/>
        </w:rPr>
        <w:t>2011</w:t>
      </w:r>
      <w:r>
        <w:rPr/>
        <w:t>年公司</w:t>
      </w:r>
      <w:r>
        <w:rPr>
          <w:rFonts w:ascii="Times New Roman" w:hAnsi="Times New Roman" w:cs="Times New Roman" w:eastAsia="Times New Roman" w:hint="default"/>
        </w:rPr>
        <w:t>ipo</w:t>
      </w:r>
      <w:r>
        <w:rPr/>
        <w:t>筹资募集大量资金，</w:t>
      </w:r>
      <w:r>
        <w:rPr>
          <w:rFonts w:ascii="Times New Roman" w:hAnsi="Times New Roman" w:cs="Times New Roman" w:eastAsia="Times New Roman" w:hint="default"/>
        </w:rPr>
        <w:t>2012</w:t>
      </w:r>
      <w:r>
        <w:rPr/>
        <w:t>年除偿还银行贷款外无筹资</w:t>
      </w:r>
    </w:p>
    <w:p>
      <w:pPr>
        <w:pStyle w:val="BodyText"/>
        <w:spacing w:line="240" w:lineRule="auto" w:before="13"/>
        <w:ind w:left="113" w:right="91"/>
        <w:jc w:val="left"/>
      </w:pPr>
      <w:r>
        <w:rPr/>
        <w:t>行为。</w:t>
      </w:r>
    </w:p>
    <w:p>
      <w:pPr>
        <w:pStyle w:val="BodyText"/>
        <w:spacing w:line="300" w:lineRule="auto" w:before="76"/>
        <w:ind w:left="113" w:right="206" w:firstLine="270"/>
        <w:jc w:val="left"/>
      </w:pPr>
      <w:r>
        <w:rPr/>
        <w:t>现金及现金等价物净增加额减少</w:t>
      </w:r>
      <w:r>
        <w:rPr>
          <w:rFonts w:ascii="Times New Roman" w:hAnsi="Times New Roman" w:cs="Times New Roman" w:eastAsia="Times New Roman" w:hint="default"/>
        </w:rPr>
        <w:t>135.38%</w:t>
      </w:r>
      <w:r>
        <w:rPr/>
        <w:t>，是因为</w:t>
      </w:r>
      <w:r>
        <w:rPr>
          <w:rFonts w:ascii="Times New Roman" w:hAnsi="Times New Roman" w:cs="Times New Roman" w:eastAsia="Times New Roman" w:hint="default"/>
        </w:rPr>
        <w:t>2011</w:t>
      </w:r>
      <w:r>
        <w:rPr/>
        <w:t>年公司</w:t>
      </w:r>
      <w:r>
        <w:rPr>
          <w:rFonts w:ascii="Times New Roman" w:hAnsi="Times New Roman" w:cs="Times New Roman" w:eastAsia="Times New Roman" w:hint="default"/>
        </w:rPr>
        <w:t>ipo</w:t>
      </w:r>
      <w:r>
        <w:rPr/>
        <w:t>大量筹资，</w:t>
      </w:r>
      <w:r>
        <w:rPr>
          <w:rFonts w:ascii="Times New Roman" w:hAnsi="Times New Roman" w:cs="Times New Roman" w:eastAsia="Times New Roman" w:hint="default"/>
        </w:rPr>
        <w:t>2012</w:t>
      </w:r>
      <w:r>
        <w:rPr/>
        <w:t>年募投项目建设投入加大，投资活动现 金流出加大。</w:t>
      </w:r>
    </w:p>
    <w:p>
      <w:pPr>
        <w:pStyle w:val="BodyText"/>
        <w:spacing w:line="240" w:lineRule="auto" w:before="71"/>
        <w:ind w:left="113" w:right="91"/>
        <w:jc w:val="left"/>
      </w:pPr>
      <w:r>
        <w:rPr/>
        <w:t>报告期内公司经营活动的现金流量与本年度净利润存在重大差异的原因说明</w:t>
      </w:r>
    </w:p>
    <w:p>
      <w:pPr>
        <w:pStyle w:val="BodyText"/>
        <w:spacing w:line="240" w:lineRule="auto" w:before="117"/>
        <w:ind w:left="113" w:right="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5"/>
          <w:szCs w:val="25"/>
        </w:rPr>
      </w:pPr>
    </w:p>
    <w:p>
      <w:pPr>
        <w:pStyle w:val="Heading3"/>
        <w:spacing w:line="240" w:lineRule="auto"/>
        <w:ind w:right="91"/>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157,115,891.47</w:t>
            </w:r>
          </w:p>
        </w:tc>
      </w:tr>
      <w:tr>
        <w:trPr>
          <w:trHeight w:val="402" w:hRule="exact"/>
        </w:trPr>
        <w:tc>
          <w:tcPr>
            <w:tcW w:w="4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25.67%</w:t>
            </w:r>
          </w:p>
        </w:tc>
      </w:tr>
    </w:tbl>
    <w:p>
      <w:pPr>
        <w:pStyle w:val="BodyText"/>
        <w:spacing w:line="240" w:lineRule="auto" w:before="49"/>
        <w:ind w:right="91"/>
        <w:jc w:val="left"/>
      </w:pPr>
      <w:r>
        <w:rPr/>
        <w:t>向单一客户销售比例超过</w:t>
      </w:r>
      <w:r>
        <w:rPr>
          <w:spacing w:val="-47"/>
        </w:rPr>
        <w:t> </w:t>
      </w:r>
      <w:r>
        <w:rPr>
          <w:rFonts w:ascii="Times New Roman" w:hAnsi="Times New Roman" w:cs="Times New Roman" w:eastAsia="Times New Roman" w:hint="default"/>
        </w:rPr>
        <w:t>30%</w:t>
      </w:r>
      <w:r>
        <w:rPr/>
        <w:t>的客户资料</w:t>
      </w:r>
    </w:p>
    <w:p>
      <w:pPr>
        <w:pStyle w:val="BodyText"/>
        <w:spacing w:line="338" w:lineRule="auto" w:before="103"/>
        <w:ind w:left="113" w:right="81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公司主要供应商情况</w:t>
      </w:r>
    </w:p>
    <w:p>
      <w:pPr>
        <w:spacing w:line="240" w:lineRule="auto" w:before="8"/>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182,135,625.64</w:t>
            </w:r>
          </w:p>
        </w:tc>
      </w:tr>
      <w:tr>
        <w:trPr>
          <w:trHeight w:val="402" w:hRule="exact"/>
        </w:trPr>
        <w:tc>
          <w:tcPr>
            <w:tcW w:w="4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36.79%</w:t>
            </w:r>
          </w:p>
        </w:tc>
      </w:tr>
    </w:tbl>
    <w:p>
      <w:pPr>
        <w:pStyle w:val="BodyText"/>
        <w:spacing w:line="240" w:lineRule="auto" w:before="49"/>
        <w:ind w:right="0"/>
        <w:jc w:val="both"/>
      </w:pPr>
      <w:r>
        <w:rPr/>
        <w:pict>
          <v:shape style="position:absolute;margin-left:263.579712pt;margin-top:-20.157967pt;width:271.350pt;height:19.7pt;mso-position-horizontal-relative:page;mso-position-vertical-relative:paragraph;z-index:-616936" type="#_x0000_t202" filled="false" stroked="false">
            <v:textbox inset="0,0,0,0">
              <w:txbxContent>
                <w:p>
                  <w:pPr>
                    <w:pStyle w:val="BodyText"/>
                    <w:spacing w:line="240" w:lineRule="auto" w:before="50"/>
                    <w:ind w:left="0" w:right="0"/>
                    <w:jc w:val="left"/>
                  </w:pPr>
                  <w:r>
                    <w:rPr/>
                    <w:t>）</w:t>
                  </w:r>
                </w:p>
              </w:txbxContent>
            </v:textbox>
            <w10:wrap type="none"/>
          </v:shape>
        </w:pict>
      </w:r>
      <w:r>
        <w:rPr/>
        <w:pict>
          <v:group style="position:absolute;margin-left:269.760010pt;margin-top:-20.157967pt;width:265.150pt;height:19.7pt;mso-position-horizontal-relative:page;mso-position-vertical-relative:paragraph;z-index:-616912" coordorigin="5395,-403" coordsize="5303,394">
            <v:shape style="position:absolute;left:5395;top:-403;width:5303;height:394" coordorigin="5395,-403" coordsize="5303,394" path="m5395,-10l10698,-10,10698,-403,5395,-403,5395,-10xe" filled="true" fillcolor="#ffffff" stroked="false">
              <v:path arrowok="t"/>
              <v:fill type="solid"/>
            </v:shape>
            <w10:wrap type="none"/>
          </v:group>
        </w:pict>
      </w:r>
      <w:r>
        <w:rPr/>
        <w:t>向单一供应商采购比例超过</w:t>
      </w:r>
      <w:r>
        <w:rPr>
          <w:spacing w:val="-47"/>
        </w:rPr>
        <w:t> </w:t>
      </w:r>
      <w:r>
        <w:rPr>
          <w:rFonts w:ascii="Times New Roman" w:hAnsi="Times New Roman" w:cs="Times New Roman" w:eastAsia="Times New Roman" w:hint="default"/>
        </w:rPr>
        <w:t>30%</w:t>
      </w:r>
      <w:r>
        <w:rPr/>
        <w:t>的客户资料</w:t>
      </w:r>
    </w:p>
    <w:p>
      <w:pPr>
        <w:pStyle w:val="BodyText"/>
        <w:spacing w:line="240" w:lineRule="auto" w:before="103"/>
        <w:ind w:left="113"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首次公开发行招股说明书中披露的未来发展与规划在本报告期的实施情况</w:t>
      </w:r>
    </w:p>
    <w:p>
      <w:pPr>
        <w:pStyle w:val="BodyText"/>
        <w:spacing w:line="338" w:lineRule="auto" w:before="117"/>
        <w:ind w:left="474" w:right="91"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w:t>
      </w:r>
      <w:r>
        <w:rPr>
          <w:spacing w:val="-4"/>
        </w:rPr>
        <w:t>公司在首次公开发行招股说明书中披露的发行当年（</w:t>
      </w:r>
      <w:r>
        <w:rPr>
          <w:rFonts w:ascii="Times New Roman" w:hAnsi="Times New Roman" w:cs="Times New Roman" w:eastAsia="Times New Roman" w:hint="default"/>
          <w:spacing w:val="-4"/>
        </w:rPr>
        <w:t>2011</w:t>
      </w:r>
      <w:r>
        <w:rPr>
          <w:spacing w:val="-4"/>
        </w:rPr>
        <w:t>年）及未来三年发展规划，包括发展战略、主营业务经营目标、</w:t>
      </w:r>
    </w:p>
    <w:p>
      <w:pPr>
        <w:pStyle w:val="BodyText"/>
        <w:spacing w:line="217" w:lineRule="exact"/>
        <w:ind w:right="0"/>
        <w:jc w:val="both"/>
      </w:pPr>
      <w:r>
        <w:rPr/>
        <w:t>研发计划、人才战略、市场开拓计划、筹资计划和进一步完善公司治理结构计划，在报告期内，公司都较好地执行了当初制</w:t>
      </w:r>
    </w:p>
    <w:p>
      <w:pPr>
        <w:pStyle w:val="BodyText"/>
        <w:spacing w:line="309" w:lineRule="auto" w:before="76"/>
        <w:ind w:right="191"/>
        <w:jc w:val="both"/>
      </w:pPr>
      <w:r>
        <w:rPr>
          <w:spacing w:val="-2"/>
        </w:rPr>
        <w:t>定的发展规划。公司将始终不渝地坚持打造</w:t>
      </w:r>
      <w:r>
        <w:rPr>
          <w:rFonts w:ascii="Times New Roman" w:hAnsi="Times New Roman" w:cs="Times New Roman" w:eastAsia="Times New Roman" w:hint="default"/>
          <w:spacing w:val="-2"/>
        </w:rPr>
        <w:t>“</w:t>
      </w:r>
      <w:r>
        <w:rPr>
          <w:spacing w:val="-2"/>
        </w:rPr>
        <w:t>华峰超纤</w:t>
      </w:r>
      <w:r>
        <w:rPr>
          <w:rFonts w:ascii="Times New Roman" w:hAnsi="Times New Roman" w:cs="Times New Roman" w:eastAsia="Times New Roman" w:hint="default"/>
          <w:spacing w:val="-2"/>
        </w:rPr>
        <w:t>”</w:t>
      </w:r>
      <w:r>
        <w:rPr>
          <w:spacing w:val="-2"/>
        </w:rPr>
        <w:t>品牌，保持公司在国内超细纤维合成革行业的领先地位，强化公司的</w:t>
      </w:r>
      <w:r>
        <w:rPr>
          <w:spacing w:val="-44"/>
        </w:rPr>
        <w:t> </w:t>
      </w:r>
      <w:r>
        <w:rPr>
          <w:spacing w:val="-44"/>
        </w:rPr>
      </w:r>
      <w:r>
        <w:rPr>
          <w:spacing w:val="-2"/>
        </w:rPr>
        <w:t>研发能力，提高公司超细纤维合成革的生产能力，开发超细纤维合成革新产品，提升公司超细纤维合成革产品性能，积极拓</w:t>
      </w:r>
      <w:r>
        <w:rPr>
          <w:spacing w:val="-66"/>
        </w:rPr>
        <w:t> </w:t>
      </w:r>
      <w:r>
        <w:rPr>
          <w:spacing w:val="-66"/>
        </w:rPr>
      </w:r>
      <w:r>
        <w:rPr/>
        <w:t>展超细纤维合成革的应用领域，优化公司的产品结构，赶超国际先进企业。</w:t>
      </w:r>
    </w:p>
    <w:p>
      <w:pPr>
        <w:pStyle w:val="BodyText"/>
        <w:spacing w:line="309" w:lineRule="auto" w:before="24"/>
        <w:ind w:right="189" w:firstLine="360"/>
        <w:jc w:val="both"/>
      </w:pPr>
      <w:r>
        <w:rPr>
          <w:spacing w:val="-2"/>
        </w:rPr>
        <w:t>经董事会及股东大会审议通过，同意将募投项目建设完成期推迟至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月。目前项目已建设完成，将在</w:t>
      </w:r>
      <w:r>
        <w:rPr>
          <w:rFonts w:ascii="Times New Roman" w:hAnsi="Times New Roman" w:cs="Times New Roman" w:eastAsia="Times New Roman" w:hint="default"/>
          <w:spacing w:val="-2"/>
        </w:rPr>
        <w:t>2013</w:t>
      </w:r>
      <w:r>
        <w:rPr>
          <w:spacing w:val="-2"/>
        </w:rPr>
        <w:t>年正式</w:t>
      </w:r>
      <w:r>
        <w:rPr/>
        <w:t> </w:t>
      </w:r>
      <w:r>
        <w:rPr>
          <w:spacing w:val="-2"/>
        </w:rPr>
        <w:t>投入运行，定岛新技术的采用、新产品的研发和规模化生产，对于公司提高产品档次、增强产品在国内外市场的竞争力、保</w:t>
      </w:r>
      <w:r>
        <w:rPr>
          <w:spacing w:val="-64"/>
        </w:rPr>
        <w:t> </w:t>
      </w:r>
      <w:r>
        <w:rPr>
          <w:spacing w:val="-64"/>
        </w:rPr>
      </w:r>
      <w:r>
        <w:rPr/>
        <w:t>持行业的领先地位起重要的推动作用；通过募集资金投资项目的建设，能够进一步提升公司的业务规模和盈利能力。</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BodyText"/>
        <w:spacing w:line="240" w:lineRule="auto"/>
        <w:ind w:right="0"/>
        <w:jc w:val="both"/>
      </w:pPr>
      <w:r>
        <w:rPr/>
        <w:t>公司回顾总结前期披露的发展战略和经营计划在报告期内的进展情况</w:t>
      </w:r>
    </w:p>
    <w:p>
      <w:pPr>
        <w:spacing w:after="0" w:line="240" w:lineRule="auto"/>
        <w:jc w:val="both"/>
        <w:sectPr>
          <w:pgSz w:w="11910" w:h="16840"/>
          <w:pgMar w:header="747" w:footer="980" w:top="1060" w:bottom="1160" w:left="1020" w:right="940"/>
        </w:sectPr>
      </w:pPr>
    </w:p>
    <w:p>
      <w:pPr>
        <w:spacing w:line="240" w:lineRule="auto" w:before="12"/>
        <w:rPr>
          <w:rFonts w:ascii="宋体" w:hAnsi="宋体" w:cs="宋体" w:eastAsia="宋体" w:hint="default"/>
          <w:sz w:val="25"/>
          <w:szCs w:val="25"/>
        </w:rPr>
      </w:pPr>
    </w:p>
    <w:p>
      <w:pPr>
        <w:pStyle w:val="BodyText"/>
        <w:spacing w:line="300" w:lineRule="auto" w:before="44"/>
        <w:ind w:left="113" w:right="193" w:firstLine="360"/>
        <w:jc w:val="left"/>
      </w:pPr>
      <w:r>
        <w:rPr/>
        <w:t>公司超募资金投资的</w:t>
      </w:r>
      <w:r>
        <w:rPr>
          <w:rFonts w:ascii="Times New Roman" w:hAnsi="Times New Roman" w:cs="Times New Roman" w:eastAsia="Times New Roman" w:hint="default"/>
        </w:rPr>
        <w:t>360</w:t>
      </w:r>
      <w:r>
        <w:rPr/>
        <w:t>万平方米</w:t>
      </w:r>
      <w:r>
        <w:rPr>
          <w:rFonts w:ascii="Times New Roman" w:hAnsi="Times New Roman" w:cs="Times New Roman" w:eastAsia="Times New Roman" w:hint="default"/>
        </w:rPr>
        <w:t>/</w:t>
      </w:r>
      <w:r>
        <w:rPr/>
        <w:t>年超纤基材扩建项目和</w:t>
      </w:r>
      <w:r>
        <w:rPr>
          <w:rFonts w:ascii="Times New Roman" w:hAnsi="Times New Roman" w:cs="Times New Roman" w:eastAsia="Times New Roman" w:hint="default"/>
        </w:rPr>
        <w:t>300</w:t>
      </w:r>
      <w:r>
        <w:rPr/>
        <w:t>万平方米</w:t>
      </w:r>
      <w:r>
        <w:rPr>
          <w:rFonts w:ascii="Times New Roman" w:hAnsi="Times New Roman" w:cs="Times New Roman" w:eastAsia="Times New Roman" w:hint="default"/>
        </w:rPr>
        <w:t>/</w:t>
      </w:r>
      <w:r>
        <w:rPr/>
        <w:t>年超细纤维聚氨酯合成革技术改造项目</w:t>
      </w:r>
      <w:r>
        <w:rPr>
          <w:rFonts w:ascii="Times New Roman" w:hAnsi="Times New Roman" w:cs="Times New Roman" w:eastAsia="Times New Roman" w:hint="default"/>
        </w:rPr>
        <w:t>2012</w:t>
      </w:r>
      <w:r>
        <w:rPr/>
        <w:t>年 </w:t>
      </w:r>
      <w:r>
        <w:rPr>
          <w:spacing w:val="-3"/>
        </w:rPr>
        <w:t>已投入使用并产生效益，募投项目以及超募资金投资的年产</w:t>
      </w:r>
      <w:r>
        <w:rPr>
          <w:rFonts w:ascii="Times New Roman" w:hAnsi="Times New Roman" w:cs="Times New Roman" w:eastAsia="Times New Roman" w:hint="default"/>
          <w:spacing w:val="-3"/>
        </w:rPr>
        <w:t>600</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万平方米定岛超细纤维聚氨酯合成革生产投资建设项目中的</w:t>
      </w:r>
    </w:p>
    <w:p>
      <w:pPr>
        <w:pStyle w:val="BodyText"/>
        <w:spacing w:line="300" w:lineRule="auto" w:before="13"/>
        <w:ind w:left="113" w:right="193"/>
        <w:jc w:val="left"/>
      </w:pPr>
      <w:r>
        <w:rPr/>
        <w:t>（二期）</w:t>
      </w:r>
      <w:r>
        <w:rPr>
          <w:rFonts w:ascii="Times New Roman" w:hAnsi="Times New Roman" w:cs="Times New Roman" w:eastAsia="Times New Roman" w:hint="default"/>
        </w:rPr>
        <w:t>300 </w:t>
      </w:r>
      <w:r>
        <w:rPr/>
        <w:t>万平方米</w:t>
      </w:r>
      <w:r>
        <w:rPr>
          <w:rFonts w:ascii="Times New Roman" w:hAnsi="Times New Roman" w:cs="Times New Roman" w:eastAsia="Times New Roman" w:hint="default"/>
        </w:rPr>
        <w:t>/</w:t>
      </w:r>
      <w:r>
        <w:rPr/>
        <w:t>年定岛超细纤维聚氨酯合成革项目也于</w:t>
      </w:r>
      <w:r>
        <w:rPr>
          <w:rFonts w:ascii="Times New Roman" w:hAnsi="Times New Roman" w:cs="Times New Roman" w:eastAsia="Times New Roman" w:hint="default"/>
        </w:rPr>
        <w:t>2012</w:t>
      </w:r>
      <w:r>
        <w:rPr/>
        <w:t>年末建成，预计</w:t>
      </w:r>
      <w:r>
        <w:rPr>
          <w:rFonts w:ascii="Times New Roman" w:hAnsi="Times New Roman" w:cs="Times New Roman" w:eastAsia="Times New Roman" w:hint="default"/>
        </w:rPr>
        <w:t>2013</w:t>
      </w:r>
      <w:r>
        <w:rPr/>
        <w:t>年投入使用，公司</w:t>
      </w:r>
      <w:r>
        <w:rPr>
          <w:rFonts w:ascii="Times New Roman" w:hAnsi="Times New Roman" w:cs="Times New Roman" w:eastAsia="Times New Roman" w:hint="default"/>
        </w:rPr>
        <w:t>1440</w:t>
      </w:r>
      <w:r>
        <w:rPr/>
        <w:t>万平米超纤 基布项目也正根据市场情况逐步实施，截止</w:t>
      </w:r>
      <w:r>
        <w:rPr>
          <w:rFonts w:ascii="Times New Roman" w:hAnsi="Times New Roman" w:cs="Times New Roman" w:eastAsia="Times New Roman" w:hint="default"/>
        </w:rPr>
        <w:t>2012</w:t>
      </w:r>
      <w:r>
        <w:rPr/>
        <w:t>年末，该项目建设进度约</w:t>
      </w:r>
      <w:r>
        <w:rPr>
          <w:rFonts w:ascii="Times New Roman" w:hAnsi="Times New Roman" w:cs="Times New Roman" w:eastAsia="Times New Roman" w:hint="default"/>
        </w:rPr>
        <w:t>50%</w:t>
      </w:r>
      <w:r>
        <w:rPr/>
        <w:t>。</w:t>
      </w:r>
    </w:p>
    <w:p>
      <w:pPr>
        <w:spacing w:line="240" w:lineRule="auto" w:before="0"/>
        <w:rPr>
          <w:rFonts w:ascii="宋体" w:hAnsi="宋体" w:cs="宋体" w:eastAsia="宋体" w:hint="default"/>
          <w:sz w:val="18"/>
          <w:szCs w:val="18"/>
        </w:rPr>
      </w:pPr>
    </w:p>
    <w:p>
      <w:pPr>
        <w:pStyle w:val="BodyText"/>
        <w:spacing w:line="240" w:lineRule="auto" w:before="130"/>
        <w:ind w:left="113" w:right="193"/>
        <w:jc w:val="left"/>
      </w:pPr>
      <w:r>
        <w:rPr/>
        <w:t>公司实际经营业绩较曾公开披露过的本年度盈利预测低于或高于</w:t>
      </w:r>
      <w:r>
        <w:rPr>
          <w:spacing w:val="-47"/>
        </w:rPr>
        <w:t> </w:t>
      </w:r>
      <w:r>
        <w:rPr>
          <w:rFonts w:ascii="Times New Roman" w:hAnsi="Times New Roman" w:cs="Times New Roman" w:eastAsia="Times New Roman" w:hint="default"/>
        </w:rPr>
        <w:t>20%</w:t>
      </w:r>
      <w:r>
        <w:rPr/>
        <w:t>以上的差异原因</w:t>
      </w:r>
    </w:p>
    <w:p>
      <w:pPr>
        <w:pStyle w:val="BodyText"/>
        <w:spacing w:line="240" w:lineRule="auto" w:before="102"/>
        <w:ind w:left="113" w:right="193"/>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193"/>
        <w:jc w:val="left"/>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21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6"/>
        <w:gridCol w:w="1366"/>
        <w:gridCol w:w="1367"/>
        <w:gridCol w:w="1368"/>
        <w:gridCol w:w="1367"/>
        <w:gridCol w:w="1370"/>
      </w:tblGrid>
      <w:tr>
        <w:trPr>
          <w:trHeight w:val="714"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3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4" w:right="48" w:hanging="17"/>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63" w:right="48" w:hanging="17"/>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54" w:right="49"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1"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582,862,025.05</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447,335,648.07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23.25%</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30.31%</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33.79%</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-2.01%</w:t>
            </w:r>
          </w:p>
        </w:tc>
      </w:tr>
      <w:tr>
        <w:trPr>
          <w:trHeight w:val="402" w:hRule="exact"/>
        </w:trPr>
        <w:tc>
          <w:tcPr>
            <w:tcW w:w="9571"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超细纤维合成革</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207,952,936.30</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165,537,616.96</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超细纤维底坯</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291,958,090.59</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221,832,029.60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24.02%</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74.06%</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-2.51%</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绒面革</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82,950,998.16</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59,966,001.51</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27.71%</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23.46%</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-7.67%</w:t>
            </w:r>
          </w:p>
        </w:tc>
      </w:tr>
      <w:tr>
        <w:trPr>
          <w:trHeight w:val="402" w:hRule="exact"/>
        </w:trPr>
        <w:tc>
          <w:tcPr>
            <w:tcW w:w="9571"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474,303,191.27</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378,312,153.57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20.24%</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30.07%</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33.96%</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-2.31%</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108,558,833.78</w:t>
            </w:r>
          </w:p>
        </w:tc>
        <w:tc>
          <w:tcPr>
            <w:tcW w:w="13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69,023,494.50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36.42%</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31.35%</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32.87%</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-0.73%</w:t>
            </w:r>
          </w:p>
        </w:tc>
      </w:tr>
    </w:tbl>
    <w:p>
      <w:pPr>
        <w:pStyle w:val="BodyText"/>
        <w:spacing w:line="240" w:lineRule="auto" w:before="50"/>
        <w:ind w:right="19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2"/>
        <w:ind w:left="113" w:right="193"/>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193"/>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8"/>
        <w:rPr>
          <w:rFonts w:ascii="宋体" w:hAnsi="宋体" w:cs="宋体" w:eastAsia="宋体" w:hint="default"/>
          <w:b/>
          <w:bCs/>
          <w:sz w:val="24"/>
          <w:szCs w:val="24"/>
        </w:rPr>
      </w:pPr>
    </w:p>
    <w:p>
      <w:pPr>
        <w:spacing w:before="0"/>
        <w:ind w:left="114" w:right="19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21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32"/>
        <w:gridCol w:w="1063"/>
        <w:gridCol w:w="1195"/>
        <w:gridCol w:w="1063"/>
        <w:gridCol w:w="798"/>
        <w:gridCol w:w="2918"/>
      </w:tblGrid>
      <w:tr>
        <w:trPr>
          <w:trHeight w:val="402" w:hRule="exact"/>
        </w:trPr>
        <w:tc>
          <w:tcPr>
            <w:tcW w:w="1368" w:type="dxa"/>
            <w:vMerge w:val="restart"/>
            <w:tcBorders>
              <w:top w:val="single" w:sz="4" w:space="0" w:color="010101"/>
              <w:left w:val="single" w:sz="4" w:space="0" w:color="010101"/>
              <w:right w:val="single" w:sz="4" w:space="0" w:color="010101"/>
            </w:tcBorders>
            <w:shd w:val="clear" w:color="auto" w:fill="D3D3D3"/>
          </w:tcPr>
          <w:p>
            <w:pPr/>
          </w:p>
        </w:tc>
        <w:tc>
          <w:tcPr>
            <w:tcW w:w="239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年末</w:t>
            </w:r>
          </w:p>
        </w:tc>
        <w:tc>
          <w:tcPr>
            <w:tcW w:w="22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年末</w:t>
            </w:r>
          </w:p>
        </w:tc>
        <w:tc>
          <w:tcPr>
            <w:tcW w:w="79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10101"/>
              <w:bottom w:val="single" w:sz="4" w:space="0" w:color="010101"/>
              <w:right w:val="single" w:sz="4" w:space="0" w:color="010101"/>
            </w:tcBorders>
            <w:shd w:val="clear" w:color="auto" w:fill="D3D3D3"/>
          </w:tcPr>
          <w:p>
            <w:pPr/>
          </w:p>
        </w:tc>
        <w:tc>
          <w:tcPr>
            <w:tcW w:w="133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82" w:right="77"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82" w:right="77"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vMerge/>
            <w:tcBorders>
              <w:left w:val="single" w:sz="4" w:space="0" w:color="010101"/>
              <w:bottom w:val="single" w:sz="4" w:space="0" w:color="010101"/>
              <w:right w:val="single" w:sz="4" w:space="0" w:color="010101"/>
            </w:tcBorders>
            <w:shd w:val="clear" w:color="auto" w:fill="D3D3D3"/>
          </w:tcPr>
          <w:p>
            <w:pPr/>
          </w:p>
        </w:tc>
        <w:tc>
          <w:tcPr>
            <w:tcW w:w="2918"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356,906,142.06</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26.73%</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543,442,794.87</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43.32%</w:t>
            </w:r>
            <w:r>
              <w:rPr>
                <w:rFonts w:ascii="Times New Roman"/>
                <w:sz w:val="18"/>
              </w:rPr>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-16.59%</w:t>
            </w:r>
          </w:p>
        </w:tc>
        <w:tc>
          <w:tcPr>
            <w:tcW w:w="29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募投项目使用大量资金</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48,506,363.47</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3.63%</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29,071,851.42</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2.32%</w:t>
            </w:r>
            <w:r>
              <w:rPr>
                <w:rFonts w:ascii="Times New Roman"/>
                <w:w w:val="95"/>
                <w:sz w:val="18"/>
              </w:rPr>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c>
          <w:tcPr>
            <w:tcW w:w="291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107,700,711.49</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8.07%</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120,330,026.33</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9.59%</w:t>
            </w:r>
            <w:r>
              <w:rPr>
                <w:rFonts w:ascii="Times New Roman"/>
                <w:w w:val="95"/>
                <w:sz w:val="18"/>
              </w:rPr>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w:t>
            </w:r>
          </w:p>
        </w:tc>
        <w:tc>
          <w:tcPr>
            <w:tcW w:w="291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91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918"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747" w:footer="980" w:top="1060" w:bottom="1160" w:left="1020" w:right="920"/>
        </w:sectPr>
      </w:pPr>
    </w:p>
    <w:p>
      <w:pPr>
        <w:spacing w:line="240" w:lineRule="auto" w:before="8"/>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8"/>
        <w:gridCol w:w="1332"/>
        <w:gridCol w:w="1063"/>
        <w:gridCol w:w="1195"/>
        <w:gridCol w:w="1063"/>
        <w:gridCol w:w="798"/>
        <w:gridCol w:w="2918"/>
      </w:tblGrid>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630,897,093.42</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47.25%</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315,454,347.59</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w:t>
            </w:r>
            <w:r>
              <w:rPr>
                <w:rFonts w:ascii="Times New Roman"/>
                <w:sz w:val="18"/>
              </w:rPr>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22.11%</w:t>
            </w:r>
          </w:p>
        </w:tc>
        <w:tc>
          <w:tcPr>
            <w:tcW w:w="291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募投项目建成增加固定资产</w:t>
            </w: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62,771,837.76</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2918"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93"/>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21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10101"/>
              <w:left w:val="single" w:sz="4" w:space="0" w:color="010101"/>
              <w:right w:val="single" w:sz="4" w:space="0" w:color="010101"/>
            </w:tcBorders>
            <w:shd w:val="clear" w:color="auto" w:fill="D3D3D3"/>
          </w:tcPr>
          <w:p>
            <w:pPr/>
          </w:p>
        </w:tc>
        <w:tc>
          <w:tcPr>
            <w:tcW w:w="222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2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79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10101"/>
              <w:bottom w:val="single" w:sz="4" w:space="0" w:color="010101"/>
              <w:right w:val="single" w:sz="4" w:space="0" w:color="010101"/>
            </w:tcBorders>
            <w:shd w:val="clear" w:color="auto" w:fill="D3D3D3"/>
          </w:tcPr>
          <w:p>
            <w:pPr/>
          </w:p>
        </w:tc>
        <w:tc>
          <w:tcPr>
            <w:tcW w:w="11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82" w:right="77"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82" w:right="77"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8" w:type="dxa"/>
            <w:vMerge/>
            <w:tcBorders>
              <w:left w:val="single" w:sz="4" w:space="0" w:color="010101"/>
              <w:bottom w:val="single" w:sz="4" w:space="0" w:color="010101"/>
              <w:right w:val="single" w:sz="4" w:space="0" w:color="010101"/>
            </w:tcBorders>
            <w:shd w:val="clear" w:color="auto" w:fill="D3D3D3"/>
          </w:tcPr>
          <w:p>
            <w:pPr/>
          </w:p>
        </w:tc>
        <w:tc>
          <w:tcPr>
            <w:tcW w:w="2918"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291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16,400,000.00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1.31%</w:t>
            </w:r>
            <w:r>
              <w:rPr>
                <w:rFonts w:ascii="Times New Roman"/>
                <w:w w:val="95"/>
                <w:sz w:val="18"/>
              </w:rPr>
            </w:r>
          </w:p>
        </w:tc>
        <w:tc>
          <w:tcPr>
            <w:tcW w:w="7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w:t>
            </w:r>
          </w:p>
        </w:tc>
        <w:tc>
          <w:tcPr>
            <w:tcW w:w="2918"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1"/>
        <w:rPr>
          <w:rFonts w:ascii="宋体" w:hAnsi="宋体" w:cs="宋体" w:eastAsia="宋体" w:hint="default"/>
          <w:sz w:val="19"/>
          <w:szCs w:val="19"/>
        </w:rPr>
      </w:pPr>
    </w:p>
    <w:p>
      <w:pPr>
        <w:pStyle w:val="Heading3"/>
        <w:spacing w:line="240" w:lineRule="auto" w:before="35"/>
        <w:ind w:right="193"/>
        <w:jc w:val="left"/>
        <w:rPr>
          <w:b w:val="0"/>
          <w:bCs w:val="0"/>
        </w:rPr>
      </w:pPr>
      <w:r>
        <w:rPr/>
        <w:t>（</w:t>
      </w:r>
      <w:r>
        <w:rPr>
          <w:rFonts w:ascii="Times New Roman" w:hAnsi="Times New Roman" w:cs="Times New Roman" w:eastAsia="Times New Roman" w:hint="default"/>
        </w:rPr>
        <w:t>3</w:t>
      </w:r>
      <w:r>
        <w:rPr/>
        <w:t>）以公允价值计量的资产和负债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21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4"/>
        <w:gridCol w:w="1512"/>
        <w:gridCol w:w="1513"/>
        <w:gridCol w:w="1512"/>
        <w:gridCol w:w="1514"/>
        <w:gridCol w:w="1512"/>
      </w:tblGrid>
      <w:tr>
        <w:trPr>
          <w:trHeight w:val="714" w:hRule="exact"/>
        </w:trPr>
        <w:tc>
          <w:tcPr>
            <w:tcW w:w="20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1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71" w:right="30"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01" w:right="29"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68" w:type="dxa"/>
            <w:gridSpan w:val="6"/>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8" w:hRule="exact"/>
        </w:trPr>
        <w:tc>
          <w:tcPr>
            <w:tcW w:w="20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2" w:lineRule="auto" w:before="50"/>
              <w:ind w:left="22"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资产（不含衍生金融资 产）</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5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00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2,387,312.05</w:t>
            </w:r>
          </w:p>
        </w:tc>
        <w:tc>
          <w:tcPr>
            <w:tcW w:w="1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0"/>
        <w:ind w:right="193"/>
        <w:jc w:val="left"/>
      </w:pPr>
      <w:r>
        <w:rPr/>
        <w:t>报告期内公司主要资产计量属性是否发生重大变化</w:t>
      </w:r>
    </w:p>
    <w:p>
      <w:pPr>
        <w:pStyle w:val="BodyText"/>
        <w:spacing w:line="240" w:lineRule="auto" w:before="116"/>
        <w:ind w:right="193"/>
        <w:jc w:val="left"/>
      </w:pPr>
      <w:r>
        <w:rPr/>
        <w:t>□ 是 √ 否 </w:t>
      </w:r>
    </w:p>
    <w:p>
      <w:pPr>
        <w:spacing w:line="240" w:lineRule="auto" w:before="0"/>
        <w:rPr>
          <w:rFonts w:ascii="宋体" w:hAnsi="宋体" w:cs="宋体" w:eastAsia="宋体" w:hint="default"/>
          <w:sz w:val="18"/>
          <w:szCs w:val="18"/>
        </w:rPr>
      </w:pPr>
    </w:p>
    <w:p>
      <w:pPr>
        <w:pStyle w:val="Heading3"/>
        <w:spacing w:line="240" w:lineRule="auto" w:before="118"/>
        <w:ind w:right="193"/>
        <w:jc w:val="left"/>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113" w:right="261" w:firstLine="300"/>
        <w:jc w:val="left"/>
      </w:pPr>
      <w:r>
        <w:rPr/>
        <w:t>在自主知识产权开发方面，公司全年共获专利授权</w:t>
      </w:r>
      <w:r>
        <w:rPr>
          <w:rFonts w:ascii="Times New Roman" w:hAnsi="Times New Roman" w:cs="Times New Roman" w:eastAsia="Times New Roman" w:hint="default"/>
        </w:rPr>
        <w:t>11</w:t>
      </w:r>
      <w:r>
        <w:rPr/>
        <w:t>项（其中：发明专利</w:t>
      </w:r>
      <w:r>
        <w:rPr>
          <w:rFonts w:ascii="Times New Roman" w:hAnsi="Times New Roman" w:cs="Times New Roman" w:eastAsia="Times New Roman" w:hint="default"/>
        </w:rPr>
        <w:t>6</w:t>
      </w:r>
      <w:r>
        <w:rPr/>
        <w:t>项、实用新型专利</w:t>
      </w:r>
      <w:r>
        <w:rPr>
          <w:rFonts w:ascii="Times New Roman" w:hAnsi="Times New Roman" w:cs="Times New Roman" w:eastAsia="Times New Roman" w:hint="default"/>
        </w:rPr>
        <w:t>3</w:t>
      </w:r>
      <w:r>
        <w:rPr/>
        <w:t>项，外观设计</w:t>
      </w:r>
      <w:r>
        <w:rPr>
          <w:rFonts w:ascii="Times New Roman" w:hAnsi="Times New Roman" w:cs="Times New Roman" w:eastAsia="Times New Roman" w:hint="default"/>
        </w:rPr>
        <w:t>2</w:t>
      </w:r>
      <w:r>
        <w:rPr/>
        <w:t>项），申 请发明专利</w:t>
      </w:r>
      <w:r>
        <w:rPr>
          <w:rFonts w:ascii="Times New Roman" w:hAnsi="Times New Roman" w:cs="Times New Roman" w:eastAsia="Times New Roman" w:hint="default"/>
        </w:rPr>
        <w:t>5</w:t>
      </w:r>
      <w:r>
        <w:rPr/>
        <w:t>项，所获专利情况如下。</w:t>
      </w:r>
    </w:p>
    <w:tbl>
      <w:tblPr>
        <w:tblW w:w="0" w:type="auto"/>
        <w:jc w:val="left"/>
        <w:tblInd w:w="609" w:type="dxa"/>
        <w:tblLayout w:type="fixed"/>
        <w:tblCellMar>
          <w:top w:w="0" w:type="dxa"/>
          <w:left w:w="0" w:type="dxa"/>
          <w:bottom w:w="0" w:type="dxa"/>
          <w:right w:w="0" w:type="dxa"/>
        </w:tblCellMar>
        <w:tblLook w:val="01E0"/>
      </w:tblPr>
      <w:tblGrid>
        <w:gridCol w:w="676"/>
        <w:gridCol w:w="4712"/>
        <w:gridCol w:w="1156"/>
        <w:gridCol w:w="2076"/>
      </w:tblGrid>
      <w:tr>
        <w:trPr>
          <w:trHeight w:val="439" w:hRule="exact"/>
        </w:trPr>
        <w:tc>
          <w:tcPr>
            <w:tcW w:w="6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8"/>
              <w:ind w:left="14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4712"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15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56"/>
              <w:ind w:left="202" w:right="0"/>
              <w:jc w:val="left"/>
              <w:rPr>
                <w:rFonts w:ascii="宋体" w:hAnsi="宋体" w:cs="宋体" w:eastAsia="宋体" w:hint="default"/>
                <w:sz w:val="18"/>
                <w:szCs w:val="18"/>
              </w:rPr>
            </w:pPr>
            <w:r>
              <w:rPr>
                <w:rFonts w:ascii="宋体" w:hAnsi="宋体" w:cs="宋体" w:eastAsia="宋体" w:hint="default"/>
                <w:sz w:val="18"/>
                <w:szCs w:val="18"/>
              </w:rPr>
              <w:t>专利类型</w:t>
            </w:r>
          </w:p>
        </w:tc>
        <w:tc>
          <w:tcPr>
            <w:tcW w:w="20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专利号</w:t>
            </w:r>
          </w:p>
        </w:tc>
      </w:tr>
    </w:tbl>
    <w:p>
      <w:pPr>
        <w:spacing w:after="0" w:line="240" w:lineRule="auto"/>
        <w:jc w:val="center"/>
        <w:rPr>
          <w:rFonts w:ascii="宋体" w:hAnsi="宋体" w:cs="宋体" w:eastAsia="宋体" w:hint="default"/>
          <w:sz w:val="18"/>
          <w:szCs w:val="18"/>
        </w:rPr>
        <w:sectPr>
          <w:pgSz w:w="11910" w:h="16840"/>
          <w:pgMar w:header="747" w:footer="980" w:top="1060" w:bottom="1160" w:left="1020" w:right="920"/>
        </w:sectPr>
      </w:pPr>
    </w:p>
    <w:p>
      <w:pPr>
        <w:spacing w:line="240" w:lineRule="auto" w:before="8"/>
        <w:rPr>
          <w:rFonts w:ascii="宋体" w:hAnsi="宋体" w:cs="宋体" w:eastAsia="宋体" w:hint="default"/>
          <w:sz w:val="28"/>
          <w:szCs w:val="28"/>
        </w:rPr>
      </w:pPr>
    </w:p>
    <w:tbl>
      <w:tblPr>
        <w:tblW w:w="0" w:type="auto"/>
        <w:jc w:val="left"/>
        <w:tblInd w:w="609" w:type="dxa"/>
        <w:tblLayout w:type="fixed"/>
        <w:tblCellMar>
          <w:top w:w="0" w:type="dxa"/>
          <w:left w:w="0" w:type="dxa"/>
          <w:bottom w:w="0" w:type="dxa"/>
          <w:right w:w="0" w:type="dxa"/>
        </w:tblCellMar>
        <w:tblLook w:val="01E0"/>
      </w:tblPr>
      <w:tblGrid>
        <w:gridCol w:w="676"/>
        <w:gridCol w:w="4712"/>
        <w:gridCol w:w="1156"/>
        <w:gridCol w:w="2076"/>
      </w:tblGrid>
      <w:tr>
        <w:trPr>
          <w:trHeight w:val="439" w:hRule="exact"/>
        </w:trPr>
        <w:tc>
          <w:tcPr>
            <w:tcW w:w="6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90"/>
              <w:ind w:left="276" w:right="0"/>
              <w:jc w:val="left"/>
              <w:rPr>
                <w:rFonts w:ascii="Times New Roman" w:hAnsi="Times New Roman" w:cs="Times New Roman" w:eastAsia="Times New Roman" w:hint="default"/>
                <w:sz w:val="18"/>
                <w:szCs w:val="18"/>
              </w:rPr>
            </w:pPr>
            <w:r>
              <w:rPr>
                <w:rFonts w:ascii="Times New Roman"/>
                <w:sz w:val="18"/>
              </w:rPr>
              <w:t>1</w:t>
            </w:r>
          </w:p>
        </w:tc>
        <w:tc>
          <w:tcPr>
            <w:tcW w:w="4712"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0"/>
              <w:ind w:left="91" w:right="0"/>
              <w:jc w:val="left"/>
              <w:rPr>
                <w:rFonts w:ascii="宋体" w:hAnsi="宋体" w:cs="宋体" w:eastAsia="宋体" w:hint="default"/>
                <w:sz w:val="20"/>
                <w:szCs w:val="20"/>
              </w:rPr>
            </w:pPr>
            <w:r>
              <w:rPr>
                <w:rFonts w:ascii="宋体" w:hAnsi="宋体" w:cs="宋体" w:eastAsia="宋体" w:hint="default"/>
                <w:sz w:val="20"/>
                <w:szCs w:val="20"/>
              </w:rPr>
              <w:t>一种超细纤维合成革的印花加工方法及所得产品</w:t>
            </w:r>
          </w:p>
        </w:tc>
        <w:tc>
          <w:tcPr>
            <w:tcW w:w="115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56"/>
              <w:ind w:right="201"/>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20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b/>
                <w:sz w:val="18"/>
              </w:rPr>
              <w:t>ZL200910049484.8</w:t>
            </w:r>
            <w:r>
              <w:rPr>
                <w:rFonts w:ascii="Times New Roman"/>
                <w:sz w:val="18"/>
              </w:rPr>
            </w:r>
          </w:p>
        </w:tc>
      </w:tr>
      <w:tr>
        <w:trPr>
          <w:trHeight w:val="733" w:hRule="exact"/>
        </w:trPr>
        <w:tc>
          <w:tcPr>
            <w:tcW w:w="6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90"/>
              <w:ind w:left="276" w:right="0"/>
              <w:jc w:val="left"/>
              <w:rPr>
                <w:rFonts w:ascii="Times New Roman" w:hAnsi="Times New Roman" w:cs="Times New Roman" w:eastAsia="Times New Roman" w:hint="default"/>
                <w:sz w:val="18"/>
                <w:szCs w:val="18"/>
              </w:rPr>
            </w:pPr>
            <w:r>
              <w:rPr>
                <w:rFonts w:ascii="Times New Roman"/>
                <w:sz w:val="18"/>
              </w:rPr>
              <w:t>2</w:t>
            </w:r>
          </w:p>
        </w:tc>
        <w:tc>
          <w:tcPr>
            <w:tcW w:w="4712" w:type="dxa"/>
            <w:tcBorders>
              <w:top w:val="single" w:sz="12" w:space="0" w:color="010101"/>
              <w:left w:val="single" w:sz="12" w:space="0" w:color="010101"/>
              <w:bottom w:val="single" w:sz="12" w:space="0" w:color="010101"/>
              <w:right w:val="single" w:sz="12" w:space="0" w:color="010101"/>
            </w:tcBorders>
          </w:tcPr>
          <w:p>
            <w:pPr>
              <w:pStyle w:val="TableParagraph"/>
              <w:spacing w:line="285" w:lineRule="auto" w:before="32"/>
              <w:ind w:left="91" w:right="99"/>
              <w:jc w:val="left"/>
              <w:rPr>
                <w:rFonts w:ascii="宋体" w:hAnsi="宋体" w:cs="宋体" w:eastAsia="宋体" w:hint="default"/>
                <w:sz w:val="20"/>
                <w:szCs w:val="20"/>
              </w:rPr>
            </w:pPr>
            <w:r>
              <w:rPr>
                <w:rFonts w:ascii="宋体" w:hAnsi="宋体" w:cs="宋体" w:eastAsia="宋体" w:hint="default"/>
                <w:spacing w:val="3"/>
                <w:sz w:val="20"/>
                <w:szCs w:val="20"/>
              </w:rPr>
              <w:t>一种超细纤维合成革、其制备方法及一种印刷料组</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合物</w:t>
            </w:r>
          </w:p>
        </w:tc>
        <w:tc>
          <w:tcPr>
            <w:tcW w:w="115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01"/>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20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b/>
                <w:sz w:val="18"/>
              </w:rPr>
              <w:t>ZL200910195516.5</w:t>
            </w:r>
            <w:r>
              <w:rPr>
                <w:rFonts w:ascii="Times New Roman"/>
                <w:sz w:val="18"/>
              </w:rPr>
            </w:r>
          </w:p>
        </w:tc>
      </w:tr>
      <w:tr>
        <w:trPr>
          <w:trHeight w:val="439" w:hRule="exact"/>
        </w:trPr>
        <w:tc>
          <w:tcPr>
            <w:tcW w:w="6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90"/>
              <w:ind w:left="276" w:right="0"/>
              <w:jc w:val="left"/>
              <w:rPr>
                <w:rFonts w:ascii="Times New Roman" w:hAnsi="Times New Roman" w:cs="Times New Roman" w:eastAsia="Times New Roman" w:hint="default"/>
                <w:sz w:val="18"/>
                <w:szCs w:val="18"/>
              </w:rPr>
            </w:pPr>
            <w:r>
              <w:rPr>
                <w:rFonts w:ascii="Times New Roman"/>
                <w:sz w:val="18"/>
              </w:rPr>
              <w:t>3</w:t>
            </w:r>
          </w:p>
        </w:tc>
        <w:tc>
          <w:tcPr>
            <w:tcW w:w="4712"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1"/>
              <w:ind w:left="91" w:right="0"/>
              <w:jc w:val="left"/>
              <w:rPr>
                <w:rFonts w:ascii="宋体" w:hAnsi="宋体" w:cs="宋体" w:eastAsia="宋体" w:hint="default"/>
                <w:sz w:val="20"/>
                <w:szCs w:val="20"/>
              </w:rPr>
            </w:pPr>
            <w:r>
              <w:rPr>
                <w:rFonts w:ascii="宋体" w:hAnsi="宋体" w:cs="宋体" w:eastAsia="宋体" w:hint="default"/>
                <w:sz w:val="20"/>
                <w:szCs w:val="20"/>
              </w:rPr>
              <w:t>一种超细纤维革及其制备方法</w:t>
            </w:r>
          </w:p>
        </w:tc>
        <w:tc>
          <w:tcPr>
            <w:tcW w:w="115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58"/>
              <w:ind w:right="201"/>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20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b/>
                <w:sz w:val="18"/>
              </w:rPr>
              <w:t>ZL200910201389.5</w:t>
            </w:r>
            <w:r>
              <w:rPr>
                <w:rFonts w:ascii="Times New Roman"/>
                <w:sz w:val="18"/>
              </w:rPr>
            </w:r>
          </w:p>
        </w:tc>
      </w:tr>
      <w:tr>
        <w:trPr>
          <w:trHeight w:val="734" w:hRule="exact"/>
        </w:trPr>
        <w:tc>
          <w:tcPr>
            <w:tcW w:w="6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90"/>
              <w:ind w:left="276" w:right="0"/>
              <w:jc w:val="left"/>
              <w:rPr>
                <w:rFonts w:ascii="Times New Roman" w:hAnsi="Times New Roman" w:cs="Times New Roman" w:eastAsia="Times New Roman" w:hint="default"/>
                <w:sz w:val="18"/>
                <w:szCs w:val="18"/>
              </w:rPr>
            </w:pPr>
            <w:r>
              <w:rPr>
                <w:rFonts w:ascii="Times New Roman"/>
                <w:sz w:val="18"/>
              </w:rPr>
              <w:t>4</w:t>
            </w:r>
          </w:p>
        </w:tc>
        <w:tc>
          <w:tcPr>
            <w:tcW w:w="4712" w:type="dxa"/>
            <w:tcBorders>
              <w:top w:val="single" w:sz="12" w:space="0" w:color="010101"/>
              <w:left w:val="single" w:sz="12" w:space="0" w:color="010101"/>
              <w:bottom w:val="single" w:sz="12" w:space="0" w:color="010101"/>
              <w:right w:val="single" w:sz="12" w:space="0" w:color="010101"/>
            </w:tcBorders>
          </w:tcPr>
          <w:p>
            <w:pPr>
              <w:pStyle w:val="TableParagraph"/>
              <w:spacing w:line="285" w:lineRule="auto" w:before="33"/>
              <w:ind w:left="91" w:right="99"/>
              <w:jc w:val="left"/>
              <w:rPr>
                <w:rFonts w:ascii="宋体" w:hAnsi="宋体" w:cs="宋体" w:eastAsia="宋体" w:hint="default"/>
                <w:sz w:val="20"/>
                <w:szCs w:val="20"/>
              </w:rPr>
            </w:pPr>
            <w:r>
              <w:rPr>
                <w:rFonts w:ascii="宋体" w:hAnsi="宋体" w:cs="宋体" w:eastAsia="宋体" w:hint="default"/>
                <w:spacing w:val="3"/>
                <w:sz w:val="20"/>
                <w:szCs w:val="20"/>
              </w:rPr>
              <w:t>单组份无溶剂聚氨酯粘合剂及其制备方法和原料组</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合物</w:t>
            </w:r>
          </w:p>
        </w:tc>
        <w:tc>
          <w:tcPr>
            <w:tcW w:w="115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1"/>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20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b/>
                <w:sz w:val="18"/>
              </w:rPr>
              <w:t>ZL201010023154.4</w:t>
            </w:r>
            <w:r>
              <w:rPr>
                <w:rFonts w:ascii="Times New Roman"/>
                <w:sz w:val="18"/>
              </w:rPr>
            </w:r>
          </w:p>
        </w:tc>
      </w:tr>
      <w:tr>
        <w:trPr>
          <w:trHeight w:val="734" w:hRule="exact"/>
        </w:trPr>
        <w:tc>
          <w:tcPr>
            <w:tcW w:w="6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90"/>
              <w:ind w:left="276" w:right="0"/>
              <w:jc w:val="left"/>
              <w:rPr>
                <w:rFonts w:ascii="Times New Roman" w:hAnsi="Times New Roman" w:cs="Times New Roman" w:eastAsia="Times New Roman" w:hint="default"/>
                <w:sz w:val="18"/>
                <w:szCs w:val="18"/>
              </w:rPr>
            </w:pPr>
            <w:r>
              <w:rPr>
                <w:rFonts w:ascii="Times New Roman"/>
                <w:sz w:val="18"/>
              </w:rPr>
              <w:t>5</w:t>
            </w:r>
          </w:p>
        </w:tc>
        <w:tc>
          <w:tcPr>
            <w:tcW w:w="4712" w:type="dxa"/>
            <w:tcBorders>
              <w:top w:val="single" w:sz="12" w:space="0" w:color="010101"/>
              <w:left w:val="single" w:sz="12" w:space="0" w:color="010101"/>
              <w:bottom w:val="single" w:sz="12" w:space="0" w:color="010101"/>
              <w:right w:val="single" w:sz="12" w:space="0" w:color="010101"/>
            </w:tcBorders>
          </w:tcPr>
          <w:p>
            <w:pPr>
              <w:pStyle w:val="TableParagraph"/>
              <w:spacing w:line="285" w:lineRule="auto" w:before="32"/>
              <w:ind w:left="91" w:right="99"/>
              <w:jc w:val="left"/>
              <w:rPr>
                <w:rFonts w:ascii="宋体" w:hAnsi="宋体" w:cs="宋体" w:eastAsia="宋体" w:hint="default"/>
                <w:sz w:val="20"/>
                <w:szCs w:val="20"/>
              </w:rPr>
            </w:pPr>
            <w:r>
              <w:rPr>
                <w:rFonts w:ascii="宋体" w:hAnsi="宋体" w:cs="宋体" w:eastAsia="宋体" w:hint="default"/>
                <w:spacing w:val="3"/>
                <w:sz w:val="20"/>
                <w:szCs w:val="20"/>
              </w:rPr>
              <w:t>一种定岛超细纤维、聚氨酯合成革及其基布，及制</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备方法</w:t>
            </w:r>
          </w:p>
        </w:tc>
        <w:tc>
          <w:tcPr>
            <w:tcW w:w="115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1"/>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20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b/>
                <w:sz w:val="18"/>
              </w:rPr>
              <w:t>ZL201019063013.2</w:t>
            </w:r>
            <w:r>
              <w:rPr>
                <w:rFonts w:ascii="Times New Roman"/>
                <w:sz w:val="18"/>
              </w:rPr>
            </w:r>
          </w:p>
        </w:tc>
      </w:tr>
      <w:tr>
        <w:trPr>
          <w:trHeight w:val="438" w:hRule="exact"/>
        </w:trPr>
        <w:tc>
          <w:tcPr>
            <w:tcW w:w="6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89"/>
              <w:ind w:left="276" w:right="0"/>
              <w:jc w:val="left"/>
              <w:rPr>
                <w:rFonts w:ascii="Times New Roman" w:hAnsi="Times New Roman" w:cs="Times New Roman" w:eastAsia="Times New Roman" w:hint="default"/>
                <w:sz w:val="18"/>
                <w:szCs w:val="18"/>
              </w:rPr>
            </w:pPr>
            <w:r>
              <w:rPr>
                <w:rFonts w:ascii="Times New Roman"/>
                <w:sz w:val="18"/>
              </w:rPr>
              <w:t>6</w:t>
            </w:r>
          </w:p>
        </w:tc>
        <w:tc>
          <w:tcPr>
            <w:tcW w:w="4712"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0"/>
              <w:ind w:left="91" w:right="0"/>
              <w:jc w:val="left"/>
              <w:rPr>
                <w:rFonts w:ascii="宋体" w:hAnsi="宋体" w:cs="宋体" w:eastAsia="宋体" w:hint="default"/>
                <w:sz w:val="20"/>
                <w:szCs w:val="20"/>
              </w:rPr>
            </w:pPr>
            <w:r>
              <w:rPr>
                <w:rFonts w:ascii="宋体" w:hAnsi="宋体" w:cs="宋体" w:eastAsia="宋体" w:hint="default"/>
                <w:sz w:val="20"/>
                <w:szCs w:val="20"/>
              </w:rPr>
              <w:t>一种合成革及其制备方法和在防护鞋上的应用</w:t>
            </w:r>
          </w:p>
        </w:tc>
        <w:tc>
          <w:tcPr>
            <w:tcW w:w="115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56"/>
              <w:ind w:right="201"/>
              <w:jc w:val="right"/>
              <w:rPr>
                <w:rFonts w:ascii="宋体" w:hAnsi="宋体" w:cs="宋体" w:eastAsia="宋体" w:hint="default"/>
                <w:sz w:val="18"/>
                <w:szCs w:val="18"/>
              </w:rPr>
            </w:pPr>
            <w:r>
              <w:rPr>
                <w:rFonts w:ascii="宋体" w:hAnsi="宋体" w:cs="宋体" w:eastAsia="宋体" w:hint="default"/>
                <w:sz w:val="18"/>
                <w:szCs w:val="18"/>
              </w:rPr>
              <w:t>发明专利</w:t>
            </w:r>
          </w:p>
        </w:tc>
        <w:tc>
          <w:tcPr>
            <w:tcW w:w="20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97"/>
              <w:ind w:right="0"/>
              <w:jc w:val="center"/>
              <w:rPr>
                <w:rFonts w:ascii="Times New Roman" w:hAnsi="Times New Roman" w:cs="Times New Roman" w:eastAsia="Times New Roman" w:hint="default"/>
                <w:sz w:val="18"/>
                <w:szCs w:val="18"/>
              </w:rPr>
            </w:pPr>
            <w:r>
              <w:rPr>
                <w:rFonts w:ascii="Times New Roman"/>
                <w:b/>
                <w:sz w:val="18"/>
              </w:rPr>
              <w:t>ZL201010234304.6</w:t>
            </w:r>
            <w:r>
              <w:rPr>
                <w:rFonts w:ascii="Times New Roman"/>
                <w:sz w:val="18"/>
              </w:rPr>
            </w:r>
          </w:p>
        </w:tc>
      </w:tr>
      <w:tr>
        <w:trPr>
          <w:trHeight w:val="439" w:hRule="exact"/>
        </w:trPr>
        <w:tc>
          <w:tcPr>
            <w:tcW w:w="6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90"/>
              <w:ind w:left="276" w:right="0"/>
              <w:jc w:val="left"/>
              <w:rPr>
                <w:rFonts w:ascii="Times New Roman" w:hAnsi="Times New Roman" w:cs="Times New Roman" w:eastAsia="Times New Roman" w:hint="default"/>
                <w:sz w:val="18"/>
                <w:szCs w:val="18"/>
              </w:rPr>
            </w:pPr>
            <w:r>
              <w:rPr>
                <w:rFonts w:ascii="Times New Roman"/>
                <w:sz w:val="18"/>
              </w:rPr>
              <w:t>7</w:t>
            </w:r>
          </w:p>
        </w:tc>
        <w:tc>
          <w:tcPr>
            <w:tcW w:w="4712"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2"/>
              <w:ind w:left="91" w:right="0"/>
              <w:jc w:val="left"/>
              <w:rPr>
                <w:rFonts w:ascii="宋体" w:hAnsi="宋体" w:cs="宋体" w:eastAsia="宋体" w:hint="default"/>
                <w:sz w:val="20"/>
                <w:szCs w:val="20"/>
              </w:rPr>
            </w:pPr>
            <w:r>
              <w:rPr>
                <w:rFonts w:ascii="宋体" w:hAnsi="宋体" w:cs="宋体" w:eastAsia="宋体" w:hint="default"/>
                <w:sz w:val="20"/>
                <w:szCs w:val="20"/>
              </w:rPr>
              <w:t>防止纤维束缠轴的胶带输送机构</w:t>
            </w:r>
          </w:p>
        </w:tc>
        <w:tc>
          <w:tcPr>
            <w:tcW w:w="115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9"/>
              <w:ind w:right="201"/>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99"/>
              <w:ind w:right="1"/>
              <w:jc w:val="center"/>
              <w:rPr>
                <w:rFonts w:ascii="Times New Roman" w:hAnsi="Times New Roman" w:cs="Times New Roman" w:eastAsia="Times New Roman" w:hint="default"/>
                <w:sz w:val="18"/>
                <w:szCs w:val="18"/>
              </w:rPr>
            </w:pPr>
            <w:r>
              <w:rPr>
                <w:rFonts w:ascii="Times New Roman"/>
                <w:b/>
                <w:sz w:val="18"/>
              </w:rPr>
              <w:t>ZL201120346966.2</w:t>
            </w:r>
            <w:r>
              <w:rPr>
                <w:rFonts w:ascii="Times New Roman"/>
                <w:sz w:val="18"/>
              </w:rPr>
            </w:r>
          </w:p>
        </w:tc>
      </w:tr>
      <w:tr>
        <w:trPr>
          <w:trHeight w:val="439" w:hRule="exact"/>
        </w:trPr>
        <w:tc>
          <w:tcPr>
            <w:tcW w:w="6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90"/>
              <w:ind w:left="276" w:right="0"/>
              <w:jc w:val="left"/>
              <w:rPr>
                <w:rFonts w:ascii="Times New Roman" w:hAnsi="Times New Roman" w:cs="Times New Roman" w:eastAsia="Times New Roman" w:hint="default"/>
                <w:sz w:val="18"/>
                <w:szCs w:val="18"/>
              </w:rPr>
            </w:pPr>
            <w:r>
              <w:rPr>
                <w:rFonts w:ascii="Times New Roman"/>
                <w:sz w:val="18"/>
              </w:rPr>
              <w:t>8</w:t>
            </w:r>
          </w:p>
        </w:tc>
        <w:tc>
          <w:tcPr>
            <w:tcW w:w="4712"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1"/>
              <w:ind w:left="91" w:right="0"/>
              <w:jc w:val="left"/>
              <w:rPr>
                <w:rFonts w:ascii="宋体" w:hAnsi="宋体" w:cs="宋体" w:eastAsia="宋体" w:hint="default"/>
                <w:sz w:val="20"/>
                <w:szCs w:val="20"/>
              </w:rPr>
            </w:pPr>
            <w:r>
              <w:rPr>
                <w:rFonts w:ascii="宋体" w:hAnsi="宋体" w:cs="宋体" w:eastAsia="宋体" w:hint="default"/>
                <w:sz w:val="20"/>
                <w:szCs w:val="20"/>
              </w:rPr>
              <w:t>固体颗粒高效混合机</w:t>
            </w:r>
          </w:p>
        </w:tc>
        <w:tc>
          <w:tcPr>
            <w:tcW w:w="115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9"/>
              <w:ind w:right="201"/>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99"/>
              <w:ind w:right="1"/>
              <w:jc w:val="center"/>
              <w:rPr>
                <w:rFonts w:ascii="Times New Roman" w:hAnsi="Times New Roman" w:cs="Times New Roman" w:eastAsia="Times New Roman" w:hint="default"/>
                <w:sz w:val="18"/>
                <w:szCs w:val="18"/>
              </w:rPr>
            </w:pPr>
            <w:r>
              <w:rPr>
                <w:rFonts w:ascii="Times New Roman"/>
                <w:b/>
                <w:sz w:val="18"/>
              </w:rPr>
              <w:t>ZL201120346521.4</w:t>
            </w:r>
            <w:r>
              <w:rPr>
                <w:rFonts w:ascii="Times New Roman"/>
                <w:sz w:val="18"/>
              </w:rPr>
            </w:r>
          </w:p>
        </w:tc>
      </w:tr>
      <w:tr>
        <w:trPr>
          <w:trHeight w:val="439" w:hRule="exact"/>
        </w:trPr>
        <w:tc>
          <w:tcPr>
            <w:tcW w:w="6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90"/>
              <w:ind w:left="276" w:right="0"/>
              <w:jc w:val="left"/>
              <w:rPr>
                <w:rFonts w:ascii="Times New Roman" w:hAnsi="Times New Roman" w:cs="Times New Roman" w:eastAsia="Times New Roman" w:hint="default"/>
                <w:sz w:val="18"/>
                <w:szCs w:val="18"/>
              </w:rPr>
            </w:pPr>
            <w:r>
              <w:rPr>
                <w:rFonts w:ascii="Times New Roman"/>
                <w:sz w:val="18"/>
              </w:rPr>
              <w:t>9</w:t>
            </w:r>
          </w:p>
        </w:tc>
        <w:tc>
          <w:tcPr>
            <w:tcW w:w="4712"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0"/>
              <w:ind w:left="91" w:right="0"/>
              <w:jc w:val="left"/>
              <w:rPr>
                <w:rFonts w:ascii="宋体" w:hAnsi="宋体" w:cs="宋体" w:eastAsia="宋体" w:hint="default"/>
                <w:sz w:val="20"/>
                <w:szCs w:val="20"/>
              </w:rPr>
            </w:pPr>
            <w:r>
              <w:rPr>
                <w:rFonts w:ascii="宋体" w:hAnsi="宋体" w:cs="宋体" w:eastAsia="宋体" w:hint="default"/>
                <w:sz w:val="20"/>
                <w:szCs w:val="20"/>
              </w:rPr>
              <w:t>落棉箱中设有挡板的短纤维输送装置</w:t>
            </w:r>
          </w:p>
        </w:tc>
        <w:tc>
          <w:tcPr>
            <w:tcW w:w="115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9"/>
              <w:ind w:right="201"/>
              <w:jc w:val="right"/>
              <w:rPr>
                <w:rFonts w:ascii="宋体" w:hAnsi="宋体" w:cs="宋体" w:eastAsia="宋体" w:hint="default"/>
                <w:sz w:val="18"/>
                <w:szCs w:val="18"/>
              </w:rPr>
            </w:pPr>
            <w:r>
              <w:rPr>
                <w:rFonts w:ascii="宋体" w:hAnsi="宋体" w:cs="宋体" w:eastAsia="宋体" w:hint="default"/>
                <w:sz w:val="18"/>
                <w:szCs w:val="18"/>
              </w:rPr>
              <w:t>实用新型</w:t>
            </w:r>
          </w:p>
        </w:tc>
        <w:tc>
          <w:tcPr>
            <w:tcW w:w="20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99"/>
              <w:ind w:right="1"/>
              <w:jc w:val="center"/>
              <w:rPr>
                <w:rFonts w:ascii="Times New Roman" w:hAnsi="Times New Roman" w:cs="Times New Roman" w:eastAsia="Times New Roman" w:hint="default"/>
                <w:sz w:val="18"/>
                <w:szCs w:val="18"/>
              </w:rPr>
            </w:pPr>
            <w:r>
              <w:rPr>
                <w:rFonts w:ascii="Times New Roman"/>
                <w:b/>
                <w:sz w:val="18"/>
              </w:rPr>
              <w:t>ZL201120346516.3</w:t>
            </w:r>
            <w:r>
              <w:rPr>
                <w:rFonts w:ascii="Times New Roman"/>
                <w:sz w:val="18"/>
              </w:rPr>
            </w:r>
          </w:p>
        </w:tc>
      </w:tr>
      <w:tr>
        <w:trPr>
          <w:trHeight w:val="439" w:hRule="exact"/>
        </w:trPr>
        <w:tc>
          <w:tcPr>
            <w:tcW w:w="6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90"/>
              <w:ind w:left="232" w:right="0"/>
              <w:jc w:val="left"/>
              <w:rPr>
                <w:rFonts w:ascii="Times New Roman" w:hAnsi="Times New Roman" w:cs="Times New Roman" w:eastAsia="Times New Roman" w:hint="default"/>
                <w:sz w:val="18"/>
                <w:szCs w:val="18"/>
              </w:rPr>
            </w:pPr>
            <w:r>
              <w:rPr>
                <w:rFonts w:ascii="Times New Roman"/>
                <w:sz w:val="18"/>
              </w:rPr>
              <w:t>10</w:t>
            </w:r>
          </w:p>
        </w:tc>
        <w:tc>
          <w:tcPr>
            <w:tcW w:w="4712"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0"/>
              <w:ind w:left="91" w:right="0"/>
              <w:jc w:val="left"/>
              <w:rPr>
                <w:rFonts w:ascii="宋体" w:hAnsi="宋体" w:cs="宋体" w:eastAsia="宋体" w:hint="default"/>
                <w:sz w:val="20"/>
                <w:szCs w:val="20"/>
              </w:rPr>
            </w:pPr>
            <w:r>
              <w:rPr>
                <w:rFonts w:ascii="宋体" w:hAnsi="宋体" w:cs="宋体" w:eastAsia="宋体" w:hint="default"/>
                <w:sz w:val="20"/>
                <w:szCs w:val="20"/>
              </w:rPr>
              <w:t>合成革（兽头纹）</w:t>
            </w:r>
          </w:p>
        </w:tc>
        <w:tc>
          <w:tcPr>
            <w:tcW w:w="115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56"/>
              <w:ind w:right="201"/>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20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b/>
                <w:spacing w:val="-3"/>
                <w:sz w:val="18"/>
              </w:rPr>
              <w:t>ZL201130340111.4</w:t>
            </w:r>
            <w:r>
              <w:rPr>
                <w:rFonts w:ascii="Times New Roman"/>
                <w:sz w:val="18"/>
              </w:rPr>
            </w:r>
          </w:p>
        </w:tc>
      </w:tr>
      <w:tr>
        <w:trPr>
          <w:trHeight w:val="439" w:hRule="exact"/>
        </w:trPr>
        <w:tc>
          <w:tcPr>
            <w:tcW w:w="6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90"/>
              <w:ind w:left="234" w:right="0"/>
              <w:jc w:val="lef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4712"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40"/>
              <w:ind w:left="91" w:right="0"/>
              <w:jc w:val="left"/>
              <w:rPr>
                <w:rFonts w:ascii="宋体" w:hAnsi="宋体" w:cs="宋体" w:eastAsia="宋体" w:hint="default"/>
                <w:sz w:val="20"/>
                <w:szCs w:val="20"/>
              </w:rPr>
            </w:pPr>
            <w:r>
              <w:rPr>
                <w:rFonts w:ascii="宋体" w:hAnsi="宋体" w:cs="宋体" w:eastAsia="宋体" w:hint="default"/>
                <w:sz w:val="20"/>
                <w:szCs w:val="20"/>
              </w:rPr>
              <w:t>合成革（兽皮纹）</w:t>
            </w:r>
          </w:p>
        </w:tc>
        <w:tc>
          <w:tcPr>
            <w:tcW w:w="115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56"/>
              <w:ind w:right="201"/>
              <w:jc w:val="right"/>
              <w:rPr>
                <w:rFonts w:ascii="宋体" w:hAnsi="宋体" w:cs="宋体" w:eastAsia="宋体" w:hint="default"/>
                <w:sz w:val="18"/>
                <w:szCs w:val="18"/>
              </w:rPr>
            </w:pPr>
            <w:r>
              <w:rPr>
                <w:rFonts w:ascii="宋体" w:hAnsi="宋体" w:cs="宋体" w:eastAsia="宋体" w:hint="default"/>
                <w:sz w:val="18"/>
                <w:szCs w:val="18"/>
              </w:rPr>
              <w:t>外观设计</w:t>
            </w:r>
          </w:p>
        </w:tc>
        <w:tc>
          <w:tcPr>
            <w:tcW w:w="2076" w:type="dxa"/>
            <w:tcBorders>
              <w:top w:val="single" w:sz="12" w:space="0" w:color="010101"/>
              <w:left w:val="single" w:sz="12" w:space="0" w:color="010101"/>
              <w:bottom w:val="single" w:sz="12" w:space="0" w:color="010101"/>
              <w:right w:val="single" w:sz="12" w:space="0" w:color="010101"/>
            </w:tcBorders>
          </w:tcPr>
          <w:p>
            <w:pPr>
              <w:pStyle w:val="TableParagraph"/>
              <w:spacing w:line="240" w:lineRule="auto" w:before="97"/>
              <w:ind w:right="1"/>
              <w:jc w:val="center"/>
              <w:rPr>
                <w:rFonts w:ascii="Times New Roman" w:hAnsi="Times New Roman" w:cs="Times New Roman" w:eastAsia="Times New Roman" w:hint="default"/>
                <w:sz w:val="18"/>
                <w:szCs w:val="18"/>
              </w:rPr>
            </w:pPr>
            <w:r>
              <w:rPr>
                <w:rFonts w:ascii="Times New Roman"/>
                <w:b/>
                <w:sz w:val="18"/>
              </w:rPr>
              <w:t>ZL201130340100.6</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8"/>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00"/>
        <w:gridCol w:w="5468"/>
      </w:tblGrid>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75,081.72</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26,680.31</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54,685.89</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780"/>
        <w:gridCol w:w="780"/>
        <w:gridCol w:w="780"/>
        <w:gridCol w:w="779"/>
        <w:gridCol w:w="780"/>
        <w:gridCol w:w="780"/>
        <w:gridCol w:w="780"/>
        <w:gridCol w:w="780"/>
        <w:gridCol w:w="780"/>
        <w:gridCol w:w="780"/>
      </w:tblGrid>
      <w:tr>
        <w:trPr>
          <w:trHeight w:val="1338"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0" w:right="68"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2" w:lineRule="auto" w:before="49"/>
              <w:ind w:left="23"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0"/>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3" w:right="2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4"/>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3" w:right="24"/>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r>
        <w:rPr/>
        <w:pict>
          <v:shape style="position:absolute;margin-left:56.459999pt;margin-top:72pt;width:479.2pt;height:683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80"/>
                    <w:gridCol w:w="780"/>
                    <w:gridCol w:w="780"/>
                    <w:gridCol w:w="779"/>
                    <w:gridCol w:w="780"/>
                    <w:gridCol w:w="780"/>
                    <w:gridCol w:w="780"/>
                    <w:gridCol w:w="780"/>
                    <w:gridCol w:w="780"/>
                    <w:gridCol w:w="780"/>
                  </w:tblGrid>
                  <w:tr>
                    <w:trPr>
                      <w:trHeight w:val="361" w:hRule="exact"/>
                    </w:trPr>
                    <w:tc>
                      <w:tcPr>
                        <w:tcW w:w="177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万平方米定</w:t>
                        </w: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79"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r>
                  <w:tr>
                    <w:trPr>
                      <w:trHeight w:val="1248" w:hRule="exact"/>
                    </w:trPr>
                    <w:tc>
                      <w:tcPr>
                        <w:tcW w:w="1770" w:type="dxa"/>
                        <w:tcBorders>
                          <w:top w:val="nil" w:sz="6" w:space="0" w:color="auto"/>
                          <w:left w:val="single" w:sz="4" w:space="0" w:color="010101"/>
                          <w:bottom w:val="nil" w:sz="6" w:space="0" w:color="auto"/>
                          <w:right w:val="single" w:sz="4" w:space="0" w:color="010101"/>
                        </w:tcBorders>
                      </w:tcPr>
                      <w:p>
                        <w:pPr>
                          <w:pStyle w:val="TableParagraph"/>
                          <w:spacing w:line="312" w:lineRule="auto" w:before="6"/>
                          <w:ind w:left="22" w:right="20"/>
                          <w:jc w:val="left"/>
                          <w:rPr>
                            <w:rFonts w:ascii="宋体" w:hAnsi="宋体" w:cs="宋体" w:eastAsia="宋体" w:hint="default"/>
                            <w:sz w:val="18"/>
                            <w:szCs w:val="18"/>
                          </w:rPr>
                        </w:pPr>
                        <w:r>
                          <w:rPr>
                            <w:rFonts w:ascii="宋体" w:hAnsi="宋体" w:cs="宋体" w:eastAsia="宋体" w:hint="default"/>
                            <w:sz w:val="18"/>
                            <w:szCs w:val="18"/>
                          </w:rPr>
                          <w:t>岛超细纤维聚氨酯合 成革生产投资建设项 </w:t>
                        </w:r>
                        <w:r>
                          <w:rPr>
                            <w:rFonts w:ascii="宋体" w:hAnsi="宋体" w:cs="宋体" w:eastAsia="宋体" w:hint="default"/>
                            <w:spacing w:val="-5"/>
                            <w:sz w:val="18"/>
                            <w:szCs w:val="18"/>
                          </w:rPr>
                          <w:t>目中的（一期）</w:t>
                        </w:r>
                        <w:r>
                          <w:rPr>
                            <w:rFonts w:ascii="Times New Roman" w:hAnsi="Times New Roman" w:cs="Times New Roman" w:eastAsia="Times New Roman" w:hint="default"/>
                            <w:spacing w:val="-5"/>
                            <w:sz w:val="18"/>
                            <w:szCs w:val="18"/>
                          </w:rPr>
                          <w:t>300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 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年定岛超细纤</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19,060</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21,706</w:t>
                        </w:r>
                      </w:p>
                    </w:tc>
                    <w:tc>
                      <w:tcPr>
                        <w:tcW w:w="779"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11,644.12</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19,600.78</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90.3%</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77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维聚氨酯合成革项目</w:t>
                        </w: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79"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r>
                  <w:tr>
                    <w:trPr>
                      <w:trHeight w:val="1026" w:hRule="exact"/>
                    </w:trPr>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企业技术中心技改项 目</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1,484</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66.9</w:t>
                        </w:r>
                        <w:r>
                          <w:rPr>
                            <w:rFonts w:ascii="Times New Roman"/>
                            <w:w w:val="95"/>
                            <w:sz w:val="18"/>
                          </w:rPr>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66.9</w:t>
                        </w:r>
                        <w:r>
                          <w:rPr>
                            <w:rFonts w:ascii="Times New Roman"/>
                            <w:w w:val="95"/>
                            <w:sz w:val="18"/>
                          </w:rPr>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4.51%</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22,060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23,190</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11,711.02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19,667.68</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11"/>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61" w:hRule="exact"/>
                    </w:trPr>
                    <w:tc>
                      <w:tcPr>
                        <w:tcW w:w="177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万平方米定</w:t>
                        </w: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79"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r>
                  <w:tr>
                    <w:trPr>
                      <w:trHeight w:val="1248" w:hRule="exact"/>
                    </w:trPr>
                    <w:tc>
                      <w:tcPr>
                        <w:tcW w:w="1770" w:type="dxa"/>
                        <w:tcBorders>
                          <w:top w:val="nil" w:sz="6" w:space="0" w:color="auto"/>
                          <w:left w:val="single" w:sz="4" w:space="0" w:color="010101"/>
                          <w:bottom w:val="nil" w:sz="6" w:space="0" w:color="auto"/>
                          <w:right w:val="single" w:sz="4" w:space="0" w:color="010101"/>
                        </w:tcBorders>
                      </w:tcPr>
                      <w:p>
                        <w:pPr>
                          <w:pStyle w:val="TableParagraph"/>
                          <w:spacing w:line="312" w:lineRule="auto" w:before="6"/>
                          <w:ind w:left="22" w:right="20"/>
                          <w:jc w:val="left"/>
                          <w:rPr>
                            <w:rFonts w:ascii="宋体" w:hAnsi="宋体" w:cs="宋体" w:eastAsia="宋体" w:hint="default"/>
                            <w:sz w:val="18"/>
                            <w:szCs w:val="18"/>
                          </w:rPr>
                        </w:pPr>
                        <w:r>
                          <w:rPr>
                            <w:rFonts w:ascii="宋体" w:hAnsi="宋体" w:cs="宋体" w:eastAsia="宋体" w:hint="default"/>
                            <w:sz w:val="18"/>
                            <w:szCs w:val="18"/>
                          </w:rPr>
                          <w:t>岛超细纤维聚氨酯合 成革生产投资建设项 </w:t>
                        </w:r>
                        <w:r>
                          <w:rPr>
                            <w:rFonts w:ascii="宋体" w:hAnsi="宋体" w:cs="宋体" w:eastAsia="宋体" w:hint="default"/>
                            <w:spacing w:val="-5"/>
                            <w:sz w:val="18"/>
                            <w:szCs w:val="18"/>
                          </w:rPr>
                          <w:t>目中的（二期）</w:t>
                        </w:r>
                        <w:r>
                          <w:rPr>
                            <w:rFonts w:ascii="Times New Roman" w:hAnsi="Times New Roman" w:cs="Times New Roman" w:eastAsia="Times New Roman" w:hint="default"/>
                            <w:spacing w:val="-5"/>
                            <w:sz w:val="18"/>
                            <w:szCs w:val="18"/>
                          </w:rPr>
                          <w:t>300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 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年定岛超细纤</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15,960</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15,960</w:t>
                        </w:r>
                      </w:p>
                    </w:tc>
                    <w:tc>
                      <w:tcPr>
                        <w:tcW w:w="779"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5,916.79</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7,019.43</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43.98%</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77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维聚氨酯合成革项目</w:t>
                        </w: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79"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r>
                  <w:tr>
                    <w:trPr>
                      <w:trHeight w:val="1026" w:hRule="exact"/>
                    </w:trPr>
                    <w:tc>
                      <w:tcPr>
                        <w:tcW w:w="17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00" w:lineRule="auto"/>
                          <w:ind w:left="22"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年超纤 基材扩建项目</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6,639.52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6,639.52</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1,015</w:t>
                        </w:r>
                        <w:r>
                          <w:rPr>
                            <w:rFonts w:ascii="Times New Roman"/>
                            <w:w w:val="95"/>
                            <w:sz w:val="18"/>
                          </w:rPr>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5,966.53</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89.86%</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2,191.79</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1" w:hRule="exact"/>
                    </w:trPr>
                    <w:tc>
                      <w:tcPr>
                        <w:tcW w:w="177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年超细</w:t>
                        </w: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79"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c>
                      <w:tcPr>
                        <w:tcW w:w="780" w:type="dxa"/>
                        <w:tcBorders>
                          <w:top w:val="single" w:sz="4" w:space="0" w:color="010101"/>
                          <w:left w:val="single" w:sz="4" w:space="0" w:color="010101"/>
                          <w:bottom w:val="nil" w:sz="6" w:space="0" w:color="auto"/>
                          <w:right w:val="single" w:sz="4" w:space="0" w:color="010101"/>
                        </w:tcBorders>
                      </w:tcPr>
                      <w:p>
                        <w:pPr/>
                      </w:p>
                    </w:tc>
                  </w:tr>
                  <w:tr>
                    <w:trPr>
                      <w:trHeight w:val="312" w:hRule="exact"/>
                    </w:trPr>
                    <w:tc>
                      <w:tcPr>
                        <w:tcW w:w="177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纤维聚氨酯合成革技</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8,068</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8,068</w:t>
                        </w:r>
                      </w:p>
                    </w:tc>
                    <w:tc>
                      <w:tcPr>
                        <w:tcW w:w="779"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2,037.5</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6,232.25</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77.25%</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pacing w:val="-1"/>
                            <w:w w:val="95"/>
                            <w:sz w:val="18"/>
                          </w:rPr>
                          <w:t>1,311.88</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177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术改造项目</w:t>
                        </w: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79"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c>
                      <w:tcPr>
                        <w:tcW w:w="780" w:type="dxa"/>
                        <w:tcBorders>
                          <w:top w:val="nil" w:sz="6" w:space="0" w:color="auto"/>
                          <w:left w:val="single" w:sz="4" w:space="0" w:color="010101"/>
                          <w:bottom w:val="single" w:sz="4" w:space="0" w:color="010101"/>
                          <w:right w:val="single" w:sz="4" w:space="0" w:color="010101"/>
                        </w:tcBorders>
                      </w:tcPr>
                      <w:p>
                        <w:pP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tabs>
                            <w:tab w:pos="325" w:val="left" w:leader="none"/>
                          </w:tabs>
                          <w:spacing w:line="240" w:lineRule="auto" w:before="50"/>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6,000</w:t>
                        </w:r>
                        <w:r>
                          <w:rPr>
                            <w:rFonts w:ascii="Times New Roman"/>
                            <w:w w:val="95"/>
                            <w:sz w:val="18"/>
                          </w:rPr>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8,000</w:t>
                        </w:r>
                        <w:r>
                          <w:rPr>
                            <w:rFonts w:ascii="Times New Roman"/>
                            <w:w w:val="95"/>
                            <w:sz w:val="18"/>
                          </w:rPr>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tabs>
                            <w:tab w:pos="325" w:val="left" w:leader="none"/>
                          </w:tabs>
                          <w:spacing w:line="240" w:lineRule="auto" w:before="50"/>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7,800</w:t>
                        </w:r>
                        <w:r>
                          <w:rPr>
                            <w:rFonts w:ascii="Times New Roman"/>
                            <w:w w:val="95"/>
                            <w:sz w:val="18"/>
                          </w:rPr>
                        </w:r>
                      </w:p>
                    </w:tc>
                    <w:tc>
                      <w:tcPr>
                        <w:tcW w:w="780" w:type="dxa"/>
                        <w:tcBorders>
                          <w:top w:val="single" w:sz="4" w:space="0" w:color="010101"/>
                          <w:left w:val="single" w:sz="4" w:space="0" w:color="010101"/>
                          <w:bottom w:val="single" w:sz="4" w:space="0" w:color="010101"/>
                          <w:right w:val="single" w:sz="4" w:space="0" w:color="010101"/>
                        </w:tcBorders>
                      </w:tcPr>
                      <w:p>
                        <w:pP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30,667.52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30,667.52</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14,969.29</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35,018.21</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3,503.67</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52,727.52</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53,857.52</w:t>
                        </w:r>
                      </w:p>
                    </w:tc>
                    <w:tc>
                      <w:tcPr>
                        <w:tcW w:w="77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26,680.31</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54,685.89</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3,503.67</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61" w:hRule="exact"/>
                    </w:trPr>
                    <w:tc>
                      <w:tcPr>
                        <w:tcW w:w="1770" w:type="dxa"/>
                        <w:tcBorders>
                          <w:top w:val="single" w:sz="4" w:space="0" w:color="010101"/>
                          <w:left w:val="single" w:sz="4" w:space="0" w:color="010101"/>
                          <w:bottom w:val="nil" w:sz="6" w:space="0" w:color="auto"/>
                          <w:right w:val="single" w:sz="4" w:space="0" w:color="010101"/>
                        </w:tcBorders>
                        <w:shd w:val="clear" w:color="auto" w:fill="D3D3D3"/>
                      </w:tcPr>
                      <w:p>
                        <w:pPr/>
                      </w:p>
                    </w:tc>
                    <w:tc>
                      <w:tcPr>
                        <w:tcW w:w="7799" w:type="dxa"/>
                        <w:gridSpan w:val="10"/>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万平方米定岛超细纤维聚氨酯合成革生产投资建设项目的一期和二期均在新地块建</w:t>
                        </w:r>
                      </w:p>
                    </w:tc>
                  </w:tr>
                  <w:tr>
                    <w:trPr>
                      <w:trHeight w:val="308" w:hRule="exact"/>
                    </w:trPr>
                    <w:tc>
                      <w:tcPr>
                        <w:tcW w:w="1770" w:type="dxa"/>
                        <w:tcBorders>
                          <w:top w:val="nil" w:sz="6" w:space="0" w:color="auto"/>
                          <w:left w:val="single" w:sz="4" w:space="0" w:color="010101"/>
                          <w:bottom w:val="nil" w:sz="6" w:space="0" w:color="auto"/>
                          <w:right w:val="single" w:sz="4" w:space="0" w:color="010101"/>
                        </w:tcBorders>
                        <w:shd w:val="clear" w:color="auto" w:fill="D3D3D3"/>
                      </w:tcPr>
                      <w:p>
                        <w:pPr/>
                      </w:p>
                    </w:tc>
                    <w:tc>
                      <w:tcPr>
                        <w:tcW w:w="7799" w:type="dxa"/>
                        <w:gridSpan w:val="10"/>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设，由于办理国有土地使用权出让流程较长，同时工程建设前需要勘察、设计、报批等多个环节，</w:t>
                        </w:r>
                      </w:p>
                    </w:tc>
                  </w:tr>
                  <w:tr>
                    <w:trPr>
                      <w:trHeight w:val="312" w:hRule="exact"/>
                    </w:trPr>
                    <w:tc>
                      <w:tcPr>
                        <w:tcW w:w="1770" w:type="dxa"/>
                        <w:tcBorders>
                          <w:top w:val="nil" w:sz="6" w:space="0" w:color="auto"/>
                          <w:left w:val="single" w:sz="4" w:space="0" w:color="010101"/>
                          <w:bottom w:val="nil" w:sz="6" w:space="0" w:color="auto"/>
                          <w:right w:val="single" w:sz="4" w:space="0" w:color="010101"/>
                        </w:tcBorders>
                        <w:shd w:val="clear" w:color="auto" w:fill="D3D3D3"/>
                      </w:tcPr>
                      <w:p>
                        <w:pPr/>
                      </w:p>
                    </w:tc>
                    <w:tc>
                      <w:tcPr>
                        <w:tcW w:w="7799" w:type="dxa"/>
                        <w:gridSpan w:val="10"/>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故项目实际开工时间晚于原预定计划时间。当地建筑主管部门提高了厂房的抗震等级，设计院故而</w:t>
                        </w:r>
                      </w:p>
                    </w:tc>
                  </w:tr>
                  <w:tr>
                    <w:trPr>
                      <w:trHeight w:val="312" w:hRule="exact"/>
                    </w:trPr>
                    <w:tc>
                      <w:tcPr>
                        <w:tcW w:w="1770" w:type="dxa"/>
                        <w:tcBorders>
                          <w:top w:val="nil" w:sz="6" w:space="0" w:color="auto"/>
                          <w:left w:val="single" w:sz="4" w:space="0" w:color="010101"/>
                          <w:bottom w:val="nil" w:sz="6" w:space="0" w:color="auto"/>
                          <w:right w:val="single" w:sz="4" w:space="0" w:color="010101"/>
                        </w:tcBorders>
                        <w:shd w:val="clear" w:color="auto" w:fill="D3D3D3"/>
                      </w:tcPr>
                      <w:p>
                        <w:pPr/>
                      </w:p>
                    </w:tc>
                    <w:tc>
                      <w:tcPr>
                        <w:tcW w:w="7799" w:type="dxa"/>
                        <w:gridSpan w:val="10"/>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对施工图纸进行了多次修改，大面积增加了桩和基础，提高了施工难度，而春节后连续的阴雨天气</w:t>
                        </w:r>
                      </w:p>
                    </w:tc>
                  </w:tr>
                  <w:tr>
                    <w:trPr>
                      <w:trHeight w:val="1252" w:hRule="exact"/>
                    </w:trPr>
                    <w:tc>
                      <w:tcPr>
                        <w:tcW w:w="17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tcBorders>
                          <w:top w:val="nil" w:sz="6" w:space="0" w:color="auto"/>
                          <w:left w:val="single" w:sz="4" w:space="0" w:color="010101"/>
                          <w:bottom w:val="nil" w:sz="6" w:space="0" w:color="auto"/>
                          <w:right w:val="single" w:sz="4" w:space="0" w:color="010101"/>
                        </w:tcBorders>
                      </w:tcPr>
                      <w:p>
                        <w:pPr>
                          <w:pStyle w:val="TableParagraph"/>
                          <w:spacing w:line="312"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影响了厂房的施工进度，使得厂房和设备安装无法按期完工。新厂区项目的用电容量较大，目前新 地块所在工业区供电能力不足、电压等级不够，需要电力部门架设</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35kV</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输电线路，满足供电需求 公司从去年开始同当地政府一起与电力部门协商新增输电线路的问题，但由于电压等级高，涉及电 </w:t>
                        </w:r>
                        <w:r>
                          <w:rPr>
                            <w:rFonts w:ascii="宋体" w:hAnsi="宋体" w:cs="宋体" w:eastAsia="宋体" w:hint="default"/>
                            <w:spacing w:val="-3"/>
                            <w:sz w:val="18"/>
                            <w:szCs w:val="18"/>
                          </w:rPr>
                          <w:t>力公司多个部门，协调程序繁杂，目前无法按原计划时间保证充分供电。（</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）企业技术中心技改项</w:t>
                        </w:r>
                      </w:p>
                    </w:tc>
                  </w:tr>
                  <w:tr>
                    <w:trPr>
                      <w:trHeight w:val="308" w:hRule="exact"/>
                    </w:trPr>
                    <w:tc>
                      <w:tcPr>
                        <w:tcW w:w="1770" w:type="dxa"/>
                        <w:tcBorders>
                          <w:top w:val="nil" w:sz="6" w:space="0" w:color="auto"/>
                          <w:left w:val="single" w:sz="4" w:space="0" w:color="010101"/>
                          <w:bottom w:val="nil" w:sz="6" w:space="0" w:color="auto"/>
                          <w:right w:val="single" w:sz="4" w:space="0" w:color="010101"/>
                        </w:tcBorders>
                        <w:shd w:val="clear" w:color="auto" w:fill="D3D3D3"/>
                      </w:tcPr>
                      <w:p>
                        <w:pPr/>
                      </w:p>
                    </w:tc>
                    <w:tc>
                      <w:tcPr>
                        <w:tcW w:w="7799" w:type="dxa"/>
                        <w:gridSpan w:val="10"/>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目目前已完成实验设备选型并开始订购，由于部分实验及检测设备主要为新地块的募投项目提供技</w:t>
                        </w:r>
                      </w:p>
                    </w:tc>
                  </w:tr>
                  <w:tr>
                    <w:trPr>
                      <w:trHeight w:val="316" w:hRule="exact"/>
                    </w:trPr>
                    <w:tc>
                      <w:tcPr>
                        <w:tcW w:w="1770" w:type="dxa"/>
                        <w:tcBorders>
                          <w:top w:val="nil" w:sz="6" w:space="0" w:color="auto"/>
                          <w:left w:val="single" w:sz="4" w:space="0" w:color="010101"/>
                          <w:bottom w:val="nil" w:sz="6" w:space="0" w:color="auto"/>
                          <w:right w:val="single" w:sz="4" w:space="0" w:color="010101"/>
                        </w:tcBorders>
                        <w:shd w:val="clear" w:color="auto" w:fill="D3D3D3"/>
                      </w:tcPr>
                      <w:p>
                        <w:pPr/>
                      </w:p>
                    </w:tc>
                    <w:tc>
                      <w:tcPr>
                        <w:tcW w:w="7799" w:type="dxa"/>
                        <w:gridSpan w:val="10"/>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术支持和技术检测，故而需根据年产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万平方米定岛超细纤维聚氨酯合成革项目进度进行调整。</w:t>
                        </w:r>
                      </w:p>
                    </w:tc>
                  </w:tr>
                  <w:tr>
                    <w:trPr>
                      <w:trHeight w:val="312" w:hRule="exact"/>
                    </w:trPr>
                    <w:tc>
                      <w:tcPr>
                        <w:tcW w:w="1770" w:type="dxa"/>
                        <w:tcBorders>
                          <w:top w:val="nil" w:sz="6" w:space="0" w:color="auto"/>
                          <w:left w:val="single" w:sz="4" w:space="0" w:color="010101"/>
                          <w:bottom w:val="nil" w:sz="6" w:space="0" w:color="auto"/>
                          <w:right w:val="single" w:sz="4" w:space="0" w:color="010101"/>
                        </w:tcBorders>
                        <w:shd w:val="clear" w:color="auto" w:fill="D3D3D3"/>
                      </w:tcPr>
                      <w:p>
                        <w:pPr/>
                      </w:p>
                    </w:tc>
                    <w:tc>
                      <w:tcPr>
                        <w:tcW w:w="7799" w:type="dxa"/>
                        <w:gridSpan w:val="10"/>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鉴于上述原因，公司通过董事会决议，将上述三个项目的预定可使用日期从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日调整</w:t>
                        </w:r>
                      </w:p>
                    </w:tc>
                  </w:tr>
                  <w:tr>
                    <w:trPr>
                      <w:trHeight w:val="353" w:hRule="exact"/>
                    </w:trPr>
                    <w:tc>
                      <w:tcPr>
                        <w:tcW w:w="1770" w:type="dxa"/>
                        <w:tcBorders>
                          <w:top w:val="nil" w:sz="6" w:space="0" w:color="auto"/>
                          <w:left w:val="single" w:sz="4" w:space="0" w:color="010101"/>
                          <w:bottom w:val="single" w:sz="4" w:space="0" w:color="010101"/>
                          <w:right w:val="single" w:sz="4" w:space="0" w:color="010101"/>
                        </w:tcBorders>
                        <w:shd w:val="clear" w:color="auto" w:fill="D3D3D3"/>
                      </w:tcPr>
                      <w:p>
                        <w:pPr/>
                      </w:p>
                    </w:tc>
                    <w:tc>
                      <w:tcPr>
                        <w:tcW w:w="7799" w:type="dxa"/>
                        <w:gridSpan w:val="10"/>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项目可行性发生重大</w:t>
                        </w:r>
                      </w:p>
                    </w:tc>
                    <w:tc>
                      <w:tcPr>
                        <w:tcW w:w="7799" w:type="dxa"/>
                        <w:gridSpan w:val="10"/>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本年度未发生。</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44"/>
        <w:ind w:left="0" w:right="118"/>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18"/>
        <w:jc w:val="right"/>
      </w:pPr>
      <w:r>
        <w:rPr/>
        <w:t>，</w:t>
      </w:r>
    </w:p>
    <w:p>
      <w:pPr>
        <w:spacing w:after="0" w:line="240" w:lineRule="auto"/>
        <w:jc w:val="right"/>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r>
        <w:rPr/>
        <w:pict>
          <v:shape style="position:absolute;margin-left:56.459999pt;margin-top:72pt;width:479.2pt;height:680.55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36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变化的情况说明</w:t>
                        </w:r>
                      </w:p>
                    </w:tc>
                    <w:tc>
                      <w:tcPr>
                        <w:tcW w:w="7799"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77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7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210" w:hRule="exact"/>
                    </w:trPr>
                    <w:tc>
                      <w:tcPr>
                        <w:tcW w:w="1770" w:type="dxa"/>
                        <w:vMerge/>
                        <w:tcBorders>
                          <w:left w:val="single" w:sz="4" w:space="0" w:color="010101"/>
                          <w:bottom w:val="single" w:sz="4" w:space="0" w:color="010101"/>
                          <w:right w:val="single" w:sz="4" w:space="0" w:color="010101"/>
                        </w:tcBorders>
                        <w:shd w:val="clear" w:color="auto" w:fill="D3D3D3"/>
                      </w:tcPr>
                      <w:p>
                        <w:pPr/>
                      </w:p>
                    </w:tc>
                    <w:tc>
                      <w:tcPr>
                        <w:tcW w:w="7799"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76"/>
                          <w:jc w:val="left"/>
                          <w:rPr>
                            <w:rFonts w:ascii="宋体" w:hAnsi="宋体" w:cs="宋体" w:eastAsia="宋体" w:hint="default"/>
                            <w:sz w:val="18"/>
                            <w:szCs w:val="18"/>
                          </w:rPr>
                        </w:pPr>
                        <w:r>
                          <w:rPr>
                            <w:rFonts w:ascii="宋体" w:hAnsi="宋体" w:cs="宋体" w:eastAsia="宋体" w:hint="default"/>
                            <w:sz w:val="18"/>
                            <w:szCs w:val="18"/>
                          </w:rPr>
                          <w:t>公司实际超募资金金额为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53,021.72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万元，全部募集资金存放于募集资金专户管理。</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年度，本 公司使用超募资金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200,489,265.91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元，其中用于投资项目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102,489,265.91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元；用于偿还银行贷款</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元；用于补充永久性流动资金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年度，本公司使用超募资金</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149,692,857.50 </w:t>
                        </w:r>
                        <w:r>
                          <w:rPr>
                            <w:rFonts w:ascii="宋体" w:hAnsi="宋体" w:cs="宋体" w:eastAsia="宋体" w:hint="default"/>
                            <w:spacing w:val="-7"/>
                            <w:sz w:val="18"/>
                            <w:szCs w:val="18"/>
                          </w:rPr>
                          <w:t>元，使用情况如下：</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、经公司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日第二届董事会第六次会议审议通过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公司独立董事、监事会、保荐机构分别出具了同意意见，公司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年度决定使用超募资金</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60,000,000.00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元永久性补充流动资金，截止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60,000,000.00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元永久性补充了流动资金。</w:t>
                        </w:r>
                        <w:r>
                          <w:rPr>
                            <w:rFonts w:ascii="Times New Roman" w:hAnsi="Times New Roman" w:cs="Times New Roman" w:eastAsia="Times New Roman" w:hint="default"/>
                            <w:sz w:val="18"/>
                            <w:szCs w:val="18"/>
                          </w:rPr>
                          <w:t>2</w:t>
                        </w:r>
                        <w:r>
                          <w:rPr>
                            <w:rFonts w:ascii="宋体" w:hAnsi="宋体" w:cs="宋体" w:eastAsia="宋体" w:hint="default"/>
                            <w:sz w:val="18"/>
                            <w:szCs w:val="18"/>
                          </w:rPr>
                          <w:t>、已将超募资金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10,150,000.00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元投入公司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年超纤基材扩</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建项目；已将超募资金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20,375,000.00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元投入公司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年超细纤维聚氨酯合成革技术改造</w:t>
                        </w:r>
                      </w:p>
                      <w:p>
                        <w:pPr>
                          <w:pStyle w:val="TableParagraph"/>
                          <w:spacing w:line="300" w:lineRule="auto" w:before="63"/>
                          <w:ind w:left="22" w:right="22"/>
                          <w:jc w:val="left"/>
                          <w:rPr>
                            <w:rFonts w:ascii="宋体" w:hAnsi="宋体" w:cs="宋体" w:eastAsia="宋体" w:hint="default"/>
                            <w:sz w:val="18"/>
                            <w:szCs w:val="18"/>
                          </w:rPr>
                        </w:pPr>
                        <w:r>
                          <w:rPr>
                            <w:rFonts w:ascii="宋体" w:hAnsi="宋体" w:cs="宋体" w:eastAsia="宋体" w:hint="default"/>
                            <w:spacing w:val="-5"/>
                            <w:sz w:val="18"/>
                            <w:szCs w:val="18"/>
                          </w:rPr>
                          <w:t>项目；已将超募资金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59,167,857.50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元投入公司年产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万平方米定岛超细纤维聚氨酯合成革生产投 资建设项目中的（二期）</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年定岛超细纤维聚氨酯合成革项目。</w:t>
                        </w:r>
                      </w:p>
                    </w:tc>
                  </w:tr>
                  <w:tr>
                    <w:trPr>
                      <w:trHeight w:val="402" w:hRule="exact"/>
                    </w:trPr>
                    <w:tc>
                      <w:tcPr>
                        <w:tcW w:w="177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10101"/>
                          <w:right w:val="single" w:sz="4" w:space="0" w:color="010101"/>
                        </w:tcBorders>
                        <w:shd w:val="clear" w:color="auto" w:fill="D3D3D3"/>
                      </w:tcPr>
                      <w:p>
                        <w:pPr/>
                      </w:p>
                    </w:tc>
                    <w:tc>
                      <w:tcPr>
                        <w:tcW w:w="7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378" w:hRule="exact"/>
                    </w:trPr>
                    <w:tc>
                      <w:tcPr>
                        <w:tcW w:w="1770" w:type="dxa"/>
                        <w:vMerge/>
                        <w:tcBorders>
                          <w:left w:val="single" w:sz="4" w:space="0" w:color="010101"/>
                          <w:bottom w:val="single" w:sz="4" w:space="0" w:color="010101"/>
                          <w:right w:val="single" w:sz="4" w:space="0" w:color="010101"/>
                        </w:tcBorders>
                        <w:shd w:val="clear" w:color="auto" w:fill="D3D3D3"/>
                      </w:tcPr>
                      <w:p>
                        <w:pPr/>
                      </w:p>
                    </w:tc>
                    <w:tc>
                      <w:tcPr>
                        <w:tcW w:w="7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both"/>
                          <w:rPr>
                            <w:rFonts w:ascii="宋体" w:hAnsi="宋体" w:cs="宋体" w:eastAsia="宋体" w:hint="default"/>
                            <w:sz w:val="18"/>
                            <w:szCs w:val="18"/>
                          </w:rPr>
                        </w:pPr>
                        <w:r>
                          <w:rPr>
                            <w:rFonts w:ascii="宋体" w:hAnsi="宋体" w:cs="宋体" w:eastAsia="宋体" w:hint="default"/>
                            <w:sz w:val="18"/>
                            <w:szCs w:val="18"/>
                          </w:rPr>
                          <w:t>本年度未发生募集资金投资项目实施地点变更。</w:t>
                        </w:r>
                      </w:p>
                      <w:p>
                        <w:pPr>
                          <w:pStyle w:val="TableParagraph"/>
                          <w:spacing w:line="300" w:lineRule="auto" w:before="116"/>
                          <w:ind w:left="22" w:right="22"/>
                          <w:jc w:val="both"/>
                          <w:rPr>
                            <w:rFonts w:ascii="宋体" w:hAnsi="宋体" w:cs="宋体" w:eastAsia="宋体" w:hint="default"/>
                            <w:sz w:val="18"/>
                            <w:szCs w:val="18"/>
                          </w:rPr>
                        </w:pPr>
                        <w:r>
                          <w:rPr>
                            <w:rFonts w:ascii="宋体" w:hAnsi="宋体" w:cs="宋体" w:eastAsia="宋体" w:hint="default"/>
                            <w:spacing w:val="-4"/>
                            <w:sz w:val="18"/>
                            <w:szCs w:val="18"/>
                          </w:rPr>
                          <w:t>注：</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年公司第一届董事会第十四次会议，决定部分变更年产</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万平方米定岛超细纤维聚氨酯 </w:t>
                        </w:r>
                        <w:r>
                          <w:rPr>
                            <w:rFonts w:ascii="宋体" w:hAnsi="宋体" w:cs="宋体" w:eastAsia="宋体" w:hint="default"/>
                            <w:spacing w:val="-2"/>
                            <w:sz w:val="18"/>
                            <w:szCs w:val="18"/>
                          </w:rPr>
                          <w:t>合成革生产投资建设项目一期二期，以及企业技术中心技改项目的实施地点，</w:t>
                        </w:r>
                        <w:r>
                          <w:rPr>
                            <w:rFonts w:ascii="Times New Roman" w:hAnsi="Times New Roman" w:cs="Times New Roman" w:eastAsia="Times New Roman" w:hint="default"/>
                            <w:spacing w:val="-2"/>
                            <w:sz w:val="18"/>
                            <w:szCs w:val="18"/>
                          </w:rPr>
                          <w:t>2012</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年第一次临时股</w:t>
                        </w:r>
                        <w:r>
                          <w:rPr>
                            <w:rFonts w:ascii="宋体" w:hAnsi="宋体" w:cs="宋体" w:eastAsia="宋体" w:hint="default"/>
                            <w:spacing w:val="-83"/>
                            <w:sz w:val="18"/>
                            <w:szCs w:val="18"/>
                          </w:rPr>
                          <w:t> </w:t>
                        </w:r>
                        <w:r>
                          <w:rPr>
                            <w:rFonts w:ascii="宋体" w:hAnsi="宋体" w:cs="宋体" w:eastAsia="宋体" w:hint="default"/>
                            <w:sz w:val="18"/>
                            <w:szCs w:val="18"/>
                          </w:rPr>
                          <w:t>东大会审议通过上述事项。</w:t>
                        </w:r>
                      </w:p>
                    </w:tc>
                  </w:tr>
                  <w:tr>
                    <w:trPr>
                      <w:trHeight w:val="402" w:hRule="exact"/>
                    </w:trPr>
                    <w:tc>
                      <w:tcPr>
                        <w:tcW w:w="177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67" w:hRule="exact"/>
                    </w:trPr>
                    <w:tc>
                      <w:tcPr>
                        <w:tcW w:w="1770" w:type="dxa"/>
                        <w:vMerge/>
                        <w:tcBorders>
                          <w:left w:val="single" w:sz="4" w:space="0" w:color="010101"/>
                          <w:bottom w:val="single" w:sz="4" w:space="0" w:color="010101"/>
                          <w:right w:val="single" w:sz="4" w:space="0" w:color="010101"/>
                        </w:tcBorders>
                        <w:shd w:val="clear" w:color="auto" w:fill="D3D3D3"/>
                      </w:tcPr>
                      <w:p>
                        <w:pPr/>
                      </w:p>
                    </w:tc>
                    <w:tc>
                      <w:tcPr>
                        <w:tcW w:w="7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报告期内未发生募集资金投资项目实施方式调整情况。</w:t>
                        </w:r>
                      </w:p>
                      <w:p>
                        <w:pPr>
                          <w:pStyle w:val="TableParagraph"/>
                          <w:spacing w:line="300" w:lineRule="auto" w:before="116"/>
                          <w:ind w:left="22" w:right="22"/>
                          <w:jc w:val="left"/>
                          <w:rPr>
                            <w:rFonts w:ascii="宋体" w:hAnsi="宋体" w:cs="宋体" w:eastAsia="宋体" w:hint="default"/>
                            <w:sz w:val="18"/>
                            <w:szCs w:val="18"/>
                          </w:rPr>
                        </w:pPr>
                        <w:r>
                          <w:rPr>
                            <w:rFonts w:ascii="宋体" w:hAnsi="宋体" w:cs="宋体" w:eastAsia="宋体" w:hint="default"/>
                            <w:sz w:val="18"/>
                            <w:szCs w:val="18"/>
                          </w:rPr>
                          <w:t>注：经公司第二届董事会第三次会议，</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年年度股东大会审议通过，决定推迟年产</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万平方米 定岛超细纤维聚氨酯合成革生产投资建设项目一期二期，以及企业技术中心技改项目的完成时间。</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7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用闲置募集资金暂时</w:t>
                        </w:r>
                      </w:p>
                    </w:tc>
                    <w:tc>
                      <w:tcPr>
                        <w:tcW w:w="7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770" w:hRule="exact"/>
                    </w:trPr>
                    <w:tc>
                      <w:tcPr>
                        <w:tcW w:w="1770" w:type="dxa"/>
                        <w:vMerge/>
                        <w:tcBorders>
                          <w:left w:val="single" w:sz="4" w:space="0" w:color="010101"/>
                          <w:bottom w:val="single" w:sz="4" w:space="0" w:color="010101"/>
                          <w:right w:val="single" w:sz="4" w:space="0" w:color="010101"/>
                        </w:tcBorders>
                        <w:shd w:val="clear" w:color="auto" w:fill="D3D3D3"/>
                      </w:tcPr>
                      <w:p>
                        <w:pPr/>
                      </w:p>
                    </w:tc>
                    <w:tc>
                      <w:tcPr>
                        <w:tcW w:w="7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、公司计划使用超募资金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6639.5181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万元实施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年超纤基材扩建项目，在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日建成投产</w:t>
                        </w:r>
                        <w:r>
                          <w:rPr>
                            <w:rFonts w:ascii="宋体" w:hAnsi="宋体" w:cs="宋体" w:eastAsia="宋体" w:hint="default"/>
                            <w:spacing w:val="-89"/>
                            <w:sz w:val="18"/>
                            <w:szCs w:val="18"/>
                          </w:rPr>
                          <w:t>，</w:t>
                        </w:r>
                        <w:r>
                          <w:rPr>
                            <w:rFonts w:ascii="宋体" w:hAnsi="宋体" w:cs="宋体" w:eastAsia="宋体" w:hint="default"/>
                            <w:sz w:val="18"/>
                            <w:szCs w:val="18"/>
                          </w:rPr>
                          <w:t>本着节省投资的原则</w:t>
                        </w:r>
                        <w:r>
                          <w:rPr>
                            <w:rFonts w:ascii="宋体" w:hAnsi="宋体" w:cs="宋体" w:eastAsia="宋体" w:hint="default"/>
                            <w:spacing w:val="-89"/>
                            <w:sz w:val="18"/>
                            <w:szCs w:val="18"/>
                          </w:rPr>
                          <w:t>，</w:t>
                        </w:r>
                        <w:r>
                          <w:rPr>
                            <w:rFonts w:ascii="宋体" w:hAnsi="宋体" w:cs="宋体" w:eastAsia="宋体" w:hint="default"/>
                            <w:sz w:val="18"/>
                            <w:szCs w:val="18"/>
                          </w:rPr>
                          <w:t>截止本报告期末该项目全部投入结束累计投入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5966.525619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4"/>
                            <w:sz w:val="18"/>
                            <w:szCs w:val="18"/>
                          </w:rPr>
                          <w:t>万元，剩余</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672.992481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、公司计划使用超募资金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8,068.00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300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年超细纤</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维聚氨酯合成革技术改造项目，在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日建成投产，本着节省投资的原则，截止本报告</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期末该项目全部投入结束累计投入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6232.251892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万元，结余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1835.748108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、公司计划使用募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集资金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21706.00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万元实施年产</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万平方米定岛超细纤维聚氨酯合成革生产投资建设项目中的（一</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期）</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年定岛超细纤维聚氨酯合成革项目，已于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日达到可使用状态，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截止本报告期末，累计支出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19600.775711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2105.224290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年还将支付铺底流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动资金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万元后将不会出现较大金额结余；</w:t>
                        </w:r>
                        <w:r>
                          <w:rPr>
                            <w:rFonts w:ascii="Times New Roman" w:hAnsi="Times New Roman" w:cs="Times New Roman" w:eastAsia="Times New Roman" w:hint="default"/>
                            <w:sz w:val="18"/>
                            <w:szCs w:val="18"/>
                          </w:rPr>
                          <w:t>4</w:t>
                        </w:r>
                        <w:r>
                          <w:rPr>
                            <w:rFonts w:ascii="宋体" w:hAnsi="宋体" w:cs="宋体" w:eastAsia="宋体" w:hint="default"/>
                            <w:sz w:val="18"/>
                            <w:szCs w:val="18"/>
                          </w:rPr>
                          <w:t>、公司计划使用超募资金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15,960.00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万元实施年产</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 </w:t>
                        </w:r>
                        <w:r>
                          <w:rPr>
                            <w:rFonts w:ascii="宋体" w:hAnsi="宋体" w:cs="宋体" w:eastAsia="宋体" w:hint="default"/>
                            <w:sz w:val="18"/>
                            <w:szCs w:val="18"/>
                          </w:rPr>
                          <w:t>万平方米定岛超细纤维聚氨酯合成革生产投资建设项目中的（二期）</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年定岛超细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纤维聚氨酯合成革项目，已于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日达到可使用状态，截止本报告期末，累计支出</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7019.343831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8940.656170 </w:t>
                        </w:r>
                        <w:r>
                          <w:rPr>
                            <w:rFonts w:ascii="宋体" w:hAnsi="宋体" w:cs="宋体" w:eastAsia="宋体" w:hint="default"/>
                            <w:spacing w:val="-6"/>
                            <w:sz w:val="18"/>
                            <w:szCs w:val="18"/>
                          </w:rPr>
                          <w:t>万元，在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年支付铺底</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万铺底流动资金和零星设备款</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后将出现较大剩余；</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、技术中心技改项目在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日已完工，拟投资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1484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万元，募集资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金实际支出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66.90345</w:t>
                        </w:r>
                        <w:r>
                          <w:rPr>
                            <w:rFonts w:ascii="Times New Roman" w:hAnsi="Times New Roman" w:cs="Times New Roman" w:eastAsia="Times New Roman" w:hint="default"/>
                            <w:spacing w:val="-13"/>
                            <w:sz w:val="18"/>
                            <w:szCs w:val="18"/>
                          </w:rPr>
                          <w:t> </w:t>
                        </w:r>
                        <w:r>
                          <w:rPr>
                            <w:rFonts w:ascii="宋体" w:hAnsi="宋体" w:cs="宋体" w:eastAsia="宋体" w:hint="default"/>
                            <w:spacing w:val="-9"/>
                            <w:sz w:val="18"/>
                            <w:szCs w:val="18"/>
                          </w:rPr>
                          <w:t>万元，结余</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1417.09655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万元，结余原因为企业在上市之前已经用自有资金支付</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设备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592.2244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万元，目前已基本实现功能要求，该项目拟不再进行资金投入。</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44"/>
        <w:ind w:left="0" w:right="118"/>
        <w:jc w:val="right"/>
      </w:pPr>
      <w:r>
        <w:rPr/>
        <w:t>，</w:t>
      </w:r>
    </w:p>
    <w:p>
      <w:pPr>
        <w:spacing w:after="0" w:line="240" w:lineRule="auto"/>
        <w:jc w:val="right"/>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before="44"/>
        <w:ind w:left="0" w:right="118"/>
        <w:jc w:val="right"/>
      </w:pPr>
      <w:r>
        <w:rPr/>
        <w:pict>
          <v:shape style="position:absolute;margin-left:56.459999pt;margin-top:-36.487988pt;width:479.2pt;height:321.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9"/>
                  </w:tblGrid>
                  <w:tr>
                    <w:trPr>
                      <w:trHeight w:val="714" w:hRule="exact"/>
                    </w:trPr>
                    <w:tc>
                      <w:tcPr>
                        <w:tcW w:w="17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尚未使用的募集资金存放于公司募集资金专户和以定期存单的形式进行存放和管理。</w:t>
                        </w:r>
                      </w:p>
                    </w:tc>
                  </w:tr>
                  <w:tr>
                    <w:trPr>
                      <w:trHeight w:val="361" w:hRule="exact"/>
                    </w:trPr>
                    <w:tc>
                      <w:tcPr>
                        <w:tcW w:w="1770" w:type="dxa"/>
                        <w:tcBorders>
                          <w:top w:val="single" w:sz="4" w:space="0" w:color="010101"/>
                          <w:left w:val="single" w:sz="4" w:space="0" w:color="010101"/>
                          <w:bottom w:val="nil" w:sz="6" w:space="0" w:color="auto"/>
                          <w:right w:val="single" w:sz="4" w:space="0" w:color="010101"/>
                        </w:tcBorders>
                        <w:shd w:val="clear" w:color="auto" w:fill="D3D3D3"/>
                      </w:tcPr>
                      <w:p>
                        <w:pPr/>
                      </w:p>
                    </w:tc>
                    <w:tc>
                      <w:tcPr>
                        <w:tcW w:w="7799"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月与德国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DILO </w:t>
                        </w:r>
                        <w:r>
                          <w:rPr>
                            <w:rFonts w:ascii="宋体" w:hAnsi="宋体" w:cs="宋体" w:eastAsia="宋体" w:hint="default"/>
                            <w:spacing w:val="-7"/>
                            <w:sz w:val="18"/>
                            <w:szCs w:val="18"/>
                          </w:rPr>
                          <w:t>签订合同，公司向德国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DILO </w:t>
                        </w:r>
                        <w:r>
                          <w:rPr>
                            <w:rFonts w:ascii="宋体" w:hAnsi="宋体" w:cs="宋体" w:eastAsia="宋体" w:hint="default"/>
                            <w:sz w:val="18"/>
                            <w:szCs w:val="18"/>
                          </w:rPr>
                          <w:t>购买了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条无纺布生产线设备，其中</w:t>
                        </w:r>
                      </w:p>
                    </w:tc>
                  </w:tr>
                  <w:tr>
                    <w:trPr>
                      <w:trHeight w:val="308" w:hRule="exact"/>
                    </w:trPr>
                    <w:tc>
                      <w:tcPr>
                        <w:tcW w:w="1770" w:type="dxa"/>
                        <w:tcBorders>
                          <w:top w:val="nil" w:sz="6" w:space="0" w:color="auto"/>
                          <w:left w:val="single" w:sz="4" w:space="0" w:color="010101"/>
                          <w:bottom w:val="nil" w:sz="6" w:space="0" w:color="auto"/>
                          <w:right w:val="single" w:sz="4" w:space="0" w:color="010101"/>
                        </w:tcBorders>
                        <w:shd w:val="clear" w:color="auto" w:fill="D3D3D3"/>
                      </w:tcPr>
                      <w:p>
                        <w:pPr/>
                      </w:p>
                    </w:tc>
                    <w:tc>
                      <w:tcPr>
                        <w:tcW w:w="7799"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两条无纺布生产线设备为募集资金项目、由募集资金支付，两条无纺布生产线设备为非募集资金项</w:t>
                        </w:r>
                      </w:p>
                    </w:tc>
                  </w:tr>
                  <w:tr>
                    <w:trPr>
                      <w:trHeight w:val="316" w:hRule="exact"/>
                    </w:trPr>
                    <w:tc>
                      <w:tcPr>
                        <w:tcW w:w="1770" w:type="dxa"/>
                        <w:tcBorders>
                          <w:top w:val="nil" w:sz="6" w:space="0" w:color="auto"/>
                          <w:left w:val="single" w:sz="4" w:space="0" w:color="010101"/>
                          <w:bottom w:val="nil" w:sz="6" w:space="0" w:color="auto"/>
                          <w:right w:val="single" w:sz="4" w:space="0" w:color="010101"/>
                        </w:tcBorders>
                        <w:shd w:val="clear" w:color="auto" w:fill="D3D3D3"/>
                      </w:tcPr>
                      <w:p>
                        <w:pPr/>
                      </w:p>
                    </w:tc>
                    <w:tc>
                      <w:tcPr>
                        <w:tcW w:w="7799"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目、由自有资金支付。公司于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日向德国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DILO </w:t>
                        </w:r>
                        <w:r>
                          <w:rPr>
                            <w:rFonts w:ascii="宋体" w:hAnsi="宋体" w:cs="宋体" w:eastAsia="宋体" w:hint="default"/>
                            <w:spacing w:val="-9"/>
                            <w:sz w:val="18"/>
                            <w:szCs w:val="18"/>
                          </w:rPr>
                          <w:t>开出信用证，根据合同约定，德国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DILO</w:t>
                        </w:r>
                      </w:p>
                    </w:tc>
                  </w:tr>
                  <w:tr>
                    <w:trPr>
                      <w:trHeight w:val="312" w:hRule="exact"/>
                    </w:trPr>
                    <w:tc>
                      <w:tcPr>
                        <w:tcW w:w="1770" w:type="dxa"/>
                        <w:tcBorders>
                          <w:top w:val="nil" w:sz="6" w:space="0" w:color="auto"/>
                          <w:left w:val="single" w:sz="4" w:space="0" w:color="010101"/>
                          <w:bottom w:val="nil" w:sz="6" w:space="0" w:color="auto"/>
                          <w:right w:val="single" w:sz="4" w:space="0" w:color="010101"/>
                        </w:tcBorders>
                        <w:shd w:val="clear" w:color="auto" w:fill="D3D3D3"/>
                      </w:tcPr>
                      <w:p>
                        <w:pPr/>
                      </w:p>
                    </w:tc>
                    <w:tc>
                      <w:tcPr>
                        <w:tcW w:w="7799"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将于上述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条募集资金项目生产线设备于收到信用证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r>
                          <w:rPr>
                            <w:rFonts w:ascii="Times New Roman" w:hAnsi="Times New Roman" w:cs="Times New Roman" w:eastAsia="Times New Roman" w:hint="default"/>
                            <w:sz w:val="18"/>
                            <w:szCs w:val="18"/>
                          </w:rPr>
                          <w:t>2 </w:t>
                        </w:r>
                        <w:r>
                          <w:rPr>
                            <w:rFonts w:ascii="宋体" w:hAnsi="宋体" w:cs="宋体" w:eastAsia="宋体" w:hint="default"/>
                            <w:sz w:val="18"/>
                            <w:szCs w:val="18"/>
                          </w:rPr>
                          <w:t>条自有资金项目生产线设备于收</w:t>
                        </w:r>
                      </w:p>
                    </w:tc>
                  </w:tr>
                  <w:tr>
                    <w:trPr>
                      <w:trHeight w:val="312" w:hRule="exact"/>
                    </w:trPr>
                    <w:tc>
                      <w:tcPr>
                        <w:tcW w:w="1770" w:type="dxa"/>
                        <w:tcBorders>
                          <w:top w:val="nil" w:sz="6" w:space="0" w:color="auto"/>
                          <w:left w:val="single" w:sz="4" w:space="0" w:color="010101"/>
                          <w:bottom w:val="nil" w:sz="6" w:space="0" w:color="auto"/>
                          <w:right w:val="single" w:sz="4" w:space="0" w:color="010101"/>
                        </w:tcBorders>
                        <w:shd w:val="clear" w:color="auto" w:fill="D3D3D3"/>
                      </w:tcPr>
                      <w:p>
                        <w:pPr/>
                      </w:p>
                    </w:tc>
                    <w:tc>
                      <w:tcPr>
                        <w:tcW w:w="7799"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到信用证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个月内，即分别于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月初和</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月初装船并将单据交给当地银行，公司支付信用证</w:t>
                        </w:r>
                      </w:p>
                    </w:tc>
                  </w:tr>
                  <w:tr>
                    <w:trPr>
                      <w:trHeight w:val="312" w:hRule="exact"/>
                    </w:trPr>
                    <w:tc>
                      <w:tcPr>
                        <w:tcW w:w="1770" w:type="dxa"/>
                        <w:tcBorders>
                          <w:top w:val="nil" w:sz="6" w:space="0" w:color="auto"/>
                          <w:left w:val="single" w:sz="4" w:space="0" w:color="010101"/>
                          <w:bottom w:val="nil" w:sz="6" w:space="0" w:color="auto"/>
                          <w:right w:val="single" w:sz="4" w:space="0" w:color="010101"/>
                        </w:tcBorders>
                        <w:shd w:val="clear" w:color="auto" w:fill="D3D3D3"/>
                      </w:tcPr>
                      <w:p>
                        <w:pPr/>
                      </w:p>
                    </w:tc>
                    <w:tc>
                      <w:tcPr>
                        <w:tcW w:w="7799"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款项取得提货单据。由于欧元汇率波动剧烈，为锁定上述设备的购买成本，公司于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tc>
                  </w:tr>
                  <w:tr>
                    <w:trPr>
                      <w:trHeight w:val="312" w:hRule="exact"/>
                    </w:trPr>
                    <w:tc>
                      <w:tcPr>
                        <w:tcW w:w="1770" w:type="dxa"/>
                        <w:tcBorders>
                          <w:top w:val="nil" w:sz="6" w:space="0" w:color="auto"/>
                          <w:left w:val="single" w:sz="4" w:space="0" w:color="010101"/>
                          <w:bottom w:val="nil" w:sz="6" w:space="0" w:color="auto"/>
                          <w:right w:val="single" w:sz="4" w:space="0" w:color="010101"/>
                        </w:tcBorders>
                        <w:shd w:val="clear" w:color="auto" w:fill="D3D3D3"/>
                      </w:tcPr>
                      <w:p>
                        <w:pPr/>
                      </w:p>
                    </w:tc>
                    <w:tc>
                      <w:tcPr>
                        <w:tcW w:w="7799"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日与中国银行金山支行签订的远期结售汇合同，约定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w:t>
                        </w:r>
                      </w:p>
                    </w:tc>
                  </w:tr>
                  <w:tr>
                    <w:trPr>
                      <w:trHeight w:val="1248" w:hRule="exact"/>
                    </w:trPr>
                    <w:tc>
                      <w:tcPr>
                        <w:tcW w:w="17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nil" w:sz="6" w:space="0" w:color="auto"/>
                          <w:left w:val="single" w:sz="4" w:space="0" w:color="010101"/>
                          <w:bottom w:val="nil" w:sz="6" w:space="0" w:color="auto"/>
                          <w:right w:val="single" w:sz="4" w:space="0" w:color="010101"/>
                        </w:tcBorders>
                      </w:tcPr>
                      <w:p>
                        <w:pPr>
                          <w:pStyle w:val="TableParagraph"/>
                          <w:spacing w:line="312" w:lineRule="auto" w:before="6"/>
                          <w:ind w:left="22" w:right="22"/>
                          <w:jc w:val="both"/>
                          <w:rPr>
                            <w:rFonts w:ascii="宋体" w:hAnsi="宋体" w:cs="宋体" w:eastAsia="宋体" w:hint="default"/>
                            <w:sz w:val="18"/>
                            <w:szCs w:val="18"/>
                          </w:rPr>
                        </w:pPr>
                        <w:r>
                          <w:rPr>
                            <w:rFonts w:ascii="宋体" w:hAnsi="宋体" w:cs="宋体" w:eastAsia="宋体" w:hint="default"/>
                            <w:sz w:val="18"/>
                            <w:szCs w:val="18"/>
                          </w:rPr>
                          <w:t>汇率向银行购入</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336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万欧元，付款账户为中国银行募集资金账户。</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日，公司董事会 通过决议，将上述远期结售汇合同确认为自有资金项目的两条无纺布生产线设备的支付进口设备款 项而进行的远期结售汇业务，但由于工作人员疏忽，未及时办理付款账户变更为中国银行非募集资 金账户。由于德国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DILO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的生产时间紧张，德国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DILO </w:t>
                        </w:r>
                        <w:r>
                          <w:rPr>
                            <w:rFonts w:ascii="宋体" w:hAnsi="宋体" w:cs="宋体" w:eastAsia="宋体" w:hint="default"/>
                            <w:sz w:val="18"/>
                            <w:szCs w:val="18"/>
                          </w:rPr>
                          <w:t>与公司协商，双方同意延期交付设备，原定</w:t>
                        </w:r>
                      </w:p>
                    </w:tc>
                  </w:tr>
                  <w:tr>
                    <w:trPr>
                      <w:trHeight w:val="312" w:hRule="exact"/>
                    </w:trPr>
                    <w:tc>
                      <w:tcPr>
                        <w:tcW w:w="1770" w:type="dxa"/>
                        <w:tcBorders>
                          <w:top w:val="nil" w:sz="6" w:space="0" w:color="auto"/>
                          <w:left w:val="single" w:sz="4" w:space="0" w:color="010101"/>
                          <w:bottom w:val="nil" w:sz="6" w:space="0" w:color="auto"/>
                          <w:right w:val="single" w:sz="4" w:space="0" w:color="010101"/>
                        </w:tcBorders>
                        <w:shd w:val="clear" w:color="auto" w:fill="D3D3D3"/>
                      </w:tcPr>
                      <w:p>
                        <w:pPr/>
                      </w:p>
                    </w:tc>
                    <w:tc>
                      <w:tcPr>
                        <w:tcW w:w="7799"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月装船的募集资金设备被推迟至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月装船，</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日中国银行金山支行通</w:t>
                        </w:r>
                      </w:p>
                    </w:tc>
                  </w:tr>
                  <w:tr>
                    <w:trPr>
                      <w:trHeight w:val="308" w:hRule="exact"/>
                    </w:trPr>
                    <w:tc>
                      <w:tcPr>
                        <w:tcW w:w="1770" w:type="dxa"/>
                        <w:tcBorders>
                          <w:top w:val="nil" w:sz="6" w:space="0" w:color="auto"/>
                          <w:left w:val="single" w:sz="4" w:space="0" w:color="010101"/>
                          <w:bottom w:val="nil" w:sz="6" w:space="0" w:color="auto"/>
                          <w:right w:val="single" w:sz="4" w:space="0" w:color="010101"/>
                        </w:tcBorders>
                        <w:shd w:val="clear" w:color="auto" w:fill="D3D3D3"/>
                      </w:tcPr>
                      <w:p>
                        <w:pPr/>
                      </w:p>
                    </w:tc>
                    <w:tc>
                      <w:tcPr>
                        <w:tcW w:w="7799"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知公司支付募集资金设备信用证提货款，由于远期结售汇合同同时到期，在履行完募集资金审批手</w:t>
                        </w:r>
                      </w:p>
                    </w:tc>
                  </w:tr>
                  <w:tr>
                    <w:trPr>
                      <w:trHeight w:val="316" w:hRule="exact"/>
                    </w:trPr>
                    <w:tc>
                      <w:tcPr>
                        <w:tcW w:w="1770" w:type="dxa"/>
                        <w:tcBorders>
                          <w:top w:val="nil" w:sz="6" w:space="0" w:color="auto"/>
                          <w:left w:val="single" w:sz="4" w:space="0" w:color="010101"/>
                          <w:bottom w:val="nil" w:sz="6" w:space="0" w:color="auto"/>
                          <w:right w:val="single" w:sz="4" w:space="0" w:color="010101"/>
                        </w:tcBorders>
                        <w:shd w:val="clear" w:color="auto" w:fill="D3D3D3"/>
                      </w:tcPr>
                      <w:p>
                        <w:pPr/>
                      </w:p>
                    </w:tc>
                    <w:tc>
                      <w:tcPr>
                        <w:tcW w:w="7799"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续后，中国银行金山支行以募集资金账户的资金履行远期结售汇合同，使用募集资金以</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8.87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的汇率</w:t>
                        </w:r>
                      </w:p>
                    </w:tc>
                  </w:tr>
                  <w:tr>
                    <w:trPr>
                      <w:trHeight w:val="312" w:hRule="exact"/>
                    </w:trPr>
                    <w:tc>
                      <w:tcPr>
                        <w:tcW w:w="1770" w:type="dxa"/>
                        <w:tcBorders>
                          <w:top w:val="nil" w:sz="6" w:space="0" w:color="auto"/>
                          <w:left w:val="single" w:sz="4" w:space="0" w:color="010101"/>
                          <w:bottom w:val="nil" w:sz="6" w:space="0" w:color="auto"/>
                          <w:right w:val="single" w:sz="4" w:space="0" w:color="010101"/>
                        </w:tcBorders>
                        <w:shd w:val="clear" w:color="auto" w:fill="D3D3D3"/>
                      </w:tcPr>
                      <w:p>
                        <w:pPr/>
                      </w:p>
                    </w:tc>
                    <w:tc>
                      <w:tcPr>
                        <w:tcW w:w="7799"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购入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万欧元并支付信用证款项，于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日中国银行欧元卖出价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8.3724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相比，产生差</w:t>
                        </w:r>
                      </w:p>
                    </w:tc>
                  </w:tr>
                  <w:tr>
                    <w:trPr>
                      <w:trHeight w:val="312" w:hRule="exact"/>
                    </w:trPr>
                    <w:tc>
                      <w:tcPr>
                        <w:tcW w:w="1770" w:type="dxa"/>
                        <w:tcBorders>
                          <w:top w:val="nil" w:sz="6" w:space="0" w:color="auto"/>
                          <w:left w:val="single" w:sz="4" w:space="0" w:color="010101"/>
                          <w:bottom w:val="nil" w:sz="6" w:space="0" w:color="auto"/>
                          <w:right w:val="single" w:sz="4" w:space="0" w:color="010101"/>
                        </w:tcBorders>
                        <w:shd w:val="clear" w:color="auto" w:fill="D3D3D3"/>
                      </w:tcPr>
                      <w:p>
                        <w:pPr/>
                      </w:p>
                    </w:tc>
                    <w:tc>
                      <w:tcPr>
                        <w:tcW w:w="7799"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20"/>
                          <w:jc w:val="left"/>
                          <w:rPr>
                            <w:rFonts w:ascii="宋体" w:hAnsi="宋体" w:cs="宋体" w:eastAsia="宋体" w:hint="default"/>
                            <w:sz w:val="18"/>
                            <w:szCs w:val="18"/>
                          </w:rPr>
                        </w:pPr>
                        <w:r>
                          <w:rPr>
                            <w:rFonts w:ascii="宋体" w:hAnsi="宋体" w:cs="宋体" w:eastAsia="宋体" w:hint="default"/>
                            <w:sz w:val="18"/>
                            <w:szCs w:val="18"/>
                          </w:rPr>
                          <w:t>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170.016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日以自有资金支付自有资金项目的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条设备信用证款项后，</w:t>
                        </w:r>
                      </w:p>
                    </w:tc>
                  </w:tr>
                  <w:tr>
                    <w:trPr>
                      <w:trHeight w:val="312" w:hRule="exact"/>
                    </w:trPr>
                    <w:tc>
                      <w:tcPr>
                        <w:tcW w:w="1770" w:type="dxa"/>
                        <w:tcBorders>
                          <w:top w:val="nil" w:sz="6" w:space="0" w:color="auto"/>
                          <w:left w:val="single" w:sz="4" w:space="0" w:color="010101"/>
                          <w:bottom w:val="nil" w:sz="6" w:space="0" w:color="auto"/>
                          <w:right w:val="single" w:sz="4" w:space="0" w:color="010101"/>
                        </w:tcBorders>
                        <w:shd w:val="clear" w:color="auto" w:fill="D3D3D3"/>
                      </w:tcPr>
                      <w:p>
                        <w:pPr/>
                      </w:p>
                    </w:tc>
                    <w:tc>
                      <w:tcPr>
                        <w:tcW w:w="7799"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日进行纠正</w:t>
                        </w:r>
                        <w:r>
                          <w:rPr>
                            <w:rFonts w:ascii="宋体" w:hAnsi="宋体" w:cs="宋体" w:eastAsia="宋体" w:hint="default"/>
                            <w:spacing w:val="-90"/>
                            <w:sz w:val="18"/>
                            <w:szCs w:val="18"/>
                          </w:rPr>
                          <w:t>，</w:t>
                        </w:r>
                        <w:r>
                          <w:rPr>
                            <w:rFonts w:ascii="宋体" w:hAnsi="宋体" w:cs="宋体" w:eastAsia="宋体" w:hint="default"/>
                            <w:sz w:val="18"/>
                            <w:szCs w:val="18"/>
                          </w:rPr>
                          <w:t>视同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日支付的募集资金项目设备款自行购汇支付</w:t>
                        </w:r>
                      </w:p>
                    </w:tc>
                  </w:tr>
                  <w:tr>
                    <w:trPr>
                      <w:trHeight w:val="353" w:hRule="exact"/>
                    </w:trPr>
                    <w:tc>
                      <w:tcPr>
                        <w:tcW w:w="1770" w:type="dxa"/>
                        <w:tcBorders>
                          <w:top w:val="nil" w:sz="6" w:space="0" w:color="auto"/>
                          <w:left w:val="single" w:sz="4" w:space="0" w:color="010101"/>
                          <w:bottom w:val="single" w:sz="4" w:space="0" w:color="010101"/>
                          <w:right w:val="single" w:sz="4" w:space="0" w:color="010101"/>
                        </w:tcBorders>
                        <w:shd w:val="clear" w:color="auto" w:fill="D3D3D3"/>
                      </w:tcPr>
                      <w:p>
                        <w:pPr/>
                      </w:p>
                    </w:tc>
                    <w:tc>
                      <w:tcPr>
                        <w:tcW w:w="7799"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将差异</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170.016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万元从自有资金划转至中国银行募集资金账户。</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left="0" w:right="11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91"/>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单位：万元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8"/>
        <w:gridCol w:w="958"/>
        <w:gridCol w:w="958"/>
        <w:gridCol w:w="958"/>
        <w:gridCol w:w="958"/>
        <w:gridCol w:w="955"/>
        <w:gridCol w:w="958"/>
        <w:gridCol w:w="955"/>
        <w:gridCol w:w="958"/>
        <w:gridCol w:w="956"/>
      </w:tblGrid>
      <w:tr>
        <w:trPr>
          <w:trHeight w:val="1338" w:hRule="exact"/>
        </w:trPr>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9" w:lineRule="auto" w:before="49"/>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58"/>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2"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2" w:lineRule="exact" w:before="9"/>
              <w:ind w:left="22"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 (1)</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12" w:right="20"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9" w:lineRule="auto" w:before="49"/>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3522" w:hRule="exact"/>
        </w:trPr>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314" w:lineRule="auto" w:before="50"/>
              <w:ind w:left="22" w:right="23"/>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平方米定岛 超细纤维聚 氨酯合成革 生产投资建 设项目中的</w:t>
            </w:r>
          </w:p>
          <w:p>
            <w:pPr>
              <w:pStyle w:val="TableParagraph"/>
              <w:spacing w:line="309" w:lineRule="auto" w:before="20"/>
              <w:ind w:left="22" w:right="23"/>
              <w:jc w:val="left"/>
              <w:rPr>
                <w:rFonts w:ascii="宋体" w:hAnsi="宋体" w:cs="宋体" w:eastAsia="宋体" w:hint="default"/>
                <w:sz w:val="18"/>
                <w:szCs w:val="18"/>
              </w:rPr>
            </w:pPr>
            <w:r>
              <w:rPr>
                <w:rFonts w:ascii="宋体" w:hAnsi="宋体" w:cs="宋体" w:eastAsia="宋体" w:hint="default"/>
                <w:spacing w:val="-13"/>
                <w:sz w:val="18"/>
                <w:szCs w:val="18"/>
              </w:rPr>
              <w:t>（一期）</w:t>
            </w:r>
            <w:r>
              <w:rPr>
                <w:rFonts w:ascii="Times New Roman" w:hAnsi="Times New Roman" w:cs="Times New Roman" w:eastAsia="Times New Roman" w:hint="default"/>
                <w:spacing w:val="-13"/>
                <w:sz w:val="18"/>
                <w:szCs w:val="18"/>
              </w:rPr>
              <w:t>300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 </w:t>
            </w:r>
            <w:r>
              <w:rPr>
                <w:rFonts w:ascii="宋体" w:hAnsi="宋体" w:cs="宋体" w:eastAsia="宋体" w:hint="default"/>
                <w:sz w:val="18"/>
                <w:szCs w:val="18"/>
              </w:rPr>
              <w:t>年定岛超细 纤维聚氨酯 合成革项目</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314" w:lineRule="auto" w:before="50"/>
              <w:ind w:left="22" w:right="23"/>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万 平方米定岛 超细纤维聚 氨酯合成革 生产投资建 设项目中的</w:t>
            </w:r>
          </w:p>
          <w:p>
            <w:pPr>
              <w:pStyle w:val="TableParagraph"/>
              <w:spacing w:line="309" w:lineRule="auto" w:before="20"/>
              <w:ind w:left="22" w:right="20"/>
              <w:jc w:val="left"/>
              <w:rPr>
                <w:rFonts w:ascii="宋体" w:hAnsi="宋体" w:cs="宋体" w:eastAsia="宋体" w:hint="default"/>
                <w:sz w:val="18"/>
                <w:szCs w:val="18"/>
              </w:rPr>
            </w:pPr>
            <w:r>
              <w:rPr>
                <w:rFonts w:ascii="宋体" w:hAnsi="宋体" w:cs="宋体" w:eastAsia="宋体" w:hint="default"/>
                <w:spacing w:val="-13"/>
                <w:sz w:val="18"/>
                <w:szCs w:val="18"/>
              </w:rPr>
              <w:t>（一期）</w:t>
            </w:r>
            <w:r>
              <w:rPr>
                <w:rFonts w:ascii="Times New Roman" w:hAnsi="Times New Roman" w:cs="Times New Roman" w:eastAsia="Times New Roman" w:hint="default"/>
                <w:spacing w:val="-13"/>
                <w:sz w:val="18"/>
                <w:szCs w:val="18"/>
              </w:rPr>
              <w:t>300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 </w:t>
            </w:r>
            <w:r>
              <w:rPr>
                <w:rFonts w:ascii="宋体" w:hAnsi="宋体" w:cs="宋体" w:eastAsia="宋体" w:hint="default"/>
                <w:sz w:val="18"/>
                <w:szCs w:val="18"/>
              </w:rPr>
              <w:t>年定岛超细 纤维聚氨酯 合成革项目</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21,706</w:t>
            </w:r>
            <w:r>
              <w:rPr>
                <w:rFonts w:ascii="Times New Roman"/>
                <w:sz w:val="18"/>
              </w:rPr>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11,644.12</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19,600.78</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90.3%</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企业技术中 心技改项目</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z w:val="18"/>
                <w:szCs w:val="18"/>
              </w:rPr>
              <w:t>企业技术中 心技改项目</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1,484</w:t>
            </w:r>
            <w:r>
              <w:rPr>
                <w:rFonts w:ascii="Times New Roman"/>
                <w:w w:val="95"/>
                <w:sz w:val="18"/>
              </w:rPr>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66.9</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66.9</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4.51%</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23,190</w:t>
            </w:r>
            <w:r>
              <w:rPr>
                <w:rFonts w:ascii="Times New Roman"/>
                <w:sz w:val="18"/>
              </w:rPr>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11,711.02</w:t>
            </w:r>
          </w:p>
        </w:tc>
        <w:tc>
          <w:tcPr>
            <w:tcW w:w="9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19,667.68</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0" w:top="106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before="44"/>
        <w:ind w:left="0" w:right="197"/>
        <w:jc w:val="right"/>
      </w:pPr>
      <w:r>
        <w:rPr/>
        <w:pict>
          <v:shape style="position:absolute;margin-left:56.459999pt;margin-top:-31.987377pt;width:479.25pt;height:185.6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3"/>
                    <w:gridCol w:w="6697"/>
                  </w:tblGrid>
                  <w:tr>
                    <w:trPr>
                      <w:trHeight w:val="1962" w:hRule="exact"/>
                    </w:trPr>
                    <w:tc>
                      <w:tcPr>
                        <w:tcW w:w="287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7"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20"/>
                          <w:jc w:val="left"/>
                          <w:rPr>
                            <w:rFonts w:ascii="宋体" w:hAnsi="宋体" w:cs="宋体" w:eastAsia="宋体" w:hint="default"/>
                            <w:sz w:val="18"/>
                            <w:szCs w:val="18"/>
                          </w:rPr>
                        </w:pPr>
                        <w:r>
                          <w:rPr>
                            <w:rFonts w:ascii="宋体" w:hAnsi="宋体" w:cs="宋体" w:eastAsia="宋体" w:hint="default"/>
                            <w:spacing w:val="-3"/>
                            <w:sz w:val="18"/>
                            <w:szCs w:val="18"/>
                          </w:rPr>
                          <w:t>由于土建成本上升，经公司第一届董事会第十四次会议，</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年第一次临时股东大会</w:t>
                        </w:r>
                        <w:r>
                          <w:rPr>
                            <w:rFonts w:ascii="宋体" w:hAnsi="宋体" w:cs="宋体" w:eastAsia="宋体" w:hint="default"/>
                            <w:spacing w:val="-85"/>
                            <w:sz w:val="18"/>
                            <w:szCs w:val="18"/>
                          </w:rPr>
                          <w:t> </w:t>
                        </w:r>
                        <w:r>
                          <w:rPr>
                            <w:rFonts w:ascii="宋体" w:hAnsi="宋体" w:cs="宋体" w:eastAsia="宋体" w:hint="default"/>
                            <w:sz w:val="18"/>
                            <w:szCs w:val="18"/>
                          </w:rPr>
                          <w:t>审议通过，决定将年产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万平方米定岛超细纤维聚氨酯合成革生产投资建设项目一 期总投资调整至 </w:t>
                        </w:r>
                        <w:r>
                          <w:rPr>
                            <w:rFonts w:ascii="Times New Roman" w:hAnsi="Times New Roman" w:cs="Times New Roman" w:eastAsia="Times New Roman" w:hint="default"/>
                            <w:sz w:val="18"/>
                            <w:szCs w:val="18"/>
                          </w:rPr>
                          <w:t>21706 </w:t>
                        </w:r>
                        <w:r>
                          <w:rPr>
                            <w:rFonts w:ascii="宋体" w:hAnsi="宋体" w:cs="宋体" w:eastAsia="宋体" w:hint="default"/>
                            <w:sz w:val="18"/>
                            <w:szCs w:val="18"/>
                          </w:rPr>
                          <w:t>万元。</w:t>
                        </w:r>
                        <w:r>
                          <w:rPr>
                            <w:rFonts w:ascii="宋体" w:hAnsi="宋体" w:cs="宋体" w:eastAsia="宋体" w:hint="default"/>
                            <w:spacing w:val="-62"/>
                            <w:sz w:val="18"/>
                            <w:szCs w:val="18"/>
                          </w:rPr>
                          <w:t> </w:t>
                        </w:r>
                        <w:r>
                          <w:rPr>
                            <w:rFonts w:ascii="宋体" w:hAnsi="宋体" w:cs="宋体" w:eastAsia="宋体" w:hint="default"/>
                            <w:sz w:val="18"/>
                            <w:szCs w:val="18"/>
                          </w:rPr>
                          <w:t>为节省项目投资，经公司第一届董事会第十四次会议</w:t>
                        </w:r>
                        <w:r>
                          <w:rPr>
                            <w:rFonts w:ascii="宋体" w:hAnsi="宋体" w:cs="宋体" w:eastAsia="宋体" w:hint="default"/>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年第一次临时股东大会审议通过，公司利用现有办公楼实施企业技术中心技改项</w:t>
                        </w:r>
                        <w:r>
                          <w:rPr>
                            <w:rFonts w:ascii="宋体" w:hAnsi="宋体" w:cs="宋体" w:eastAsia="宋体" w:hint="default"/>
                            <w:sz w:val="18"/>
                            <w:szCs w:val="18"/>
                          </w:rPr>
                          <w:t> 目，总投资调整至 </w:t>
                        </w:r>
                        <w:r>
                          <w:rPr>
                            <w:rFonts w:ascii="Times New Roman" w:hAnsi="Times New Roman" w:cs="Times New Roman" w:eastAsia="Times New Roman" w:hint="default"/>
                            <w:sz w:val="18"/>
                            <w:szCs w:val="18"/>
                          </w:rPr>
                          <w:t>1484 </w:t>
                        </w:r>
                        <w:r>
                          <w:rPr>
                            <w:rFonts w:ascii="宋体" w:hAnsi="宋体" w:cs="宋体" w:eastAsia="宋体" w:hint="default"/>
                            <w:sz w:val="18"/>
                            <w:szCs w:val="18"/>
                          </w:rPr>
                          <w:t>万元。</w:t>
                        </w:r>
                        <w:r>
                          <w:rPr>
                            <w:rFonts w:ascii="宋体" w:hAnsi="宋体" w:cs="宋体" w:eastAsia="宋体" w:hint="default"/>
                            <w:spacing w:val="-65"/>
                            <w:sz w:val="18"/>
                            <w:szCs w:val="18"/>
                          </w:rPr>
                          <w:t> </w:t>
                        </w:r>
                        <w:r>
                          <w:rPr>
                            <w:rFonts w:ascii="宋体" w:hAnsi="宋体" w:cs="宋体" w:eastAsia="宋体" w:hint="default"/>
                            <w:sz w:val="18"/>
                            <w:szCs w:val="18"/>
                          </w:rPr>
                          <w:t>上述变更情况公司已及时通过证监会指定信息披露网</w:t>
                        </w:r>
                        <w:r>
                          <w:rPr>
                            <w:rFonts w:ascii="宋体" w:hAnsi="宋体" w:cs="宋体" w:eastAsia="宋体" w:hint="default"/>
                            <w:sz w:val="18"/>
                            <w:szCs w:val="18"/>
                          </w:rPr>
                          <w:t> 站进行公告。</w:t>
                        </w:r>
                      </w:p>
                    </w:tc>
                  </w:tr>
                  <w:tr>
                    <w:trPr>
                      <w:trHeight w:val="1026" w:hRule="exact"/>
                    </w:trPr>
                    <w:tc>
                      <w:tcPr>
                        <w:tcW w:w="287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7" w:type="dxa"/>
                        <w:tcBorders>
                          <w:top w:val="single" w:sz="4" w:space="0" w:color="010101"/>
                          <w:left w:val="single" w:sz="4" w:space="0" w:color="010101"/>
                          <w:bottom w:val="single" w:sz="4" w:space="0" w:color="010101"/>
                          <w:right w:val="single" w:sz="4" w:space="0" w:color="010101"/>
                        </w:tcBorders>
                      </w:tcPr>
                      <w:p>
                        <w:pPr>
                          <w:pStyle w:val="TableParagraph"/>
                          <w:spacing w:line="309" w:lineRule="auto" w:before="50"/>
                          <w:ind w:left="22" w:right="20"/>
                          <w:jc w:val="both"/>
                          <w:rPr>
                            <w:rFonts w:ascii="宋体" w:hAnsi="宋体" w:cs="宋体" w:eastAsia="宋体" w:hint="default"/>
                            <w:sz w:val="18"/>
                            <w:szCs w:val="18"/>
                          </w:rPr>
                        </w:pPr>
                        <w:r>
                          <w:rPr>
                            <w:rFonts w:ascii="宋体" w:hAnsi="宋体" w:cs="宋体" w:eastAsia="宋体" w:hint="default"/>
                            <w:spacing w:val="-1"/>
                            <w:sz w:val="18"/>
                            <w:szCs w:val="18"/>
                          </w:rPr>
                          <w:t>由于项目实际开工时间晚于原预定计划时间，且连续阴雨天气影响了施工进度，经公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司第二届董事会第三次会议，</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年年度股东大会审议通过，决定推迟上述项目的完 成时间。 上述项目尚在建设中，未产生收益。</w:t>
                        </w:r>
                      </w:p>
                    </w:tc>
                  </w:tr>
                  <w:tr>
                    <w:trPr>
                      <w:trHeight w:val="714" w:hRule="exact"/>
                    </w:trPr>
                    <w:tc>
                      <w:tcPr>
                        <w:tcW w:w="287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spacing w:line="240" w:lineRule="auto"/>
        <w:ind w:right="91"/>
        <w:jc w:val="left"/>
        <w:rPr>
          <w:b w:val="0"/>
          <w:bCs w:val="0"/>
        </w:rPr>
      </w:pPr>
      <w:r>
        <w:rPr/>
        <w:t>（</w:t>
      </w:r>
      <w:r>
        <w:rPr>
          <w:rFonts w:ascii="Times New Roman" w:hAnsi="Times New Roman" w:cs="Times New Roman" w:eastAsia="Times New Roman" w:hint="default"/>
        </w:rPr>
        <w:t>4</w:t>
      </w:r>
      <w:r>
        <w:rPr/>
        <w:t>）非募集资金投资的重大项目情况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90"/>
        <w:jc w:val="right"/>
      </w:pPr>
      <w:r>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431" w:right="71" w:hanging="360"/>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49"/>
              <w:ind w:left="22" w:right="76"/>
              <w:jc w:val="left"/>
              <w:rPr>
                <w:rFonts w:ascii="宋体" w:hAnsi="宋体" w:cs="宋体" w:eastAsia="宋体" w:hint="default"/>
                <w:sz w:val="18"/>
                <w:szCs w:val="18"/>
              </w:rPr>
            </w:pPr>
            <w:r>
              <w:rPr>
                <w:rFonts w:ascii="Times New Roman" w:hAnsi="Times New Roman" w:cs="Times New Roman" w:eastAsia="Times New Roman" w:hint="default"/>
                <w:sz w:val="18"/>
                <w:szCs w:val="18"/>
              </w:rPr>
              <w:t>1440 </w:t>
            </w:r>
            <w:r>
              <w:rPr>
                <w:rFonts w:ascii="宋体" w:hAnsi="宋体" w:cs="宋体" w:eastAsia="宋体" w:hint="default"/>
                <w:sz w:val="18"/>
                <w:szCs w:val="18"/>
              </w:rPr>
              <w:t>万平米超纤基 布项目</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5,705.35</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5,705.35</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5,705.35</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5,705.35</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6" w:type="dxa"/>
            <w:gridSpan w:val="6"/>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402" w:hRule="exact"/>
        </w:trPr>
        <w:tc>
          <w:tcPr>
            <w:tcW w:w="9566" w:type="dxa"/>
            <w:gridSpan w:val="6"/>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公司新建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万平方米年超纤基布项目计划建设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条超纤基布生产线，截止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年末已建成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w:t>
            </w:r>
          </w:p>
        </w:tc>
      </w:tr>
    </w:tbl>
    <w:p>
      <w:pPr>
        <w:spacing w:line="240" w:lineRule="auto" w:before="12"/>
        <w:rPr>
          <w:rFonts w:ascii="宋体" w:hAnsi="宋体" w:cs="宋体" w:eastAsia="宋体" w:hint="default"/>
          <w:sz w:val="17"/>
          <w:szCs w:val="17"/>
        </w:rPr>
      </w:pPr>
    </w:p>
    <w:p>
      <w:pPr>
        <w:pStyle w:val="Heading2"/>
        <w:spacing w:line="240" w:lineRule="auto"/>
        <w:ind w:right="0"/>
        <w:jc w:val="both"/>
        <w:rPr>
          <w:b w:val="0"/>
          <w:bCs w:val="0"/>
        </w:rPr>
      </w:pPr>
      <w:r>
        <w:rPr/>
        <w:t>三、公司未来发展的展望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33" w:right="211" w:firstLine="120"/>
        <w:jc w:val="left"/>
      </w:pPr>
      <w:r>
        <w:rPr/>
        <w:t>（一）公司所处行业的发展趋势 超细纤维聚氨酯合成革是在充分剖析天然皮革的微观结构和性能的基础上开发出的完全可以替代天然皮革的高档人工</w:t>
      </w:r>
    </w:p>
    <w:p>
      <w:pPr>
        <w:pStyle w:val="BodyText"/>
        <w:spacing w:line="309" w:lineRule="auto" w:before="19"/>
        <w:ind w:left="113" w:right="191"/>
        <w:jc w:val="both"/>
      </w:pPr>
      <w:r>
        <w:rPr>
          <w:spacing w:val="-2"/>
        </w:rPr>
        <w:t>制革，其核心技术是海岛型超细纤维加工技术。由于海岛型超细纤维与天然皮革所具有的超细胶元纤维极其相似，使其在强</w:t>
      </w:r>
      <w:r>
        <w:rPr>
          <w:spacing w:val="-65"/>
        </w:rPr>
        <w:t> </w:t>
      </w:r>
      <w:r>
        <w:rPr>
          <w:spacing w:val="-65"/>
        </w:rPr>
      </w:r>
      <w:r>
        <w:rPr>
          <w:spacing w:val="-2"/>
        </w:rPr>
        <w:t>度、舒适性、透气透湿性和手感上与天然皮革相媲美，甚至在耐化学性、抗皱性、耐磨性、可加工适应性以及质量均一性等</w:t>
      </w:r>
      <w:r>
        <w:rPr>
          <w:spacing w:val="-67"/>
        </w:rPr>
        <w:t> </w:t>
      </w:r>
      <w:r>
        <w:rPr>
          <w:spacing w:val="-67"/>
        </w:rPr>
      </w:r>
      <w:r>
        <w:rPr/>
        <w:t>方面更优于天然皮革，是人工制革的第三代产品，是</w:t>
      </w:r>
      <w:r>
        <w:rPr>
          <w:rFonts w:ascii="Times New Roman" w:hAnsi="Times New Roman" w:cs="Times New Roman" w:eastAsia="Times New Roman" w:hint="default"/>
        </w:rPr>
        <w:t>PVC</w:t>
      </w:r>
      <w:r>
        <w:rPr/>
        <w:t>人造革和普通</w:t>
      </w:r>
      <w:r>
        <w:rPr>
          <w:rFonts w:ascii="Times New Roman" w:hAnsi="Times New Roman" w:cs="Times New Roman" w:eastAsia="Times New Roman" w:hint="default"/>
        </w:rPr>
        <w:t>PU</w:t>
      </w:r>
      <w:r>
        <w:rPr/>
        <w:t>合成革的升级产品。虽然受到宏观经济的影响， </w:t>
      </w:r>
      <w:r>
        <w:rPr>
          <w:rFonts w:ascii="Times New Roman" w:hAnsi="Times New Roman" w:cs="Times New Roman" w:eastAsia="Times New Roman" w:hint="default"/>
          <w:spacing w:val="-2"/>
        </w:rPr>
        <w:t>2012</w:t>
      </w:r>
      <w:r>
        <w:rPr>
          <w:spacing w:val="-2"/>
        </w:rPr>
        <w:t>年超纤市场整体表现低迷，但随着人们生活水平的提高导致对人造革合成革产品消费需求的提升，我们认为超纤产品仍</w:t>
      </w:r>
      <w:r>
        <w:rPr>
          <w:spacing w:val="-60"/>
        </w:rPr>
        <w:t> </w:t>
      </w:r>
      <w:r>
        <w:rPr>
          <w:spacing w:val="-60"/>
        </w:rPr>
      </w:r>
      <w:r>
        <w:rPr/>
        <w:t>有极大的发展空间。</w:t>
      </w:r>
    </w:p>
    <w:p>
      <w:pPr>
        <w:pStyle w:val="BodyText"/>
        <w:spacing w:line="240" w:lineRule="auto" w:before="24"/>
        <w:ind w:left="533" w:right="91"/>
        <w:jc w:val="left"/>
      </w:pPr>
      <w:r>
        <w:rPr/>
        <w:t>（二）公司未来发展战略规划及</w:t>
      </w:r>
      <w:r>
        <w:rPr>
          <w:rFonts w:ascii="Times New Roman" w:hAnsi="Times New Roman" w:cs="Times New Roman" w:eastAsia="Times New Roman" w:hint="default"/>
        </w:rPr>
        <w:t>2013</w:t>
      </w:r>
      <w:r>
        <w:rPr/>
        <w:t>年经营计划</w:t>
      </w:r>
    </w:p>
    <w:p>
      <w:pPr>
        <w:pStyle w:val="BodyText"/>
        <w:spacing w:line="300" w:lineRule="auto" w:before="63"/>
        <w:ind w:left="533" w:right="83"/>
        <w:jc w:val="left"/>
      </w:pPr>
      <w:r>
        <w:rPr>
          <w:rFonts w:ascii="Times New Roman" w:hAnsi="Times New Roman" w:cs="Times New Roman" w:eastAsia="Times New Roman" w:hint="default"/>
        </w:rPr>
        <w:t>1</w:t>
      </w:r>
      <w:r>
        <w:rPr/>
        <w:t>、未来发展战略规划 </w:t>
      </w:r>
      <w:r>
        <w:rPr>
          <w:spacing w:val="-1"/>
        </w:rPr>
        <w:t>根据公司长期发展战略规划，公司未来将继续以做大做强超细纤维聚氨酯合成革产业为首要目标，利用募投项目建成，</w:t>
      </w:r>
    </w:p>
    <w:p>
      <w:pPr>
        <w:pStyle w:val="BodyText"/>
        <w:spacing w:line="316" w:lineRule="auto" w:before="31"/>
        <w:ind w:right="189"/>
        <w:jc w:val="both"/>
      </w:pPr>
      <w:r>
        <w:rPr>
          <w:spacing w:val="-2"/>
        </w:rPr>
        <w:t>生产规模快速扩大的优势；坚持科技创新的核心理念，实施科技兴企战略，促进科技成果的转化；对内加强企业技术中心的</w:t>
      </w:r>
      <w:r>
        <w:rPr>
          <w:spacing w:val="-66"/>
        </w:rPr>
        <w:t> </w:t>
      </w:r>
      <w:r>
        <w:rPr>
          <w:spacing w:val="-66"/>
        </w:rPr>
      </w:r>
      <w:r>
        <w:rPr>
          <w:spacing w:val="-2"/>
        </w:rPr>
        <w:t>建设和研发队伍的壮大，对外增加与科研院校的合作，在产品性能、质量、品种、稳定性等方面领先于国内同行，不断提高</w:t>
      </w:r>
      <w:r>
        <w:rPr>
          <w:spacing w:val="-68"/>
        </w:rPr>
        <w:t> </w:t>
      </w:r>
      <w:r>
        <w:rPr>
          <w:spacing w:val="-68"/>
        </w:rPr>
      </w:r>
      <w:r>
        <w:rPr/>
        <w:t>超细纤维聚氨酯合成革的产品档次，追赶日本同行，提高国内超细纤维聚氨酯合成革行业的水平。</w:t>
      </w:r>
    </w:p>
    <w:p>
      <w:pPr>
        <w:pStyle w:val="BodyText"/>
        <w:spacing w:line="300" w:lineRule="auto" w:before="19"/>
        <w:ind w:left="533" w:right="211" w:firstLine="30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年公司计划 从</w:t>
      </w:r>
      <w:r>
        <w:rPr>
          <w:rFonts w:ascii="Times New Roman" w:hAnsi="Times New Roman" w:cs="Times New Roman" w:eastAsia="Times New Roman" w:hint="default"/>
        </w:rPr>
        <w:t>2012</w:t>
      </w:r>
      <w:r>
        <w:rPr/>
        <w:t>年的销售结果来看，超纤产品的市场认知程度越来越高，超纤应用范围的越来越广，市场需求总量仍在快速增</w:t>
      </w:r>
    </w:p>
    <w:p>
      <w:pPr>
        <w:pStyle w:val="BodyText"/>
        <w:spacing w:line="316" w:lineRule="auto" w:before="13"/>
        <w:ind w:right="191"/>
        <w:jc w:val="both"/>
      </w:pPr>
      <w:r>
        <w:rPr>
          <w:spacing w:val="-2"/>
        </w:rPr>
        <w:t>长，整个超纤市场发展前景良好。另一方面，受国内外大经济环境以及运动型品牌企业库存高企的影响，原本占据大半比重</w:t>
      </w:r>
      <w:r>
        <w:rPr>
          <w:spacing w:val="-66"/>
        </w:rPr>
        <w:t> </w:t>
      </w:r>
      <w:r>
        <w:rPr>
          <w:spacing w:val="-66"/>
        </w:rPr>
      </w:r>
      <w:r>
        <w:rPr>
          <w:spacing w:val="-2"/>
        </w:rPr>
        <w:t>的运动鞋革市场需求量预计仍恢复缓慢，市场竞争仍十分激烈，市场形势仍非常严峻。对此，我们要继续稳定产品品质，优</w:t>
      </w:r>
    </w:p>
    <w:p>
      <w:pPr>
        <w:spacing w:after="0" w:line="316" w:lineRule="auto"/>
        <w:jc w:val="both"/>
        <w:sectPr>
          <w:pgSz w:w="11910" w:h="16840"/>
          <w:pgMar w:header="747" w:footer="980" w:top="1060" w:bottom="1160" w:left="1020" w:right="940"/>
        </w:sectPr>
      </w:pPr>
    </w:p>
    <w:p>
      <w:pPr>
        <w:spacing w:line="240" w:lineRule="auto" w:before="12"/>
        <w:rPr>
          <w:rFonts w:ascii="宋体" w:hAnsi="宋体" w:cs="宋体" w:eastAsia="宋体" w:hint="default"/>
          <w:sz w:val="25"/>
          <w:szCs w:val="25"/>
        </w:rPr>
      </w:pPr>
    </w:p>
    <w:p>
      <w:pPr>
        <w:pStyle w:val="BodyText"/>
        <w:spacing w:line="309" w:lineRule="auto" w:before="44"/>
        <w:ind w:left="113" w:right="91"/>
        <w:jc w:val="left"/>
      </w:pPr>
      <w:r>
        <w:rPr>
          <w:spacing w:val="-4"/>
        </w:rPr>
        <w:t>化产品结构，积极拓展产品应用的新领域，寻找新的产品增长点；同时，密切关注市场变化动态，加快市场反应和决策速度，</w:t>
      </w:r>
      <w:r>
        <w:rPr>
          <w:spacing w:val="-43"/>
        </w:rPr>
        <w:t> </w:t>
      </w:r>
      <w:r>
        <w:rPr>
          <w:spacing w:val="-43"/>
        </w:rPr>
      </w:r>
      <w:r>
        <w:rPr>
          <w:spacing w:val="-2"/>
        </w:rPr>
        <w:t>在控制资金风险的前提下，以提高市场控制力和市场占有率为核心，积极把握公司产能快速扩张的优势，在</w:t>
      </w:r>
      <w:r>
        <w:rPr>
          <w:rFonts w:ascii="Times New Roman" w:hAnsi="Times New Roman" w:cs="Times New Roman" w:eastAsia="Times New Roman" w:hint="default"/>
          <w:spacing w:val="-2"/>
        </w:rPr>
        <w:t>2013</w:t>
      </w:r>
      <w:r>
        <w:rPr>
          <w:spacing w:val="-2"/>
        </w:rPr>
        <w:t>年实现销售</w:t>
      </w:r>
      <w:r>
        <w:rPr>
          <w:spacing w:val="-61"/>
        </w:rPr>
        <w:t> </w:t>
      </w:r>
      <w:r>
        <w:rPr/>
        <w:t>再度提高。</w:t>
      </w:r>
    </w:p>
    <w:p>
      <w:pPr>
        <w:pStyle w:val="BodyText"/>
        <w:spacing w:line="314" w:lineRule="auto" w:before="24"/>
        <w:ind w:left="113" w:right="91" w:firstLine="420"/>
        <w:jc w:val="left"/>
      </w:pPr>
      <w:r>
        <w:rPr>
          <w:rFonts w:ascii="Times New Roman" w:hAnsi="Times New Roman" w:cs="Times New Roman" w:eastAsia="Times New Roman" w:hint="default"/>
        </w:rPr>
        <w:t>2013</w:t>
      </w:r>
      <w:r>
        <w:rPr/>
        <w:t>年，随着募投项目等工程建设完毕带来的生产能力增加，广大股东将对我们提出了更高的要求，从公司超纤产品 </w:t>
      </w:r>
      <w:r>
        <w:rPr>
          <w:spacing w:val="-2"/>
        </w:rPr>
        <w:t>来说，毛利率和盈利能力也已经出现了连续两年的下滑，两年前最赚钱的旅游鞋革现在已经成了最不赚钱的产品，两年前公</w:t>
      </w:r>
      <w:r>
        <w:rPr>
          <w:spacing w:val="-65"/>
        </w:rPr>
        <w:t> </w:t>
      </w:r>
      <w:r>
        <w:rPr>
          <w:spacing w:val="-65"/>
        </w:rPr>
      </w:r>
      <w:r>
        <w:rPr>
          <w:spacing w:val="-4"/>
        </w:rPr>
        <w:t>司的上市，虽然帮我们积累了良好的发展基础，但如果不抓住有利时机实现更大的发展，我们积累的基础和优势将难以持续。</w:t>
      </w:r>
      <w:r>
        <w:rPr>
          <w:spacing w:val="-43"/>
        </w:rPr>
        <w:t> </w:t>
      </w:r>
      <w:r>
        <w:rPr>
          <w:spacing w:val="-43"/>
        </w:rPr>
      </w:r>
      <w:r>
        <w:rPr>
          <w:spacing w:val="-2"/>
        </w:rPr>
        <w:t>因此，我们必须要进一步增强紧迫感，认清形势、坚定信心、抢占先机。一方面，公司将加大销售力度，尽快提高募投项目</w:t>
      </w:r>
      <w:r>
        <w:rPr>
          <w:spacing w:val="-64"/>
        </w:rPr>
        <w:t> </w:t>
      </w:r>
      <w:r>
        <w:rPr>
          <w:spacing w:val="-64"/>
        </w:rPr>
      </w:r>
      <w:r>
        <w:rPr/>
        <w:t>等新增产能的开工率，另一方面，公司将加快</w:t>
      </w:r>
      <w:r>
        <w:rPr>
          <w:rFonts w:ascii="Times New Roman" w:hAnsi="Times New Roman" w:cs="Times New Roman" w:eastAsia="Times New Roman" w:hint="default"/>
        </w:rPr>
        <w:t>1440</w:t>
      </w:r>
      <w:r>
        <w:rPr/>
        <w:t>万平米基布项目剩余产能的建设，争取早日建成投产。</w:t>
      </w:r>
    </w:p>
    <w:p>
      <w:pPr>
        <w:pStyle w:val="BodyText"/>
        <w:spacing w:line="312" w:lineRule="auto" w:before="1"/>
        <w:ind w:left="113" w:right="190" w:firstLine="540"/>
        <w:jc w:val="both"/>
      </w:pPr>
      <w:r>
        <w:rPr>
          <w:spacing w:val="-2"/>
        </w:rPr>
        <w:t>又快又好地完成募投项目的人员组织工作是</w:t>
      </w:r>
      <w:r>
        <w:rPr>
          <w:rFonts w:ascii="Times New Roman" w:hAnsi="Times New Roman" w:cs="Times New Roman" w:eastAsia="Times New Roman" w:hint="default"/>
          <w:spacing w:val="-2"/>
        </w:rPr>
        <w:t>2013</w:t>
      </w:r>
      <w:r>
        <w:rPr>
          <w:spacing w:val="-2"/>
        </w:rPr>
        <w:t>年工作的重中之重，同时，利用新增设备完善定岛产品规模化生产的</w:t>
      </w:r>
      <w:r>
        <w:rPr/>
        <w:t> </w:t>
      </w:r>
      <w:r>
        <w:rPr>
          <w:spacing w:val="-2"/>
        </w:rPr>
        <w:t>工艺控制和技术改进也刻不容缓。销售方面要坚定公司保量保增长的销售策略，努力将新增的产能消化，分摊财务成本；另</w:t>
      </w:r>
      <w:r>
        <w:rPr>
          <w:spacing w:val="-64"/>
        </w:rPr>
        <w:t> </w:t>
      </w:r>
      <w:r>
        <w:rPr>
          <w:spacing w:val="-64"/>
        </w:rPr>
      </w:r>
      <w:r>
        <w:rPr>
          <w:spacing w:val="-2"/>
        </w:rPr>
        <w:t>一方面要坚持走差异化销售的道路，差异化产品和差异化渠道相结合，开拓高附加值产品市场，在一定的领域和时间段内实</w:t>
      </w:r>
      <w:r>
        <w:rPr>
          <w:spacing w:val="-65"/>
        </w:rPr>
        <w:t> </w:t>
      </w:r>
      <w:r>
        <w:rPr>
          <w:spacing w:val="-65"/>
        </w:rPr>
      </w:r>
      <w:r>
        <w:rPr/>
        <w:t>现产品或渠道的相对壁垒，提高利润率。</w:t>
      </w:r>
    </w:p>
    <w:p>
      <w:pPr>
        <w:pStyle w:val="BodyText"/>
        <w:spacing w:line="316" w:lineRule="auto" w:before="22"/>
        <w:ind w:left="113" w:right="190" w:firstLine="420"/>
        <w:jc w:val="both"/>
      </w:pPr>
      <w:r>
        <w:rPr/>
        <w:t>长远来看，超纤企业的竞争优势和盈利能力最终还是取决于技术开发能力，在这方面技术人员除了需要解决好生产问 </w:t>
      </w:r>
      <w:r>
        <w:rPr>
          <w:spacing w:val="-2"/>
        </w:rPr>
        <w:t>题，提高生产效率，保证生产顺利运转和产品质量稳定外，还需要进行新产品的开发、新工艺的升级，提高产品附加值，发</w:t>
      </w:r>
      <w:r>
        <w:rPr>
          <w:spacing w:val="-64"/>
        </w:rPr>
        <w:t> </w:t>
      </w:r>
      <w:r>
        <w:rPr>
          <w:spacing w:val="-64"/>
        </w:rPr>
      </w:r>
      <w:r>
        <w:rPr/>
        <w:t>掘新的利润增长点。</w:t>
      </w:r>
    </w:p>
    <w:p>
      <w:pPr>
        <w:spacing w:line="240" w:lineRule="auto" w:before="10"/>
        <w:rPr>
          <w:rFonts w:ascii="宋体" w:hAnsi="宋体" w:cs="宋体" w:eastAsia="宋体" w:hint="default"/>
          <w:sz w:val="20"/>
          <w:szCs w:val="20"/>
        </w:rPr>
      </w:pPr>
    </w:p>
    <w:p>
      <w:pPr>
        <w:pStyle w:val="Heading2"/>
        <w:spacing w:line="240" w:lineRule="auto" w:before="0"/>
        <w:ind w:right="91"/>
        <w:jc w:val="left"/>
        <w:rPr>
          <w:b w:val="0"/>
          <w:bCs w:val="0"/>
        </w:rPr>
      </w:pPr>
      <w:r>
        <w:rPr/>
        <w:t>四、董事会关于报告期会计政策、会计估计变更或重要前期差错更正的说明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1"/>
        <w:jc w:val="left"/>
      </w:pPr>
      <w:r>
        <w:rPr/>
        <w:t>（</w:t>
      </w:r>
      <w:r>
        <w:rPr>
          <w:rFonts w:ascii="Times New Roman" w:hAnsi="Times New Roman" w:cs="Times New Roman" w:eastAsia="Times New Roman" w:hint="default"/>
        </w:rPr>
        <w:t>1</w:t>
      </w:r>
      <w:r>
        <w:rPr/>
        <w:t>）、本次会计政策变更情况概述</w:t>
      </w:r>
    </w:p>
    <w:p>
      <w:pPr>
        <w:pStyle w:val="BodyText"/>
        <w:spacing w:line="309" w:lineRule="auto" w:before="63"/>
        <w:ind w:right="4050"/>
        <w:jc w:val="left"/>
      </w:pPr>
      <w:r>
        <w:rPr>
          <w:rFonts w:ascii="Times New Roman" w:hAnsi="Times New Roman" w:cs="Times New Roman" w:eastAsia="Times New Roman" w:hint="default"/>
        </w:rPr>
        <w:t>1</w:t>
      </w:r>
      <w:r>
        <w:rPr/>
        <w:t>）、变更前采用的会计政策 公司原来在成本核算时副产品回收聚乙烯不负担主产品超纤的任何成本。 </w:t>
      </w:r>
      <w:r>
        <w:rPr>
          <w:rFonts w:ascii="Times New Roman" w:hAnsi="Times New Roman" w:cs="Times New Roman" w:eastAsia="Times New Roman" w:hint="default"/>
        </w:rPr>
        <w:t>2</w:t>
      </w:r>
      <w:r>
        <w:rPr/>
        <w:t>）、变更后采用的会计政策</w:t>
      </w:r>
    </w:p>
    <w:p>
      <w:pPr>
        <w:pStyle w:val="BodyText"/>
        <w:spacing w:line="316" w:lineRule="auto" w:before="5"/>
        <w:ind w:right="91"/>
        <w:jc w:val="left"/>
      </w:pPr>
      <w:r>
        <w:rPr>
          <w:spacing w:val="-2"/>
        </w:rPr>
        <w:t>为更好地反映主产品超纤的成本准确性，将对回收聚乙烯保留适当的成本。具体方法为每月根据回收聚乙烯当月实际销售的</w:t>
      </w:r>
      <w:r>
        <w:rPr>
          <w:spacing w:val="-64"/>
        </w:rPr>
        <w:t> </w:t>
      </w:r>
      <w:r>
        <w:rPr>
          <w:spacing w:val="-64"/>
        </w:rPr>
      </w:r>
      <w:r>
        <w:rPr/>
        <w:t>平均价格</w:t>
      </w:r>
      <w:r>
        <w:rPr>
          <w:rFonts w:ascii="Times New Roman" w:hAnsi="Times New Roman" w:cs="Times New Roman" w:eastAsia="Times New Roman" w:hint="default"/>
        </w:rPr>
        <w:t>*80%</w:t>
      </w:r>
      <w:r>
        <w:rPr/>
        <w:t>，以实际回收量确定其成本，并从主产品生产成本中扣除。</w:t>
      </w:r>
    </w:p>
    <w:p>
      <w:pPr>
        <w:pStyle w:val="BodyText"/>
        <w:spacing w:line="300" w:lineRule="auto"/>
        <w:ind w:left="113" w:right="2971"/>
        <w:jc w:val="left"/>
      </w:pPr>
      <w:r>
        <w:rPr/>
        <w:t>（</w:t>
      </w:r>
      <w:r>
        <w:rPr>
          <w:rFonts w:ascii="Times New Roman" w:hAnsi="Times New Roman" w:cs="Times New Roman" w:eastAsia="Times New Roman" w:hint="default"/>
        </w:rPr>
        <w:t>2</w:t>
      </w:r>
      <w:r>
        <w:rPr/>
        <w:t>）、审批程序 本次会计政策变更经公司第二届董事会第八次会议审议通过，从2013年1月1日起实施。</w:t>
      </w:r>
    </w:p>
    <w:p>
      <w:pPr>
        <w:pStyle w:val="BodyText"/>
        <w:spacing w:line="307" w:lineRule="auto" w:before="31"/>
        <w:ind w:left="113" w:right="91"/>
        <w:jc w:val="left"/>
      </w:pPr>
      <w:r>
        <w:rPr/>
        <w:t>（</w:t>
      </w:r>
      <w:r>
        <w:rPr>
          <w:rFonts w:ascii="Times New Roman" w:hAnsi="Times New Roman" w:cs="Times New Roman" w:eastAsia="Times New Roman" w:hint="default"/>
        </w:rPr>
        <w:t>3</w:t>
      </w:r>
      <w:r>
        <w:rPr/>
        <w:t>）、对财务状况及经营成果的影响 </w:t>
      </w:r>
      <w:r>
        <w:rPr>
          <w:spacing w:val="-2"/>
        </w:rPr>
        <w:t>本次会计政策变更涉及的业务范围为公司的成本核算业务，能更恰当地反映公司财务状况和经营成果，提供更可靠、更相关</w:t>
      </w:r>
      <w:r>
        <w:rPr>
          <w:spacing w:val="-65"/>
        </w:rPr>
        <w:t> </w:t>
      </w:r>
      <w:r>
        <w:rPr>
          <w:spacing w:val="-65"/>
        </w:rPr>
      </w:r>
      <w:r>
        <w:rPr>
          <w:spacing w:val="-6"/>
        </w:rPr>
        <w:t>的会计信息。本次会计政策变更不会对公司所有者权益、净利润等指标产生实质性影响，不需计算该会计政策变更对</w:t>
      </w:r>
      <w:r>
        <w:rPr>
          <w:spacing w:val="2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w:t>
      </w:r>
      <w:r>
        <w:rPr>
          <w:spacing w:val="-88"/>
        </w:rPr>
        <w:t> </w:t>
      </w:r>
      <w:r>
        <w:rPr/>
        <w:t>度以前各期的累积影响数。公司确定上述会计政策变更采用未来适用法。</w:t>
      </w:r>
    </w:p>
    <w:p>
      <w:pPr>
        <w:spacing w:line="240" w:lineRule="auto" w:before="4"/>
        <w:rPr>
          <w:rFonts w:ascii="宋体" w:hAnsi="宋体" w:cs="宋体" w:eastAsia="宋体" w:hint="default"/>
          <w:sz w:val="21"/>
          <w:szCs w:val="21"/>
        </w:rPr>
      </w:pPr>
    </w:p>
    <w:p>
      <w:pPr>
        <w:pStyle w:val="Heading2"/>
        <w:spacing w:line="240" w:lineRule="auto" w:before="0"/>
        <w:ind w:right="91"/>
        <w:jc w:val="left"/>
        <w:rPr>
          <w:b w:val="0"/>
          <w:bCs w:val="0"/>
        </w:rPr>
      </w:pPr>
      <w:r>
        <w:rPr/>
        <w:t>五、公司利润分配及分红派息情况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474" w:right="91" w:hanging="360"/>
        <w:jc w:val="left"/>
      </w:pPr>
      <w:r>
        <w:rPr/>
        <w:t>报告期内利润分配政策特别是现金分红政策的制定、执行或调整情况 </w:t>
      </w:r>
      <w:r>
        <w:rPr>
          <w:spacing w:val="-2"/>
        </w:rPr>
        <w:t>为进一步做好公司现金分红有关工作，增强公司现金分红的透明度，便于投资者形成稳定的回报预期，根据《关于进一</w:t>
      </w:r>
    </w:p>
    <w:p>
      <w:pPr>
        <w:pStyle w:val="BodyText"/>
        <w:spacing w:line="237" w:lineRule="exact"/>
        <w:ind w:right="91"/>
        <w:jc w:val="left"/>
      </w:pPr>
      <w:r>
        <w:rPr/>
        <w:t>步落实上市公司现金分红有关事项的通知》（证监发</w:t>
      </w:r>
      <w:r>
        <w:rPr>
          <w:rFonts w:ascii="Times New Roman" w:hAnsi="Times New Roman" w:cs="Times New Roman" w:eastAsia="Times New Roman" w:hint="default"/>
        </w:rPr>
        <w:t>[2012]37</w:t>
      </w:r>
      <w:r>
        <w:rPr/>
        <w:t>号）和《关于进一步做好上海辖区上市公司现金分红有关工作</w:t>
      </w:r>
    </w:p>
    <w:p>
      <w:pPr>
        <w:pStyle w:val="BodyText"/>
        <w:spacing w:line="314" w:lineRule="auto" w:before="63"/>
        <w:ind w:right="180"/>
        <w:jc w:val="left"/>
      </w:pPr>
      <w:r>
        <w:rPr/>
        <w:t>的通知》（沪证监公司字</w:t>
      </w:r>
      <w:r>
        <w:rPr>
          <w:rFonts w:ascii="Times New Roman" w:hAnsi="Times New Roman" w:cs="Times New Roman" w:eastAsia="Times New Roman" w:hint="default"/>
        </w:rPr>
        <w:t>[2012]145</w:t>
      </w:r>
      <w:r>
        <w:rPr/>
        <w:t>号）的要求，公司为加强与投资者的沟通和交流，充分听取中小股东的意见和诉求，保 护中小股东的合法权益，公司于2012年7月23日发出公告通过投资者关系互动平台和电子邮箱就公司分红政策的制定向投资 者征求意见，截止2012年7月27日，公司共收到12条来自投资者的建议，为董事会制定科学、合理的分红政策提供了重要参 </w:t>
      </w:r>
      <w:r>
        <w:rPr>
          <w:spacing w:val="-2"/>
        </w:rPr>
        <w:t>考。公司董事会结合公司盈利能力、未来发展规划、股东回报、资金成本以及融资环境等因素，经过严谨的论证，制定并修</w:t>
      </w:r>
      <w:r>
        <w:rPr>
          <w:spacing w:val="-68"/>
        </w:rPr>
        <w:t> </w:t>
      </w:r>
      <w:r>
        <w:rPr>
          <w:spacing w:val="-68"/>
        </w:rPr>
      </w:r>
      <w:r>
        <w:rPr/>
        <w:t>改了《公司章程》中关于利润分配的条款。2012年7月27日，公司第二届董事会第四次会议、第二届监事会第四次会议审议 通过了《关于修订&lt;公司章程&gt;的议案》。2012年8月14日，公司2012年第二次临时股东大会审议通过了上述议案。修订后的 公司章程对利润分配政策作出了更加具体、清晰和明确的规定。</w:t>
      </w:r>
    </w:p>
    <w:p>
      <w:pPr>
        <w:pStyle w:val="BodyText"/>
        <w:spacing w:line="240" w:lineRule="auto" w:before="20"/>
        <w:ind w:left="384" w:right="91"/>
        <w:jc w:val="left"/>
      </w:pPr>
      <w:r>
        <w:rPr/>
        <w:t>新修改的公司现金分红政策符合中国证监会的相关要求，分红标准和比例明确、清晰，相关的决策程序和机制完备，在</w:t>
      </w:r>
    </w:p>
    <w:p>
      <w:pPr>
        <w:spacing w:after="0" w:line="240" w:lineRule="auto"/>
        <w:jc w:val="left"/>
        <w:sectPr>
          <w:footerReference w:type="default" r:id="rId14"/>
          <w:pgSz w:w="11910" w:h="16840"/>
          <w:pgMar w:footer="980" w:header="747" w:top="1060" w:bottom="1160" w:left="1020" w:right="940"/>
        </w:sectPr>
      </w:pPr>
    </w:p>
    <w:p>
      <w:pPr>
        <w:spacing w:line="240" w:lineRule="auto" w:before="12"/>
        <w:rPr>
          <w:rFonts w:ascii="宋体" w:hAnsi="宋体" w:cs="宋体" w:eastAsia="宋体" w:hint="default"/>
          <w:sz w:val="25"/>
          <w:szCs w:val="25"/>
        </w:rPr>
      </w:pPr>
    </w:p>
    <w:p>
      <w:pPr>
        <w:pStyle w:val="BodyText"/>
        <w:spacing w:line="240" w:lineRule="auto" w:before="44"/>
        <w:ind w:left="113" w:right="91"/>
        <w:jc w:val="left"/>
      </w:pPr>
      <w:r>
        <w:rPr/>
        <w:t>现金分红政策的制定过程中充分听取了中小股东的意见。现金分红政策的制定程序合规、透明。</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ind w:left="113" w:right="91"/>
        <w:jc w:val="left"/>
      </w:pPr>
      <w:r>
        <w:rPr/>
        <w:t>公司报告期利润分配预案及资本公积金转增股本预案与公司章程和分红管理办法等的相关规定一致</w:t>
      </w:r>
    </w:p>
    <w:p>
      <w:pPr>
        <w:pStyle w:val="BodyText"/>
        <w:spacing w:line="360" w:lineRule="auto" w:before="116"/>
        <w:ind w:left="113" w:right="3331"/>
        <w:jc w:val="left"/>
      </w:pPr>
      <w:r>
        <w:rPr/>
        <w:t>√ 是 □ 否 □ 不适用 公司报告期利润分配预案及资本公积金转增股本预案符合公司章程等的相关规定。 本年度利润分配及资本公积金转增股本预案</w:t>
      </w:r>
    </w:p>
    <w:tbl>
      <w:tblPr>
        <w:tblW w:w="0" w:type="auto"/>
        <w:jc w:val="left"/>
        <w:tblInd w:w="109" w:type="dxa"/>
        <w:tblLayout w:type="fixed"/>
        <w:tblCellMar>
          <w:top w:w="0" w:type="dxa"/>
          <w:left w:w="0" w:type="dxa"/>
          <w:bottom w:w="0" w:type="dxa"/>
          <w:right w:w="0" w:type="dxa"/>
        </w:tblCellMar>
        <w:tblLook w:val="01E0"/>
      </w:tblPr>
      <w:tblGrid>
        <w:gridCol w:w="3718"/>
        <w:gridCol w:w="5851"/>
      </w:tblGrid>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158,000,000.00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15,800,000.00</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77,521,489.46</w:t>
            </w:r>
          </w:p>
        </w:tc>
      </w:tr>
      <w:tr>
        <w:trPr>
          <w:trHeight w:val="402" w:hRule="exact"/>
        </w:trPr>
        <w:tc>
          <w:tcPr>
            <w:tcW w:w="956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069"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402" w:hRule="exact"/>
        </w:trPr>
        <w:tc>
          <w:tcPr>
            <w:tcW w:w="9569"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万股为基数，向全体股东按每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元人民币（含税</w:t>
            </w:r>
            <w:r>
              <w:rPr>
                <w:rFonts w:ascii="宋体" w:hAnsi="宋体" w:cs="宋体" w:eastAsia="宋体" w:hint="default"/>
                <w:spacing w:val="-90"/>
                <w:sz w:val="18"/>
                <w:szCs w:val="18"/>
              </w:rPr>
              <w:t>）</w:t>
            </w:r>
            <w:r>
              <w:rPr>
                <w:rFonts w:ascii="宋体" w:hAnsi="宋体" w:cs="宋体" w:eastAsia="宋体" w:hint="default"/>
                <w:sz w:val="18"/>
                <w:szCs w:val="18"/>
              </w:rPr>
              <w:t>，合计派发现金股利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pStyle w:val="BodyText"/>
        <w:spacing w:line="240" w:lineRule="auto" w:before="67"/>
        <w:ind w:right="91"/>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309" w:lineRule="auto" w:before="102"/>
        <w:ind w:left="474" w:right="8190"/>
        <w:jc w:val="left"/>
      </w:pPr>
      <w:r>
        <w:rPr>
          <w:rFonts w:ascii="Times New Roman" w:hAnsi="Times New Roman" w:cs="Times New Roman" w:eastAsia="Times New Roman" w:hint="default"/>
        </w:rPr>
        <w:t>2010</w:t>
      </w:r>
      <w:r>
        <w:rPr/>
        <w:t>年度 未实施利润分配 </w:t>
      </w:r>
      <w:r>
        <w:rPr>
          <w:rFonts w:ascii="Times New Roman" w:hAnsi="Times New Roman" w:cs="Times New Roman" w:eastAsia="Times New Roman" w:hint="default"/>
        </w:rPr>
        <w:t>2011</w:t>
      </w:r>
      <w:r>
        <w:rPr/>
        <w:t>年度</w:t>
      </w:r>
    </w:p>
    <w:p>
      <w:pPr>
        <w:pStyle w:val="BodyText"/>
        <w:spacing w:line="300" w:lineRule="auto" w:before="5"/>
        <w:ind w:left="113" w:right="91" w:firstLine="360"/>
        <w:jc w:val="left"/>
      </w:pPr>
      <w:r>
        <w:rPr>
          <w:spacing w:val="-2"/>
        </w:rPr>
        <w:t>根据</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日召开了第二届董事会第二次会议、第二届监事会第二次会议审议通过了《</w:t>
      </w:r>
      <w:r>
        <w:rPr>
          <w:rFonts w:ascii="Times New Roman" w:hAnsi="Times New Roman" w:cs="Times New Roman" w:eastAsia="Times New Roman" w:hint="default"/>
          <w:spacing w:val="-2"/>
        </w:rPr>
        <w:t>2011</w:t>
      </w:r>
      <w:r>
        <w:rPr>
          <w:spacing w:val="-2"/>
        </w:rPr>
        <w:t>年度利润分配预案》，</w:t>
      </w:r>
      <w:r>
        <w:rPr/>
        <w:t> </w:t>
      </w:r>
      <w:r>
        <w:rPr>
          <w:spacing w:val="-1"/>
        </w:rPr>
        <w:t>独立董事发表了同意的独立意见。</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w:t>
      </w:r>
      <w:r>
        <w:rPr>
          <w:rFonts w:ascii="Times New Roman" w:hAnsi="Times New Roman" w:cs="Times New Roman" w:eastAsia="Times New Roman" w:hint="default"/>
          <w:spacing w:val="-1"/>
        </w:rPr>
        <w:t>2011</w:t>
      </w:r>
      <w:r>
        <w:rPr>
          <w:spacing w:val="-1"/>
        </w:rPr>
        <w:t>年度股东大会审议通过了上述方案，即以总股本</w:t>
      </w:r>
      <w:r>
        <w:rPr>
          <w:rFonts w:ascii="Times New Roman" w:hAnsi="Times New Roman" w:cs="Times New Roman" w:eastAsia="Times New Roman" w:hint="default"/>
          <w:spacing w:val="-1"/>
        </w:rPr>
        <w:t>15,800</w:t>
      </w:r>
      <w:r>
        <w:rPr>
          <w:spacing w:val="-1"/>
        </w:rPr>
        <w:t>万股为基数，</w:t>
      </w:r>
      <w:r>
        <w:rPr>
          <w:spacing w:val="-65"/>
        </w:rPr>
        <w:t> </w:t>
      </w:r>
      <w:r>
        <w:rPr/>
        <w:t>向全体股东按每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1.5</w:t>
      </w:r>
      <w:r>
        <w:rPr/>
        <w:t>元人民币（含税），合计派发现金股利</w:t>
      </w:r>
      <w:r>
        <w:rPr>
          <w:rFonts w:ascii="Times New Roman" w:hAnsi="Times New Roman" w:cs="Times New Roman" w:eastAsia="Times New Roman" w:hint="default"/>
        </w:rPr>
        <w:t>23,70,000.00</w:t>
      </w:r>
      <w:r>
        <w:rPr/>
        <w:t>元（含税）。以上利润分配方案已于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 </w:t>
      </w:r>
      <w:r>
        <w:rPr/>
        <w:t>月实施完毕。</w:t>
      </w:r>
    </w:p>
    <w:p>
      <w:pPr>
        <w:pStyle w:val="BodyText"/>
        <w:spacing w:line="300" w:lineRule="auto" w:before="31"/>
        <w:ind w:left="383" w:right="91" w:firstLine="90"/>
        <w:jc w:val="left"/>
      </w:pPr>
      <w:r>
        <w:rPr>
          <w:rFonts w:ascii="Times New Roman" w:hAnsi="Times New Roman" w:cs="Times New Roman" w:eastAsia="Times New Roman" w:hint="default"/>
        </w:rPr>
        <w:t>2012</w:t>
      </w:r>
      <w:r>
        <w:rPr/>
        <w:t>年度 根据</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日召开了第二届董事会第九次会议、第二届监事会第九次会议审议通过了《</w:t>
      </w:r>
      <w:r>
        <w:rPr>
          <w:rFonts w:ascii="Times New Roman" w:hAnsi="Times New Roman" w:cs="Times New Roman" w:eastAsia="Times New Roman" w:hint="default"/>
        </w:rPr>
        <w:t>2012</w:t>
      </w:r>
      <w:r>
        <w:rPr/>
        <w:t>年度利润分配预案》，</w:t>
      </w:r>
    </w:p>
    <w:p>
      <w:pPr>
        <w:pStyle w:val="BodyText"/>
        <w:spacing w:line="300" w:lineRule="auto" w:before="13"/>
        <w:ind w:left="113" w:right="226"/>
        <w:jc w:val="left"/>
      </w:pPr>
      <w:r>
        <w:rPr/>
        <w:t>独立董事发表了同意的独立意见。即以总股本</w:t>
      </w:r>
      <w:r>
        <w:rPr>
          <w:rFonts w:ascii="Times New Roman" w:hAnsi="Times New Roman" w:cs="Times New Roman" w:eastAsia="Times New Roman" w:hint="default"/>
        </w:rPr>
        <w:t>15,800</w:t>
      </w:r>
      <w:r>
        <w:rPr/>
        <w:t>万股为基数，向全体股东按每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w:t>
      </w:r>
      <w:r>
        <w:rPr/>
        <w:t>元人民币（含税），合计派发现 金股利</w:t>
      </w:r>
      <w:r>
        <w:rPr>
          <w:rFonts w:ascii="Times New Roman" w:hAnsi="Times New Roman" w:cs="Times New Roman" w:eastAsia="Times New Roman" w:hint="default"/>
        </w:rPr>
        <w:t>15,80,000.00</w:t>
      </w:r>
      <w:r>
        <w:rPr/>
        <w:t>元（含税）。以上利润分配方案尚需</w:t>
      </w:r>
      <w:r>
        <w:rPr>
          <w:rFonts w:ascii="Times New Roman" w:hAnsi="Times New Roman" w:cs="Times New Roman" w:eastAsia="Times New Roman" w:hint="default"/>
        </w:rPr>
        <w:t>2012</w:t>
      </w:r>
      <w:r>
        <w:rPr/>
        <w:t>年度股东大会审议。</w:t>
      </w:r>
    </w:p>
    <w:p>
      <w:pPr>
        <w:spacing w:line="240" w:lineRule="auto" w:before="8"/>
        <w:rPr>
          <w:rFonts w:ascii="宋体" w:hAnsi="宋体" w:cs="宋体" w:eastAsia="宋体" w:hint="default"/>
          <w:sz w:val="27"/>
          <w:szCs w:val="27"/>
        </w:rPr>
      </w:pPr>
    </w:p>
    <w:p>
      <w:pPr>
        <w:pStyle w:val="BodyText"/>
        <w:spacing w:line="240" w:lineRule="auto" w:before="44"/>
        <w:ind w:left="113" w:right="91"/>
        <w:jc w:val="left"/>
      </w:pPr>
      <w:r>
        <w:rPr/>
        <w:t>公司近三年现金分红情况表</w:t>
      </w:r>
    </w:p>
    <w:p>
      <w:pPr>
        <w:pStyle w:val="BodyText"/>
        <w:spacing w:line="240" w:lineRule="auto" w:before="116"/>
        <w:ind w:left="0" w:right="19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90" w:right="109"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6" w:right="36" w:firstLine="75"/>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15,800,000.00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86,134,988.29</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18.34%</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23,700,000.00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78,941,446.31</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30.02%</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81,282,003.04</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0"/>
        <w:ind w:right="91"/>
        <w:jc w:val="left"/>
      </w:pPr>
      <w:r>
        <w:rPr/>
        <w:t>公司报告期内盈利且母公司未分配利润为正但未提出现金红利分配预案</w:t>
      </w:r>
    </w:p>
    <w:p>
      <w:pPr>
        <w:pStyle w:val="BodyText"/>
        <w:spacing w:line="240" w:lineRule="auto" w:before="116"/>
        <w:ind w:right="91"/>
        <w:jc w:val="left"/>
      </w:pPr>
      <w:r>
        <w:rPr/>
        <w:t>□ 适用 √ 不适用</w:t>
      </w:r>
    </w:p>
    <w:p>
      <w:pPr>
        <w:spacing w:after="0" w:line="240" w:lineRule="auto"/>
        <w:jc w:val="left"/>
        <w:sectPr>
          <w:footerReference w:type="default" r:id="rId15"/>
          <w:pgSz w:w="11910" w:h="16840"/>
          <w:pgMar w:footer="980" w:header="747" w:top="1060" w:bottom="1160" w:left="1020" w:right="940"/>
          <w:pgNumType w:start="21"/>
        </w:sectPr>
      </w:pPr>
    </w:p>
    <w:p>
      <w:pPr>
        <w:spacing w:line="240" w:lineRule="auto" w:before="9"/>
        <w:rPr>
          <w:rFonts w:ascii="宋体" w:hAnsi="宋体" w:cs="宋体" w:eastAsia="宋体" w:hint="default"/>
          <w:sz w:val="23"/>
          <w:szCs w:val="23"/>
        </w:rPr>
      </w:pPr>
    </w:p>
    <w:p>
      <w:pPr>
        <w:pStyle w:val="Heading2"/>
        <w:spacing w:line="240" w:lineRule="auto"/>
        <w:ind w:right="0"/>
        <w:jc w:val="both"/>
        <w:rPr>
          <w:b w:val="0"/>
          <w:bCs w:val="0"/>
        </w:rPr>
      </w:pPr>
      <w:r>
        <w:rPr/>
        <w:t>七、内幕信息知情人管理制度的建立和执行情况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474" w:right="91"/>
        <w:jc w:val="left"/>
      </w:pPr>
      <w:r>
        <w:rPr/>
        <w:t>（一）内幕信息知情人管理制度的建设情况 </w:t>
      </w:r>
      <w:r>
        <w:rPr>
          <w:spacing w:val="-2"/>
        </w:rPr>
        <w:t>公司自创业板上市以来，非常注重公司治理水平的不断提高和完善，尤其是内幕交易防控工作，现行与内幕交易防控相</w:t>
      </w:r>
    </w:p>
    <w:p>
      <w:pPr>
        <w:pStyle w:val="BodyText"/>
        <w:spacing w:line="316" w:lineRule="auto" w:before="19"/>
        <w:ind w:right="191"/>
        <w:jc w:val="both"/>
      </w:pPr>
      <w:r>
        <w:rPr>
          <w:spacing w:val="-2"/>
        </w:rPr>
        <w:t>关的制度主要包括：《内幕信息知情人登记制度》、《对外信息报送和使用管理制度》等多项制度，从制度层面加强内幕信</w:t>
      </w:r>
      <w:r>
        <w:rPr>
          <w:spacing w:val="-66"/>
        </w:rPr>
        <w:t> </w:t>
      </w:r>
      <w:r>
        <w:rPr>
          <w:spacing w:val="-66"/>
        </w:rPr>
      </w:r>
      <w:r>
        <w:rPr>
          <w:spacing w:val="-2"/>
        </w:rPr>
        <w:t>息的管理。上述制度的建立对公司内幕信息的流转进行了严格的规定，制定了备案登记和保密措施，加强了法定范围人员买</w:t>
      </w:r>
      <w:r>
        <w:rPr>
          <w:spacing w:val="-65"/>
        </w:rPr>
        <w:t> </w:t>
      </w:r>
      <w:r>
        <w:rPr>
          <w:spacing w:val="-65"/>
        </w:rPr>
      </w:r>
      <w:r>
        <w:rPr/>
        <w:t>卖股票的管理，规范公司信息外报流程。</w:t>
      </w:r>
    </w:p>
    <w:p>
      <w:pPr>
        <w:pStyle w:val="BodyText"/>
        <w:spacing w:line="316" w:lineRule="auto" w:before="19"/>
        <w:ind w:left="474" w:right="6030"/>
        <w:jc w:val="left"/>
      </w:pPr>
      <w:r>
        <w:rPr/>
        <w:t>（二）内幕信息知情人管理制度的执行情况 1、定期报告披露期间的信息保密工作</w:t>
      </w:r>
    </w:p>
    <w:p>
      <w:pPr>
        <w:pStyle w:val="BodyText"/>
        <w:spacing w:line="316" w:lineRule="auto" w:before="19"/>
        <w:ind w:right="101"/>
        <w:jc w:val="both"/>
      </w:pPr>
      <w:r>
        <w:rPr>
          <w:spacing w:val="-4"/>
        </w:rPr>
        <w:t>报告期内，每当进入定期报告制作时段，公司即严格执行内幕信息保密制度，严格规范信息传递流程，在定期报告披露期间，</w:t>
      </w:r>
      <w:r>
        <w:rPr>
          <w:spacing w:val="-44"/>
        </w:rPr>
        <w:t> </w:t>
      </w:r>
      <w:r>
        <w:rPr>
          <w:spacing w:val="-44"/>
        </w:rPr>
      </w:r>
      <w:r>
        <w:rPr/>
        <w:t>对于未公开信息，公司严格控制知情人范围。</w:t>
      </w:r>
    </w:p>
    <w:p>
      <w:pPr>
        <w:pStyle w:val="BodyText"/>
        <w:spacing w:line="316" w:lineRule="auto" w:before="19"/>
        <w:ind w:right="91" w:firstLine="360"/>
        <w:jc w:val="left"/>
      </w:pPr>
      <w:r>
        <w:rPr/>
        <w:t>2、投资者调研期间的信息保密工作 </w:t>
      </w:r>
      <w:r>
        <w:rPr>
          <w:spacing w:val="-2"/>
        </w:rPr>
        <w:t>在定期报告及重大事项披露期间，公司严格做到避免接待投资者的调研，努力做好定期报告及重大事项披露期间的信息保密</w:t>
      </w:r>
      <w:r>
        <w:rPr>
          <w:spacing w:val="-64"/>
        </w:rPr>
        <w:t> </w:t>
      </w:r>
      <w:r>
        <w:rPr>
          <w:spacing w:val="-64"/>
        </w:rPr>
      </w:r>
      <w:r>
        <w:rPr/>
        <w:t>工作。在日常接待投资者调研时，公司也认真履行相关的信息保密工作程序。</w:t>
      </w:r>
    </w:p>
    <w:p>
      <w:pPr>
        <w:pStyle w:val="BodyText"/>
        <w:spacing w:line="316" w:lineRule="auto" w:before="19"/>
        <w:ind w:right="91" w:firstLine="360"/>
        <w:jc w:val="left"/>
      </w:pPr>
      <w:r>
        <w:rPr/>
        <w:t>3、其他重大事件的信息保密工作 </w:t>
      </w:r>
      <w:r>
        <w:rPr>
          <w:spacing w:val="-2"/>
        </w:rPr>
        <w:t>在报告期内，如遇其他未披露重大事项，公司及相关信息披露义务人严格采取保密措施，签订相关保密协议，以保证信息处</w:t>
      </w:r>
      <w:r>
        <w:rPr>
          <w:spacing w:val="-66"/>
        </w:rPr>
        <w:t> </w:t>
      </w:r>
      <w:r>
        <w:rPr>
          <w:spacing w:val="-66"/>
        </w:rPr>
      </w:r>
      <w:r>
        <w:rPr/>
        <w:t>于可控范围。</w:t>
      </w:r>
    </w:p>
    <w:p>
      <w:pPr>
        <w:pStyle w:val="BodyText"/>
        <w:spacing w:line="316" w:lineRule="auto" w:before="19"/>
        <w:ind w:left="474" w:right="91"/>
        <w:jc w:val="left"/>
      </w:pPr>
      <w:r>
        <w:rPr/>
        <w:t>（三）报告期内自查内幕信息知情人涉嫌内幕交易以及监管部门的查处和整改情况 </w:t>
      </w:r>
      <w:r>
        <w:rPr>
          <w:spacing w:val="-2"/>
        </w:rPr>
        <w:t>报告期内公司严格按照《内幕信息知情人登记制度》的规定，做好公司定期报告及重大事项在商议筹划、论证咨询、合</w:t>
      </w:r>
    </w:p>
    <w:p>
      <w:pPr>
        <w:pStyle w:val="BodyText"/>
        <w:spacing w:line="316" w:lineRule="auto" w:before="19"/>
        <w:ind w:right="191"/>
        <w:jc w:val="both"/>
      </w:pPr>
      <w:r>
        <w:rPr>
          <w:spacing w:val="-2"/>
        </w:rPr>
        <w:t>同订立等阶段及信息报告、传递、编制、决议、披露等各个环节的登记及审核管理，未发生内幕信息知情人买卖本公司股票</w:t>
      </w:r>
      <w:r>
        <w:rPr>
          <w:spacing w:val="-65"/>
        </w:rPr>
        <w:t> </w:t>
      </w:r>
      <w:r>
        <w:rPr>
          <w:spacing w:val="-65"/>
        </w:rPr>
      </w:r>
      <w:r>
        <w:rPr/>
        <w:t>及其衍生品种的情况；公司及相关人员未发生因涉嫌内幕交易被监管部门采取监管措施及行政处罚的情况。</w:t>
      </w:r>
    </w:p>
    <w:p>
      <w:pPr>
        <w:spacing w:line="240" w:lineRule="auto" w:before="9"/>
        <w:rPr>
          <w:rFonts w:ascii="宋体" w:hAnsi="宋体" w:cs="宋体" w:eastAsia="宋体" w:hint="default"/>
          <w:sz w:val="20"/>
          <w:szCs w:val="20"/>
        </w:rPr>
      </w:pPr>
    </w:p>
    <w:p>
      <w:pPr>
        <w:pStyle w:val="Heading2"/>
        <w:spacing w:line="240" w:lineRule="auto" w:before="0"/>
        <w:ind w:right="0"/>
        <w:jc w:val="both"/>
        <w:rPr>
          <w:b w:val="0"/>
          <w:bCs w:val="0"/>
        </w:rPr>
      </w:pPr>
      <w:r>
        <w:rPr/>
        <w:t>八、报告期内接待调研、沟通、采访等活动登记表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94"/>
        <w:gridCol w:w="1206"/>
        <w:gridCol w:w="1150"/>
        <w:gridCol w:w="1370"/>
        <w:gridCol w:w="1800"/>
        <w:gridCol w:w="2520"/>
      </w:tblGrid>
      <w:tr>
        <w:trPr>
          <w:trHeight w:val="402" w:hRule="exact"/>
        </w:trPr>
        <w:tc>
          <w:tcPr>
            <w:tcW w:w="14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20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35"/>
              <w:jc w:val="right"/>
              <w:rPr>
                <w:rFonts w:ascii="宋体" w:hAnsi="宋体" w:cs="宋体" w:eastAsia="宋体" w:hint="default"/>
                <w:sz w:val="18"/>
                <w:szCs w:val="18"/>
              </w:rPr>
            </w:pPr>
            <w:r>
              <w:rPr>
                <w:rFonts w:ascii="宋体" w:hAnsi="宋体" w:cs="宋体" w:eastAsia="宋体" w:hint="default"/>
                <w:sz w:val="18"/>
                <w:szCs w:val="18"/>
              </w:rPr>
              <w:t>接待地点</w:t>
            </w:r>
          </w:p>
        </w:tc>
        <w:tc>
          <w:tcPr>
            <w:tcW w:w="115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08"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3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39"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35"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5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5"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402" w:hRule="exact"/>
        </w:trPr>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2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71"/>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1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银河证券</w:t>
            </w:r>
          </w:p>
        </w:tc>
        <w:tc>
          <w:tcPr>
            <w:tcW w:w="2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公司经营情况，未提供资料</w:t>
            </w:r>
          </w:p>
        </w:tc>
      </w:tr>
      <w:tr>
        <w:trPr>
          <w:trHeight w:val="714" w:hRule="exact"/>
        </w:trPr>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2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71"/>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1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东方证券</w:t>
            </w:r>
          </w:p>
        </w:tc>
        <w:tc>
          <w:tcPr>
            <w:tcW w:w="252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4"/>
                <w:sz w:val="18"/>
                <w:szCs w:val="18"/>
              </w:rPr>
              <w:t>行业需求和产能情况，未提供资</w:t>
            </w:r>
            <w:r>
              <w:rPr>
                <w:rFonts w:ascii="宋体" w:hAnsi="宋体" w:cs="宋体" w:eastAsia="宋体" w:hint="default"/>
                <w:sz w:val="18"/>
                <w:szCs w:val="18"/>
              </w:rPr>
              <w:t> 料</w:t>
            </w:r>
          </w:p>
        </w:tc>
      </w:tr>
      <w:tr>
        <w:trPr>
          <w:trHeight w:val="714" w:hRule="exact"/>
        </w:trPr>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2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71"/>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1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长城证券</w:t>
            </w:r>
          </w:p>
        </w:tc>
        <w:tc>
          <w:tcPr>
            <w:tcW w:w="252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4"/>
                <w:sz w:val="18"/>
                <w:szCs w:val="18"/>
              </w:rPr>
              <w:t>同行比较、产能和市场情况，未</w:t>
            </w:r>
            <w:r>
              <w:rPr>
                <w:rFonts w:ascii="宋体" w:hAnsi="宋体" w:cs="宋体" w:eastAsia="宋体" w:hint="default"/>
                <w:sz w:val="18"/>
                <w:szCs w:val="18"/>
              </w:rPr>
              <w:t> 提供资料</w:t>
            </w:r>
          </w:p>
        </w:tc>
      </w:tr>
      <w:tr>
        <w:trPr>
          <w:trHeight w:val="1650" w:hRule="exact"/>
        </w:trPr>
        <w:tc>
          <w:tcPr>
            <w:tcW w:w="14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20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71"/>
              <w:jc w:val="right"/>
              <w:rPr>
                <w:rFonts w:ascii="宋体" w:hAnsi="宋体" w:cs="宋体" w:eastAsia="宋体" w:hint="default"/>
                <w:sz w:val="18"/>
                <w:szCs w:val="18"/>
              </w:rPr>
            </w:pPr>
            <w:r>
              <w:rPr>
                <w:rFonts w:ascii="宋体" w:hAnsi="宋体" w:cs="宋体" w:eastAsia="宋体" w:hint="default"/>
                <w:sz w:val="18"/>
                <w:szCs w:val="18"/>
              </w:rPr>
              <w:t>公司会议室</w:t>
            </w:r>
          </w:p>
        </w:tc>
        <w:tc>
          <w:tcPr>
            <w:tcW w:w="115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3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80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6"/>
                <w:sz w:val="18"/>
                <w:szCs w:val="18"/>
              </w:rPr>
              <w:t>长城证券、国海富兰克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林基金、方正富邦基 </w:t>
            </w:r>
            <w:r>
              <w:rPr>
                <w:rFonts w:ascii="宋体" w:hAnsi="宋体" w:cs="宋体" w:eastAsia="宋体" w:hint="default"/>
                <w:spacing w:val="-6"/>
                <w:sz w:val="18"/>
                <w:szCs w:val="18"/>
              </w:rPr>
              <w:t>金、国金证券、东北证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券、中银证券、嘉实基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金、兴业证券</w:t>
            </w:r>
          </w:p>
        </w:tc>
        <w:tc>
          <w:tcPr>
            <w:tcW w:w="25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316" w:lineRule="auto"/>
              <w:ind w:left="22" w:right="-33"/>
              <w:jc w:val="left"/>
              <w:rPr>
                <w:rFonts w:ascii="宋体" w:hAnsi="宋体" w:cs="宋体" w:eastAsia="宋体" w:hint="default"/>
                <w:sz w:val="18"/>
                <w:szCs w:val="18"/>
              </w:rPr>
            </w:pPr>
            <w:r>
              <w:rPr>
                <w:rFonts w:ascii="宋体" w:hAnsi="宋体" w:cs="宋体" w:eastAsia="宋体" w:hint="default"/>
                <w:sz w:val="18"/>
                <w:szCs w:val="18"/>
              </w:rPr>
              <w:t>产品毛利变动情况、市场情况， 未提供资料</w:t>
            </w:r>
          </w:p>
        </w:tc>
      </w:tr>
    </w:tbl>
    <w:p>
      <w:pPr>
        <w:spacing w:after="0" w:line="316" w:lineRule="auto"/>
        <w:jc w:val="left"/>
        <w:rPr>
          <w:rFonts w:ascii="宋体" w:hAnsi="宋体" w:cs="宋体" w:eastAsia="宋体" w:hint="default"/>
          <w:sz w:val="18"/>
          <w:szCs w:val="18"/>
        </w:rPr>
        <w:sectPr>
          <w:pgSz w:w="11910" w:h="16840"/>
          <w:pgMar w:header="747" w:footer="980" w:top="1060" w:bottom="1160" w:left="102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spacing w:before="1"/>
        <w:ind w:left="2381" w:right="2380" w:firstLine="0"/>
        <w:jc w:val="center"/>
        <w:rPr>
          <w:rFonts w:ascii="宋体" w:hAnsi="宋体" w:cs="宋体" w:eastAsia="宋体" w:hint="default"/>
          <w:sz w:val="32"/>
          <w:szCs w:val="32"/>
        </w:rPr>
      </w:pPr>
      <w:r>
        <w:rPr>
          <w:rFonts w:ascii="宋体" w:hAnsi="宋体" w:cs="宋体" w:eastAsia="宋体" w:hint="default"/>
          <w:b/>
          <w:bCs/>
          <w:sz w:val="32"/>
          <w:szCs w:val="32"/>
        </w:rPr>
        <w:t>第五节</w:t>
      </w:r>
      <w:r>
        <w:rPr>
          <w:rFonts w:ascii="宋体" w:hAnsi="宋体" w:cs="宋体" w:eastAsia="宋体" w:hint="default"/>
          <w:b/>
          <w:bCs/>
          <w:spacing w:val="-2"/>
          <w:sz w:val="32"/>
          <w:szCs w:val="32"/>
        </w:rPr>
        <w:t> </w:t>
      </w:r>
      <w:r>
        <w:rPr>
          <w:rFonts w:ascii="宋体" w:hAnsi="宋体" w:cs="宋体" w:eastAsia="宋体" w:hint="default"/>
          <w:b/>
          <w:bCs/>
          <w:sz w:val="32"/>
          <w:szCs w:val="32"/>
        </w:rPr>
        <w:t>重要事项</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before="26"/>
        <w:ind w:left="114" w:right="0" w:firstLine="0"/>
        <w:jc w:val="left"/>
        <w:rPr>
          <w:rFonts w:ascii="宋体" w:hAnsi="宋体" w:cs="宋体" w:eastAsia="宋体" w:hint="default"/>
          <w:sz w:val="24"/>
          <w:szCs w:val="24"/>
        </w:rPr>
      </w:pPr>
      <w:r>
        <w:rPr>
          <w:rFonts w:ascii="宋体" w:hAnsi="宋体" w:cs="宋体" w:eastAsia="宋体" w:hint="default"/>
          <w:b/>
          <w:bCs/>
          <w:sz w:val="24"/>
          <w:szCs w:val="24"/>
        </w:rPr>
        <w:t>一、重大诉讼仲裁事项</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357" w:lineRule="auto"/>
        <w:ind w:right="6850"/>
        <w:jc w:val="left"/>
      </w:pPr>
      <w:r>
        <w:rPr/>
        <w:t>□ 适用 √ 不适用 本年度公司无重大诉讼、仲裁事项。</w:t>
      </w:r>
    </w:p>
    <w:p>
      <w:pPr>
        <w:spacing w:line="240" w:lineRule="auto" w:before="5"/>
        <w:rPr>
          <w:rFonts w:ascii="宋体" w:hAnsi="宋体" w:cs="宋体" w:eastAsia="宋体" w:hint="default"/>
          <w:sz w:val="18"/>
          <w:szCs w:val="18"/>
        </w:rPr>
      </w:pPr>
    </w:p>
    <w:p>
      <w:pPr>
        <w:pStyle w:val="Heading2"/>
        <w:spacing w:line="240" w:lineRule="auto" w:before="0"/>
        <w:ind w:right="0"/>
        <w:jc w:val="left"/>
        <w:rPr>
          <w:b w:val="0"/>
          <w:bCs w:val="0"/>
        </w:rPr>
      </w:pPr>
      <w:r>
        <w:rPr/>
        <w:t>二、上市公司发生控股股东及其关联方非经营性占用资金情况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5050"/>
        <w:jc w:val="left"/>
      </w:pPr>
      <w:r>
        <w:rPr/>
        <w:t>□ 适用 √ 不适用 会计师事务所对资金占用的专项审核意见 公司</w:t>
      </w:r>
      <w:r>
        <w:rPr>
          <w:rFonts w:ascii="Times New Roman" w:hAnsi="Times New Roman" w:cs="Times New Roman" w:eastAsia="Times New Roman" w:hint="default"/>
        </w:rPr>
        <w:t>2012</w:t>
      </w:r>
      <w:r>
        <w:rPr/>
        <w:t>年度不存在控股股东及其他关联方资金占用情况。</w:t>
      </w:r>
    </w:p>
    <w:p>
      <w:pPr>
        <w:pStyle w:val="BodyText"/>
        <w:spacing w:line="212" w:lineRule="exact"/>
        <w:ind w:right="0"/>
        <w:jc w:val="left"/>
      </w:pPr>
      <w:r>
        <w:rPr/>
        <w:t>我们认为</w:t>
      </w:r>
      <w:r>
        <w:rPr>
          <w:spacing w:val="-82"/>
        </w:rPr>
        <w:t>，</w:t>
      </w:r>
      <w:r>
        <w:rPr/>
        <w:t>公司</w:t>
      </w:r>
      <w:r>
        <w:rPr>
          <w:rFonts w:ascii="Times New Roman" w:hAnsi="Times New Roman" w:cs="Times New Roman" w:eastAsia="Times New Roman" w:hint="default"/>
        </w:rPr>
        <w:t>2012</w:t>
      </w:r>
      <w:r>
        <w:rPr/>
        <w:t>年度控股股东及其他关联方资金占用情况汇总表的财务信息在所有重大方面按照监管机构的相关规定编</w:t>
      </w:r>
    </w:p>
    <w:p>
      <w:pPr>
        <w:pStyle w:val="BodyText"/>
        <w:spacing w:line="240" w:lineRule="auto" w:before="63"/>
        <w:ind w:left="113" w:right="0"/>
        <w:jc w:val="left"/>
      </w:pPr>
      <w:r>
        <w:rPr/>
        <w:t>制以满足监管要求。</w:t>
      </w:r>
    </w:p>
    <w:p>
      <w:pPr>
        <w:spacing w:line="240" w:lineRule="auto" w:before="1"/>
        <w:rPr>
          <w:rFonts w:ascii="宋体" w:hAnsi="宋体" w:cs="宋体" w:eastAsia="宋体" w:hint="default"/>
          <w:sz w:val="25"/>
          <w:szCs w:val="25"/>
        </w:rPr>
      </w:pPr>
    </w:p>
    <w:p>
      <w:pPr>
        <w:pStyle w:val="Heading2"/>
        <w:spacing w:line="240" w:lineRule="auto" w:before="0"/>
        <w:ind w:right="0"/>
        <w:jc w:val="left"/>
        <w:rPr>
          <w:b w:val="0"/>
          <w:bCs w:val="0"/>
        </w:rPr>
      </w:pPr>
      <w:r>
        <w:rPr/>
        <w:t>三、重大关联交易</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报告期内公司不存在重大关联交易。</w:t>
      </w:r>
    </w:p>
    <w:p>
      <w:pPr>
        <w:spacing w:after="0" w:line="240" w:lineRule="auto"/>
        <w:jc w:val="left"/>
        <w:sectPr>
          <w:pgSz w:w="11910" w:h="16840"/>
          <w:pgMar w:header="747" w:footer="980" w:top="1060" w:bottom="1160" w:left="1020" w:right="1020"/>
        </w:sectPr>
      </w:pPr>
    </w:p>
    <w:p>
      <w:pPr>
        <w:spacing w:line="240" w:lineRule="auto" w:before="12"/>
        <w:rPr>
          <w:rFonts w:ascii="宋体" w:hAnsi="宋体" w:cs="宋体" w:eastAsia="宋体" w:hint="default"/>
          <w:sz w:val="2"/>
          <w:szCs w:val="2"/>
        </w:rPr>
      </w:pPr>
      <w:r>
        <w:rPr/>
        <w:pict>
          <v:group style="position:absolute;margin-left:612.229980pt;margin-top:229.5pt;width:53.6pt;height:298.45pt;mso-position-horizontal-relative:page;mso-position-vertical-relative:page;z-index:-616768" coordorigin="12245,4590" coordsize="1072,5969">
            <v:shape style="position:absolute;left:12245;top:4590;width:1072;height:5969" coordorigin="12245,4590" coordsize="1072,5969" path="m12245,4590l12245,10559,13316,10559,13316,4590,12245,4590xe" filled="true" fillcolor="#ffffff" stroked="false">
              <v:path arrowok="t"/>
              <v:fill type="solid"/>
            </v:shape>
            <w10:wrap type="none"/>
          </v:group>
        </w:pict>
      </w: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698.6pt;height:.75pt;mso-position-horizontal-relative:char;mso-position-vertical-relative:line" coordorigin="0,0" coordsize="13972,15">
            <v:group style="position:absolute;left:7;top:7;width:13958;height:2" coordorigin="7,7" coordsize="13958,2">
              <v:shape style="position:absolute;left:7;top:7;width:13958;height:2" coordorigin="7,7" coordsize="13958,0" path="m7,7l13964,7e" filled="false" stroked="true" strokeweight=".72pt" strokecolor="#010101">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8"/>
          <w:szCs w:val="18"/>
        </w:rPr>
      </w:pPr>
    </w:p>
    <w:p>
      <w:pPr>
        <w:pStyle w:val="Heading2"/>
        <w:spacing w:line="240" w:lineRule="auto"/>
        <w:ind w:left="119" w:right="0"/>
        <w:jc w:val="left"/>
        <w:rPr>
          <w:b w:val="0"/>
          <w:bCs w:val="0"/>
        </w:rPr>
      </w:pPr>
      <w:r>
        <w:rPr/>
        <w:t>四、承诺事项履行情况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9" w:right="0"/>
        <w:jc w:val="left"/>
        <w:rPr>
          <w:b w:val="0"/>
          <w:bCs w:val="0"/>
        </w:rPr>
      </w:pPr>
      <w:r>
        <w:rPr>
          <w:rFonts w:ascii="Times New Roman" w:hAnsi="Times New Roman" w:cs="Times New Roman" w:eastAsia="Times New Roman" w:hint="default"/>
        </w:rPr>
        <w:t>1</w:t>
      </w:r>
      <w:r>
        <w:rPr/>
        <w:t>、公司或持股</w:t>
      </w:r>
      <w:r>
        <w:rPr>
          <w:spacing w:val="-7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10"/>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1800"/>
        <w:gridCol w:w="1273"/>
        <w:gridCol w:w="7727"/>
        <w:gridCol w:w="1080"/>
        <w:gridCol w:w="1063"/>
        <w:gridCol w:w="1045"/>
      </w:tblGrid>
      <w:tr>
        <w:trPr>
          <w:trHeight w:val="402" w:hRule="exact"/>
        </w:trPr>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33"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27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61"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7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0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04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56"/>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8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3" w:type="dxa"/>
            <w:tcBorders>
              <w:top w:val="single" w:sz="4" w:space="0" w:color="010101"/>
              <w:left w:val="single" w:sz="4" w:space="0" w:color="010101"/>
              <w:bottom w:val="single" w:sz="4" w:space="0" w:color="010101"/>
              <w:right w:val="single" w:sz="4" w:space="0" w:color="010101"/>
            </w:tcBorders>
          </w:tcPr>
          <w:p>
            <w:pPr/>
          </w:p>
        </w:tc>
        <w:tc>
          <w:tcPr>
            <w:tcW w:w="7727" w:type="dxa"/>
            <w:tcBorders>
              <w:top w:val="single" w:sz="4" w:space="0" w:color="010101"/>
              <w:left w:val="single" w:sz="4" w:space="0" w:color="010101"/>
              <w:bottom w:val="single" w:sz="4" w:space="0" w:color="010101"/>
              <w:right w:val="single" w:sz="4" w:space="0" w:color="010101"/>
            </w:tcBorders>
          </w:tcPr>
          <w:p>
            <w:pPr/>
          </w:p>
        </w:tc>
        <w:tc>
          <w:tcPr>
            <w:tcW w:w="1080" w:type="dxa"/>
            <w:tcBorders>
              <w:top w:val="single" w:sz="4" w:space="0" w:color="010101"/>
              <w:left w:val="single" w:sz="4" w:space="0" w:color="010101"/>
              <w:bottom w:val="single" w:sz="4" w:space="0" w:color="010101"/>
              <w:right w:val="single" w:sz="4" w:space="0" w:color="010101"/>
            </w:tcBorders>
          </w:tcPr>
          <w:p>
            <w:pPr/>
          </w:p>
        </w:tc>
        <w:tc>
          <w:tcPr>
            <w:tcW w:w="1063" w:type="dxa"/>
            <w:tcBorders>
              <w:top w:val="single" w:sz="4" w:space="0" w:color="010101"/>
              <w:left w:val="single" w:sz="4" w:space="0" w:color="010101"/>
              <w:bottom w:val="single" w:sz="4" w:space="0" w:color="010101"/>
              <w:right w:val="single" w:sz="4" w:space="0" w:color="010101"/>
            </w:tcBorders>
          </w:tcPr>
          <w:p>
            <w:pPr/>
          </w:p>
        </w:tc>
        <w:tc>
          <w:tcPr>
            <w:tcW w:w="1045"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80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45"/>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273" w:type="dxa"/>
            <w:tcBorders>
              <w:top w:val="single" w:sz="4" w:space="0" w:color="010101"/>
              <w:left w:val="single" w:sz="4" w:space="0" w:color="010101"/>
              <w:bottom w:val="single" w:sz="4" w:space="0" w:color="010101"/>
              <w:right w:val="single" w:sz="4" w:space="0" w:color="010101"/>
            </w:tcBorders>
          </w:tcPr>
          <w:p>
            <w:pPr/>
          </w:p>
        </w:tc>
        <w:tc>
          <w:tcPr>
            <w:tcW w:w="7727" w:type="dxa"/>
            <w:tcBorders>
              <w:top w:val="single" w:sz="4" w:space="0" w:color="010101"/>
              <w:left w:val="single" w:sz="4" w:space="0" w:color="010101"/>
              <w:bottom w:val="single" w:sz="4" w:space="0" w:color="010101"/>
              <w:right w:val="single" w:sz="4" w:space="0" w:color="010101"/>
            </w:tcBorders>
          </w:tcPr>
          <w:p>
            <w:pPr/>
          </w:p>
        </w:tc>
        <w:tc>
          <w:tcPr>
            <w:tcW w:w="1080" w:type="dxa"/>
            <w:tcBorders>
              <w:top w:val="single" w:sz="4" w:space="0" w:color="010101"/>
              <w:left w:val="single" w:sz="4" w:space="0" w:color="010101"/>
              <w:bottom w:val="single" w:sz="4" w:space="0" w:color="010101"/>
              <w:right w:val="single" w:sz="4" w:space="0" w:color="010101"/>
            </w:tcBorders>
          </w:tcPr>
          <w:p>
            <w:pPr/>
          </w:p>
        </w:tc>
        <w:tc>
          <w:tcPr>
            <w:tcW w:w="1063" w:type="dxa"/>
            <w:tcBorders>
              <w:top w:val="single" w:sz="4" w:space="0" w:color="010101"/>
              <w:left w:val="single" w:sz="4" w:space="0" w:color="010101"/>
              <w:bottom w:val="single" w:sz="4" w:space="0" w:color="010101"/>
              <w:right w:val="single" w:sz="4" w:space="0" w:color="010101"/>
            </w:tcBorders>
          </w:tcPr>
          <w:p>
            <w:pPr/>
          </w:p>
        </w:tc>
        <w:tc>
          <w:tcPr>
            <w:tcW w:w="1045"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8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273" w:type="dxa"/>
            <w:tcBorders>
              <w:top w:val="single" w:sz="4" w:space="0" w:color="010101"/>
              <w:left w:val="single" w:sz="4" w:space="0" w:color="010101"/>
              <w:bottom w:val="single" w:sz="4" w:space="0" w:color="010101"/>
              <w:right w:val="single" w:sz="4" w:space="0" w:color="010101"/>
            </w:tcBorders>
          </w:tcPr>
          <w:p>
            <w:pPr/>
          </w:p>
        </w:tc>
        <w:tc>
          <w:tcPr>
            <w:tcW w:w="7727" w:type="dxa"/>
            <w:tcBorders>
              <w:top w:val="single" w:sz="4" w:space="0" w:color="010101"/>
              <w:left w:val="single" w:sz="4" w:space="0" w:color="010101"/>
              <w:bottom w:val="single" w:sz="4" w:space="0" w:color="010101"/>
              <w:right w:val="single" w:sz="4" w:space="0" w:color="010101"/>
            </w:tcBorders>
          </w:tcPr>
          <w:p>
            <w:pPr/>
          </w:p>
        </w:tc>
        <w:tc>
          <w:tcPr>
            <w:tcW w:w="1080" w:type="dxa"/>
            <w:tcBorders>
              <w:top w:val="single" w:sz="4" w:space="0" w:color="010101"/>
              <w:left w:val="single" w:sz="4" w:space="0" w:color="010101"/>
              <w:bottom w:val="single" w:sz="4" w:space="0" w:color="010101"/>
              <w:right w:val="single" w:sz="4" w:space="0" w:color="010101"/>
            </w:tcBorders>
          </w:tcPr>
          <w:p>
            <w:pPr/>
          </w:p>
        </w:tc>
        <w:tc>
          <w:tcPr>
            <w:tcW w:w="1063" w:type="dxa"/>
            <w:tcBorders>
              <w:top w:val="single" w:sz="4" w:space="0" w:color="010101"/>
              <w:left w:val="single" w:sz="4" w:space="0" w:color="010101"/>
              <w:bottom w:val="single" w:sz="4" w:space="0" w:color="010101"/>
              <w:right w:val="single" w:sz="4" w:space="0" w:color="010101"/>
            </w:tcBorders>
          </w:tcPr>
          <w:p>
            <w:pPr/>
          </w:p>
        </w:tc>
        <w:tc>
          <w:tcPr>
            <w:tcW w:w="1045" w:type="dxa"/>
            <w:tcBorders>
              <w:top w:val="single" w:sz="4" w:space="0" w:color="010101"/>
              <w:left w:val="single" w:sz="4" w:space="0" w:color="010101"/>
              <w:bottom w:val="single" w:sz="4" w:space="0" w:color="010101"/>
              <w:right w:val="single" w:sz="4" w:space="0" w:color="010101"/>
            </w:tcBorders>
          </w:tcPr>
          <w:p>
            <w:pPr/>
          </w:p>
        </w:tc>
      </w:tr>
      <w:tr>
        <w:trPr>
          <w:trHeight w:val="361" w:hRule="exact"/>
        </w:trPr>
        <w:tc>
          <w:tcPr>
            <w:tcW w:w="1800" w:type="dxa"/>
            <w:tcBorders>
              <w:top w:val="single" w:sz="4" w:space="0" w:color="010101"/>
              <w:left w:val="single" w:sz="4" w:space="0" w:color="010101"/>
              <w:bottom w:val="nil" w:sz="6" w:space="0" w:color="auto"/>
              <w:right w:val="single" w:sz="4" w:space="0" w:color="010101"/>
            </w:tcBorders>
          </w:tcPr>
          <w:p>
            <w:pPr/>
          </w:p>
        </w:tc>
        <w:tc>
          <w:tcPr>
            <w:tcW w:w="1273" w:type="dxa"/>
            <w:tcBorders>
              <w:top w:val="single" w:sz="4" w:space="0" w:color="010101"/>
              <w:left w:val="single" w:sz="4" w:space="0" w:color="010101"/>
              <w:bottom w:val="nil" w:sz="6" w:space="0" w:color="auto"/>
              <w:right w:val="single" w:sz="4" w:space="0" w:color="010101"/>
            </w:tcBorders>
          </w:tcPr>
          <w:p>
            <w:pPr/>
          </w:p>
        </w:tc>
        <w:tc>
          <w:tcPr>
            <w:tcW w:w="7727"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right="79"/>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就与公司避免同业竞争，经华峰氨纶第四届董事会第八次会议审议通过，华峰氨纶向公司出</w:t>
            </w:r>
          </w:p>
        </w:tc>
        <w:tc>
          <w:tcPr>
            <w:tcW w:w="1080" w:type="dxa"/>
            <w:tcBorders>
              <w:top w:val="single" w:sz="4" w:space="0" w:color="010101"/>
              <w:left w:val="single" w:sz="4" w:space="0" w:color="010101"/>
              <w:bottom w:val="nil" w:sz="6" w:space="0" w:color="auto"/>
              <w:right w:val="single" w:sz="4" w:space="0" w:color="010101"/>
            </w:tcBorders>
          </w:tcPr>
          <w:p>
            <w:pPr/>
          </w:p>
        </w:tc>
        <w:tc>
          <w:tcPr>
            <w:tcW w:w="1063" w:type="dxa"/>
            <w:tcBorders>
              <w:top w:val="single" w:sz="4" w:space="0" w:color="010101"/>
              <w:left w:val="single" w:sz="4" w:space="0" w:color="010101"/>
              <w:bottom w:val="nil" w:sz="6" w:space="0" w:color="auto"/>
              <w:right w:val="single" w:sz="4" w:space="0" w:color="010101"/>
            </w:tcBorders>
          </w:tcPr>
          <w:p>
            <w:pPr/>
          </w:p>
        </w:tc>
        <w:tc>
          <w:tcPr>
            <w:tcW w:w="1045" w:type="dxa"/>
            <w:tcBorders>
              <w:top w:val="single" w:sz="4" w:space="0" w:color="010101"/>
              <w:left w:val="single" w:sz="4" w:space="0" w:color="010101"/>
              <w:bottom w:val="nil" w:sz="6" w:space="0" w:color="auto"/>
              <w:right w:val="single" w:sz="4" w:space="0" w:color="010101"/>
            </w:tcBorders>
          </w:tcPr>
          <w:p>
            <w:pPr/>
          </w:p>
        </w:tc>
      </w:tr>
      <w:tr>
        <w:trPr>
          <w:trHeight w:val="308" w:hRule="exact"/>
        </w:trPr>
        <w:tc>
          <w:tcPr>
            <w:tcW w:w="1800" w:type="dxa"/>
            <w:tcBorders>
              <w:top w:val="nil" w:sz="6" w:space="0" w:color="auto"/>
              <w:left w:val="single" w:sz="4" w:space="0" w:color="010101"/>
              <w:bottom w:val="nil" w:sz="6" w:space="0" w:color="auto"/>
              <w:right w:val="single" w:sz="4" w:space="0" w:color="010101"/>
            </w:tcBorders>
          </w:tcPr>
          <w:p>
            <w:pPr/>
          </w:p>
        </w:tc>
        <w:tc>
          <w:tcPr>
            <w:tcW w:w="1273" w:type="dxa"/>
            <w:tcBorders>
              <w:top w:val="nil" w:sz="6" w:space="0" w:color="auto"/>
              <w:left w:val="single" w:sz="4" w:space="0" w:color="010101"/>
              <w:bottom w:val="nil" w:sz="6" w:space="0" w:color="auto"/>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right="19"/>
              <w:jc w:val="center"/>
              <w:rPr>
                <w:rFonts w:ascii="宋体" w:hAnsi="宋体" w:cs="宋体" w:eastAsia="宋体" w:hint="default"/>
                <w:sz w:val="18"/>
                <w:szCs w:val="18"/>
              </w:rPr>
            </w:pPr>
            <w:r>
              <w:rPr>
                <w:rFonts w:ascii="宋体" w:hAnsi="宋体" w:cs="宋体" w:eastAsia="宋体" w:hint="default"/>
                <w:sz w:val="18"/>
                <w:szCs w:val="18"/>
              </w:rPr>
              <w:t>具了《承诺函</w:t>
            </w:r>
            <w:r>
              <w:rPr>
                <w:rFonts w:ascii="宋体" w:hAnsi="宋体" w:cs="宋体" w:eastAsia="宋体" w:hint="default"/>
                <w:spacing w:val="-90"/>
                <w:sz w:val="18"/>
                <w:szCs w:val="18"/>
              </w:rPr>
              <w:t>》</w:t>
            </w:r>
            <w:r>
              <w:rPr>
                <w:rFonts w:ascii="宋体" w:hAnsi="宋体" w:cs="宋体" w:eastAsia="宋体" w:hint="default"/>
                <w:sz w:val="18"/>
                <w:szCs w:val="18"/>
              </w:rPr>
              <w:t>，华峰氨纶承诺：截至本承诺函签署之日，本公司未直接或间接从事与华峰超纤构</w:t>
            </w:r>
          </w:p>
        </w:tc>
        <w:tc>
          <w:tcPr>
            <w:tcW w:w="1080" w:type="dxa"/>
            <w:tcBorders>
              <w:top w:val="nil" w:sz="6" w:space="0" w:color="auto"/>
              <w:left w:val="single" w:sz="4" w:space="0" w:color="010101"/>
              <w:bottom w:val="nil" w:sz="6" w:space="0" w:color="auto"/>
              <w:right w:val="single" w:sz="4" w:space="0" w:color="010101"/>
            </w:tcBorders>
          </w:tcPr>
          <w:p>
            <w:pPr/>
          </w:p>
        </w:tc>
        <w:tc>
          <w:tcPr>
            <w:tcW w:w="1063" w:type="dxa"/>
            <w:tcBorders>
              <w:top w:val="nil" w:sz="6" w:space="0" w:color="auto"/>
              <w:left w:val="single" w:sz="4" w:space="0" w:color="010101"/>
              <w:bottom w:val="nil" w:sz="6" w:space="0" w:color="auto"/>
              <w:right w:val="single" w:sz="4" w:space="0" w:color="010101"/>
            </w:tcBorders>
          </w:tcPr>
          <w:p>
            <w:pPr/>
          </w:p>
        </w:tc>
        <w:tc>
          <w:tcPr>
            <w:tcW w:w="1045"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800" w:type="dxa"/>
            <w:tcBorders>
              <w:top w:val="nil" w:sz="6" w:space="0" w:color="auto"/>
              <w:left w:val="single" w:sz="4" w:space="0" w:color="010101"/>
              <w:bottom w:val="nil" w:sz="6" w:space="0" w:color="auto"/>
              <w:right w:val="single" w:sz="4" w:space="0" w:color="010101"/>
            </w:tcBorders>
          </w:tcPr>
          <w:p>
            <w:pPr/>
          </w:p>
        </w:tc>
        <w:tc>
          <w:tcPr>
            <w:tcW w:w="1273" w:type="dxa"/>
            <w:tcBorders>
              <w:top w:val="nil" w:sz="6" w:space="0" w:color="auto"/>
              <w:left w:val="single" w:sz="4" w:space="0" w:color="010101"/>
              <w:bottom w:val="nil" w:sz="6" w:space="0" w:color="auto"/>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2"/>
                <w:sz w:val="18"/>
                <w:szCs w:val="18"/>
              </w:rPr>
              <w:t>成竞争的任何业务；自本承诺函签署之日起，本公司及下属子公司将不直接或间接从事人造革合成</w:t>
            </w:r>
          </w:p>
        </w:tc>
        <w:tc>
          <w:tcPr>
            <w:tcW w:w="1080" w:type="dxa"/>
            <w:tcBorders>
              <w:top w:val="nil" w:sz="6" w:space="0" w:color="auto"/>
              <w:left w:val="single" w:sz="4" w:space="0" w:color="010101"/>
              <w:bottom w:val="nil" w:sz="6" w:space="0" w:color="auto"/>
              <w:right w:val="single" w:sz="4" w:space="0" w:color="010101"/>
            </w:tcBorders>
          </w:tcPr>
          <w:p>
            <w:pPr/>
          </w:p>
        </w:tc>
        <w:tc>
          <w:tcPr>
            <w:tcW w:w="1063" w:type="dxa"/>
            <w:tcBorders>
              <w:top w:val="nil" w:sz="6" w:space="0" w:color="auto"/>
              <w:left w:val="single" w:sz="4" w:space="0" w:color="010101"/>
              <w:bottom w:val="nil" w:sz="6" w:space="0" w:color="auto"/>
              <w:right w:val="single" w:sz="4" w:space="0" w:color="010101"/>
            </w:tcBorders>
          </w:tcPr>
          <w:p>
            <w:pPr/>
          </w:p>
        </w:tc>
        <w:tc>
          <w:tcPr>
            <w:tcW w:w="1045"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800" w:type="dxa"/>
            <w:tcBorders>
              <w:top w:val="nil" w:sz="6" w:space="0" w:color="auto"/>
              <w:left w:val="single" w:sz="4" w:space="0" w:color="010101"/>
              <w:bottom w:val="nil" w:sz="6" w:space="0" w:color="auto"/>
              <w:right w:val="single" w:sz="4" w:space="0" w:color="010101"/>
            </w:tcBorders>
          </w:tcPr>
          <w:p>
            <w:pPr/>
          </w:p>
        </w:tc>
        <w:tc>
          <w:tcPr>
            <w:tcW w:w="1273" w:type="dxa"/>
            <w:tcBorders>
              <w:top w:val="nil" w:sz="6" w:space="0" w:color="auto"/>
              <w:left w:val="single" w:sz="4" w:space="0" w:color="010101"/>
              <w:bottom w:val="nil" w:sz="6" w:space="0" w:color="auto"/>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2"/>
                <w:sz w:val="18"/>
                <w:szCs w:val="18"/>
              </w:rPr>
              <w:t>革（包括超细纤维聚氨酯合成革）的生产和销售。就与华峰氨纶避免同业竞争，经公司第一届董事</w:t>
            </w:r>
          </w:p>
        </w:tc>
        <w:tc>
          <w:tcPr>
            <w:tcW w:w="1080" w:type="dxa"/>
            <w:tcBorders>
              <w:top w:val="nil" w:sz="6" w:space="0" w:color="auto"/>
              <w:left w:val="single" w:sz="4" w:space="0" w:color="010101"/>
              <w:bottom w:val="nil" w:sz="6" w:space="0" w:color="auto"/>
              <w:right w:val="single" w:sz="4" w:space="0" w:color="010101"/>
            </w:tcBorders>
          </w:tcPr>
          <w:p>
            <w:pPr/>
          </w:p>
        </w:tc>
        <w:tc>
          <w:tcPr>
            <w:tcW w:w="1063" w:type="dxa"/>
            <w:tcBorders>
              <w:top w:val="nil" w:sz="6" w:space="0" w:color="auto"/>
              <w:left w:val="single" w:sz="4" w:space="0" w:color="010101"/>
              <w:bottom w:val="nil" w:sz="6" w:space="0" w:color="auto"/>
              <w:right w:val="single" w:sz="4" w:space="0" w:color="010101"/>
            </w:tcBorders>
          </w:tcPr>
          <w:p>
            <w:pPr/>
          </w:p>
        </w:tc>
        <w:tc>
          <w:tcPr>
            <w:tcW w:w="1045"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800" w:type="dxa"/>
            <w:tcBorders>
              <w:top w:val="nil" w:sz="6" w:space="0" w:color="auto"/>
              <w:left w:val="single" w:sz="4" w:space="0" w:color="010101"/>
              <w:bottom w:val="nil" w:sz="6" w:space="0" w:color="auto"/>
              <w:right w:val="single" w:sz="4" w:space="0" w:color="010101"/>
            </w:tcBorders>
          </w:tcPr>
          <w:p>
            <w:pPr/>
          </w:p>
        </w:tc>
        <w:tc>
          <w:tcPr>
            <w:tcW w:w="1273" w:type="dxa"/>
            <w:tcBorders>
              <w:top w:val="nil" w:sz="6" w:space="0" w:color="auto"/>
              <w:left w:val="single" w:sz="4" w:space="0" w:color="010101"/>
              <w:bottom w:val="nil" w:sz="6" w:space="0" w:color="auto"/>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9"/>
              <w:jc w:val="center"/>
              <w:rPr>
                <w:rFonts w:ascii="宋体" w:hAnsi="宋体" w:cs="宋体" w:eastAsia="宋体" w:hint="default"/>
                <w:sz w:val="18"/>
                <w:szCs w:val="18"/>
              </w:rPr>
            </w:pPr>
            <w:r>
              <w:rPr>
                <w:rFonts w:ascii="宋体" w:hAnsi="宋体" w:cs="宋体" w:eastAsia="宋体" w:hint="default"/>
                <w:sz w:val="18"/>
                <w:szCs w:val="18"/>
              </w:rPr>
              <w:t>会第九次会议审议通过，公司向华峰氨纶出具了《承诺函</w:t>
            </w:r>
            <w:r>
              <w:rPr>
                <w:rFonts w:ascii="宋体" w:hAnsi="宋体" w:cs="宋体" w:eastAsia="宋体" w:hint="default"/>
                <w:spacing w:val="-90"/>
                <w:sz w:val="18"/>
                <w:szCs w:val="18"/>
              </w:rPr>
              <w:t>》</w:t>
            </w:r>
            <w:r>
              <w:rPr>
                <w:rFonts w:ascii="宋体" w:hAnsi="宋体" w:cs="宋体" w:eastAsia="宋体" w:hint="default"/>
                <w:sz w:val="18"/>
                <w:szCs w:val="18"/>
              </w:rPr>
              <w:t>，公司承诺：截至本承诺函签署之日，</w:t>
            </w:r>
          </w:p>
        </w:tc>
        <w:tc>
          <w:tcPr>
            <w:tcW w:w="1080" w:type="dxa"/>
            <w:tcBorders>
              <w:top w:val="nil" w:sz="6" w:space="0" w:color="auto"/>
              <w:left w:val="single" w:sz="4" w:space="0" w:color="010101"/>
              <w:bottom w:val="nil" w:sz="6" w:space="0" w:color="auto"/>
              <w:right w:val="single" w:sz="4" w:space="0" w:color="010101"/>
            </w:tcBorders>
          </w:tcPr>
          <w:p>
            <w:pPr/>
          </w:p>
        </w:tc>
        <w:tc>
          <w:tcPr>
            <w:tcW w:w="1063" w:type="dxa"/>
            <w:tcBorders>
              <w:top w:val="nil" w:sz="6" w:space="0" w:color="auto"/>
              <w:left w:val="single" w:sz="4" w:space="0" w:color="010101"/>
              <w:bottom w:val="nil" w:sz="6" w:space="0" w:color="auto"/>
              <w:right w:val="single" w:sz="4" w:space="0" w:color="010101"/>
            </w:tcBorders>
          </w:tcPr>
          <w:p>
            <w:pPr/>
          </w:p>
        </w:tc>
        <w:tc>
          <w:tcPr>
            <w:tcW w:w="1045" w:type="dxa"/>
            <w:tcBorders>
              <w:top w:val="nil" w:sz="6" w:space="0" w:color="auto"/>
              <w:left w:val="single" w:sz="4" w:space="0" w:color="010101"/>
              <w:bottom w:val="nil" w:sz="6" w:space="0" w:color="auto"/>
              <w:right w:val="single" w:sz="4" w:space="0" w:color="010101"/>
            </w:tcBorders>
          </w:tcPr>
          <w:p>
            <w:pPr/>
          </w:p>
        </w:tc>
      </w:tr>
      <w:tr>
        <w:trPr>
          <w:trHeight w:val="302" w:hRule="exact"/>
        </w:trPr>
        <w:tc>
          <w:tcPr>
            <w:tcW w:w="1800" w:type="dxa"/>
            <w:tcBorders>
              <w:top w:val="nil" w:sz="6" w:space="0" w:color="auto"/>
              <w:left w:val="single" w:sz="4" w:space="0" w:color="010101"/>
              <w:bottom w:val="nil" w:sz="6" w:space="0" w:color="auto"/>
              <w:right w:val="single" w:sz="4" w:space="0" w:color="010101"/>
            </w:tcBorders>
          </w:tcPr>
          <w:p>
            <w:pPr/>
          </w:p>
        </w:tc>
        <w:tc>
          <w:tcPr>
            <w:tcW w:w="1273" w:type="dxa"/>
            <w:tcBorders>
              <w:top w:val="nil" w:sz="6" w:space="0" w:color="auto"/>
              <w:left w:val="single" w:sz="4" w:space="0" w:color="010101"/>
              <w:bottom w:val="nil" w:sz="6" w:space="0" w:color="auto"/>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2"/>
                <w:sz w:val="18"/>
                <w:szCs w:val="18"/>
              </w:rPr>
              <w:t>本公司未直接或间接从事与华峰氨纶构成竞争的任何业务；自本承诺函签署之日起，本公司及下属</w:t>
            </w:r>
          </w:p>
        </w:tc>
        <w:tc>
          <w:tcPr>
            <w:tcW w:w="1080" w:type="dxa"/>
            <w:tcBorders>
              <w:top w:val="nil" w:sz="6" w:space="0" w:color="auto"/>
              <w:left w:val="single" w:sz="4" w:space="0" w:color="010101"/>
              <w:bottom w:val="nil" w:sz="6" w:space="0" w:color="auto"/>
              <w:right w:val="single" w:sz="4" w:space="0" w:color="010101"/>
            </w:tcBorders>
          </w:tcPr>
          <w:p>
            <w:pPr/>
          </w:p>
        </w:tc>
        <w:tc>
          <w:tcPr>
            <w:tcW w:w="1063" w:type="dxa"/>
            <w:tcBorders>
              <w:top w:val="nil" w:sz="6" w:space="0" w:color="auto"/>
              <w:left w:val="single" w:sz="4" w:space="0" w:color="010101"/>
              <w:bottom w:val="nil" w:sz="6" w:space="0" w:color="auto"/>
              <w:right w:val="single" w:sz="4" w:space="0" w:color="010101"/>
            </w:tcBorders>
          </w:tcPr>
          <w:p>
            <w:pPr/>
          </w:p>
        </w:tc>
        <w:tc>
          <w:tcPr>
            <w:tcW w:w="1045"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800" w:type="dxa"/>
            <w:tcBorders>
              <w:top w:val="nil" w:sz="6" w:space="0" w:color="auto"/>
              <w:left w:val="single" w:sz="4" w:space="0" w:color="010101"/>
              <w:bottom w:val="nil" w:sz="6" w:space="0" w:color="auto"/>
              <w:right w:val="single" w:sz="4" w:space="0" w:color="010101"/>
            </w:tcBorders>
          </w:tcPr>
          <w:p>
            <w:pPr/>
          </w:p>
        </w:tc>
        <w:tc>
          <w:tcPr>
            <w:tcW w:w="1273" w:type="dxa"/>
            <w:tcBorders>
              <w:top w:val="nil" w:sz="6" w:space="0" w:color="auto"/>
              <w:left w:val="single" w:sz="4" w:space="0" w:color="010101"/>
              <w:bottom w:val="nil" w:sz="6" w:space="0" w:color="auto"/>
              <w:right w:val="single" w:sz="4" w:space="0" w:color="010101"/>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（一）避免同业</w:t>
            </w: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20"/>
              <w:ind w:right="109"/>
              <w:jc w:val="center"/>
              <w:rPr>
                <w:rFonts w:ascii="宋体" w:hAnsi="宋体" w:cs="宋体" w:eastAsia="宋体" w:hint="default"/>
                <w:sz w:val="18"/>
                <w:szCs w:val="18"/>
              </w:rPr>
            </w:pPr>
            <w:r>
              <w:rPr>
                <w:rFonts w:ascii="宋体" w:hAnsi="宋体" w:cs="宋体" w:eastAsia="宋体" w:hint="default"/>
                <w:sz w:val="18"/>
                <w:szCs w:val="18"/>
              </w:rPr>
              <w:t>子公司将不直接或间接从事氨纶产品的生产和销售。为避免今后与公司之间可能出现的同业竞争</w:t>
            </w: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240" w:lineRule="auto" w:before="20"/>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1063" w:type="dxa"/>
            <w:tcBorders>
              <w:top w:val="nil" w:sz="6" w:space="0" w:color="auto"/>
              <w:left w:val="single" w:sz="4" w:space="0" w:color="010101"/>
              <w:bottom w:val="nil" w:sz="6" w:space="0" w:color="auto"/>
              <w:right w:val="single" w:sz="4" w:space="0" w:color="010101"/>
            </w:tcBorders>
          </w:tcPr>
          <w:p>
            <w:pPr/>
          </w:p>
        </w:tc>
        <w:tc>
          <w:tcPr>
            <w:tcW w:w="1045"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800" w:type="dxa"/>
            <w:tcBorders>
              <w:top w:val="nil" w:sz="6" w:space="0" w:color="auto"/>
              <w:left w:val="single" w:sz="4" w:space="0" w:color="010101"/>
              <w:bottom w:val="nil" w:sz="6" w:space="0" w:color="auto"/>
              <w:right w:val="single" w:sz="4" w:space="0" w:color="010101"/>
            </w:tcBorders>
          </w:tcPr>
          <w:p>
            <w:pPr/>
          </w:p>
        </w:tc>
        <w:tc>
          <w:tcPr>
            <w:tcW w:w="1273" w:type="dxa"/>
            <w:tcBorders>
              <w:top w:val="nil" w:sz="6" w:space="0" w:color="auto"/>
              <w:left w:val="single" w:sz="4" w:space="0" w:color="010101"/>
              <w:bottom w:val="nil" w:sz="6" w:space="0" w:color="auto"/>
              <w:right w:val="single" w:sz="4" w:space="0" w:color="010101"/>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竞争的承诺</w:t>
            </w: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pacing w:val="-2"/>
                <w:sz w:val="18"/>
                <w:szCs w:val="18"/>
              </w:rPr>
              <w:t>维护公司全体股东的利益和保证公司的长期稳定发展，公司的第一大股东华峰集团以及本公司的实</w:t>
            </w:r>
          </w:p>
        </w:tc>
        <w:tc>
          <w:tcPr>
            <w:tcW w:w="1080" w:type="dxa"/>
            <w:tcBorders>
              <w:top w:val="nil" w:sz="6" w:space="0" w:color="auto"/>
              <w:left w:val="single" w:sz="4" w:space="0" w:color="010101"/>
              <w:bottom w:val="nil" w:sz="6" w:space="0" w:color="auto"/>
              <w:right w:val="single" w:sz="4" w:space="0" w:color="010101"/>
            </w:tcBorders>
          </w:tcPr>
          <w:p>
            <w:pPr/>
          </w:p>
        </w:tc>
        <w:tc>
          <w:tcPr>
            <w:tcW w:w="1063" w:type="dxa"/>
            <w:tcBorders>
              <w:top w:val="nil" w:sz="6" w:space="0" w:color="auto"/>
              <w:left w:val="single" w:sz="4" w:space="0" w:color="010101"/>
              <w:bottom w:val="nil" w:sz="6" w:space="0" w:color="auto"/>
              <w:right w:val="single" w:sz="4" w:space="0" w:color="010101"/>
            </w:tcBorders>
          </w:tcPr>
          <w:p>
            <w:pPr/>
          </w:p>
        </w:tc>
        <w:tc>
          <w:tcPr>
            <w:tcW w:w="1045" w:type="dxa"/>
            <w:tcBorders>
              <w:top w:val="nil" w:sz="6" w:space="0" w:color="auto"/>
              <w:left w:val="single" w:sz="4" w:space="0" w:color="010101"/>
              <w:bottom w:val="nil" w:sz="6" w:space="0" w:color="auto"/>
              <w:right w:val="single" w:sz="4" w:space="0" w:color="010101"/>
            </w:tcBorders>
          </w:tcPr>
          <w:p>
            <w:pPr/>
          </w:p>
        </w:tc>
      </w:tr>
      <w:tr>
        <w:trPr>
          <w:trHeight w:val="936" w:hRule="exact"/>
        </w:trPr>
        <w:tc>
          <w:tcPr>
            <w:tcW w:w="1800"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73" w:type="dxa"/>
            <w:tcBorders>
              <w:top w:val="nil" w:sz="6" w:space="0" w:color="auto"/>
              <w:left w:val="single" w:sz="4" w:space="0" w:color="010101"/>
              <w:bottom w:val="nil" w:sz="6" w:space="0" w:color="auto"/>
              <w:right w:val="single" w:sz="4" w:space="0" w:color="010101"/>
            </w:tcBorders>
          </w:tcPr>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6"/>
                <w:sz w:val="18"/>
                <w:szCs w:val="18"/>
              </w:rPr>
              <w:t>（二）股份锁定</w:t>
            </w:r>
            <w:r>
              <w:rPr>
                <w:rFonts w:ascii="宋体" w:hAnsi="宋体" w:cs="宋体" w:eastAsia="宋体" w:hint="default"/>
                <w:sz w:val="18"/>
                <w:szCs w:val="18"/>
              </w:rPr>
              <w:t> 的承诺</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pacing w:val="-6"/>
                <w:sz w:val="18"/>
                <w:szCs w:val="18"/>
              </w:rPr>
              <w:t>（三）减少及规</w:t>
            </w: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309" w:lineRule="auto" w:before="20"/>
              <w:ind w:left="22" w:right="22"/>
              <w:jc w:val="both"/>
              <w:rPr>
                <w:rFonts w:ascii="宋体" w:hAnsi="宋体" w:cs="宋体" w:eastAsia="宋体" w:hint="default"/>
                <w:sz w:val="18"/>
                <w:szCs w:val="18"/>
              </w:rPr>
            </w:pPr>
            <w:r>
              <w:rPr>
                <w:rFonts w:ascii="宋体" w:hAnsi="宋体" w:cs="宋体" w:eastAsia="宋体" w:hint="default"/>
                <w:spacing w:val="-2"/>
                <w:sz w:val="18"/>
                <w:szCs w:val="18"/>
              </w:rPr>
              <w:t>际控制人尤小平、尤金焕、尤小华、尤小玲、尤小燕、陈林真分别向本公司出具了《关于避免同业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5"/>
                <w:sz w:val="18"/>
                <w:szCs w:val="18"/>
              </w:rPr>
              <w:t>竞争的承诺函》，承诺函的主要内容如下：</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、于本承诺函签署之日，本公司、本公司（本人）直 </w:t>
            </w:r>
            <w:r>
              <w:rPr>
                <w:rFonts w:ascii="宋体" w:hAnsi="宋体" w:cs="宋体" w:eastAsia="宋体" w:hint="default"/>
                <w:spacing w:val="-2"/>
                <w:sz w:val="18"/>
                <w:szCs w:val="18"/>
              </w:rPr>
              <w:t>接或间接控制的除股份公司外的其他企业及本公司（本人）参股企业均未直接或间接生产、开发任</w:t>
            </w: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045" w:type="dxa"/>
            <w:tcBorders>
              <w:top w:val="nil" w:sz="6" w:space="0" w:color="auto"/>
              <w:left w:val="single" w:sz="4" w:space="0" w:color="010101"/>
              <w:bottom w:val="nil" w:sz="6" w:space="0" w:color="auto"/>
              <w:right w:val="single" w:sz="4" w:space="0" w:color="010101"/>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已履行承诺</w:t>
            </w:r>
          </w:p>
        </w:tc>
      </w:tr>
      <w:tr>
        <w:trPr>
          <w:trHeight w:val="312" w:hRule="exact"/>
        </w:trPr>
        <w:tc>
          <w:tcPr>
            <w:tcW w:w="1800" w:type="dxa"/>
            <w:tcBorders>
              <w:top w:val="nil" w:sz="6" w:space="0" w:color="auto"/>
              <w:left w:val="single" w:sz="4" w:space="0" w:color="010101"/>
              <w:bottom w:val="nil" w:sz="6" w:space="0" w:color="auto"/>
              <w:right w:val="single" w:sz="4" w:space="0" w:color="010101"/>
            </w:tcBorders>
          </w:tcPr>
          <w:p>
            <w:pPr/>
          </w:p>
        </w:tc>
        <w:tc>
          <w:tcPr>
            <w:tcW w:w="1273" w:type="dxa"/>
            <w:tcBorders>
              <w:top w:val="nil" w:sz="6" w:space="0" w:color="auto"/>
              <w:left w:val="single" w:sz="4" w:space="0" w:color="010101"/>
              <w:bottom w:val="nil" w:sz="6" w:space="0" w:color="auto"/>
              <w:right w:val="single" w:sz="4" w:space="0" w:color="010101"/>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范关联交易承</w:t>
            </w: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pacing w:val="-2"/>
                <w:sz w:val="18"/>
                <w:szCs w:val="18"/>
              </w:rPr>
              <w:t>何与股份公司生产的产品构成竞争或可能构成竞争的产品，未直接或间接从事任何与股份公司经营</w:t>
            </w:r>
          </w:p>
        </w:tc>
        <w:tc>
          <w:tcPr>
            <w:tcW w:w="1080" w:type="dxa"/>
            <w:tcBorders>
              <w:top w:val="nil" w:sz="6" w:space="0" w:color="auto"/>
              <w:left w:val="single" w:sz="4" w:space="0" w:color="010101"/>
              <w:bottom w:val="nil" w:sz="6" w:space="0" w:color="auto"/>
              <w:right w:val="single" w:sz="4" w:space="0" w:color="010101"/>
            </w:tcBorders>
          </w:tcPr>
          <w:p>
            <w:pPr/>
          </w:p>
        </w:tc>
        <w:tc>
          <w:tcPr>
            <w:tcW w:w="1063" w:type="dxa"/>
            <w:tcBorders>
              <w:top w:val="nil" w:sz="6" w:space="0" w:color="auto"/>
              <w:left w:val="single" w:sz="4" w:space="0" w:color="010101"/>
              <w:bottom w:val="nil" w:sz="6" w:space="0" w:color="auto"/>
              <w:right w:val="single" w:sz="4" w:space="0" w:color="010101"/>
            </w:tcBorders>
          </w:tcPr>
          <w:p>
            <w:pPr/>
          </w:p>
        </w:tc>
        <w:tc>
          <w:tcPr>
            <w:tcW w:w="1045" w:type="dxa"/>
            <w:tcBorders>
              <w:top w:val="nil" w:sz="6" w:space="0" w:color="auto"/>
              <w:left w:val="single" w:sz="4" w:space="0" w:color="010101"/>
              <w:bottom w:val="nil" w:sz="6" w:space="0" w:color="auto"/>
              <w:right w:val="single" w:sz="4" w:space="0" w:color="010101"/>
            </w:tcBorders>
          </w:tcPr>
          <w:p>
            <w:pPr/>
          </w:p>
        </w:tc>
      </w:tr>
      <w:tr>
        <w:trPr>
          <w:trHeight w:val="326" w:hRule="exact"/>
        </w:trPr>
        <w:tc>
          <w:tcPr>
            <w:tcW w:w="1800" w:type="dxa"/>
            <w:tcBorders>
              <w:top w:val="nil" w:sz="6" w:space="0" w:color="auto"/>
              <w:left w:val="single" w:sz="4" w:space="0" w:color="010101"/>
              <w:bottom w:val="nil" w:sz="6" w:space="0" w:color="auto"/>
              <w:right w:val="single" w:sz="4" w:space="0" w:color="010101"/>
            </w:tcBorders>
          </w:tcPr>
          <w:p>
            <w:pPr/>
          </w:p>
        </w:tc>
        <w:tc>
          <w:tcPr>
            <w:tcW w:w="1273" w:type="dxa"/>
            <w:tcBorders>
              <w:top w:val="nil" w:sz="6" w:space="0" w:color="auto"/>
              <w:left w:val="single" w:sz="4" w:space="0" w:color="010101"/>
              <w:bottom w:val="nil" w:sz="6" w:space="0" w:color="auto"/>
              <w:right w:val="single" w:sz="4" w:space="0" w:color="010101"/>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的业务构成竞争或可能构成竞争的业务或活动；</w:t>
            </w:r>
            <w:r>
              <w:rPr>
                <w:rFonts w:ascii="宋体" w:hAnsi="宋体" w:cs="宋体" w:eastAsia="宋体" w:hint="default"/>
                <w:spacing w:val="-7"/>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、自本承诺函签署之日起，本公司、本公司（本</w:t>
            </w:r>
          </w:p>
        </w:tc>
        <w:tc>
          <w:tcPr>
            <w:tcW w:w="1080" w:type="dxa"/>
            <w:tcBorders>
              <w:top w:val="nil" w:sz="6" w:space="0" w:color="auto"/>
              <w:left w:val="single" w:sz="4" w:space="0" w:color="010101"/>
              <w:bottom w:val="nil" w:sz="6" w:space="0" w:color="auto"/>
              <w:right w:val="single" w:sz="4" w:space="0" w:color="010101"/>
            </w:tcBorders>
          </w:tcPr>
          <w:p>
            <w:pPr/>
          </w:p>
        </w:tc>
        <w:tc>
          <w:tcPr>
            <w:tcW w:w="1063" w:type="dxa"/>
            <w:tcBorders>
              <w:top w:val="nil" w:sz="6" w:space="0" w:color="auto"/>
              <w:left w:val="single" w:sz="4" w:space="0" w:color="010101"/>
              <w:bottom w:val="nil" w:sz="6" w:space="0" w:color="auto"/>
              <w:right w:val="single" w:sz="4" w:space="0" w:color="010101"/>
            </w:tcBorders>
          </w:tcPr>
          <w:p>
            <w:pPr/>
          </w:p>
        </w:tc>
        <w:tc>
          <w:tcPr>
            <w:tcW w:w="1045" w:type="dxa"/>
            <w:tcBorders>
              <w:top w:val="nil" w:sz="6" w:space="0" w:color="auto"/>
              <w:left w:val="single" w:sz="4" w:space="0" w:color="010101"/>
              <w:bottom w:val="nil" w:sz="6" w:space="0" w:color="auto"/>
              <w:right w:val="single" w:sz="4" w:space="0" w:color="010101"/>
            </w:tcBorders>
          </w:tcPr>
          <w:p>
            <w:pPr/>
          </w:p>
        </w:tc>
      </w:tr>
      <w:tr>
        <w:trPr>
          <w:trHeight w:val="308" w:hRule="exact"/>
        </w:trPr>
        <w:tc>
          <w:tcPr>
            <w:tcW w:w="1800" w:type="dxa"/>
            <w:tcBorders>
              <w:top w:val="nil" w:sz="6" w:space="0" w:color="auto"/>
              <w:left w:val="single" w:sz="4" w:space="0" w:color="010101"/>
              <w:bottom w:val="nil" w:sz="6" w:space="0" w:color="auto"/>
              <w:right w:val="single" w:sz="4" w:space="0" w:color="010101"/>
            </w:tcBorders>
          </w:tcPr>
          <w:p>
            <w:pPr/>
          </w:p>
        </w:tc>
        <w:tc>
          <w:tcPr>
            <w:tcW w:w="1273" w:type="dxa"/>
            <w:tcBorders>
              <w:top w:val="nil" w:sz="6" w:space="0" w:color="auto"/>
              <w:left w:val="single" w:sz="4" w:space="0" w:color="010101"/>
              <w:bottom w:val="nil" w:sz="6" w:space="0" w:color="auto"/>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right="109"/>
              <w:jc w:val="center"/>
              <w:rPr>
                <w:rFonts w:ascii="宋体" w:hAnsi="宋体" w:cs="宋体" w:eastAsia="宋体" w:hint="default"/>
                <w:sz w:val="18"/>
                <w:szCs w:val="18"/>
              </w:rPr>
            </w:pPr>
            <w:r>
              <w:rPr>
                <w:rFonts w:ascii="宋体" w:hAnsi="宋体" w:cs="宋体" w:eastAsia="宋体" w:hint="default"/>
                <w:sz w:val="18"/>
                <w:szCs w:val="18"/>
              </w:rPr>
              <w:t>人）直接或间接控制的除股份公司外的其他企业及本公司（本人）参股企业将不直接或间接生产</w:t>
            </w:r>
          </w:p>
        </w:tc>
        <w:tc>
          <w:tcPr>
            <w:tcW w:w="1080"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145" w:right="0"/>
              <w:jc w:val="left"/>
              <w:rPr>
                <w:rFonts w:ascii="宋体" w:hAnsi="宋体" w:cs="宋体" w:eastAsia="宋体" w:hint="default"/>
                <w:sz w:val="18"/>
                <w:szCs w:val="18"/>
              </w:rPr>
            </w:pPr>
            <w:r>
              <w:rPr>
                <w:rFonts w:ascii="宋体" w:hAnsi="宋体" w:cs="宋体" w:eastAsia="宋体" w:hint="default"/>
                <w:sz w:val="18"/>
                <w:szCs w:val="18"/>
              </w:rPr>
              <w:t>、</w:t>
            </w:r>
          </w:p>
        </w:tc>
        <w:tc>
          <w:tcPr>
            <w:tcW w:w="1063" w:type="dxa"/>
            <w:tcBorders>
              <w:top w:val="nil" w:sz="6" w:space="0" w:color="auto"/>
              <w:left w:val="single" w:sz="4" w:space="0" w:color="010101"/>
              <w:bottom w:val="nil" w:sz="6" w:space="0" w:color="auto"/>
              <w:right w:val="single" w:sz="4" w:space="0" w:color="010101"/>
            </w:tcBorders>
          </w:tcPr>
          <w:p>
            <w:pPr/>
          </w:p>
        </w:tc>
        <w:tc>
          <w:tcPr>
            <w:tcW w:w="1045"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800" w:type="dxa"/>
            <w:tcBorders>
              <w:top w:val="nil" w:sz="6" w:space="0" w:color="auto"/>
              <w:left w:val="single" w:sz="4" w:space="0" w:color="010101"/>
              <w:bottom w:val="nil" w:sz="6" w:space="0" w:color="auto"/>
              <w:right w:val="single" w:sz="4" w:space="0" w:color="010101"/>
            </w:tcBorders>
          </w:tcPr>
          <w:p>
            <w:pPr/>
          </w:p>
        </w:tc>
        <w:tc>
          <w:tcPr>
            <w:tcW w:w="1273" w:type="dxa"/>
            <w:tcBorders>
              <w:top w:val="nil" w:sz="6" w:space="0" w:color="auto"/>
              <w:left w:val="single" w:sz="4" w:space="0" w:color="010101"/>
              <w:bottom w:val="nil" w:sz="6" w:space="0" w:color="auto"/>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2"/>
                <w:sz w:val="18"/>
                <w:szCs w:val="18"/>
              </w:rPr>
              <w:t>开发任何与股份公司生产的产品构成竞争或可能构成竞争的产品，不直接或间接从事任何与股份公</w:t>
            </w:r>
          </w:p>
        </w:tc>
        <w:tc>
          <w:tcPr>
            <w:tcW w:w="1080" w:type="dxa"/>
            <w:tcBorders>
              <w:top w:val="nil" w:sz="6" w:space="0" w:color="auto"/>
              <w:left w:val="single" w:sz="4" w:space="0" w:color="010101"/>
              <w:bottom w:val="nil" w:sz="6" w:space="0" w:color="auto"/>
              <w:right w:val="single" w:sz="4" w:space="0" w:color="010101"/>
            </w:tcBorders>
          </w:tcPr>
          <w:p>
            <w:pPr/>
          </w:p>
        </w:tc>
        <w:tc>
          <w:tcPr>
            <w:tcW w:w="1063" w:type="dxa"/>
            <w:tcBorders>
              <w:top w:val="nil" w:sz="6" w:space="0" w:color="auto"/>
              <w:left w:val="single" w:sz="4" w:space="0" w:color="010101"/>
              <w:bottom w:val="nil" w:sz="6" w:space="0" w:color="auto"/>
              <w:right w:val="single" w:sz="4" w:space="0" w:color="010101"/>
            </w:tcBorders>
          </w:tcPr>
          <w:p>
            <w:pPr/>
          </w:p>
        </w:tc>
        <w:tc>
          <w:tcPr>
            <w:tcW w:w="1045" w:type="dxa"/>
            <w:tcBorders>
              <w:top w:val="nil" w:sz="6" w:space="0" w:color="auto"/>
              <w:left w:val="single" w:sz="4" w:space="0" w:color="010101"/>
              <w:bottom w:val="nil" w:sz="6" w:space="0" w:color="auto"/>
              <w:right w:val="single" w:sz="4" w:space="0" w:color="010101"/>
            </w:tcBorders>
          </w:tcPr>
          <w:p>
            <w:pPr/>
          </w:p>
        </w:tc>
      </w:tr>
      <w:tr>
        <w:trPr>
          <w:trHeight w:val="316" w:hRule="exact"/>
        </w:trPr>
        <w:tc>
          <w:tcPr>
            <w:tcW w:w="1800" w:type="dxa"/>
            <w:tcBorders>
              <w:top w:val="nil" w:sz="6" w:space="0" w:color="auto"/>
              <w:left w:val="single" w:sz="4" w:space="0" w:color="010101"/>
              <w:bottom w:val="nil" w:sz="6" w:space="0" w:color="auto"/>
              <w:right w:val="single" w:sz="4" w:space="0" w:color="010101"/>
            </w:tcBorders>
          </w:tcPr>
          <w:p>
            <w:pPr/>
          </w:p>
        </w:tc>
        <w:tc>
          <w:tcPr>
            <w:tcW w:w="1273" w:type="dxa"/>
            <w:tcBorders>
              <w:top w:val="nil" w:sz="6" w:space="0" w:color="auto"/>
              <w:left w:val="single" w:sz="4" w:space="0" w:color="010101"/>
              <w:bottom w:val="nil" w:sz="6" w:space="0" w:color="auto"/>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司经营的业务构成竞争或可能构成竞争的业务或活动；</w:t>
            </w:r>
            <w:r>
              <w:rPr>
                <w:rFonts w:ascii="宋体" w:hAnsi="宋体" w:cs="宋体" w:eastAsia="宋体" w:hint="default"/>
                <w:spacing w:val="-13"/>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、自本承诺函签署之日起，如股份公司进</w:t>
            </w:r>
          </w:p>
        </w:tc>
        <w:tc>
          <w:tcPr>
            <w:tcW w:w="1080" w:type="dxa"/>
            <w:tcBorders>
              <w:top w:val="nil" w:sz="6" w:space="0" w:color="auto"/>
              <w:left w:val="single" w:sz="4" w:space="0" w:color="010101"/>
              <w:bottom w:val="nil" w:sz="6" w:space="0" w:color="auto"/>
              <w:right w:val="single" w:sz="4" w:space="0" w:color="010101"/>
            </w:tcBorders>
          </w:tcPr>
          <w:p>
            <w:pPr/>
          </w:p>
        </w:tc>
        <w:tc>
          <w:tcPr>
            <w:tcW w:w="1063" w:type="dxa"/>
            <w:tcBorders>
              <w:top w:val="nil" w:sz="6" w:space="0" w:color="auto"/>
              <w:left w:val="single" w:sz="4" w:space="0" w:color="010101"/>
              <w:bottom w:val="nil" w:sz="6" w:space="0" w:color="auto"/>
              <w:right w:val="single" w:sz="4" w:space="0" w:color="010101"/>
            </w:tcBorders>
          </w:tcPr>
          <w:p>
            <w:pPr/>
          </w:p>
        </w:tc>
        <w:tc>
          <w:tcPr>
            <w:tcW w:w="1045" w:type="dxa"/>
            <w:tcBorders>
              <w:top w:val="nil" w:sz="6" w:space="0" w:color="auto"/>
              <w:left w:val="single" w:sz="4" w:space="0" w:color="010101"/>
              <w:bottom w:val="nil" w:sz="6" w:space="0" w:color="auto"/>
              <w:right w:val="single" w:sz="4" w:space="0" w:color="010101"/>
            </w:tcBorders>
          </w:tcPr>
          <w:p>
            <w:pPr/>
          </w:p>
        </w:tc>
      </w:tr>
      <w:tr>
        <w:trPr>
          <w:trHeight w:val="308" w:hRule="exact"/>
        </w:trPr>
        <w:tc>
          <w:tcPr>
            <w:tcW w:w="1800" w:type="dxa"/>
            <w:tcBorders>
              <w:top w:val="nil" w:sz="6" w:space="0" w:color="auto"/>
              <w:left w:val="single" w:sz="4" w:space="0" w:color="010101"/>
              <w:bottom w:val="nil" w:sz="6" w:space="0" w:color="auto"/>
              <w:right w:val="single" w:sz="4" w:space="0" w:color="010101"/>
            </w:tcBorders>
          </w:tcPr>
          <w:p>
            <w:pPr/>
          </w:p>
        </w:tc>
        <w:tc>
          <w:tcPr>
            <w:tcW w:w="1273" w:type="dxa"/>
            <w:tcBorders>
              <w:top w:val="nil" w:sz="6" w:space="0" w:color="auto"/>
              <w:left w:val="single" w:sz="4" w:space="0" w:color="010101"/>
              <w:bottom w:val="nil" w:sz="6" w:space="0" w:color="auto"/>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pacing w:val="-2"/>
                <w:sz w:val="18"/>
                <w:szCs w:val="18"/>
              </w:rPr>
              <w:t>一步拓展其产品和业务范围，本公司、本公司（本人）直接或间接控制的除股份公司外的其他企业</w:t>
            </w:r>
          </w:p>
        </w:tc>
        <w:tc>
          <w:tcPr>
            <w:tcW w:w="1080" w:type="dxa"/>
            <w:tcBorders>
              <w:top w:val="nil" w:sz="6" w:space="0" w:color="auto"/>
              <w:left w:val="single" w:sz="4" w:space="0" w:color="010101"/>
              <w:bottom w:val="nil" w:sz="6" w:space="0" w:color="auto"/>
              <w:right w:val="single" w:sz="4" w:space="0" w:color="010101"/>
            </w:tcBorders>
          </w:tcPr>
          <w:p>
            <w:pPr/>
          </w:p>
        </w:tc>
        <w:tc>
          <w:tcPr>
            <w:tcW w:w="1063" w:type="dxa"/>
            <w:tcBorders>
              <w:top w:val="nil" w:sz="6" w:space="0" w:color="auto"/>
              <w:left w:val="single" w:sz="4" w:space="0" w:color="010101"/>
              <w:bottom w:val="nil" w:sz="6" w:space="0" w:color="auto"/>
              <w:right w:val="single" w:sz="4" w:space="0" w:color="010101"/>
            </w:tcBorders>
          </w:tcPr>
          <w:p>
            <w:pPr/>
          </w:p>
        </w:tc>
        <w:tc>
          <w:tcPr>
            <w:tcW w:w="1045" w:type="dxa"/>
            <w:tcBorders>
              <w:top w:val="nil" w:sz="6" w:space="0" w:color="auto"/>
              <w:left w:val="single" w:sz="4" w:space="0" w:color="010101"/>
              <w:bottom w:val="nil" w:sz="6" w:space="0" w:color="auto"/>
              <w:right w:val="single" w:sz="4" w:space="0" w:color="010101"/>
            </w:tcBorders>
          </w:tcPr>
          <w:p>
            <w:pPr/>
          </w:p>
        </w:tc>
      </w:tr>
      <w:tr>
        <w:trPr>
          <w:trHeight w:val="312" w:hRule="exact"/>
        </w:trPr>
        <w:tc>
          <w:tcPr>
            <w:tcW w:w="1800" w:type="dxa"/>
            <w:tcBorders>
              <w:top w:val="nil" w:sz="6" w:space="0" w:color="auto"/>
              <w:left w:val="single" w:sz="4" w:space="0" w:color="010101"/>
              <w:bottom w:val="nil" w:sz="6" w:space="0" w:color="auto"/>
              <w:right w:val="single" w:sz="4" w:space="0" w:color="010101"/>
            </w:tcBorders>
          </w:tcPr>
          <w:p>
            <w:pPr/>
          </w:p>
        </w:tc>
        <w:tc>
          <w:tcPr>
            <w:tcW w:w="1273" w:type="dxa"/>
            <w:tcBorders>
              <w:top w:val="nil" w:sz="6" w:space="0" w:color="auto"/>
              <w:left w:val="single" w:sz="4" w:space="0" w:color="010101"/>
              <w:bottom w:val="nil" w:sz="6" w:space="0" w:color="auto"/>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2"/>
                <w:sz w:val="18"/>
                <w:szCs w:val="18"/>
              </w:rPr>
              <w:t>及本公司（本人）参股企业将不与股份公司拓展后的产品或业务相竞争；若与股份公司拓展后的产</w:t>
            </w:r>
          </w:p>
        </w:tc>
        <w:tc>
          <w:tcPr>
            <w:tcW w:w="1080" w:type="dxa"/>
            <w:tcBorders>
              <w:top w:val="nil" w:sz="6" w:space="0" w:color="auto"/>
              <w:left w:val="single" w:sz="4" w:space="0" w:color="010101"/>
              <w:bottom w:val="nil" w:sz="6" w:space="0" w:color="auto"/>
              <w:right w:val="single" w:sz="4" w:space="0" w:color="010101"/>
            </w:tcBorders>
          </w:tcPr>
          <w:p>
            <w:pPr/>
          </w:p>
        </w:tc>
        <w:tc>
          <w:tcPr>
            <w:tcW w:w="1063" w:type="dxa"/>
            <w:tcBorders>
              <w:top w:val="nil" w:sz="6" w:space="0" w:color="auto"/>
              <w:left w:val="single" w:sz="4" w:space="0" w:color="010101"/>
              <w:bottom w:val="nil" w:sz="6" w:space="0" w:color="auto"/>
              <w:right w:val="single" w:sz="4" w:space="0" w:color="010101"/>
            </w:tcBorders>
          </w:tcPr>
          <w:p>
            <w:pPr/>
          </w:p>
        </w:tc>
        <w:tc>
          <w:tcPr>
            <w:tcW w:w="1045" w:type="dxa"/>
            <w:tcBorders>
              <w:top w:val="nil" w:sz="6" w:space="0" w:color="auto"/>
              <w:left w:val="single" w:sz="4" w:space="0" w:color="010101"/>
              <w:bottom w:val="nil" w:sz="6" w:space="0" w:color="auto"/>
              <w:right w:val="single" w:sz="4" w:space="0" w:color="010101"/>
            </w:tcBorders>
          </w:tcPr>
          <w:p>
            <w:pPr/>
          </w:p>
        </w:tc>
      </w:tr>
      <w:tr>
        <w:trPr>
          <w:trHeight w:val="318" w:hRule="exact"/>
        </w:trPr>
        <w:tc>
          <w:tcPr>
            <w:tcW w:w="1800" w:type="dxa"/>
            <w:tcBorders>
              <w:top w:val="nil" w:sz="6" w:space="0" w:color="auto"/>
              <w:left w:val="single" w:sz="4" w:space="0" w:color="010101"/>
              <w:bottom w:val="single" w:sz="4" w:space="0" w:color="010101"/>
              <w:right w:val="single" w:sz="4" w:space="0" w:color="010101"/>
            </w:tcBorders>
          </w:tcPr>
          <w:p>
            <w:pPr/>
          </w:p>
        </w:tc>
        <w:tc>
          <w:tcPr>
            <w:tcW w:w="1273" w:type="dxa"/>
            <w:tcBorders>
              <w:top w:val="nil" w:sz="6" w:space="0" w:color="auto"/>
              <w:left w:val="single" w:sz="4" w:space="0" w:color="010101"/>
              <w:bottom w:val="single" w:sz="4" w:space="0" w:color="010101"/>
              <w:right w:val="single" w:sz="4" w:space="0" w:color="010101"/>
            </w:tcBorders>
          </w:tcPr>
          <w:p>
            <w:pPr/>
          </w:p>
        </w:tc>
        <w:tc>
          <w:tcPr>
            <w:tcW w:w="7727"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2"/>
                <w:sz w:val="18"/>
                <w:szCs w:val="18"/>
              </w:rPr>
              <w:t>品或业务产生竞争，本公司、本公司（本人）直接或间接控制的除股份公司外的其他企业及本公司</w:t>
            </w:r>
          </w:p>
        </w:tc>
        <w:tc>
          <w:tcPr>
            <w:tcW w:w="1080" w:type="dxa"/>
            <w:tcBorders>
              <w:top w:val="nil" w:sz="6" w:space="0" w:color="auto"/>
              <w:left w:val="single" w:sz="4" w:space="0" w:color="010101"/>
              <w:bottom w:val="single" w:sz="4" w:space="0" w:color="010101"/>
              <w:right w:val="single" w:sz="4" w:space="0" w:color="010101"/>
            </w:tcBorders>
          </w:tcPr>
          <w:p>
            <w:pPr/>
          </w:p>
        </w:tc>
        <w:tc>
          <w:tcPr>
            <w:tcW w:w="1063" w:type="dxa"/>
            <w:tcBorders>
              <w:top w:val="nil" w:sz="6" w:space="0" w:color="auto"/>
              <w:left w:val="single" w:sz="4" w:space="0" w:color="010101"/>
              <w:bottom w:val="single" w:sz="4" w:space="0" w:color="010101"/>
              <w:right w:val="single" w:sz="4" w:space="0" w:color="010101"/>
            </w:tcBorders>
          </w:tcPr>
          <w:p>
            <w:pPr/>
          </w:p>
        </w:tc>
        <w:tc>
          <w:tcPr>
            <w:tcW w:w="1045" w:type="dxa"/>
            <w:tcBorders>
              <w:top w:val="nil" w:sz="6" w:space="0" w:color="auto"/>
              <w:left w:val="single" w:sz="4" w:space="0" w:color="010101"/>
              <w:bottom w:val="single" w:sz="4" w:space="0" w:color="010101"/>
              <w:right w:val="single" w:sz="4" w:space="0" w:color="010101"/>
            </w:tcBorders>
          </w:tcPr>
          <w:p>
            <w:pPr/>
          </w:p>
        </w:tc>
      </w:tr>
    </w:tbl>
    <w:p>
      <w:pPr>
        <w:spacing w:after="0"/>
        <w:sectPr>
          <w:headerReference w:type="default" r:id="rId16"/>
          <w:footerReference w:type="default" r:id="rId17"/>
          <w:pgSz w:w="16840" w:h="11910" w:orient="landscape"/>
          <w:pgMar w:header="866" w:footer="976" w:top="1060" w:bottom="1160" w:left="1320" w:right="1300"/>
          <w:pgNumType w:start="24"/>
        </w:sectPr>
      </w:pPr>
    </w:p>
    <w:p>
      <w:pPr>
        <w:spacing w:line="240" w:lineRule="auto" w:before="4"/>
        <w:rPr>
          <w:rFonts w:ascii="Times New Roman" w:hAnsi="Times New Roman" w:cs="Times New Roman" w:eastAsia="Times New Roman" w:hint="default"/>
          <w:sz w:val="3"/>
          <w:szCs w:val="3"/>
        </w:rPr>
      </w:pPr>
      <w:r>
        <w:rPr/>
        <w:pict>
          <v:shape style="position:absolute;margin-left:525.111084pt;margin-top:57.18pt;width:140.7pt;height:468.15pt;mso-position-horizontal-relative:page;mso-position-vertical-relative:page;z-index:-616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19"/>
                      <w:szCs w:val="19"/>
                    </w:rPr>
                  </w:pPr>
                </w:p>
                <w:p>
                  <w:pPr>
                    <w:pStyle w:val="BodyText"/>
                    <w:spacing w:line="240" w:lineRule="auto"/>
                    <w:ind w:left="0" w:right="0" w:firstLine="718"/>
                    <w:jc w:val="left"/>
                  </w:pPr>
                  <w:r>
                    <w:rPr/>
                    <w:t>本次发行前，</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3"/>
                    <w:ind w:left="0" w:right="0"/>
                    <w:jc w:val="left"/>
                  </w:pPr>
                  <w:r>
                    <w:rPr/>
                    <w:t>确属必要的关联交易，</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606" w:right="0"/>
                    <w:jc w:val="center"/>
                  </w:pPr>
                  <w:r>
                    <w:rPr/>
                    <w:t>，</w:t>
                  </w:r>
                </w:p>
              </w:txbxContent>
            </v:textbox>
            <w10:wrap type="none"/>
          </v:shape>
        </w:pict>
      </w:r>
    </w:p>
    <w:tbl>
      <w:tblPr>
        <w:tblW w:w="0" w:type="auto"/>
        <w:jc w:val="left"/>
        <w:tblInd w:w="116" w:type="dxa"/>
        <w:tblLayout w:type="fixed"/>
        <w:tblCellMar>
          <w:top w:w="0" w:type="dxa"/>
          <w:left w:w="0" w:type="dxa"/>
          <w:bottom w:w="0" w:type="dxa"/>
          <w:right w:w="0" w:type="dxa"/>
        </w:tblCellMar>
        <w:tblLook w:val="01E0"/>
      </w:tblPr>
      <w:tblGrid>
        <w:gridCol w:w="1800"/>
        <w:gridCol w:w="1273"/>
        <w:gridCol w:w="7727"/>
        <w:gridCol w:w="1080"/>
        <w:gridCol w:w="1063"/>
        <w:gridCol w:w="1045"/>
      </w:tblGrid>
      <w:tr>
        <w:trPr>
          <w:trHeight w:val="332" w:hRule="exact"/>
        </w:trPr>
        <w:tc>
          <w:tcPr>
            <w:tcW w:w="1800" w:type="dxa"/>
            <w:vMerge w:val="restart"/>
            <w:tcBorders>
              <w:top w:val="single" w:sz="16" w:space="0" w:color="010101"/>
              <w:left w:val="single" w:sz="4" w:space="0" w:color="010101"/>
              <w:right w:val="single" w:sz="4" w:space="0" w:color="010101"/>
            </w:tcBorders>
          </w:tcPr>
          <w:p>
            <w:pPr/>
          </w:p>
        </w:tc>
        <w:tc>
          <w:tcPr>
            <w:tcW w:w="1273" w:type="dxa"/>
            <w:vMerge w:val="restart"/>
            <w:tcBorders>
              <w:top w:val="single" w:sz="16" w:space="0" w:color="010101"/>
              <w:left w:val="single" w:sz="4" w:space="0" w:color="010101"/>
              <w:right w:val="single" w:sz="4" w:space="0" w:color="010101"/>
            </w:tcBorders>
          </w:tcPr>
          <w:p>
            <w:pPr/>
          </w:p>
        </w:tc>
        <w:tc>
          <w:tcPr>
            <w:tcW w:w="7727" w:type="dxa"/>
            <w:tcBorders>
              <w:top w:val="single" w:sz="16" w:space="0" w:color="010101"/>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（本人）参股企业将停止生产或经营相竞争的产品或业务，或者将相竞争的产品或业务纳入到股份</w:t>
            </w:r>
          </w:p>
        </w:tc>
        <w:tc>
          <w:tcPr>
            <w:tcW w:w="1080" w:type="dxa"/>
            <w:vMerge w:val="restart"/>
            <w:tcBorders>
              <w:top w:val="single" w:sz="16" w:space="0" w:color="010101"/>
              <w:left w:val="single" w:sz="4" w:space="0" w:color="010101"/>
              <w:right w:val="single" w:sz="4" w:space="0" w:color="010101"/>
            </w:tcBorders>
          </w:tcPr>
          <w:p>
            <w:pPr>
              <w:pStyle w:val="TableParagraph"/>
              <w:spacing w:line="936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6"/>
                <w:sz w:val="20"/>
                <w:szCs w:val="20"/>
              </w:rPr>
              <w:pict>
                <v:group style="width:53.6pt;height:468.15pt;mso-position-horizontal-relative:char;mso-position-vertical-relative:line" coordorigin="0,0" coordsize="1072,9363">
                  <v:group style="position:absolute;left:0;top:0;width:1072;height:9363" coordorigin="0,0" coordsize="1072,9363">
                    <v:shape style="position:absolute;left:0;top:0;width:1072;height:9363" coordorigin="0,0" coordsize="1072,9363" path="m0,0l0,9362,1072,9362,1072,0,0,0xe" filled="true" fillcolor="#ffffff" stroked="false">
                      <v:path arrowok="t"/>
                      <v:fill type="solid"/>
                    </v:shape>
                  </v:group>
                </v:group>
              </w:pict>
            </w:r>
            <w:r>
              <w:rPr>
                <w:rFonts w:ascii="Times New Roman" w:hAnsi="Times New Roman" w:cs="Times New Roman" w:eastAsia="Times New Roman" w:hint="default"/>
                <w:position w:val="-186"/>
                <w:sz w:val="20"/>
                <w:szCs w:val="20"/>
              </w:rPr>
            </w:r>
          </w:p>
        </w:tc>
        <w:tc>
          <w:tcPr>
            <w:tcW w:w="1063" w:type="dxa"/>
            <w:vMerge w:val="restart"/>
            <w:tcBorders>
              <w:top w:val="single" w:sz="16" w:space="0" w:color="010101"/>
              <w:left w:val="single" w:sz="4" w:space="0" w:color="010101"/>
              <w:right w:val="single" w:sz="4" w:space="0" w:color="010101"/>
            </w:tcBorders>
          </w:tcPr>
          <w:p>
            <w:pPr/>
          </w:p>
        </w:tc>
        <w:tc>
          <w:tcPr>
            <w:tcW w:w="1045" w:type="dxa"/>
            <w:vMerge w:val="restart"/>
            <w:tcBorders>
              <w:top w:val="single" w:sz="16" w:space="0" w:color="010101"/>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公司的生产或经营，或者将相竞争的产品或业务转让给无关联关系的第三方；如本承诺函被证明是</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不真实或未被遵守，本公司（本人）将向股份公司赔偿一切直接和间接损失。</w:t>
            </w:r>
            <w:r>
              <w:rPr>
                <w:rFonts w:ascii="宋体" w:hAnsi="宋体" w:cs="宋体" w:eastAsia="宋体" w:hint="default"/>
                <w:spacing w:val="-61"/>
                <w:sz w:val="18"/>
                <w:szCs w:val="18"/>
              </w:rPr>
              <w:t> </w:t>
            </w:r>
            <w:r>
              <w:rPr>
                <w:rFonts w:ascii="宋体" w:hAnsi="宋体" w:cs="宋体" w:eastAsia="宋体" w:hint="default"/>
                <w:sz w:val="18"/>
                <w:szCs w:val="18"/>
              </w:rPr>
              <w:t>（二）</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公司第一大股东华峰集团及公司实际控制人尤小平、尤金焕、尤小华、尤小燕、尤小玲、陈林真均</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承诺：自公司股票上市之日起三十六个月内，不转让或者委托他人管理其已直接和间接持有的本公</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6"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司股份，也不由本公司回购该部分股份。本次发行前，</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月受让公司股份的自然人股东林</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08"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2"/>
                <w:sz w:val="18"/>
                <w:szCs w:val="18"/>
              </w:rPr>
              <w:t>建一、陈学通、陈恩之、袁水华、项金尧、林道友、唐志勇、林朝强及林孙林均承诺：自公司股票</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上市之日起三十六个月内，不转让或者委托他人管理其已直接和间接持有的本公司股份，也不由本</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6"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公司回购该部分股份。本次发行前，叶芬弟等其他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名自然人股东均承诺：自公司股票上市之日</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08"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2"/>
                <w:sz w:val="18"/>
                <w:szCs w:val="18"/>
              </w:rPr>
              <w:t>起十二个月内，不转让或者委托他人管理其已直接和间接持有的本公司股份，也不由本公司回购该</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部分股份。持有本公司股份的本公司董事、监事、高级管理人员除了出具上述承诺以外，均特别承</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诺：在前述限售期满后，在其任职期间，每年转让的股份不超过其直接和间接持有发行人股份总数</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的百分之二十五，并且在卖出后六个月内不再买入发行人的股份，买入后六个月内不再卖出发行人</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股份；离职后六个月内，不转让其直接或间接持有的发行人股份；离职六个月后的十二个月内转让</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其直接或间接持有的发行人股份不超过其该部分股份总数的百分之五十。本公司董事长尤小平、监</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事尤小玲以及其直系亲属尤金焕、尤小华、尤小燕、陈林真（以上六人为本公司实际控制人）除了</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出具上述承诺以外，均特别承诺：在前述限售期满后，在尤小平、尤小玲任职期间，每年转让的股</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份不超过其直接和间接持有发行人股份总数的百分之二十五，并且在卖出后六个月内不再买入发行</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人的股份，买入后六个月内不再卖出发行人股份；尤小平、尤小玲离职后六个月内，不转让其直接</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或间接持有的发行人股份；尤小平、尤小玲离职六个月后的十二个月内转让其直接或间接持有的发</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行人股份不超过其该部分股份总数的百分之五十。本公司监事杨耀的直系亲属杨建华除了出具上述</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承诺以外，特别承诺：在前述限售期满后，在杨耀任职期间，每年转让的股份不超过其直接和间接</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持有发行人股份总数的百分之二十五，并且在卖出后六个月内不再买入发行人的股份，买入后六个</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月内不再卖出发行人股份；杨耀离职后六个月内，不转让其直接或间接持有的发行人股份；杨耀离</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职六个月后的十二个月内转让其直接或间接持有的发行人股份不超过其该部分股份总数的百分之</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五十。 （三）就与公司减少关联交易，经华峰氨纶第四届董事会第八次会议审议通过，华峰氨纶</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向公司出具了《承诺函</w:t>
            </w:r>
            <w:r>
              <w:rPr>
                <w:rFonts w:ascii="宋体" w:hAnsi="宋体" w:cs="宋体" w:eastAsia="宋体" w:hint="default"/>
                <w:spacing w:val="-90"/>
                <w:sz w:val="18"/>
                <w:szCs w:val="18"/>
              </w:rPr>
              <w:t>》</w:t>
            </w:r>
            <w:r>
              <w:rPr>
                <w:rFonts w:ascii="宋体" w:hAnsi="宋体" w:cs="宋体" w:eastAsia="宋体" w:hint="default"/>
                <w:sz w:val="18"/>
                <w:szCs w:val="18"/>
              </w:rPr>
              <w:t>，华峰氨纶承诺：本公司及下属子公司将不与华峰超纤及其子公司之间发</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生购销商品、提供劳务等经常性的关联交易，尽量避免发生偶发性关联交易；</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2" w:hRule="exact"/>
        </w:trPr>
        <w:tc>
          <w:tcPr>
            <w:tcW w:w="1800" w:type="dxa"/>
            <w:vMerge/>
            <w:tcBorders>
              <w:left w:val="single" w:sz="4" w:space="0" w:color="010101"/>
              <w:right w:val="single" w:sz="4" w:space="0" w:color="010101"/>
            </w:tcBorders>
          </w:tcPr>
          <w:p>
            <w:pPr/>
          </w:p>
        </w:tc>
        <w:tc>
          <w:tcPr>
            <w:tcW w:w="1273" w:type="dxa"/>
            <w:vMerge/>
            <w:tcBorders>
              <w:left w:val="single" w:sz="4" w:space="0" w:color="010101"/>
              <w:right w:val="single" w:sz="4" w:space="0" w:color="010101"/>
            </w:tcBorders>
          </w:tcPr>
          <w:p>
            <w:pPr/>
          </w:p>
        </w:tc>
        <w:tc>
          <w:tcPr>
            <w:tcW w:w="7727" w:type="dxa"/>
            <w:tcBorders>
              <w:top w:val="nil" w:sz="6" w:space="0" w:color="auto"/>
              <w:left w:val="single" w:sz="4" w:space="0" w:color="010101"/>
              <w:bottom w:val="nil" w:sz="6" w:space="0" w:color="auto"/>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须遵循公平、公正的原则，严格执行关联交易决策程序，保证交易公允，不损害双方利益。就与华</w:t>
            </w:r>
          </w:p>
        </w:tc>
        <w:tc>
          <w:tcPr>
            <w:tcW w:w="1080" w:type="dxa"/>
            <w:vMerge/>
            <w:tcBorders>
              <w:left w:val="single" w:sz="4" w:space="0" w:color="010101"/>
              <w:right w:val="single" w:sz="4" w:space="0" w:color="010101"/>
            </w:tcBorders>
          </w:tcPr>
          <w:p>
            <w:pPr/>
          </w:p>
        </w:tc>
        <w:tc>
          <w:tcPr>
            <w:tcW w:w="1063" w:type="dxa"/>
            <w:vMerge/>
            <w:tcBorders>
              <w:left w:val="single" w:sz="4" w:space="0" w:color="010101"/>
              <w:right w:val="single" w:sz="4" w:space="0" w:color="010101"/>
            </w:tcBorders>
          </w:tcPr>
          <w:p>
            <w:pPr/>
          </w:p>
        </w:tc>
        <w:tc>
          <w:tcPr>
            <w:tcW w:w="1045" w:type="dxa"/>
            <w:vMerge/>
            <w:tcBorders>
              <w:left w:val="single" w:sz="4" w:space="0" w:color="010101"/>
              <w:right w:val="single" w:sz="4" w:space="0" w:color="010101"/>
            </w:tcBorders>
          </w:tcPr>
          <w:p>
            <w:pPr/>
          </w:p>
        </w:tc>
      </w:tr>
      <w:tr>
        <w:trPr>
          <w:trHeight w:val="318" w:hRule="exact"/>
        </w:trPr>
        <w:tc>
          <w:tcPr>
            <w:tcW w:w="1800" w:type="dxa"/>
            <w:vMerge/>
            <w:tcBorders>
              <w:left w:val="single" w:sz="4" w:space="0" w:color="010101"/>
              <w:bottom w:val="single" w:sz="4" w:space="0" w:color="010101"/>
              <w:right w:val="single" w:sz="4" w:space="0" w:color="010101"/>
            </w:tcBorders>
          </w:tcPr>
          <w:p>
            <w:pPr/>
          </w:p>
        </w:tc>
        <w:tc>
          <w:tcPr>
            <w:tcW w:w="1273" w:type="dxa"/>
            <w:vMerge/>
            <w:tcBorders>
              <w:left w:val="single" w:sz="4" w:space="0" w:color="010101"/>
              <w:bottom w:val="single" w:sz="4" w:space="0" w:color="010101"/>
              <w:right w:val="single" w:sz="4" w:space="0" w:color="010101"/>
            </w:tcBorders>
          </w:tcPr>
          <w:p>
            <w:pPr/>
          </w:p>
        </w:tc>
        <w:tc>
          <w:tcPr>
            <w:tcW w:w="7727"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峰氨纶减少关联交易</w:t>
            </w:r>
            <w:r>
              <w:rPr>
                <w:rFonts w:ascii="宋体" w:hAnsi="宋体" w:cs="宋体" w:eastAsia="宋体" w:hint="default"/>
                <w:spacing w:val="-84"/>
                <w:sz w:val="18"/>
                <w:szCs w:val="18"/>
              </w:rPr>
              <w:t>，</w:t>
            </w:r>
            <w:r>
              <w:rPr>
                <w:rFonts w:ascii="宋体" w:hAnsi="宋体" w:cs="宋体" w:eastAsia="宋体" w:hint="default"/>
                <w:sz w:val="18"/>
                <w:szCs w:val="18"/>
              </w:rPr>
              <w:t>经公司第一届董事会第九次会议审议通过</w:t>
            </w:r>
            <w:r>
              <w:rPr>
                <w:rFonts w:ascii="宋体" w:hAnsi="宋体" w:cs="宋体" w:eastAsia="宋体" w:hint="default"/>
                <w:spacing w:val="-83"/>
                <w:sz w:val="18"/>
                <w:szCs w:val="18"/>
              </w:rPr>
              <w:t>，</w:t>
            </w:r>
            <w:r>
              <w:rPr>
                <w:rFonts w:ascii="宋体" w:hAnsi="宋体" w:cs="宋体" w:eastAsia="宋体" w:hint="default"/>
                <w:sz w:val="18"/>
                <w:szCs w:val="18"/>
              </w:rPr>
              <w:t>公司向华峰氨纶出具</w:t>
            </w:r>
            <w:r>
              <w:rPr>
                <w:rFonts w:ascii="宋体" w:hAnsi="宋体" w:cs="宋体" w:eastAsia="宋体" w:hint="default"/>
                <w:spacing w:val="-83"/>
                <w:sz w:val="18"/>
                <w:szCs w:val="18"/>
              </w:rPr>
              <w:t>了</w:t>
            </w:r>
            <w:r>
              <w:rPr>
                <w:rFonts w:ascii="宋体" w:hAnsi="宋体" w:cs="宋体" w:eastAsia="宋体" w:hint="default"/>
                <w:sz w:val="18"/>
                <w:szCs w:val="18"/>
              </w:rPr>
              <w:t>《承诺函》</w:t>
            </w:r>
          </w:p>
        </w:tc>
        <w:tc>
          <w:tcPr>
            <w:tcW w:w="1080" w:type="dxa"/>
            <w:vMerge/>
            <w:tcBorders>
              <w:left w:val="single" w:sz="4" w:space="0" w:color="010101"/>
              <w:bottom w:val="single" w:sz="4" w:space="0" w:color="010101"/>
              <w:right w:val="single" w:sz="4" w:space="0" w:color="010101"/>
            </w:tcBorders>
          </w:tcPr>
          <w:p>
            <w:pPr/>
          </w:p>
        </w:tc>
        <w:tc>
          <w:tcPr>
            <w:tcW w:w="1063" w:type="dxa"/>
            <w:vMerge/>
            <w:tcBorders>
              <w:left w:val="single" w:sz="4" w:space="0" w:color="010101"/>
              <w:bottom w:val="single" w:sz="4" w:space="0" w:color="010101"/>
              <w:right w:val="single" w:sz="4" w:space="0" w:color="010101"/>
            </w:tcBorders>
          </w:tcPr>
          <w:p>
            <w:pPr/>
          </w:p>
        </w:tc>
        <w:tc>
          <w:tcPr>
            <w:tcW w:w="1045" w:type="dxa"/>
            <w:vMerge/>
            <w:tcBorders>
              <w:left w:val="single" w:sz="4" w:space="0" w:color="010101"/>
              <w:bottom w:val="single" w:sz="4" w:space="0" w:color="010101"/>
              <w:right w:val="single" w:sz="4" w:space="0" w:color="010101"/>
            </w:tcBorders>
          </w:tcPr>
          <w:p>
            <w:pPr/>
          </w:p>
        </w:tc>
      </w:tr>
    </w:tbl>
    <w:p>
      <w:pPr>
        <w:spacing w:after="0"/>
        <w:sectPr>
          <w:pgSz w:w="16840" w:h="11910" w:orient="landscape"/>
          <w:pgMar w:header="866" w:footer="976" w:top="1060" w:bottom="1160" w:left="1320" w:right="1300"/>
        </w:sectPr>
      </w:pPr>
    </w:p>
    <w:p>
      <w:pPr>
        <w:spacing w:line="240" w:lineRule="auto" w:before="4"/>
        <w:rPr>
          <w:rFonts w:ascii="Times New Roman" w:hAnsi="Times New Roman" w:cs="Times New Roman" w:eastAsia="Times New Roman" w:hint="default"/>
          <w:sz w:val="3"/>
          <w:szCs w:val="3"/>
        </w:rPr>
      </w:pPr>
      <w:r>
        <w:rPr/>
        <w:pict>
          <v:shape style="position:absolute;margin-left:606.110229pt;margin-top:57.18pt;width:59.7pt;height:158.1pt;mso-position-horizontal-relative:page;mso-position-vertical-relative:page;z-index:-616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18"/>
                    <w:ind w:left="0" w:right="0"/>
                    <w:jc w:val="left"/>
                  </w:pPr>
                  <w:r>
                    <w:rPr/>
                    <w:t>，</w:t>
                  </w:r>
                </w:p>
              </w:txbxContent>
            </v:textbox>
            <w10:wrap type="none"/>
          </v:shape>
        </w:pict>
      </w:r>
    </w:p>
    <w:tbl>
      <w:tblPr>
        <w:tblW w:w="0" w:type="auto"/>
        <w:jc w:val="left"/>
        <w:tblInd w:w="116" w:type="dxa"/>
        <w:tblLayout w:type="fixed"/>
        <w:tblCellMar>
          <w:top w:w="0" w:type="dxa"/>
          <w:left w:w="0" w:type="dxa"/>
          <w:bottom w:w="0" w:type="dxa"/>
          <w:right w:w="0" w:type="dxa"/>
        </w:tblCellMar>
        <w:tblLook w:val="01E0"/>
      </w:tblPr>
      <w:tblGrid>
        <w:gridCol w:w="1800"/>
        <w:gridCol w:w="1273"/>
        <w:gridCol w:w="7727"/>
        <w:gridCol w:w="1080"/>
        <w:gridCol w:w="1063"/>
        <w:gridCol w:w="1045"/>
      </w:tblGrid>
      <w:tr>
        <w:trPr>
          <w:trHeight w:val="3185" w:hRule="exact"/>
        </w:trPr>
        <w:tc>
          <w:tcPr>
            <w:tcW w:w="1800" w:type="dxa"/>
            <w:tcBorders>
              <w:top w:val="single" w:sz="16" w:space="0" w:color="010101"/>
              <w:left w:val="single" w:sz="4" w:space="0" w:color="010101"/>
              <w:bottom w:val="single" w:sz="4" w:space="0" w:color="010101"/>
              <w:right w:val="single" w:sz="4" w:space="0" w:color="010101"/>
            </w:tcBorders>
          </w:tcPr>
          <w:p>
            <w:pPr/>
          </w:p>
        </w:tc>
        <w:tc>
          <w:tcPr>
            <w:tcW w:w="1273" w:type="dxa"/>
            <w:tcBorders>
              <w:top w:val="single" w:sz="16" w:space="0" w:color="010101"/>
              <w:left w:val="single" w:sz="4" w:space="0" w:color="010101"/>
              <w:bottom w:val="single" w:sz="4" w:space="0" w:color="010101"/>
              <w:right w:val="single" w:sz="4" w:space="0" w:color="010101"/>
            </w:tcBorders>
          </w:tcPr>
          <w:p>
            <w:pPr/>
          </w:p>
        </w:tc>
        <w:tc>
          <w:tcPr>
            <w:tcW w:w="7727" w:type="dxa"/>
            <w:tcBorders>
              <w:top w:val="single" w:sz="16" w:space="0" w:color="010101"/>
              <w:left w:val="single" w:sz="4" w:space="0" w:color="010101"/>
              <w:bottom w:val="single" w:sz="4" w:space="0" w:color="010101"/>
              <w:right w:val="single" w:sz="4" w:space="0" w:color="010101"/>
            </w:tcBorders>
          </w:tcPr>
          <w:p>
            <w:pPr>
              <w:pStyle w:val="TableParagraph"/>
              <w:spacing w:line="314" w:lineRule="auto" w:before="10"/>
              <w:ind w:left="22" w:right="23"/>
              <w:jc w:val="both"/>
              <w:rPr>
                <w:rFonts w:ascii="宋体" w:hAnsi="宋体" w:cs="宋体" w:eastAsia="宋体" w:hint="default"/>
                <w:sz w:val="18"/>
                <w:szCs w:val="18"/>
              </w:rPr>
            </w:pPr>
            <w:r>
              <w:rPr>
                <w:rFonts w:ascii="宋体" w:hAnsi="宋体" w:cs="宋体" w:eastAsia="宋体" w:hint="default"/>
                <w:spacing w:val="-2"/>
                <w:sz w:val="18"/>
                <w:szCs w:val="18"/>
              </w:rPr>
              <w:t>公司承诺：本公司及下属子公司将不与华峰氨纶及其子公司之间发生购销商品、提供劳务等经常性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的关联交易，尽量避免发生偶发性关联交易；确属必要的关联交易，须遵循公平、公正的原则，严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格执行关联交易决策程序，保证交易价格公允，不损害双方利益。第一大股东华峰集团以及实际控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6"/>
                <w:sz w:val="18"/>
                <w:szCs w:val="18"/>
              </w:rPr>
              <w:t>制人尤小平、尤金焕、尤小华、陈林真、尤小玲、尤小燕已经出具了《减少及规范关联交易承诺函》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做出如下承诺和保证：</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、华峰集团、尤小平、尤金焕、尤小华、陈林真、尤小玲、尤小燕及其控</w:t>
            </w:r>
            <w:r>
              <w:rPr>
                <w:rFonts w:ascii="宋体" w:hAnsi="宋体" w:cs="宋体" w:eastAsia="宋体" w:hint="default"/>
                <w:sz w:val="18"/>
                <w:szCs w:val="18"/>
              </w:rPr>
              <w:t> 制的其他企业将尽量避免与股份公司及其控股或控制的子公司之间发生关联交易。</w:t>
            </w:r>
            <w:r>
              <w:rPr>
                <w:rFonts w:ascii="宋体" w:hAnsi="宋体" w:cs="宋体" w:eastAsia="宋体" w:hint="default"/>
                <w:spacing w:val="-35"/>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、如果关联交</w:t>
            </w:r>
            <w:r>
              <w:rPr>
                <w:rFonts w:ascii="宋体" w:hAnsi="宋体" w:cs="宋体" w:eastAsia="宋体" w:hint="default"/>
                <w:sz w:val="18"/>
                <w:szCs w:val="18"/>
              </w:rPr>
              <w:t> </w:t>
            </w:r>
            <w:r>
              <w:rPr>
                <w:rFonts w:ascii="宋体" w:hAnsi="宋体" w:cs="宋体" w:eastAsia="宋体" w:hint="default"/>
                <w:spacing w:val="-2"/>
                <w:sz w:val="18"/>
                <w:szCs w:val="18"/>
              </w:rPr>
              <w:t>易难以避免，交易双方将严格按照正常商业行为准则进行。关联交易的定价政策遵循市场公平、公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正、公开的原则，交易价格依据与市场独立第三方交易价格确定。无市场价格可比较或定价受到限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制的重大关联交易，按照交易的商品或劳务的成本基础上加合理利润的标准予以确定交易价格，以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保证交易价格的公允性。</w:t>
            </w:r>
          </w:p>
        </w:tc>
        <w:tc>
          <w:tcPr>
            <w:tcW w:w="1080" w:type="dxa"/>
            <w:tcBorders>
              <w:top w:val="single" w:sz="16" w:space="0" w:color="010101"/>
              <w:left w:val="single" w:sz="4" w:space="0" w:color="010101"/>
              <w:bottom w:val="single" w:sz="4" w:space="0" w:color="010101"/>
              <w:right w:val="single" w:sz="4" w:space="0" w:color="010101"/>
            </w:tcBorders>
          </w:tcPr>
          <w:p>
            <w:pPr>
              <w:pStyle w:val="TableParagraph"/>
              <w:spacing w:line="316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2"/>
                <w:sz w:val="20"/>
                <w:szCs w:val="20"/>
              </w:rPr>
              <w:pict>
                <v:group style="width:53.6pt;height:158.1pt;mso-position-horizontal-relative:char;mso-position-vertical-relative:line" coordorigin="0,0" coordsize="1072,3162">
                  <v:group style="position:absolute;left:0;top:0;width:1072;height:3162" coordorigin="0,0" coordsize="1072,3162">
                    <v:shape style="position:absolute;left:0;top:0;width:1072;height:3162" coordorigin="0,0" coordsize="1072,3162" path="m0,0l0,3162,1072,3162,1072,0,0,0xe" filled="true" fillcolor="#ffffff" stroked="false">
                      <v:path arrowok="t"/>
                      <v:fill type="solid"/>
                    </v:shape>
                  </v:group>
                </v:group>
              </w:pict>
            </w:r>
            <w:r>
              <w:rPr>
                <w:rFonts w:ascii="Times New Roman" w:hAnsi="Times New Roman" w:cs="Times New Roman" w:eastAsia="Times New Roman" w:hint="default"/>
                <w:position w:val="-62"/>
                <w:sz w:val="20"/>
                <w:szCs w:val="20"/>
              </w:rPr>
            </w:r>
          </w:p>
        </w:tc>
        <w:tc>
          <w:tcPr>
            <w:tcW w:w="1063" w:type="dxa"/>
            <w:tcBorders>
              <w:top w:val="single" w:sz="16" w:space="0" w:color="010101"/>
              <w:left w:val="single" w:sz="4" w:space="0" w:color="010101"/>
              <w:bottom w:val="single" w:sz="4" w:space="0" w:color="010101"/>
              <w:right w:val="single" w:sz="4" w:space="0" w:color="010101"/>
            </w:tcBorders>
          </w:tcPr>
          <w:p>
            <w:pPr/>
          </w:p>
        </w:tc>
        <w:tc>
          <w:tcPr>
            <w:tcW w:w="1045" w:type="dxa"/>
            <w:tcBorders>
              <w:top w:val="single" w:sz="16" w:space="0" w:color="010101"/>
              <w:left w:val="single" w:sz="4" w:space="0" w:color="010101"/>
              <w:bottom w:val="single" w:sz="4" w:space="0" w:color="010101"/>
              <w:right w:val="single" w:sz="4" w:space="0" w:color="010101"/>
            </w:tcBorders>
          </w:tcPr>
          <w:p>
            <w:pPr/>
          </w:p>
        </w:tc>
      </w:tr>
      <w:tr>
        <w:trPr>
          <w:trHeight w:val="1338" w:hRule="exact"/>
        </w:trPr>
        <w:tc>
          <w:tcPr>
            <w:tcW w:w="18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22" w:right="145"/>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27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58"/>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关于不进行高 风险投资的承 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7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日，公司第二届董事会第六次会议审议通过了《关于使用部分超募资金永久性补充</w:t>
            </w:r>
          </w:p>
          <w:p>
            <w:pPr>
              <w:pStyle w:val="TableParagraph"/>
              <w:spacing w:line="240" w:lineRule="auto" w:before="63"/>
              <w:ind w:left="22" w:right="-2"/>
              <w:jc w:val="left"/>
              <w:rPr>
                <w:rFonts w:ascii="宋体" w:hAnsi="宋体" w:cs="宋体" w:eastAsia="宋体" w:hint="default"/>
                <w:sz w:val="18"/>
                <w:szCs w:val="18"/>
              </w:rPr>
            </w:pPr>
            <w:r>
              <w:rPr>
                <w:rFonts w:ascii="宋体" w:hAnsi="宋体" w:cs="宋体" w:eastAsia="宋体" w:hint="default"/>
                <w:sz w:val="18"/>
                <w:szCs w:val="18"/>
              </w:rPr>
              <w:t>流动资金》的议案，全体董事一致同意使用部分超募资金人民币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万元永久性补充流动资金。</w:t>
            </w:r>
          </w:p>
          <w:p>
            <w:pPr>
              <w:pStyle w:val="TableParagraph"/>
              <w:spacing w:line="300" w:lineRule="auto" w:before="63"/>
              <w:ind w:left="22" w:right="42"/>
              <w:jc w:val="left"/>
              <w:rPr>
                <w:rFonts w:ascii="宋体" w:hAnsi="宋体" w:cs="宋体" w:eastAsia="宋体" w:hint="default"/>
                <w:sz w:val="18"/>
                <w:szCs w:val="18"/>
              </w:rPr>
            </w:pPr>
            <w:r>
              <w:rPr>
                <w:rFonts w:ascii="宋体" w:hAnsi="宋体" w:cs="宋体" w:eastAsia="宋体" w:hint="default"/>
                <w:sz w:val="18"/>
                <w:szCs w:val="18"/>
              </w:rPr>
              <w:t>公司承诺在使用超募资金偿还银行贷款后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个月内不进行证券投资、委托理财、衍生品投资、创 业投资等高风险投资。</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已履行承诺</w:t>
            </w:r>
          </w:p>
        </w:tc>
      </w:tr>
      <w:tr>
        <w:trPr>
          <w:trHeight w:val="1338" w:hRule="exact"/>
        </w:trPr>
        <w:tc>
          <w:tcPr>
            <w:tcW w:w="1800" w:type="dxa"/>
            <w:tcBorders>
              <w:top w:val="single" w:sz="4" w:space="0" w:color="010101"/>
              <w:left w:val="single" w:sz="4" w:space="0" w:color="010101"/>
              <w:bottom w:val="single" w:sz="4" w:space="0" w:color="010101"/>
              <w:right w:val="single" w:sz="4" w:space="0" w:color="010101"/>
            </w:tcBorders>
          </w:tcPr>
          <w:p>
            <w:pPr/>
          </w:p>
        </w:tc>
        <w:tc>
          <w:tcPr>
            <w:tcW w:w="127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22" w:right="158"/>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关于不进行高 风险投资的承 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7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日，公司第一届董事会第十次会议审议通过了《关于使用部分超募资金偿还银行贷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款及永久性补充流动资金》的议案，全体董事一致同意使用部分超募资金人民币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7,800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万元偿还银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行贷款及使用部分超募资金人民币</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万元永久性补充流动资金。公司承诺在使用超募资金偿还</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银行贷款后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个月内不进行证券投资、委托理财、衍生品投资、创业投资等高风险投资。</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0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已履行承诺</w:t>
            </w:r>
          </w:p>
        </w:tc>
      </w:tr>
      <w:tr>
        <w:trPr>
          <w:trHeight w:val="402" w:hRule="exact"/>
        </w:trPr>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12188"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45"/>
              <w:jc w:val="left"/>
              <w:rPr>
                <w:rFonts w:ascii="宋体" w:hAnsi="宋体" w:cs="宋体" w:eastAsia="宋体" w:hint="default"/>
                <w:sz w:val="18"/>
                <w:szCs w:val="18"/>
              </w:rPr>
            </w:pPr>
            <w:r>
              <w:rPr>
                <w:rFonts w:ascii="宋体" w:hAnsi="宋体" w:cs="宋体" w:eastAsia="宋体" w:hint="default"/>
                <w:sz w:val="18"/>
                <w:szCs w:val="18"/>
              </w:rPr>
              <w:t>未完成履行的具体原 因及下一步计划</w:t>
            </w:r>
          </w:p>
        </w:tc>
        <w:tc>
          <w:tcPr>
            <w:tcW w:w="12188"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45"/>
              <w:jc w:val="both"/>
              <w:rPr>
                <w:rFonts w:ascii="宋体" w:hAnsi="宋体" w:cs="宋体" w:eastAsia="宋体" w:hint="default"/>
                <w:sz w:val="18"/>
                <w:szCs w:val="18"/>
              </w:rPr>
            </w:pPr>
            <w:r>
              <w:rPr>
                <w:rFonts w:ascii="宋体" w:hAnsi="宋体" w:cs="宋体" w:eastAsia="宋体" w:hint="default"/>
                <w:sz w:val="18"/>
                <w:szCs w:val="18"/>
              </w:rPr>
              <w:t>是否就导致的同业竞 争和关联交易问题作 出承诺</w:t>
            </w:r>
          </w:p>
        </w:tc>
        <w:tc>
          <w:tcPr>
            <w:tcW w:w="12188"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12188"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12188"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12188"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6840" w:h="11910" w:orient="landscape"/>
          <w:pgMar w:header="866" w:footer="976" w:top="1060" w:bottom="1160" w:left="1320" w:right="130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ind w:right="0"/>
        <w:jc w:val="left"/>
        <w:rPr>
          <w:b w:val="0"/>
          <w:bCs w:val="0"/>
        </w:rPr>
      </w:pPr>
      <w:r>
        <w:rPr/>
        <w:t>五、聘任、解聘会计师事务所情况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87"/>
        <w:gridCol w:w="5682"/>
      </w:tblGrid>
      <w:tr>
        <w:trPr>
          <w:trHeight w:val="402" w:hRule="exact"/>
        </w:trPr>
        <w:tc>
          <w:tcPr>
            <w:tcW w:w="3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3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8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朱伟、陈科举</w:t>
            </w:r>
          </w:p>
        </w:tc>
      </w:tr>
    </w:tbl>
    <w:p>
      <w:pPr>
        <w:pStyle w:val="BodyText"/>
        <w:spacing w:line="240" w:lineRule="auto" w:before="49"/>
        <w:ind w:right="0"/>
        <w:jc w:val="left"/>
      </w:pPr>
      <w:r>
        <w:rPr/>
        <w:t>是否改聘会计师事务所</w:t>
      </w:r>
    </w:p>
    <w:p>
      <w:pPr>
        <w:pStyle w:val="BodyText"/>
        <w:spacing w:line="240" w:lineRule="auto" w:before="116"/>
        <w:ind w:right="0"/>
        <w:jc w:val="left"/>
      </w:pPr>
      <w:r>
        <w:rPr/>
        <w:t>□ 是 √ 否 </w:t>
      </w:r>
    </w:p>
    <w:p>
      <w:pPr>
        <w:spacing w:line="240" w:lineRule="auto" w:before="2"/>
        <w:rPr>
          <w:rFonts w:ascii="宋体" w:hAnsi="宋体" w:cs="宋体" w:eastAsia="宋体" w:hint="default"/>
          <w:sz w:val="25"/>
          <w:szCs w:val="25"/>
        </w:rPr>
      </w:pPr>
    </w:p>
    <w:p>
      <w:pPr>
        <w:pStyle w:val="Heading2"/>
        <w:spacing w:line="240" w:lineRule="auto" w:before="0"/>
        <w:ind w:right="92"/>
        <w:jc w:val="left"/>
        <w:rPr>
          <w:b w:val="0"/>
          <w:bCs w:val="0"/>
        </w:rPr>
      </w:pPr>
      <w:r>
        <w:rPr/>
        <w:t>六、上市公司及其董事、监事、高级管理人员、公司股东、实际控制人和收购人处罚及整改</w:t>
      </w:r>
      <w:r>
        <w:rPr>
          <w:spacing w:val="-119"/>
        </w:rPr>
        <w:t> </w:t>
      </w:r>
      <w:r>
        <w:rPr/>
        <w:t>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4510"/>
        <w:jc w:val="left"/>
      </w:pPr>
      <w:r>
        <w:rPr/>
        <w:t>□ 适用 √ 不适用 上市公司及其子公司是否被列入环保部门公布的污染严重企业名单</w:t>
      </w:r>
    </w:p>
    <w:p>
      <w:pPr>
        <w:pStyle w:val="BodyText"/>
        <w:spacing w:line="357" w:lineRule="auto" w:before="26"/>
        <w:ind w:right="5590"/>
        <w:jc w:val="left"/>
      </w:pPr>
      <w:r>
        <w:rPr/>
        <w:t>□ 是 √ 否 上市公司及其子公司是否存在其他重大社会安全问题</w:t>
      </w:r>
    </w:p>
    <w:p>
      <w:pPr>
        <w:pStyle w:val="BodyText"/>
        <w:spacing w:line="360" w:lineRule="auto" w:before="28"/>
        <w:ind w:right="7750"/>
        <w:jc w:val="left"/>
      </w:pPr>
      <w:r>
        <w:rPr/>
        <w:t>□ 是 √ 否 报告期内是否被行政处罚</w:t>
      </w:r>
    </w:p>
    <w:p>
      <w:pPr>
        <w:pStyle w:val="BodyText"/>
        <w:spacing w:line="240" w:lineRule="auto" w:before="26"/>
        <w:ind w:right="0"/>
        <w:jc w:val="left"/>
      </w:pPr>
      <w:r>
        <w:rPr/>
        <w:t>□ 是 √ 否 </w:t>
      </w:r>
    </w:p>
    <w:p>
      <w:pPr>
        <w:spacing w:after="0" w:line="240" w:lineRule="auto"/>
        <w:jc w:val="left"/>
        <w:sectPr>
          <w:headerReference w:type="default" r:id="rId18"/>
          <w:footerReference w:type="default" r:id="rId19"/>
          <w:pgSz w:w="11910" w:h="16840"/>
          <w:pgMar w:header="877" w:footer="980" w:top="1100" w:bottom="1160" w:left="1020" w:right="1020"/>
          <w:pgNumType w:start="2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Heading1"/>
        <w:spacing w:line="240" w:lineRule="auto"/>
        <w:ind w:left="2926" w:right="0"/>
        <w:jc w:val="left"/>
        <w:rPr>
          <w:b w:val="0"/>
          <w:bCs w:val="0"/>
        </w:rPr>
      </w:pPr>
      <w:r>
        <w:rPr/>
        <w:t>第六节</w:t>
      </w:r>
      <w:r>
        <w:rPr>
          <w:spacing w:val="-2"/>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ind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800"/>
        <w:gridCol w:w="1080"/>
        <w:gridCol w:w="845"/>
        <w:gridCol w:w="600"/>
        <w:gridCol w:w="535"/>
        <w:gridCol w:w="844"/>
        <w:gridCol w:w="956"/>
        <w:gridCol w:w="1080"/>
        <w:gridCol w:w="1080"/>
        <w:gridCol w:w="815"/>
      </w:tblGrid>
      <w:tr>
        <w:trPr>
          <w:trHeight w:val="402" w:hRule="exact"/>
        </w:trPr>
        <w:tc>
          <w:tcPr>
            <w:tcW w:w="1800" w:type="dxa"/>
            <w:vMerge w:val="restart"/>
            <w:tcBorders>
              <w:top w:val="single" w:sz="4" w:space="0" w:color="010101"/>
              <w:left w:val="single" w:sz="4" w:space="0" w:color="010101"/>
              <w:right w:val="single" w:sz="4" w:space="0" w:color="010101"/>
            </w:tcBorders>
            <w:shd w:val="clear" w:color="auto" w:fill="D3D3D3"/>
          </w:tcPr>
          <w:p>
            <w:pPr/>
          </w:p>
        </w:tc>
        <w:tc>
          <w:tcPr>
            <w:tcW w:w="192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0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15"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0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9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1800" w:type="dxa"/>
            <w:vMerge/>
            <w:tcBorders>
              <w:left w:val="single" w:sz="4" w:space="0" w:color="010101"/>
              <w:bottom w:val="single" w:sz="4" w:space="0" w:color="010101"/>
              <w:right w:val="single" w:sz="4" w:space="0" w:color="010101"/>
            </w:tcBorders>
            <w:shd w:val="clear" w:color="auto" w:fill="D3D3D3"/>
          </w:tcPr>
          <w:p>
            <w:pPr/>
          </w:p>
        </w:tc>
        <w:tc>
          <w:tcPr>
            <w:tcW w:w="10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6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03" w:right="24"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53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26" w:right="55"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118,000,000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74.68%</w:t>
            </w:r>
          </w:p>
        </w:tc>
        <w:tc>
          <w:tcPr>
            <w:tcW w:w="600" w:type="dxa"/>
            <w:tcBorders>
              <w:top w:val="single" w:sz="4" w:space="0" w:color="010101"/>
              <w:left w:val="single" w:sz="4" w:space="0" w:color="010101"/>
              <w:bottom w:val="single" w:sz="4" w:space="0" w:color="010101"/>
              <w:right w:val="single" w:sz="4" w:space="0" w:color="010101"/>
            </w:tcBorders>
          </w:tcPr>
          <w:p>
            <w:pPr/>
          </w:p>
        </w:tc>
        <w:tc>
          <w:tcPr>
            <w:tcW w:w="535" w:type="dxa"/>
            <w:tcBorders>
              <w:top w:val="single" w:sz="4" w:space="0" w:color="010101"/>
              <w:left w:val="single" w:sz="4" w:space="0" w:color="010101"/>
              <w:bottom w:val="single" w:sz="4" w:space="0" w:color="010101"/>
              <w:right w:val="single" w:sz="4" w:space="0" w:color="010101"/>
            </w:tcBorders>
          </w:tcPr>
          <w:p>
            <w:pPr/>
          </w:p>
        </w:tc>
        <w:tc>
          <w:tcPr>
            <w:tcW w:w="844"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-30,350,000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-30,350,000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87,650,000</w:t>
            </w:r>
          </w:p>
        </w:tc>
        <w:tc>
          <w:tcPr>
            <w:tcW w:w="8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55.47%</w:t>
            </w:r>
          </w:p>
        </w:tc>
      </w:tr>
      <w:tr>
        <w:trPr>
          <w:trHeight w:val="402" w:hRule="exact"/>
        </w:trPr>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118,000,000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74.68%</w:t>
            </w:r>
          </w:p>
        </w:tc>
        <w:tc>
          <w:tcPr>
            <w:tcW w:w="600" w:type="dxa"/>
            <w:tcBorders>
              <w:top w:val="single" w:sz="4" w:space="0" w:color="010101"/>
              <w:left w:val="single" w:sz="4" w:space="0" w:color="010101"/>
              <w:bottom w:val="single" w:sz="4" w:space="0" w:color="010101"/>
              <w:right w:val="single" w:sz="4" w:space="0" w:color="010101"/>
            </w:tcBorders>
          </w:tcPr>
          <w:p>
            <w:pPr/>
          </w:p>
        </w:tc>
        <w:tc>
          <w:tcPr>
            <w:tcW w:w="535" w:type="dxa"/>
            <w:tcBorders>
              <w:top w:val="single" w:sz="4" w:space="0" w:color="010101"/>
              <w:left w:val="single" w:sz="4" w:space="0" w:color="010101"/>
              <w:bottom w:val="single" w:sz="4" w:space="0" w:color="010101"/>
              <w:right w:val="single" w:sz="4" w:space="0" w:color="010101"/>
            </w:tcBorders>
          </w:tcPr>
          <w:p>
            <w:pPr/>
          </w:p>
        </w:tc>
        <w:tc>
          <w:tcPr>
            <w:tcW w:w="844"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-37,700,000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-37,700,000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80,300,000</w:t>
            </w:r>
          </w:p>
        </w:tc>
        <w:tc>
          <w:tcPr>
            <w:tcW w:w="8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50.82%</w:t>
            </w:r>
          </w:p>
        </w:tc>
      </w:tr>
      <w:tr>
        <w:trPr>
          <w:trHeight w:val="402" w:hRule="exact"/>
        </w:trPr>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23,500,000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14.87%</w:t>
            </w:r>
          </w:p>
        </w:tc>
        <w:tc>
          <w:tcPr>
            <w:tcW w:w="600" w:type="dxa"/>
            <w:tcBorders>
              <w:top w:val="single" w:sz="4" w:space="0" w:color="010101"/>
              <w:left w:val="single" w:sz="4" w:space="0" w:color="010101"/>
              <w:bottom w:val="single" w:sz="4" w:space="0" w:color="010101"/>
              <w:right w:val="single" w:sz="4" w:space="0" w:color="010101"/>
            </w:tcBorders>
          </w:tcPr>
          <w:p>
            <w:pPr/>
          </w:p>
        </w:tc>
        <w:tc>
          <w:tcPr>
            <w:tcW w:w="535" w:type="dxa"/>
            <w:tcBorders>
              <w:top w:val="single" w:sz="4" w:space="0" w:color="010101"/>
              <w:left w:val="single" w:sz="4" w:space="0" w:color="010101"/>
              <w:bottom w:val="single" w:sz="4" w:space="0" w:color="010101"/>
              <w:right w:val="single" w:sz="4" w:space="0" w:color="010101"/>
            </w:tcBorders>
          </w:tcPr>
          <w:p>
            <w:pPr/>
          </w:p>
        </w:tc>
        <w:tc>
          <w:tcPr>
            <w:tcW w:w="844"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
        </w:tc>
        <w:tc>
          <w:tcPr>
            <w:tcW w:w="1080" w:type="dxa"/>
            <w:tcBorders>
              <w:top w:val="single" w:sz="4" w:space="0" w:color="010101"/>
              <w:left w:val="single" w:sz="4" w:space="0" w:color="010101"/>
              <w:bottom w:val="single" w:sz="4" w:space="0" w:color="010101"/>
              <w:right w:val="single" w:sz="4" w:space="0" w:color="010101"/>
            </w:tcBorders>
          </w:tcPr>
          <w:p>
            <w:pP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23,500,000</w:t>
            </w:r>
          </w:p>
        </w:tc>
        <w:tc>
          <w:tcPr>
            <w:tcW w:w="8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14.87%</w:t>
            </w:r>
          </w:p>
        </w:tc>
      </w:tr>
      <w:tr>
        <w:trPr>
          <w:trHeight w:val="402" w:hRule="exact"/>
        </w:trPr>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94,500,000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59.81%</w:t>
            </w:r>
          </w:p>
        </w:tc>
        <w:tc>
          <w:tcPr>
            <w:tcW w:w="600" w:type="dxa"/>
            <w:tcBorders>
              <w:top w:val="single" w:sz="4" w:space="0" w:color="010101"/>
              <w:left w:val="single" w:sz="4" w:space="0" w:color="010101"/>
              <w:bottom w:val="single" w:sz="4" w:space="0" w:color="010101"/>
              <w:right w:val="single" w:sz="4" w:space="0" w:color="010101"/>
            </w:tcBorders>
          </w:tcPr>
          <w:p>
            <w:pPr/>
          </w:p>
        </w:tc>
        <w:tc>
          <w:tcPr>
            <w:tcW w:w="535" w:type="dxa"/>
            <w:tcBorders>
              <w:top w:val="single" w:sz="4" w:space="0" w:color="010101"/>
              <w:left w:val="single" w:sz="4" w:space="0" w:color="010101"/>
              <w:bottom w:val="single" w:sz="4" w:space="0" w:color="010101"/>
              <w:right w:val="single" w:sz="4" w:space="0" w:color="010101"/>
            </w:tcBorders>
          </w:tcPr>
          <w:p>
            <w:pPr/>
          </w:p>
        </w:tc>
        <w:tc>
          <w:tcPr>
            <w:tcW w:w="844"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-37,700,000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-37,700,000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56,800,000</w:t>
            </w:r>
          </w:p>
        </w:tc>
        <w:tc>
          <w:tcPr>
            <w:tcW w:w="8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35.95%</w:t>
            </w:r>
          </w:p>
        </w:tc>
      </w:tr>
      <w:tr>
        <w:trPr>
          <w:trHeight w:val="402" w:hRule="exact"/>
        </w:trPr>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080" w:type="dxa"/>
            <w:tcBorders>
              <w:top w:val="single" w:sz="4" w:space="0" w:color="010101"/>
              <w:left w:val="single" w:sz="4" w:space="0" w:color="010101"/>
              <w:bottom w:val="single" w:sz="4" w:space="0" w:color="010101"/>
              <w:right w:val="single" w:sz="4" w:space="0" w:color="010101"/>
            </w:tcBorders>
          </w:tcPr>
          <w:p>
            <w:pPr/>
          </w:p>
        </w:tc>
        <w:tc>
          <w:tcPr>
            <w:tcW w:w="845" w:type="dxa"/>
            <w:tcBorders>
              <w:top w:val="single" w:sz="4" w:space="0" w:color="010101"/>
              <w:left w:val="single" w:sz="4" w:space="0" w:color="010101"/>
              <w:bottom w:val="single" w:sz="4" w:space="0" w:color="010101"/>
              <w:right w:val="single" w:sz="4" w:space="0" w:color="010101"/>
            </w:tcBorders>
          </w:tcPr>
          <w:p>
            <w:pPr/>
          </w:p>
        </w:tc>
        <w:tc>
          <w:tcPr>
            <w:tcW w:w="600" w:type="dxa"/>
            <w:tcBorders>
              <w:top w:val="single" w:sz="4" w:space="0" w:color="010101"/>
              <w:left w:val="single" w:sz="4" w:space="0" w:color="010101"/>
              <w:bottom w:val="single" w:sz="4" w:space="0" w:color="010101"/>
              <w:right w:val="single" w:sz="4" w:space="0" w:color="010101"/>
            </w:tcBorders>
          </w:tcPr>
          <w:p>
            <w:pPr/>
          </w:p>
        </w:tc>
        <w:tc>
          <w:tcPr>
            <w:tcW w:w="535" w:type="dxa"/>
            <w:tcBorders>
              <w:top w:val="single" w:sz="4" w:space="0" w:color="010101"/>
              <w:left w:val="single" w:sz="4" w:space="0" w:color="010101"/>
              <w:bottom w:val="single" w:sz="4" w:space="0" w:color="010101"/>
              <w:right w:val="single" w:sz="4" w:space="0" w:color="010101"/>
            </w:tcBorders>
          </w:tcPr>
          <w:p>
            <w:pPr/>
          </w:p>
        </w:tc>
        <w:tc>
          <w:tcPr>
            <w:tcW w:w="844"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7,350,000</w:t>
            </w:r>
          </w:p>
        </w:tc>
        <w:tc>
          <w:tcPr>
            <w:tcW w:w="8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4.65%</w:t>
            </w:r>
          </w:p>
        </w:tc>
      </w:tr>
      <w:tr>
        <w:trPr>
          <w:trHeight w:val="402" w:hRule="exact"/>
        </w:trPr>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25.32%</w:t>
            </w:r>
          </w:p>
        </w:tc>
        <w:tc>
          <w:tcPr>
            <w:tcW w:w="600" w:type="dxa"/>
            <w:tcBorders>
              <w:top w:val="single" w:sz="4" w:space="0" w:color="010101"/>
              <w:left w:val="single" w:sz="4" w:space="0" w:color="010101"/>
              <w:bottom w:val="single" w:sz="4" w:space="0" w:color="010101"/>
              <w:right w:val="single" w:sz="4" w:space="0" w:color="010101"/>
            </w:tcBorders>
          </w:tcPr>
          <w:p>
            <w:pPr/>
          </w:p>
        </w:tc>
        <w:tc>
          <w:tcPr>
            <w:tcW w:w="535" w:type="dxa"/>
            <w:tcBorders>
              <w:top w:val="single" w:sz="4" w:space="0" w:color="010101"/>
              <w:left w:val="single" w:sz="4" w:space="0" w:color="010101"/>
              <w:bottom w:val="single" w:sz="4" w:space="0" w:color="010101"/>
              <w:right w:val="single" w:sz="4" w:space="0" w:color="010101"/>
            </w:tcBorders>
          </w:tcPr>
          <w:p>
            <w:pPr/>
          </w:p>
        </w:tc>
        <w:tc>
          <w:tcPr>
            <w:tcW w:w="844"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30,350,000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30,350,000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70,350,000</w:t>
            </w:r>
          </w:p>
        </w:tc>
        <w:tc>
          <w:tcPr>
            <w:tcW w:w="8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44.53%</w:t>
            </w:r>
          </w:p>
        </w:tc>
      </w:tr>
      <w:tr>
        <w:trPr>
          <w:trHeight w:val="402" w:hRule="exact"/>
        </w:trPr>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25.32%</w:t>
            </w:r>
          </w:p>
        </w:tc>
        <w:tc>
          <w:tcPr>
            <w:tcW w:w="600" w:type="dxa"/>
            <w:tcBorders>
              <w:top w:val="single" w:sz="4" w:space="0" w:color="010101"/>
              <w:left w:val="single" w:sz="4" w:space="0" w:color="010101"/>
              <w:bottom w:val="single" w:sz="4" w:space="0" w:color="010101"/>
              <w:right w:val="single" w:sz="4" w:space="0" w:color="010101"/>
            </w:tcBorders>
          </w:tcPr>
          <w:p>
            <w:pPr/>
          </w:p>
        </w:tc>
        <w:tc>
          <w:tcPr>
            <w:tcW w:w="535" w:type="dxa"/>
            <w:tcBorders>
              <w:top w:val="single" w:sz="4" w:space="0" w:color="010101"/>
              <w:left w:val="single" w:sz="4" w:space="0" w:color="010101"/>
              <w:bottom w:val="single" w:sz="4" w:space="0" w:color="010101"/>
              <w:right w:val="single" w:sz="4" w:space="0" w:color="010101"/>
            </w:tcBorders>
          </w:tcPr>
          <w:p>
            <w:pPr/>
          </w:p>
        </w:tc>
        <w:tc>
          <w:tcPr>
            <w:tcW w:w="844"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30,350,000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30,350,000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70,350,000</w:t>
            </w:r>
          </w:p>
        </w:tc>
        <w:tc>
          <w:tcPr>
            <w:tcW w:w="8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44.53%</w:t>
            </w:r>
          </w:p>
        </w:tc>
      </w:tr>
      <w:tr>
        <w:trPr>
          <w:trHeight w:val="402" w:hRule="exact"/>
        </w:trPr>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158,000,000</w:t>
            </w:r>
          </w:p>
        </w:tc>
        <w:tc>
          <w:tcPr>
            <w:tcW w:w="84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600" w:type="dxa"/>
            <w:tcBorders>
              <w:top w:val="single" w:sz="4" w:space="0" w:color="010101"/>
              <w:left w:val="single" w:sz="4" w:space="0" w:color="010101"/>
              <w:bottom w:val="single" w:sz="4" w:space="0" w:color="010101"/>
              <w:right w:val="single" w:sz="4" w:space="0" w:color="010101"/>
            </w:tcBorders>
          </w:tcPr>
          <w:p>
            <w:pPr/>
          </w:p>
        </w:tc>
        <w:tc>
          <w:tcPr>
            <w:tcW w:w="535" w:type="dxa"/>
            <w:tcBorders>
              <w:top w:val="single" w:sz="4" w:space="0" w:color="010101"/>
              <w:left w:val="single" w:sz="4" w:space="0" w:color="010101"/>
              <w:bottom w:val="single" w:sz="4" w:space="0" w:color="010101"/>
              <w:right w:val="single" w:sz="4" w:space="0" w:color="010101"/>
            </w:tcBorders>
          </w:tcPr>
          <w:p>
            <w:pPr/>
          </w:p>
        </w:tc>
        <w:tc>
          <w:tcPr>
            <w:tcW w:w="844" w:type="dxa"/>
            <w:tcBorders>
              <w:top w:val="single" w:sz="4" w:space="0" w:color="010101"/>
              <w:left w:val="single" w:sz="4" w:space="0" w:color="010101"/>
              <w:bottom w:val="single" w:sz="4" w:space="0" w:color="010101"/>
              <w:right w:val="single" w:sz="4" w:space="0" w:color="010101"/>
            </w:tcBorders>
          </w:tcPr>
          <w:p>
            <w:pPr/>
          </w:p>
        </w:tc>
        <w:tc>
          <w:tcPr>
            <w:tcW w:w="9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158,000,000</w:t>
            </w:r>
          </w:p>
        </w:tc>
        <w:tc>
          <w:tcPr>
            <w:tcW w:w="8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50"/>
        <w:ind w:right="0"/>
        <w:jc w:val="left"/>
      </w:pPr>
      <w:r>
        <w:rPr/>
        <w:t>股份变动的原因</w:t>
      </w:r>
    </w:p>
    <w:p>
      <w:pPr>
        <w:pStyle w:val="BodyText"/>
        <w:spacing w:line="240" w:lineRule="auto" w:before="116"/>
        <w:ind w:right="0"/>
        <w:jc w:val="left"/>
        <w:rPr>
          <w:rFonts w:ascii="Times New Roman" w:hAnsi="Times New Roman" w:cs="Times New Roman" w:eastAsia="Times New Roman" w:hint="default"/>
        </w:rPr>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日，解除限售股份数量为</w:t>
      </w:r>
      <w:r>
        <w:rPr>
          <w:spacing w:val="-46"/>
        </w:rPr>
        <w:t> </w:t>
      </w:r>
      <w:r>
        <w:rPr>
          <w:rFonts w:ascii="Times New Roman" w:hAnsi="Times New Roman" w:cs="Times New Roman" w:eastAsia="Times New Roman" w:hint="default"/>
        </w:rPr>
        <w:t>37,700,000</w:t>
      </w:r>
      <w:r>
        <w:rPr>
          <w:rFonts w:ascii="Times New Roman" w:hAnsi="Times New Roman" w:cs="Times New Roman" w:eastAsia="Times New Roman" w:hint="default"/>
          <w:spacing w:val="-1"/>
        </w:rPr>
        <w:t> </w:t>
      </w:r>
      <w:r>
        <w:rPr/>
        <w:t>股，占公司总股本的</w:t>
      </w:r>
      <w:r>
        <w:rPr>
          <w:spacing w:val="-47"/>
        </w:rPr>
        <w:t> </w:t>
      </w:r>
      <w:r>
        <w:rPr>
          <w:rFonts w:ascii="Times New Roman" w:hAnsi="Times New Roman" w:cs="Times New Roman" w:eastAsia="Times New Roman" w:hint="default"/>
        </w:rPr>
        <w:t>23.86%</w:t>
      </w:r>
      <w:r>
        <w:rPr/>
        <w:t>；实际可上市流通股份数量为</w:t>
      </w:r>
      <w:r>
        <w:rPr>
          <w:spacing w:val="-47"/>
        </w:rPr>
        <w:t> </w:t>
      </w:r>
      <w:r>
        <w:rPr>
          <w:rFonts w:ascii="Times New Roman" w:hAnsi="Times New Roman" w:cs="Times New Roman" w:eastAsia="Times New Roman" w:hint="default"/>
        </w:rPr>
        <w:t>30,350,000</w:t>
      </w:r>
    </w:p>
    <w:p>
      <w:pPr>
        <w:pStyle w:val="BodyText"/>
        <w:spacing w:line="240" w:lineRule="auto" w:before="63"/>
        <w:ind w:left="113" w:right="0"/>
        <w:jc w:val="left"/>
      </w:pPr>
      <w:r>
        <w:rPr/>
        <w:t>股，占公司总股本的</w:t>
      </w:r>
      <w:r>
        <w:rPr>
          <w:spacing w:val="-52"/>
        </w:rPr>
        <w:t> </w:t>
      </w:r>
      <w:r>
        <w:rPr>
          <w:rFonts w:ascii="Times New Roman" w:hAnsi="Times New Roman" w:cs="Times New Roman" w:eastAsia="Times New Roman" w:hint="default"/>
        </w:rPr>
        <w:t>19.21%</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left="113" w:right="0"/>
        <w:jc w:val="left"/>
      </w:pPr>
      <w:r>
        <w:rPr/>
        <w:t>股份变动的批准情况</w:t>
      </w:r>
    </w:p>
    <w:p>
      <w:pPr>
        <w:pStyle w:val="BodyText"/>
        <w:spacing w:line="348" w:lineRule="auto" w:before="116"/>
        <w:ind w:left="113" w:right="81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股份变动的过户情况 无</w:t>
      </w:r>
    </w:p>
    <w:p>
      <w:pPr>
        <w:pStyle w:val="BodyText"/>
        <w:spacing w:line="240" w:lineRule="auto" w:before="35"/>
        <w:ind w:left="113" w:right="0"/>
        <w:jc w:val="left"/>
      </w:pPr>
      <w:r>
        <w:rPr/>
        <w:t>股份变动对最近一年和最近一期基本每股收益和稀释每股收益、归属于公司普通股股东的每股净资产等财务指标的影响</w:t>
      </w:r>
    </w:p>
    <w:p>
      <w:pPr>
        <w:pStyle w:val="BodyText"/>
        <w:spacing w:line="360" w:lineRule="auto" w:before="116"/>
        <w:ind w:left="113" w:right="5771"/>
        <w:jc w:val="left"/>
      </w:pPr>
      <w:r>
        <w:rPr/>
        <w:t>□ 适用 √ 不适用 公司认为必要或证券监管机构要求披露的其他内容 无</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900"/>
        <w:gridCol w:w="1368"/>
        <w:gridCol w:w="1367"/>
        <w:gridCol w:w="1367"/>
        <w:gridCol w:w="1367"/>
        <w:gridCol w:w="1912"/>
        <w:gridCol w:w="1260"/>
      </w:tblGrid>
      <w:tr>
        <w:trPr>
          <w:trHeight w:val="714" w:hRule="exact"/>
        </w:trPr>
        <w:tc>
          <w:tcPr>
            <w:tcW w:w="9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86"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88" w:right="48" w:hanging="542"/>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91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85"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叶芬弟</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4,350,000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4,350,000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首发承诺，高管股锁定</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杨从登</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1020" w:right="1020"/>
        </w:sectPr>
      </w:pPr>
    </w:p>
    <w:p>
      <w:pPr>
        <w:spacing w:line="240" w:lineRule="auto" w:before="11"/>
        <w:rPr>
          <w:rFonts w:ascii="Times New Roman" w:hAnsi="Times New Roman" w:cs="Times New Roman" w:eastAsia="Times New Roman" w:hint="default"/>
          <w:sz w:val="27"/>
          <w:szCs w:val="27"/>
        </w:rPr>
      </w:pPr>
      <w:r>
        <w:rPr/>
        <w:pict>
          <v:group style="position:absolute;margin-left:101.940002pt;margin-top:695.580017pt;width:67.95pt;height:50.9pt;mso-position-horizontal-relative:page;mso-position-vertical-relative:page;z-index:-616648" coordorigin="2039,13912" coordsize="1359,1018">
            <v:shape style="position:absolute;left:2039;top:13912;width:1359;height:1018" coordorigin="2039,13912" coordsize="1359,1018" path="m2039,14929l3397,14929,3397,13912,2039,13912,2039,14929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900"/>
        <w:gridCol w:w="1368"/>
        <w:gridCol w:w="1367"/>
        <w:gridCol w:w="1367"/>
        <w:gridCol w:w="1367"/>
        <w:gridCol w:w="1912"/>
        <w:gridCol w:w="1260"/>
      </w:tblGrid>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王道冲</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首发承诺，高管股锁定</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翁奕峰</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钱炳贤</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陈仕潘</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温作荣</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张松干</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胡永快</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马育平</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赵鸿凯</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首发承诺，高管股锁定</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王克亮</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首发承诺，高管股锁定</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潘基础</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席 青 </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李德光</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周良金</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w:t>
            </w: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史忆群</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700,000</w:t>
            </w: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杨建华</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首发承诺监事亲属锁定</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张朝水</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夏岩林</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张玉钦</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卓锐棉</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徐 宁 </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葛晟鹏</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尤金明</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张存丰</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陈光莹</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孙向浩</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375,000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首发承诺，高管股锁定</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刘勇胜</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375,000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首发承诺，高管股锁定</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曲向军</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吉立军</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2012.2.22</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杨清文</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5,000,000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董事离职延长锁定</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2013.1.8</w:t>
            </w:r>
          </w:p>
        </w:tc>
      </w:tr>
      <w:tr>
        <w:trPr>
          <w:trHeight w:val="1026" w:hRule="exact"/>
        </w:trPr>
        <w:tc>
          <w:tcPr>
            <w:tcW w:w="90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33"/>
              <w:jc w:val="left"/>
              <w:rPr>
                <w:rFonts w:ascii="宋体" w:hAnsi="宋体" w:cs="宋体" w:eastAsia="宋体" w:hint="default"/>
                <w:sz w:val="18"/>
                <w:szCs w:val="18"/>
              </w:rPr>
            </w:pPr>
            <w:r>
              <w:rPr>
                <w:rFonts w:ascii="宋体" w:hAnsi="宋体" w:cs="宋体" w:eastAsia="宋体" w:hint="default"/>
                <w:sz w:val="18"/>
                <w:szCs w:val="18"/>
              </w:rPr>
              <w:t>华峰集团 有限公司、 尤金焕等</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74,850,000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74,850,000</w:t>
            </w:r>
          </w:p>
        </w:tc>
        <w:tc>
          <w:tcPr>
            <w:tcW w:w="19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2014.2.24</w:t>
            </w:r>
          </w:p>
        </w:tc>
      </w:tr>
      <w:tr>
        <w:trPr>
          <w:trHeight w:val="402" w:hRule="exact"/>
        </w:trPr>
        <w:tc>
          <w:tcPr>
            <w:tcW w:w="9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37,700,000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7,350,000</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87,650,000</w:t>
            </w:r>
          </w:p>
        </w:tc>
        <w:tc>
          <w:tcPr>
            <w:tcW w:w="191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1020" w:right="1020"/>
        </w:sectPr>
      </w:pPr>
    </w:p>
    <w:p>
      <w:pPr>
        <w:spacing w:line="240" w:lineRule="auto" w:before="5"/>
        <w:rPr>
          <w:rFonts w:ascii="Times New Roman" w:hAnsi="Times New Roman" w:cs="Times New Roman" w:eastAsia="Times New Roman" w:hint="default"/>
          <w:sz w:val="22"/>
          <w:szCs w:val="22"/>
        </w:rPr>
      </w:pPr>
    </w:p>
    <w:p>
      <w:pPr>
        <w:pStyle w:val="Heading2"/>
        <w:spacing w:line="240" w:lineRule="auto"/>
        <w:ind w:right="0"/>
        <w:jc w:val="left"/>
        <w:rPr>
          <w:b w:val="0"/>
          <w:bCs w:val="0"/>
        </w:rPr>
      </w:pPr>
      <w:r>
        <w:rPr/>
        <w:t>二、股东和实际控制人情况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4"/>
          <w:szCs w:val="24"/>
        </w:rPr>
      </w:pPr>
    </w:p>
    <w:p>
      <w:pPr>
        <w:pStyle w:val="BodyText"/>
        <w:spacing w:line="240" w:lineRule="auto" w:before="44"/>
        <w:ind w:left="0" w:right="116"/>
        <w:jc w:val="right"/>
      </w:pPr>
      <w:r>
        <w:rPr/>
        <w:pict>
          <v:shape style="position:absolute;margin-left:56.459999pt;margin-top:-574.687988pt;width:479.25pt;height:610.1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2"/>
                    <w:gridCol w:w="1368"/>
                    <w:gridCol w:w="1368"/>
                    <w:gridCol w:w="1368"/>
                    <w:gridCol w:w="1368"/>
                    <w:gridCol w:w="1368"/>
                    <w:gridCol w:w="1368"/>
                  </w:tblGrid>
                  <w:tr>
                    <w:trPr>
                      <w:trHeight w:val="402" w:hRule="exact"/>
                    </w:trPr>
                    <w:tc>
                      <w:tcPr>
                        <w:tcW w:w="273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9,656</w:t>
                        </w:r>
                      </w:p>
                    </w:tc>
                    <w:tc>
                      <w:tcPr>
                        <w:tcW w:w="4104"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8,832</w:t>
                        </w:r>
                      </w:p>
                    </w:tc>
                  </w:tr>
                  <w:tr>
                    <w:trPr>
                      <w:trHeight w:val="402" w:hRule="exact"/>
                    </w:trPr>
                    <w:tc>
                      <w:tcPr>
                        <w:tcW w:w="957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3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val="restart"/>
                        <w:tcBorders>
                          <w:top w:val="single" w:sz="4" w:space="0" w:color="010101"/>
                          <w:left w:val="single" w:sz="4" w:space="0" w:color="010101"/>
                          <w:right w:val="single" w:sz="4" w:space="0" w:color="010101"/>
                        </w:tcBorders>
                        <w:shd w:val="clear" w:color="auto" w:fill="D3D3D3"/>
                      </w:tcPr>
                      <w:p>
                        <w:pPr>
                          <w:pStyle w:val="TableParagraph"/>
                          <w:spacing w:line="316" w:lineRule="auto" w:before="94"/>
                          <w:ind w:left="229"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3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402" w:hRule="exact"/>
                    </w:trPr>
                    <w:tc>
                      <w:tcPr>
                        <w:tcW w:w="1362" w:type="dxa"/>
                        <w:vMerge/>
                        <w:tcBorders>
                          <w:left w:val="single" w:sz="4" w:space="0" w:color="010101"/>
                          <w:bottom w:val="single" w:sz="4" w:space="0" w:color="010101"/>
                          <w:right w:val="single" w:sz="4" w:space="0" w:color="010101"/>
                        </w:tcBorders>
                        <w:shd w:val="clear" w:color="auto" w:fill="D3D3D3"/>
                      </w:tcPr>
                      <w:p>
                        <w:pPr/>
                      </w:p>
                    </w:tc>
                    <w:tc>
                      <w:tcPr>
                        <w:tcW w:w="1368" w:type="dxa"/>
                        <w:vMerge/>
                        <w:tcBorders>
                          <w:left w:val="single" w:sz="4" w:space="0" w:color="010101"/>
                          <w:bottom w:val="single" w:sz="4" w:space="0" w:color="010101"/>
                          <w:right w:val="single" w:sz="4" w:space="0" w:color="010101"/>
                        </w:tcBorders>
                        <w:shd w:val="clear" w:color="auto" w:fill="D3D3D3"/>
                      </w:tcPr>
                      <w:p>
                        <w:pPr/>
                      </w:p>
                    </w:tc>
                    <w:tc>
                      <w:tcPr>
                        <w:tcW w:w="1368" w:type="dxa"/>
                        <w:vMerge/>
                        <w:tcBorders>
                          <w:left w:val="single" w:sz="4" w:space="0" w:color="010101"/>
                          <w:bottom w:val="single" w:sz="4" w:space="0" w:color="010101"/>
                          <w:right w:val="single" w:sz="4" w:space="0" w:color="010101"/>
                        </w:tcBorders>
                        <w:shd w:val="clear" w:color="auto" w:fill="D3D3D3"/>
                      </w:tcPr>
                      <w:p>
                        <w:pPr/>
                      </w:p>
                    </w:tc>
                    <w:tc>
                      <w:tcPr>
                        <w:tcW w:w="1368" w:type="dxa"/>
                        <w:vMerge/>
                        <w:tcBorders>
                          <w:left w:val="single" w:sz="4" w:space="0" w:color="010101"/>
                          <w:bottom w:val="single" w:sz="4" w:space="0" w:color="010101"/>
                          <w:right w:val="single" w:sz="4" w:space="0" w:color="010101"/>
                        </w:tcBorders>
                        <w:shd w:val="clear" w:color="auto" w:fill="D3D3D3"/>
                      </w:tcPr>
                      <w:p>
                        <w:pPr/>
                      </w:p>
                    </w:tc>
                    <w:tc>
                      <w:tcPr>
                        <w:tcW w:w="1368" w:type="dxa"/>
                        <w:vMerge/>
                        <w:tcBorders>
                          <w:left w:val="single" w:sz="4" w:space="0" w:color="010101"/>
                          <w:bottom w:val="single" w:sz="4" w:space="0" w:color="010101"/>
                          <w:right w:val="single" w:sz="4" w:space="0" w:color="010101"/>
                        </w:tcBorders>
                        <w:shd w:val="clear" w:color="auto" w:fill="D3D3D3"/>
                      </w:tcPr>
                      <w:p>
                        <w:pP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317"/>
                          <w:jc w:val="right"/>
                          <w:rPr>
                            <w:rFonts w:ascii="宋体" w:hAnsi="宋体" w:cs="宋体" w:eastAsia="宋体" w:hint="default"/>
                            <w:sz w:val="18"/>
                            <w:szCs w:val="18"/>
                          </w:rPr>
                        </w:pPr>
                        <w:r>
                          <w:rPr>
                            <w:rFonts w:ascii="宋体" w:hAnsi="宋体" w:cs="宋体" w:eastAsia="宋体" w:hint="default"/>
                            <w:sz w:val="18"/>
                            <w:szCs w:val="18"/>
                          </w:rPr>
                          <w:t>股份状态</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67"/>
                          <w:jc w:val="left"/>
                          <w:rPr>
                            <w:rFonts w:ascii="宋体" w:hAnsi="宋体" w:cs="宋体" w:eastAsia="宋体" w:hint="default"/>
                            <w:sz w:val="18"/>
                            <w:szCs w:val="18"/>
                          </w:rPr>
                        </w:pPr>
                        <w:r>
                          <w:rPr>
                            <w:rFonts w:ascii="宋体" w:hAnsi="宋体" w:cs="宋体" w:eastAsia="宋体" w:hint="default"/>
                            <w:sz w:val="18"/>
                            <w:szCs w:val="18"/>
                          </w:rPr>
                          <w:t>华峰集团有限公 司</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14.87%</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23,500,000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15,650,000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15,650,000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11,100,000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5,800,000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尤小燕</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5,800,000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叶芬弟</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4,350,000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杨清文</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杨从登</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957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730" w:type="dxa"/>
                        <w:gridSpan w:val="2"/>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3"/>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7"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730" w:type="dxa"/>
                        <w:gridSpan w:val="2"/>
                        <w:vMerge/>
                        <w:tcBorders>
                          <w:left w:val="single" w:sz="4" w:space="0" w:color="010101"/>
                          <w:bottom w:val="single" w:sz="4" w:space="0" w:color="010101"/>
                          <w:right w:val="single" w:sz="4" w:space="0" w:color="010101"/>
                        </w:tcBorders>
                        <w:shd w:val="clear" w:color="auto" w:fill="D3D3D3"/>
                      </w:tcPr>
                      <w:p>
                        <w:pPr/>
                      </w:p>
                    </w:tc>
                    <w:tc>
                      <w:tcPr>
                        <w:tcW w:w="4104" w:type="dxa"/>
                        <w:gridSpan w:val="3"/>
                        <w:vMerge/>
                        <w:tcBorders>
                          <w:left w:val="single" w:sz="4" w:space="0" w:color="010101"/>
                          <w:bottom w:val="single" w:sz="4" w:space="0" w:color="010101"/>
                          <w:right w:val="single" w:sz="4" w:space="0" w:color="010101"/>
                        </w:tcBorders>
                        <w:shd w:val="clear" w:color="auto" w:fill="D3D3D3"/>
                      </w:tcPr>
                      <w:p>
                        <w:pP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317"/>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73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杨从登</w:t>
                        </w:r>
                      </w:p>
                    </w:tc>
                    <w:tc>
                      <w:tcPr>
                        <w:tcW w:w="4104"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273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4104"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2730" w:type="dxa"/>
                        <w:gridSpan w:val="2"/>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75"/>
                          <w:jc w:val="left"/>
                          <w:rPr>
                            <w:rFonts w:ascii="宋体" w:hAnsi="宋体" w:cs="宋体" w:eastAsia="宋体" w:hint="default"/>
                            <w:sz w:val="18"/>
                            <w:szCs w:val="18"/>
                          </w:rPr>
                        </w:pPr>
                        <w:r>
                          <w:rPr>
                            <w:rFonts w:ascii="宋体" w:hAnsi="宋体" w:cs="宋体" w:eastAsia="宋体" w:hint="default"/>
                            <w:sz w:val="18"/>
                            <w:szCs w:val="18"/>
                          </w:rPr>
                          <w:t>中国建设银行－华夏优势增长股 票型证券投资基金</w:t>
                        </w:r>
                      </w:p>
                    </w:tc>
                    <w:tc>
                      <w:tcPr>
                        <w:tcW w:w="4104"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3,164,860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3,164,860</w:t>
                        </w:r>
                      </w:p>
                    </w:tc>
                  </w:tr>
                  <w:tr>
                    <w:trPr>
                      <w:trHeight w:val="402" w:hRule="exact"/>
                    </w:trPr>
                    <w:tc>
                      <w:tcPr>
                        <w:tcW w:w="273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叶芬弟</w:t>
                        </w:r>
                      </w:p>
                    </w:tc>
                    <w:tc>
                      <w:tcPr>
                        <w:tcW w:w="4104"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1,450,000</w:t>
                        </w:r>
                      </w:p>
                    </w:tc>
                  </w:tr>
                  <w:tr>
                    <w:trPr>
                      <w:trHeight w:val="402" w:hRule="exact"/>
                    </w:trPr>
                    <w:tc>
                      <w:tcPr>
                        <w:tcW w:w="273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邓守宽</w:t>
                        </w:r>
                      </w:p>
                    </w:tc>
                    <w:tc>
                      <w:tcPr>
                        <w:tcW w:w="4104"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1,399,700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1,399,700</w:t>
                        </w:r>
                      </w:p>
                    </w:tc>
                  </w:tr>
                  <w:tr>
                    <w:trPr>
                      <w:trHeight w:val="402" w:hRule="exact"/>
                    </w:trPr>
                    <w:tc>
                      <w:tcPr>
                        <w:tcW w:w="273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胡永快</w:t>
                        </w:r>
                      </w:p>
                    </w:tc>
                    <w:tc>
                      <w:tcPr>
                        <w:tcW w:w="4104"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73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马育平</w:t>
                        </w:r>
                      </w:p>
                    </w:tc>
                    <w:tc>
                      <w:tcPr>
                        <w:tcW w:w="4104"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73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温作荣</w:t>
                        </w:r>
                      </w:p>
                    </w:tc>
                    <w:tc>
                      <w:tcPr>
                        <w:tcW w:w="4104"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73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席青</w:t>
                        </w:r>
                      </w:p>
                    </w:tc>
                    <w:tc>
                      <w:tcPr>
                        <w:tcW w:w="4104"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730"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钱炳贤</w:t>
                        </w:r>
                      </w:p>
                    </w:tc>
                    <w:tc>
                      <w:tcPr>
                        <w:tcW w:w="4104" w:type="dxa"/>
                        <w:gridSpan w:val="3"/>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253"/>
                          <w:jc w:val="righ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714" w:hRule="exact"/>
                    </w:trPr>
                    <w:tc>
                      <w:tcPr>
                        <w:tcW w:w="273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17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0" w:type="dxa"/>
                        <w:gridSpan w:val="5"/>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0"/>
                          <w:jc w:val="left"/>
                          <w:rPr>
                            <w:rFonts w:ascii="宋体" w:hAnsi="宋体" w:cs="宋体" w:eastAsia="宋体" w:hint="default"/>
                            <w:sz w:val="18"/>
                            <w:szCs w:val="18"/>
                          </w:rPr>
                        </w:pPr>
                        <w:r>
                          <w:rPr>
                            <w:rFonts w:ascii="宋体" w:hAnsi="宋体" w:cs="宋体" w:eastAsia="宋体" w:hint="default"/>
                            <w:spacing w:val="-4"/>
                            <w:sz w:val="18"/>
                            <w:szCs w:val="18"/>
                          </w:rPr>
                          <w:t>第一大股东华峰集团有限公司之控股股东尤小平及其直系亲属尤金焕、尤小华、尤小燕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尤小玲、陈林真为本公司实际控制人，为一致行动人。</w:t>
                        </w:r>
                      </w:p>
                    </w:tc>
                  </w:tr>
                </w:tbl>
                <w:p>
                  <w:pPr/>
                </w:p>
              </w:txbxContent>
            </v:textbox>
            <w10:wrap type="none"/>
          </v:shape>
        </w:pict>
      </w:r>
      <w:r>
        <w:rPr/>
        <w:t>、</w:t>
      </w:r>
    </w:p>
    <w:p>
      <w:pPr>
        <w:spacing w:after="0" w:line="240" w:lineRule="auto"/>
        <w:jc w:val="right"/>
        <w:sectPr>
          <w:footerReference w:type="default" r:id="rId20"/>
          <w:pgSz w:w="11910" w:h="16840"/>
          <w:pgMar w:footer="980" w:header="877" w:top="1100" w:bottom="1160" w:left="1020" w:right="1020"/>
        </w:sectPr>
      </w:pPr>
    </w:p>
    <w:p>
      <w:pPr>
        <w:spacing w:line="240" w:lineRule="auto" w:before="11"/>
        <w:rPr>
          <w:rFonts w:ascii="宋体" w:hAnsi="宋体" w:cs="宋体" w:eastAsia="宋体" w:hint="default"/>
          <w:sz w:val="20"/>
          <w:szCs w:val="20"/>
        </w:rPr>
      </w:pPr>
    </w:p>
    <w:p>
      <w:pPr>
        <w:spacing w:line="544" w:lineRule="auto" w:before="35"/>
        <w:ind w:left="114" w:right="395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99"/>
          <w:sz w:val="21"/>
          <w:szCs w:val="21"/>
        </w:rPr>
        <w:t> </w:t>
      </w:r>
      <w:r>
        <w:rPr>
          <w:rFonts w:ascii="宋体" w:hAnsi="宋体" w:cs="宋体" w:eastAsia="宋体" w:hint="default"/>
          <w:sz w:val="18"/>
          <w:szCs w:val="18"/>
        </w:rPr>
        <w:t>公司第一大股东华峰集团有限公司持股比例为</w:t>
      </w:r>
      <w:r>
        <w:rPr>
          <w:rFonts w:ascii="Times New Roman" w:hAnsi="Times New Roman" w:cs="Times New Roman" w:eastAsia="Times New Roman" w:hint="default"/>
          <w:sz w:val="18"/>
          <w:szCs w:val="18"/>
        </w:rPr>
        <w:t>14.87%</w:t>
      </w:r>
      <w:r>
        <w:rPr>
          <w:rFonts w:ascii="宋体" w:hAnsi="宋体" w:cs="宋体" w:eastAsia="宋体" w:hint="default"/>
          <w:sz w:val="18"/>
          <w:szCs w:val="18"/>
        </w:rPr>
        <w:t>，公司无控股股东。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pStyle w:val="BodyText"/>
        <w:spacing w:line="316" w:lineRule="auto" w:before="51"/>
        <w:ind w:right="0" w:firstLine="360"/>
        <w:jc w:val="left"/>
      </w:pPr>
      <w:r>
        <w:rPr>
          <w:spacing w:val="-2"/>
        </w:rPr>
        <w:t>本公司为尤小平、尤小华、尤金焕、尤小燕、尤小玲、陈林真六人共同控制，尤小平、尤小华、尤金焕、尤小燕、尤小</w:t>
      </w:r>
      <w:r>
        <w:rPr/>
        <w:t> 玲为兄弟姐妹，陈林真为尤小玲配偶。</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BodyText"/>
        <w:spacing w:line="240" w:lineRule="auto"/>
        <w:ind w:right="0"/>
        <w:jc w:val="left"/>
      </w:pPr>
      <w:r>
        <w:rPr/>
        <w:t>公司与实际控制人之间的产权及控制关系的方框图</w:t>
      </w:r>
    </w:p>
    <w:p>
      <w:pPr>
        <w:spacing w:line="240" w:lineRule="auto" w:before="8"/>
        <w:rPr>
          <w:rFonts w:ascii="宋体" w:hAnsi="宋体" w:cs="宋体" w:eastAsia="宋体" w:hint="default"/>
          <w:sz w:val="28"/>
          <w:szCs w:val="28"/>
        </w:rPr>
      </w:pPr>
    </w:p>
    <w:p>
      <w:pPr>
        <w:spacing w:line="2907" w:lineRule="exact"/>
        <w:ind w:left="1316" w:right="0" w:firstLine="0"/>
        <w:rPr>
          <w:rFonts w:ascii="宋体" w:hAnsi="宋体" w:cs="宋体" w:eastAsia="宋体" w:hint="default"/>
          <w:sz w:val="20"/>
          <w:szCs w:val="20"/>
        </w:rPr>
      </w:pPr>
      <w:r>
        <w:rPr>
          <w:rFonts w:ascii="宋体" w:hAnsi="宋体" w:cs="宋体" w:eastAsia="宋体" w:hint="default"/>
          <w:position w:val="-57"/>
          <w:sz w:val="20"/>
          <w:szCs w:val="20"/>
        </w:rPr>
        <w:pict>
          <v:group style="width:361.7pt;height:145.4pt;mso-position-horizontal-relative:char;mso-position-vertical-relative:line" coordorigin="0,0" coordsize="7234,2908">
            <v:shape style="position:absolute;left:0;top:0;width:7234;height:2636" type="#_x0000_t75" stroked="false">
              <v:imagedata r:id="rId22" o:title=""/>
            </v:shape>
            <v:shape style="position:absolute;left:300;top:2590;width:6786;height:318" type="#_x0000_t75" stroked="false">
              <v:imagedata r:id="rId23" o:title=""/>
            </v:shape>
          </v:group>
        </w:pict>
      </w:r>
      <w:r>
        <w:rPr>
          <w:rFonts w:ascii="宋体" w:hAnsi="宋体" w:cs="宋体" w:eastAsia="宋体" w:hint="default"/>
          <w:position w:val="-5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before="44"/>
        <w:ind w:right="0"/>
        <w:jc w:val="left"/>
      </w:pPr>
      <w:r>
        <w:rPr/>
        <w:t>实际控制人通过信托或其他资产管理方式控制公司</w:t>
      </w:r>
    </w:p>
    <w:p>
      <w:pPr>
        <w:spacing w:line="240" w:lineRule="auto" w:before="1"/>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61"/>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183"/>
        <w:gridCol w:w="1093"/>
        <w:gridCol w:w="888"/>
        <w:gridCol w:w="1800"/>
        <w:gridCol w:w="1801"/>
        <w:gridCol w:w="1802"/>
      </w:tblGrid>
      <w:tr>
        <w:trPr>
          <w:trHeight w:val="714" w:hRule="exact"/>
        </w:trPr>
        <w:tc>
          <w:tcPr>
            <w:tcW w:w="21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89" w:right="66"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716" w:right="84" w:hanging="630"/>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357" w:hRule="exact"/>
        </w:trPr>
        <w:tc>
          <w:tcPr>
            <w:tcW w:w="2183" w:type="dxa"/>
            <w:tcBorders>
              <w:top w:val="single" w:sz="4" w:space="0" w:color="010101"/>
              <w:left w:val="single" w:sz="4" w:space="0" w:color="010101"/>
              <w:bottom w:val="nil" w:sz="6" w:space="0" w:color="auto"/>
              <w:right w:val="single" w:sz="4" w:space="0" w:color="010101"/>
            </w:tcBorders>
          </w:tcPr>
          <w:p>
            <w:pPr/>
          </w:p>
        </w:tc>
        <w:tc>
          <w:tcPr>
            <w:tcW w:w="1093" w:type="dxa"/>
            <w:tcBorders>
              <w:top w:val="single" w:sz="4" w:space="0" w:color="010101"/>
              <w:left w:val="single" w:sz="4" w:space="0" w:color="010101"/>
              <w:bottom w:val="nil" w:sz="6" w:space="0" w:color="auto"/>
              <w:right w:val="single" w:sz="4" w:space="0" w:color="010101"/>
            </w:tcBorders>
          </w:tcPr>
          <w:p>
            <w:pPr/>
          </w:p>
        </w:tc>
        <w:tc>
          <w:tcPr>
            <w:tcW w:w="888" w:type="dxa"/>
            <w:tcBorders>
              <w:top w:val="single" w:sz="4" w:space="0" w:color="010101"/>
              <w:left w:val="single" w:sz="4" w:space="0" w:color="010101"/>
              <w:bottom w:val="nil" w:sz="6" w:space="0" w:color="auto"/>
              <w:right w:val="single" w:sz="4" w:space="0" w:color="010101"/>
            </w:tcBorders>
          </w:tcPr>
          <w:p>
            <w:pPr/>
          </w:p>
        </w:tc>
        <w:tc>
          <w:tcPr>
            <w:tcW w:w="1800" w:type="dxa"/>
            <w:tcBorders>
              <w:top w:val="single" w:sz="4" w:space="0" w:color="010101"/>
              <w:left w:val="single" w:sz="4" w:space="0" w:color="010101"/>
              <w:bottom w:val="nil" w:sz="6" w:space="0" w:color="auto"/>
              <w:right w:val="single" w:sz="4" w:space="0" w:color="010101"/>
            </w:tcBorders>
          </w:tcPr>
          <w:p>
            <w:pPr/>
          </w:p>
        </w:tc>
        <w:tc>
          <w:tcPr>
            <w:tcW w:w="1801" w:type="dxa"/>
            <w:tcBorders>
              <w:top w:val="single" w:sz="4" w:space="0" w:color="010101"/>
              <w:left w:val="single" w:sz="4" w:space="0" w:color="010101"/>
              <w:bottom w:val="nil" w:sz="6" w:space="0" w:color="auto"/>
              <w:right w:val="single" w:sz="4" w:space="0" w:color="010101"/>
            </w:tcBorders>
          </w:tcPr>
          <w:p>
            <w:pPr/>
          </w:p>
        </w:tc>
        <w:tc>
          <w:tcPr>
            <w:tcW w:w="180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聚氨酯产品、塑料制</w:t>
            </w:r>
          </w:p>
        </w:tc>
      </w:tr>
      <w:tr>
        <w:trPr>
          <w:trHeight w:val="936" w:hRule="exact"/>
        </w:trPr>
        <w:tc>
          <w:tcPr>
            <w:tcW w:w="2183"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093"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888"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00" w:type="dxa"/>
            <w:tcBorders>
              <w:top w:val="nil" w:sz="6" w:space="0" w:color="auto"/>
              <w:left w:val="single" w:sz="4" w:space="0" w:color="010101"/>
              <w:bottom w:val="nil" w:sz="6" w:space="0" w:color="auto"/>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14563576-0</w:t>
            </w:r>
          </w:p>
        </w:tc>
        <w:tc>
          <w:tcPr>
            <w:tcW w:w="1801" w:type="dxa"/>
            <w:tcBorders>
              <w:top w:val="nil" w:sz="6" w:space="0" w:color="auto"/>
              <w:left w:val="single" w:sz="4" w:space="0" w:color="010101"/>
              <w:bottom w:val="nil" w:sz="6" w:space="0" w:color="auto"/>
              <w:right w:val="single" w:sz="4" w:space="0" w:color="010101"/>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138680 </w:t>
            </w:r>
            <w:r>
              <w:rPr>
                <w:rFonts w:ascii="宋体" w:hAnsi="宋体" w:cs="宋体" w:eastAsia="宋体" w:hint="default"/>
                <w:sz w:val="18"/>
                <w:szCs w:val="18"/>
              </w:rPr>
              <w:t>万元</w:t>
            </w:r>
          </w:p>
        </w:tc>
        <w:tc>
          <w:tcPr>
            <w:tcW w:w="1802"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品、鞋类等产品的研 </w:t>
            </w:r>
            <w:r>
              <w:rPr>
                <w:rFonts w:ascii="宋体" w:hAnsi="宋体" w:cs="宋体" w:eastAsia="宋体" w:hint="default"/>
                <w:spacing w:val="-6"/>
                <w:sz w:val="18"/>
                <w:szCs w:val="18"/>
              </w:rPr>
              <w:t>发、制造、销售；实业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投资，货物进出口、技</w:t>
            </w:r>
          </w:p>
        </w:tc>
      </w:tr>
      <w:tr>
        <w:trPr>
          <w:trHeight w:val="358" w:hRule="exact"/>
        </w:trPr>
        <w:tc>
          <w:tcPr>
            <w:tcW w:w="2183" w:type="dxa"/>
            <w:tcBorders>
              <w:top w:val="nil" w:sz="6" w:space="0" w:color="auto"/>
              <w:left w:val="single" w:sz="4" w:space="0" w:color="010101"/>
              <w:bottom w:val="single" w:sz="4" w:space="0" w:color="010101"/>
              <w:right w:val="single" w:sz="4" w:space="0" w:color="010101"/>
            </w:tcBorders>
          </w:tcPr>
          <w:p>
            <w:pPr/>
          </w:p>
        </w:tc>
        <w:tc>
          <w:tcPr>
            <w:tcW w:w="1093" w:type="dxa"/>
            <w:tcBorders>
              <w:top w:val="nil" w:sz="6" w:space="0" w:color="auto"/>
              <w:left w:val="single" w:sz="4" w:space="0" w:color="010101"/>
              <w:bottom w:val="single" w:sz="4" w:space="0" w:color="010101"/>
              <w:right w:val="single" w:sz="4" w:space="0" w:color="010101"/>
            </w:tcBorders>
          </w:tcPr>
          <w:p>
            <w:pPr/>
          </w:p>
        </w:tc>
        <w:tc>
          <w:tcPr>
            <w:tcW w:w="888" w:type="dxa"/>
            <w:tcBorders>
              <w:top w:val="nil" w:sz="6" w:space="0" w:color="auto"/>
              <w:left w:val="single" w:sz="4" w:space="0" w:color="010101"/>
              <w:bottom w:val="single" w:sz="4" w:space="0" w:color="010101"/>
              <w:right w:val="single" w:sz="4" w:space="0" w:color="010101"/>
            </w:tcBorders>
          </w:tcPr>
          <w:p>
            <w:pPr/>
          </w:p>
        </w:tc>
        <w:tc>
          <w:tcPr>
            <w:tcW w:w="1800" w:type="dxa"/>
            <w:tcBorders>
              <w:top w:val="nil" w:sz="6" w:space="0" w:color="auto"/>
              <w:left w:val="single" w:sz="4" w:space="0" w:color="010101"/>
              <w:bottom w:val="single" w:sz="4" w:space="0" w:color="010101"/>
              <w:right w:val="single" w:sz="4" w:space="0" w:color="010101"/>
            </w:tcBorders>
          </w:tcPr>
          <w:p>
            <w:pPr/>
          </w:p>
        </w:tc>
        <w:tc>
          <w:tcPr>
            <w:tcW w:w="1801" w:type="dxa"/>
            <w:tcBorders>
              <w:top w:val="nil" w:sz="6" w:space="0" w:color="auto"/>
              <w:left w:val="single" w:sz="4" w:space="0" w:color="010101"/>
              <w:bottom w:val="single" w:sz="4" w:space="0" w:color="010101"/>
              <w:right w:val="single" w:sz="4" w:space="0" w:color="010101"/>
            </w:tcBorders>
          </w:tcPr>
          <w:p>
            <w:pPr/>
          </w:p>
        </w:tc>
        <w:tc>
          <w:tcPr>
            <w:tcW w:w="180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术进出口</w:t>
            </w:r>
          </w:p>
        </w:tc>
      </w:tr>
      <w:tr>
        <w:trPr>
          <w:trHeight w:val="402" w:hRule="exact"/>
        </w:trPr>
        <w:tc>
          <w:tcPr>
            <w:tcW w:w="21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情况说明</w:t>
            </w:r>
          </w:p>
        </w:tc>
        <w:tc>
          <w:tcPr>
            <w:tcW w:w="7385" w:type="dxa"/>
            <w:gridSpan w:val="5"/>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华峰集团有限公司持股比例为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14.87%</w:t>
            </w:r>
          </w:p>
        </w:tc>
      </w:tr>
    </w:tbl>
    <w:p>
      <w:pPr>
        <w:spacing w:line="240" w:lineRule="auto" w:before="2"/>
        <w:rPr>
          <w:rFonts w:ascii="宋体" w:hAnsi="宋体" w:cs="宋体" w:eastAsia="宋体" w:hint="default"/>
          <w:b/>
          <w:bCs/>
          <w:sz w:val="19"/>
          <w:szCs w:val="19"/>
        </w:rPr>
      </w:pPr>
    </w:p>
    <w:p>
      <w:pPr>
        <w:spacing w:before="35"/>
        <w:ind w:left="1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、前</w:t>
      </w:r>
      <w:r>
        <w:rPr>
          <w:rFonts w:ascii="宋体" w:hAnsi="宋体" w:cs="宋体" w:eastAsia="宋体" w:hint="default"/>
          <w:b/>
          <w:bCs/>
          <w:spacing w:val="-62"/>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9"/>
          <w:sz w:val="21"/>
          <w:szCs w:val="21"/>
        </w:rPr>
        <w:t> </w:t>
      </w:r>
      <w:r>
        <w:rPr>
          <w:rFonts w:ascii="宋体" w:hAnsi="宋体" w:cs="宋体" w:eastAsia="宋体" w:hint="default"/>
          <w:b/>
          <w:bCs/>
          <w:sz w:val="21"/>
          <w:szCs w:val="21"/>
        </w:rPr>
        <w:t>名有限售条件股东持股数量及限售条件</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080"/>
        <w:gridCol w:w="1440"/>
        <w:gridCol w:w="1080"/>
        <w:gridCol w:w="1440"/>
        <w:gridCol w:w="4500"/>
      </w:tblGrid>
      <w:tr>
        <w:trPr>
          <w:trHeight w:val="714" w:hRule="exact"/>
        </w:trPr>
        <w:tc>
          <w:tcPr>
            <w:tcW w:w="10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75" w:right="83" w:hanging="90"/>
              <w:jc w:val="left"/>
              <w:rPr>
                <w:rFonts w:ascii="宋体" w:hAnsi="宋体" w:cs="宋体" w:eastAsia="宋体" w:hint="default"/>
                <w:sz w:val="18"/>
                <w:szCs w:val="18"/>
              </w:rPr>
            </w:pPr>
            <w:r>
              <w:rPr>
                <w:rFonts w:ascii="宋体" w:hAnsi="宋体" w:cs="宋体" w:eastAsia="宋体" w:hint="default"/>
                <w:sz w:val="18"/>
                <w:szCs w:val="18"/>
              </w:rPr>
              <w:t>有限售条件 股东名称</w:t>
            </w:r>
          </w:p>
        </w:tc>
        <w:tc>
          <w:tcPr>
            <w:tcW w:w="14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33" w:firstLine="62"/>
              <w:jc w:val="left"/>
              <w:rPr>
                <w:rFonts w:ascii="宋体" w:hAnsi="宋体" w:cs="宋体" w:eastAsia="宋体" w:hint="default"/>
                <w:sz w:val="18"/>
                <w:szCs w:val="18"/>
              </w:rPr>
            </w:pPr>
            <w:r>
              <w:rPr>
                <w:rFonts w:ascii="宋体" w:hAnsi="宋体" w:cs="宋体" w:eastAsia="宋体" w:hint="default"/>
                <w:sz w:val="18"/>
                <w:szCs w:val="18"/>
              </w:rPr>
              <w:t>持有的有限售条 件股份数量（股）</w:t>
            </w:r>
          </w:p>
        </w:tc>
        <w:tc>
          <w:tcPr>
            <w:tcW w:w="10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55" w:right="83" w:hanging="270"/>
              <w:jc w:val="left"/>
              <w:rPr>
                <w:rFonts w:ascii="宋体" w:hAnsi="宋体" w:cs="宋体" w:eastAsia="宋体" w:hint="default"/>
                <w:sz w:val="18"/>
                <w:szCs w:val="18"/>
              </w:rPr>
            </w:pPr>
            <w:r>
              <w:rPr>
                <w:rFonts w:ascii="宋体" w:hAnsi="宋体" w:cs="宋体" w:eastAsia="宋体" w:hint="default"/>
                <w:sz w:val="18"/>
                <w:szCs w:val="18"/>
              </w:rPr>
              <w:t>可上市交易 时间</w:t>
            </w:r>
          </w:p>
        </w:tc>
        <w:tc>
          <w:tcPr>
            <w:tcW w:w="14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5" w:right="83"/>
              <w:jc w:val="left"/>
              <w:rPr>
                <w:rFonts w:ascii="宋体" w:hAnsi="宋体" w:cs="宋体" w:eastAsia="宋体" w:hint="default"/>
                <w:sz w:val="18"/>
                <w:szCs w:val="18"/>
              </w:rPr>
            </w:pPr>
            <w:r>
              <w:rPr>
                <w:rFonts w:ascii="宋体" w:hAnsi="宋体" w:cs="宋体" w:eastAsia="宋体" w:hint="default"/>
                <w:sz w:val="18"/>
                <w:szCs w:val="18"/>
              </w:rPr>
              <w:t>新增可上市交易 股份数量（股）</w:t>
            </w:r>
          </w:p>
        </w:tc>
        <w:tc>
          <w:tcPr>
            <w:tcW w:w="45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402" w:hRule="exact"/>
        </w:trPr>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华峰集团有</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23,500,000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23,500,000</w:t>
            </w:r>
          </w:p>
        </w:tc>
        <w:tc>
          <w:tcPr>
            <w:tcW w:w="45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right="0"/>
              <w:jc w:val="center"/>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自公司股票上市之日起三十六个月内限售，在尤小平、尤</w:t>
            </w:r>
          </w:p>
        </w:tc>
      </w:tr>
    </w:tbl>
    <w:p>
      <w:pPr>
        <w:spacing w:after="0" w:line="240" w:lineRule="auto"/>
        <w:jc w:val="center"/>
        <w:rPr>
          <w:rFonts w:ascii="宋体" w:hAnsi="宋体" w:cs="宋体" w:eastAsia="宋体" w:hint="default"/>
          <w:sz w:val="18"/>
          <w:szCs w:val="18"/>
        </w:rPr>
        <w:sectPr>
          <w:footerReference w:type="default" r:id="rId21"/>
          <w:pgSz w:w="11910" w:h="16840"/>
          <w:pgMar w:footer="980" w:header="877" w:top="1100" w:bottom="1160" w:left="1020" w:right="1020"/>
          <w:pgNumType w:start="31"/>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1080"/>
        <w:gridCol w:w="1440"/>
        <w:gridCol w:w="1080"/>
        <w:gridCol w:w="1440"/>
        <w:gridCol w:w="4500"/>
      </w:tblGrid>
      <w:tr>
        <w:trPr>
          <w:trHeight w:val="362" w:hRule="exact"/>
        </w:trPr>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40" w:type="dxa"/>
            <w:tcBorders>
              <w:top w:val="single" w:sz="4" w:space="0" w:color="010101"/>
              <w:left w:val="single" w:sz="4" w:space="0" w:color="010101"/>
              <w:bottom w:val="single" w:sz="4" w:space="0" w:color="010101"/>
              <w:right w:val="single" w:sz="4" w:space="0" w:color="010101"/>
            </w:tcBorders>
          </w:tcPr>
          <w:p>
            <w:pP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440" w:type="dxa"/>
            <w:tcBorders>
              <w:top w:val="single" w:sz="4" w:space="0" w:color="010101"/>
              <w:left w:val="single" w:sz="4" w:space="0" w:color="010101"/>
              <w:bottom w:val="single" w:sz="4" w:space="0" w:color="010101"/>
              <w:right w:val="single" w:sz="4" w:space="0" w:color="010101"/>
            </w:tcBorders>
          </w:tcPr>
          <w:p>
            <w:pPr/>
          </w:p>
        </w:tc>
        <w:tc>
          <w:tcPr>
            <w:tcW w:w="45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小玲任职期间，每年转让的股份不超过百分之二十五</w:t>
            </w:r>
          </w:p>
        </w:tc>
      </w:tr>
      <w:tr>
        <w:trPr>
          <w:trHeight w:val="714" w:hRule="exact"/>
        </w:trPr>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15,650,000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15,650,000</w:t>
            </w:r>
          </w:p>
        </w:tc>
        <w:tc>
          <w:tcPr>
            <w:tcW w:w="450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自公司股票上市之日起三十六个月内限售，在尤小平、尤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小玲任职期间，每年转让的股份不超过百分之二十五</w:t>
            </w:r>
          </w:p>
        </w:tc>
      </w:tr>
      <w:tr>
        <w:trPr>
          <w:trHeight w:val="714" w:hRule="exact"/>
        </w:trPr>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11,100,000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11,100,000</w:t>
            </w:r>
          </w:p>
        </w:tc>
        <w:tc>
          <w:tcPr>
            <w:tcW w:w="450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自公司股票上市之日起三十六个月内限售，在尤小平、尤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小玲任职期间，每年转让的股份不超过百分之二十五</w:t>
            </w:r>
          </w:p>
        </w:tc>
      </w:tr>
      <w:tr>
        <w:trPr>
          <w:trHeight w:val="714" w:hRule="exact"/>
        </w:trPr>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6,500,000</w:t>
            </w:r>
          </w:p>
        </w:tc>
        <w:tc>
          <w:tcPr>
            <w:tcW w:w="450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自公司股票上市之日起三十六个月内限售，在尤小平、尤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小玲任职期间，每年转让的股份不超过百分之二十五</w:t>
            </w:r>
          </w:p>
        </w:tc>
      </w:tr>
      <w:tr>
        <w:trPr>
          <w:trHeight w:val="714" w:hRule="exact"/>
        </w:trPr>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5,800,000</w:t>
            </w:r>
          </w:p>
        </w:tc>
        <w:tc>
          <w:tcPr>
            <w:tcW w:w="450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自公司股票上市之日起三十六个月内限售，在尤小平、尤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小玲任职期间，每年转让的股份不超过百分之二十五</w:t>
            </w:r>
          </w:p>
        </w:tc>
      </w:tr>
      <w:tr>
        <w:trPr>
          <w:trHeight w:val="714" w:hRule="exact"/>
        </w:trPr>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尤小燕</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5,800,000</w:t>
            </w:r>
          </w:p>
        </w:tc>
        <w:tc>
          <w:tcPr>
            <w:tcW w:w="450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自公司股票上市之日起三十六个月内限售，在尤小平、尤</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小玲任职期间，每年转让的股份不超过百分之二十五</w:t>
            </w:r>
          </w:p>
        </w:tc>
      </w:tr>
      <w:tr>
        <w:trPr>
          <w:trHeight w:val="714" w:hRule="exact"/>
        </w:trPr>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叶芬弟</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1,450,000</w:t>
            </w:r>
          </w:p>
        </w:tc>
        <w:tc>
          <w:tcPr>
            <w:tcW w:w="45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33"/>
              <w:jc w:val="left"/>
              <w:rPr>
                <w:rFonts w:ascii="宋体" w:hAnsi="宋体" w:cs="宋体" w:eastAsia="宋体" w:hint="default"/>
                <w:sz w:val="18"/>
                <w:szCs w:val="18"/>
              </w:rPr>
            </w:pPr>
            <w:r>
              <w:rPr>
                <w:rFonts w:ascii="宋体" w:hAnsi="宋体" w:cs="宋体" w:eastAsia="宋体" w:hint="default"/>
                <w:sz w:val="18"/>
                <w:szCs w:val="18"/>
              </w:rPr>
              <w:t>共持有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万股，每年转让的股份不超过百分之二十五，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万股为高管锁定股</w:t>
            </w:r>
          </w:p>
        </w:tc>
      </w:tr>
      <w:tr>
        <w:trPr>
          <w:trHeight w:val="876" w:hRule="exact"/>
        </w:trPr>
        <w:tc>
          <w:tcPr>
            <w:tcW w:w="1080"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杨清文</w:t>
            </w:r>
          </w:p>
        </w:tc>
        <w:tc>
          <w:tcPr>
            <w:tcW w:w="1440" w:type="dxa"/>
            <w:vMerge w:val="restart"/>
            <w:tcBorders>
              <w:top w:val="single" w:sz="4" w:space="0" w:color="010101"/>
              <w:left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687" w:right="0"/>
              <w:jc w:val="left"/>
              <w:rPr>
                <w:rFonts w:ascii="Times New Roman" w:hAnsi="Times New Roman" w:cs="Times New Roman" w:eastAsia="Times New Roman" w:hint="default"/>
                <w:sz w:val="18"/>
                <w:szCs w:val="18"/>
              </w:rPr>
            </w:pPr>
            <w:r>
              <w:rPr>
                <w:rFonts w:ascii="Times New Roman"/>
                <w:sz w:val="18"/>
              </w:rPr>
              <w:t>5,000,000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3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20"/>
              <w:jc w:val="right"/>
              <w:rPr>
                <w:rFonts w:ascii="Times New Roman" w:hAnsi="Times New Roman" w:cs="Times New Roman" w:eastAsia="Times New Roman" w:hint="default"/>
                <w:sz w:val="18"/>
                <w:szCs w:val="18"/>
              </w:rPr>
            </w:pPr>
            <w:r>
              <w:rPr>
                <w:rFonts w:ascii="Times New Roman"/>
                <w:sz w:val="18"/>
              </w:rPr>
              <w:t>2,500,000</w:t>
            </w:r>
          </w:p>
        </w:tc>
        <w:tc>
          <w:tcPr>
            <w:tcW w:w="4500" w:type="dxa"/>
            <w:vMerge w:val="restart"/>
            <w:tcBorders>
              <w:top w:val="single" w:sz="4" w:space="0" w:color="010101"/>
              <w:left w:val="single" w:sz="4" w:space="0" w:color="010101"/>
              <w:right w:val="single" w:sz="4" w:space="0" w:color="010101"/>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2" w:lineRule="auto"/>
              <w:ind w:left="22" w:right="2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日离职后六个月内，不转让其直接或间 </w:t>
            </w:r>
            <w:r>
              <w:rPr>
                <w:rFonts w:ascii="宋体" w:hAnsi="宋体" w:cs="宋体" w:eastAsia="宋体" w:hint="default"/>
                <w:spacing w:val="-3"/>
                <w:sz w:val="18"/>
                <w:szCs w:val="18"/>
              </w:rPr>
              <w:t>接持有的发行人股份；离职六个月后的十二个月内转让其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直接或间接持有的发行人股份不超过其该部分股份总数 的百分之五十</w:t>
            </w:r>
          </w:p>
        </w:tc>
      </w:tr>
      <w:tr>
        <w:trPr>
          <w:trHeight w:val="714" w:hRule="exact"/>
        </w:trPr>
        <w:tc>
          <w:tcPr>
            <w:tcW w:w="1080" w:type="dxa"/>
            <w:vMerge/>
            <w:tcBorders>
              <w:left w:val="single" w:sz="4" w:space="0" w:color="010101"/>
              <w:bottom w:val="single" w:sz="4" w:space="0" w:color="010101"/>
              <w:right w:val="single" w:sz="4" w:space="0" w:color="010101"/>
            </w:tcBorders>
          </w:tcPr>
          <w:p>
            <w:pPr/>
          </w:p>
        </w:tc>
        <w:tc>
          <w:tcPr>
            <w:tcW w:w="1440" w:type="dxa"/>
            <w:vMerge/>
            <w:tcBorders>
              <w:left w:val="single" w:sz="4" w:space="0" w:color="010101"/>
              <w:bottom w:val="single" w:sz="4" w:space="0" w:color="010101"/>
              <w:right w:val="single" w:sz="4" w:space="0" w:color="010101"/>
            </w:tcBorders>
          </w:tcPr>
          <w:p>
            <w:pP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w:t>
            </w:r>
          </w:p>
        </w:tc>
        <w:tc>
          <w:tcPr>
            <w:tcW w:w="4500" w:type="dxa"/>
            <w:vMerge/>
            <w:tcBorders>
              <w:left w:val="single" w:sz="4" w:space="0" w:color="010101"/>
              <w:bottom w:val="single" w:sz="4" w:space="0" w:color="010101"/>
              <w:right w:val="single" w:sz="4" w:space="0" w:color="010101"/>
            </w:tcBorders>
          </w:tcPr>
          <w:p>
            <w:pPr/>
          </w:p>
        </w:tc>
      </w:tr>
      <w:tr>
        <w:trPr>
          <w:trHeight w:val="714" w:hRule="exact"/>
        </w:trPr>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林建一</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45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自公司股票上市之日起三十六个月内限售</w:t>
            </w:r>
          </w:p>
        </w:tc>
      </w:tr>
      <w:tr>
        <w:trPr>
          <w:trHeight w:val="714" w:hRule="exact"/>
        </w:trPr>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陈恩之</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0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44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45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自公司股票上市之日起三十六个月内限售</w:t>
            </w:r>
          </w:p>
        </w:tc>
      </w:tr>
    </w:tbl>
    <w:p>
      <w:pPr>
        <w:spacing w:after="0" w:line="240" w:lineRule="auto"/>
        <w:jc w:val="left"/>
        <w:rPr>
          <w:rFonts w:ascii="宋体" w:hAnsi="宋体" w:cs="宋体" w:eastAsia="宋体" w:hint="default"/>
          <w:sz w:val="18"/>
          <w:szCs w:val="18"/>
        </w:rPr>
        <w:sectPr>
          <w:pgSz w:w="11910" w:h="16840"/>
          <w:pgMar w:header="877" w:footer="980" w:top="110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spacing w:before="1"/>
        <w:ind w:left="1642" w:right="0" w:firstLine="0"/>
        <w:jc w:val="left"/>
        <w:rPr>
          <w:rFonts w:ascii="宋体" w:hAnsi="宋体" w:cs="宋体" w:eastAsia="宋体" w:hint="default"/>
          <w:sz w:val="32"/>
          <w:szCs w:val="32"/>
        </w:rPr>
      </w:pPr>
      <w:r>
        <w:rPr>
          <w:rFonts w:ascii="宋体" w:hAnsi="宋体" w:cs="宋体" w:eastAsia="宋体" w:hint="default"/>
          <w:b/>
          <w:bCs/>
          <w:sz w:val="32"/>
          <w:szCs w:val="32"/>
        </w:rPr>
        <w:t>第七节</w:t>
      </w:r>
      <w:r>
        <w:rPr>
          <w:rFonts w:ascii="宋体" w:hAnsi="宋体" w:cs="宋体" w:eastAsia="宋体" w:hint="default"/>
          <w:b/>
          <w:bCs/>
          <w:spacing w:val="-1"/>
          <w:sz w:val="32"/>
          <w:szCs w:val="32"/>
        </w:rPr>
        <w:t> </w:t>
      </w:r>
      <w:r>
        <w:rPr>
          <w:rFonts w:ascii="宋体" w:hAnsi="宋体" w:cs="宋体" w:eastAsia="宋体" w:hint="default"/>
          <w:b/>
          <w:bCs/>
          <w:sz w:val="32"/>
          <w:szCs w:val="32"/>
        </w:rPr>
        <w:t>董事、监事、高级管理人员和员工情况</w:t>
      </w:r>
      <w:r>
        <w:rPr>
          <w:rFonts w:ascii="宋体" w:hAnsi="宋体" w:cs="宋体" w:eastAsia="宋体" w:hint="default"/>
          <w:sz w:val="32"/>
          <w:szCs w:val="32"/>
        </w:rPr>
      </w:r>
    </w:p>
    <w:p>
      <w:pPr>
        <w:spacing w:line="240" w:lineRule="auto" w:before="11"/>
        <w:rPr>
          <w:rFonts w:ascii="宋体" w:hAnsi="宋体" w:cs="宋体" w:eastAsia="宋体" w:hint="default"/>
          <w:b/>
          <w:bCs/>
          <w:sz w:val="38"/>
          <w:szCs w:val="38"/>
        </w:rPr>
      </w:pPr>
    </w:p>
    <w:p>
      <w:pPr>
        <w:pStyle w:val="Heading2"/>
        <w:spacing w:line="240" w:lineRule="auto" w:before="0"/>
        <w:ind w:right="0"/>
        <w:jc w:val="left"/>
        <w:rPr>
          <w:b w:val="0"/>
          <w:bCs w:val="0"/>
        </w:rPr>
      </w:pPr>
      <w:r>
        <w:rPr/>
        <w:pict>
          <v:shape style="position:absolute;margin-left:408.480011pt;margin-top:33.035938pt;width:57.9pt;height:97.7pt;mso-position-horizontal-relative:page;mso-position-vertical-relative:paragraph;z-index:-61657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20"/>
                    <w:ind w:left="0" w:right="0"/>
                    <w:jc w:val="left"/>
                  </w:pPr>
                  <w:r>
                    <w:rPr/>
                    <w:t>（股）</w:t>
                  </w:r>
                </w:p>
              </w:txbxContent>
            </v:textbox>
            <w10:wrap type="none"/>
          </v:shape>
        </w:pict>
      </w:r>
      <w:r>
        <w:rPr/>
        <w:pict>
          <v:shape style="position:absolute;margin-left:494.88031pt;margin-top:33.035938pt;width:39.85pt;height:97.7pt;mso-position-horizontal-relative:page;mso-position-vertical-relative:paragraph;z-index:-61655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pStyle w:val="BodyText"/>
                    <w:spacing w:line="240" w:lineRule="auto" w:before="120"/>
                    <w:ind w:left="0" w:right="0"/>
                    <w:jc w:val="left"/>
                  </w:pPr>
                  <w:r>
                    <w:rPr/>
                    <w:t>）</w:t>
                  </w:r>
                </w:p>
              </w:txbxContent>
            </v:textbox>
            <w10:wrap type="none"/>
          </v:shape>
        </w:pict>
      </w:r>
      <w:r>
        <w:rPr/>
        <w:t>一、董事、监事和高级管理人员持股变动</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684"/>
        <w:gridCol w:w="682"/>
        <w:gridCol w:w="683"/>
        <w:gridCol w:w="683"/>
        <w:gridCol w:w="683"/>
        <w:gridCol w:w="684"/>
        <w:gridCol w:w="684"/>
        <w:gridCol w:w="683"/>
        <w:gridCol w:w="684"/>
        <w:gridCol w:w="683"/>
        <w:gridCol w:w="683"/>
        <w:gridCol w:w="683"/>
        <w:gridCol w:w="684"/>
        <w:gridCol w:w="683"/>
      </w:tblGrid>
      <w:tr>
        <w:trPr>
          <w:trHeight w:val="357" w:hRule="exact"/>
        </w:trPr>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2"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其中：</w:t>
            </w:r>
          </w:p>
        </w:tc>
        <w:tc>
          <w:tcPr>
            <w:tcW w:w="684" w:type="dxa"/>
            <w:tcBorders>
              <w:top w:val="single" w:sz="4" w:space="0" w:color="010101"/>
              <w:left w:val="single" w:sz="4" w:space="0" w:color="010101"/>
              <w:bottom w:val="nil" w:sz="6" w:space="0" w:color="auto"/>
              <w:right w:val="single" w:sz="4" w:space="0" w:color="010101"/>
            </w:tcBorders>
            <w:shd w:val="clear" w:color="auto" w:fill="D3D3D3"/>
          </w:tcPr>
          <w:p>
            <w:pPr/>
          </w:p>
        </w:tc>
        <w:tc>
          <w:tcPr>
            <w:tcW w:w="683" w:type="dxa"/>
            <w:tcBorders>
              <w:top w:val="single" w:sz="4" w:space="0" w:color="010101"/>
              <w:left w:val="single" w:sz="4" w:space="0" w:color="010101"/>
              <w:bottom w:val="nil" w:sz="6" w:space="0" w:color="auto"/>
              <w:right w:val="single" w:sz="4" w:space="0" w:color="010101"/>
            </w:tcBorders>
            <w:shd w:val="clear" w:color="auto" w:fill="D3D3D3"/>
          </w:tcPr>
          <w:p>
            <w:pPr/>
          </w:p>
        </w:tc>
      </w:tr>
      <w:tr>
        <w:trPr>
          <w:trHeight w:val="1248" w:hRule="exact"/>
        </w:trPr>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2"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66" w:right="6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156" w:right="66" w:hanging="90"/>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6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4" w:right="66"/>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6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6" w:right="66"/>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66"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154" w:right="65"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66"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22" w:right="65"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6" w:right="65"/>
              <w:jc w:val="both"/>
              <w:rPr>
                <w:rFonts w:ascii="宋体" w:hAnsi="宋体" w:cs="宋体" w:eastAsia="宋体" w:hint="default"/>
                <w:sz w:val="18"/>
                <w:szCs w:val="18"/>
              </w:rPr>
            </w:pPr>
            <w:r>
              <w:rPr>
                <w:rFonts w:ascii="宋体" w:hAnsi="宋体" w:cs="宋体" w:eastAsia="宋体" w:hint="default"/>
                <w:sz w:val="18"/>
                <w:szCs w:val="18"/>
              </w:rPr>
              <w:t>被授予 的限制 性股票 数量</w:t>
            </w:r>
          </w:p>
        </w:tc>
        <w:tc>
          <w:tcPr>
            <w:tcW w:w="68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22" w:right="65" w:firstLine="44"/>
              <w:jc w:val="both"/>
              <w:rPr>
                <w:rFonts w:ascii="宋体" w:hAnsi="宋体" w:cs="宋体" w:eastAsia="宋体" w:hint="default"/>
                <w:sz w:val="18"/>
                <w:szCs w:val="18"/>
              </w:rPr>
            </w:pPr>
            <w:r>
              <w:rPr>
                <w:rFonts w:ascii="宋体" w:hAnsi="宋体" w:cs="宋体" w:eastAsia="宋体" w:hint="default"/>
                <w:sz w:val="18"/>
                <w:szCs w:val="18"/>
              </w:rPr>
              <w:t>期末持 有股票 期权数 量（股</w:t>
            </w:r>
          </w:p>
        </w:tc>
        <w:tc>
          <w:tcPr>
            <w:tcW w:w="683"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358" w:hRule="exact"/>
        </w:trPr>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2"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nil" w:sz="6" w:space="0" w:color="auto"/>
              <w:left w:val="single" w:sz="4" w:space="0" w:color="010101"/>
              <w:bottom w:val="single" w:sz="4" w:space="0" w:color="010101"/>
              <w:right w:val="single" w:sz="4" w:space="0" w:color="010101"/>
            </w:tcBorders>
            <w:shd w:val="clear" w:color="auto" w:fill="D3D3D3"/>
          </w:tcPr>
          <w:p>
            <w:pPr/>
          </w:p>
        </w:tc>
        <w:tc>
          <w:tcPr>
            <w:tcW w:w="683" w:type="dxa"/>
            <w:tcBorders>
              <w:top w:val="nil" w:sz="6" w:space="0" w:color="auto"/>
              <w:left w:val="single" w:sz="4" w:space="0" w:color="010101"/>
              <w:bottom w:val="single" w:sz="4" w:space="0" w:color="010101"/>
              <w:right w:val="single" w:sz="4" w:space="0" w:color="010101"/>
            </w:tcBorders>
            <w:shd w:val="clear" w:color="auto" w:fill="D3D3D3"/>
          </w:tcPr>
          <w:p>
            <w:pPr/>
          </w:p>
        </w:tc>
      </w:tr>
      <w:tr>
        <w:trPr>
          <w:trHeight w:val="361" w:hRule="exact"/>
        </w:trPr>
        <w:tc>
          <w:tcPr>
            <w:tcW w:w="684" w:type="dxa"/>
            <w:tcBorders>
              <w:top w:val="single" w:sz="4" w:space="0" w:color="010101"/>
              <w:left w:val="single" w:sz="4" w:space="0" w:color="010101"/>
              <w:bottom w:val="nil" w:sz="6" w:space="0" w:color="auto"/>
              <w:right w:val="single" w:sz="4" w:space="0" w:color="010101"/>
            </w:tcBorders>
          </w:tcPr>
          <w:p>
            <w:pPr/>
          </w:p>
        </w:tc>
        <w:tc>
          <w:tcPr>
            <w:tcW w:w="682"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68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tc>
        <w:tc>
          <w:tcPr>
            <w:tcW w:w="684"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4"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4"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r>
      <w:tr>
        <w:trPr>
          <w:trHeight w:val="312" w:hRule="exact"/>
        </w:trPr>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682"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54</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53" w:hRule="exact"/>
        </w:trPr>
        <w:tc>
          <w:tcPr>
            <w:tcW w:w="684" w:type="dxa"/>
            <w:tcBorders>
              <w:top w:val="nil" w:sz="6" w:space="0" w:color="auto"/>
              <w:left w:val="single" w:sz="4" w:space="0" w:color="010101"/>
              <w:bottom w:val="single" w:sz="4" w:space="0" w:color="010101"/>
              <w:right w:val="single" w:sz="4" w:space="0" w:color="010101"/>
            </w:tcBorders>
          </w:tcPr>
          <w:p>
            <w:pPr/>
          </w:p>
        </w:tc>
        <w:tc>
          <w:tcPr>
            <w:tcW w:w="682"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叶芬弟</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309" w:lineRule="auto" w:before="50"/>
              <w:ind w:left="21" w:right="59"/>
              <w:jc w:val="both"/>
              <w:rPr>
                <w:rFonts w:ascii="宋体" w:hAnsi="宋体" w:cs="宋体" w:eastAsia="宋体" w:hint="default"/>
                <w:sz w:val="18"/>
                <w:szCs w:val="18"/>
              </w:rPr>
            </w:pPr>
            <w:r>
              <w:rPr>
                <w:rFonts w:ascii="宋体" w:hAnsi="宋体" w:cs="宋体" w:eastAsia="宋体" w:hint="default"/>
                <w:sz w:val="18"/>
                <w:szCs w:val="18"/>
              </w:rPr>
              <w:t>总经理</w:t>
            </w:r>
            <w:r>
              <w:rPr>
                <w:rFonts w:ascii="Times New Roman" w:hAnsi="Times New Roman" w:cs="Times New Roman" w:eastAsia="Times New Roman" w:hint="default"/>
                <w:sz w:val="18"/>
                <w:szCs w:val="18"/>
              </w:rPr>
              <w:t>; </w:t>
            </w:r>
            <w:r>
              <w:rPr>
                <w:rFonts w:ascii="宋体" w:hAnsi="宋体" w:cs="宋体" w:eastAsia="宋体" w:hint="default"/>
                <w:sz w:val="18"/>
                <w:szCs w:val="18"/>
              </w:rPr>
              <w:t>财务总 监</w:t>
            </w:r>
            <w:r>
              <w:rPr>
                <w:rFonts w:ascii="Times New Roman" w:hAnsi="Times New Roman" w:cs="Times New Roman" w:eastAsia="Times New Roman" w:hint="default"/>
                <w:sz w:val="18"/>
                <w:szCs w:val="18"/>
              </w:rPr>
              <w:t>;</w:t>
            </w:r>
            <w:r>
              <w:rPr>
                <w:rFonts w:ascii="宋体" w:hAnsi="宋体" w:cs="宋体" w:eastAsia="宋体" w:hint="default"/>
                <w:sz w:val="18"/>
                <w:szCs w:val="18"/>
              </w:rPr>
              <w:t>董事</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王克亮</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00" w:lineRule="auto"/>
              <w:ind w:left="21" w:right="59"/>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250,000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750,000</w:t>
            </w: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减持</w:t>
            </w: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赵鸿凯</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00" w:lineRule="auto"/>
              <w:ind w:left="21" w:right="59"/>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副 总经理</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r>
      <w:tr>
        <w:trPr>
          <w:trHeight w:val="361" w:hRule="exact"/>
        </w:trPr>
        <w:tc>
          <w:tcPr>
            <w:tcW w:w="684" w:type="dxa"/>
            <w:tcBorders>
              <w:top w:val="single" w:sz="4" w:space="0" w:color="010101"/>
              <w:left w:val="single" w:sz="4" w:space="0" w:color="010101"/>
              <w:bottom w:val="nil" w:sz="6" w:space="0" w:color="auto"/>
              <w:right w:val="single" w:sz="4" w:space="0" w:color="010101"/>
            </w:tcBorders>
          </w:tcPr>
          <w:p>
            <w:pPr/>
          </w:p>
        </w:tc>
        <w:tc>
          <w:tcPr>
            <w:tcW w:w="682"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w:t>
            </w:r>
            <w:r>
              <w:rPr>
                <w:rFonts w:ascii="宋体" w:hAnsi="宋体" w:cs="宋体" w:eastAsia="宋体" w:hint="default"/>
                <w:sz w:val="18"/>
                <w:szCs w:val="18"/>
              </w:rPr>
              <w:t>董</w:t>
            </w: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68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tc>
        <w:tc>
          <w:tcPr>
            <w:tcW w:w="684"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4"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4"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r>
      <w:tr>
        <w:trPr>
          <w:trHeight w:val="312" w:hRule="exact"/>
        </w:trPr>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程鸣</w:t>
            </w:r>
          </w:p>
        </w:tc>
        <w:tc>
          <w:tcPr>
            <w:tcW w:w="682"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事会秘</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31</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53" w:hRule="exact"/>
        </w:trPr>
        <w:tc>
          <w:tcPr>
            <w:tcW w:w="684" w:type="dxa"/>
            <w:tcBorders>
              <w:top w:val="nil" w:sz="6" w:space="0" w:color="auto"/>
              <w:left w:val="single" w:sz="4" w:space="0" w:color="010101"/>
              <w:bottom w:val="single" w:sz="4" w:space="0" w:color="010101"/>
              <w:right w:val="single" w:sz="4" w:space="0" w:color="010101"/>
            </w:tcBorders>
          </w:tcPr>
          <w:p>
            <w:pPr/>
          </w:p>
        </w:tc>
        <w:tc>
          <w:tcPr>
            <w:tcW w:w="682"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书</w:t>
            </w: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r>
      <w:tr>
        <w:trPr>
          <w:trHeight w:val="361" w:hRule="exact"/>
        </w:trPr>
        <w:tc>
          <w:tcPr>
            <w:tcW w:w="684" w:type="dxa"/>
            <w:tcBorders>
              <w:top w:val="single" w:sz="4" w:space="0" w:color="010101"/>
              <w:left w:val="single" w:sz="4" w:space="0" w:color="010101"/>
              <w:bottom w:val="nil" w:sz="6" w:space="0" w:color="auto"/>
              <w:right w:val="single" w:sz="4" w:space="0" w:color="010101"/>
            </w:tcBorders>
          </w:tcPr>
          <w:p>
            <w:pPr/>
          </w:p>
        </w:tc>
        <w:tc>
          <w:tcPr>
            <w:tcW w:w="682"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68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4" w:type="dxa"/>
            <w:vMerge w:val="restart"/>
            <w:tcBorders>
              <w:top w:val="single" w:sz="4" w:space="0" w:color="010101"/>
              <w:left w:val="single" w:sz="4" w:space="0" w:color="010101"/>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4"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r>
      <w:tr>
        <w:trPr>
          <w:trHeight w:val="312" w:hRule="exact"/>
        </w:trPr>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陈学通</w:t>
            </w:r>
          </w:p>
        </w:tc>
        <w:tc>
          <w:tcPr>
            <w:tcW w:w="682"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500,000</w:t>
            </w: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left="42" w:right="0"/>
              <w:jc w:val="center"/>
              <w:rPr>
                <w:rFonts w:ascii="Times New Roman" w:hAnsi="Times New Roman" w:cs="Times New Roman" w:eastAsia="Times New Roman" w:hint="default"/>
                <w:sz w:val="18"/>
                <w:szCs w:val="18"/>
              </w:rPr>
            </w:pPr>
            <w:r>
              <w:rPr>
                <w:rFonts w:ascii="Times New Roman"/>
                <w:sz w:val="18"/>
              </w:rPr>
              <w:t>500,000</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53" w:hRule="exact"/>
        </w:trPr>
        <w:tc>
          <w:tcPr>
            <w:tcW w:w="684" w:type="dxa"/>
            <w:tcBorders>
              <w:top w:val="nil" w:sz="6" w:space="0" w:color="auto"/>
              <w:left w:val="single" w:sz="4" w:space="0" w:color="010101"/>
              <w:bottom w:val="single" w:sz="4" w:space="0" w:color="010101"/>
              <w:right w:val="single" w:sz="4" w:space="0" w:color="010101"/>
            </w:tcBorders>
          </w:tcPr>
          <w:p>
            <w:pPr/>
          </w:p>
        </w:tc>
        <w:tc>
          <w:tcPr>
            <w:tcW w:w="682"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vMerge/>
            <w:tcBorders>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r>
      <w:tr>
        <w:trPr>
          <w:trHeight w:val="361" w:hRule="exact"/>
        </w:trPr>
        <w:tc>
          <w:tcPr>
            <w:tcW w:w="684" w:type="dxa"/>
            <w:tcBorders>
              <w:top w:val="single" w:sz="4" w:space="0" w:color="010101"/>
              <w:left w:val="single" w:sz="4" w:space="0" w:color="010101"/>
              <w:bottom w:val="nil" w:sz="6" w:space="0" w:color="auto"/>
              <w:right w:val="single" w:sz="4" w:space="0" w:color="010101"/>
            </w:tcBorders>
          </w:tcPr>
          <w:p>
            <w:pPr/>
          </w:p>
        </w:tc>
        <w:tc>
          <w:tcPr>
            <w:tcW w:w="682"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tc>
        <w:tc>
          <w:tcPr>
            <w:tcW w:w="684"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tc>
        <w:tc>
          <w:tcPr>
            <w:tcW w:w="684" w:type="dxa"/>
            <w:tcBorders>
              <w:top w:val="single" w:sz="4" w:space="0" w:color="010101"/>
              <w:left w:val="single" w:sz="4" w:space="0" w:color="010101"/>
              <w:bottom w:val="nil" w:sz="6" w:space="0" w:color="auto"/>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4" w:type="dxa"/>
            <w:vMerge w:val="restart"/>
            <w:tcBorders>
              <w:top w:val="single" w:sz="4" w:space="0" w:color="010101"/>
              <w:left w:val="single" w:sz="4" w:space="0" w:color="010101"/>
              <w:right w:val="single" w:sz="4" w:space="0" w:color="010101"/>
            </w:tcBorders>
          </w:tcPr>
          <w:p>
            <w:pPr/>
          </w:p>
        </w:tc>
        <w:tc>
          <w:tcPr>
            <w:tcW w:w="683" w:type="dxa"/>
            <w:tcBorders>
              <w:top w:val="single" w:sz="4" w:space="0" w:color="010101"/>
              <w:left w:val="single" w:sz="4" w:space="0" w:color="010101"/>
              <w:bottom w:val="nil" w:sz="6" w:space="0" w:color="auto"/>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c>
          <w:tcPr>
            <w:tcW w:w="684" w:type="dxa"/>
            <w:vMerge w:val="restart"/>
            <w:tcBorders>
              <w:top w:val="single" w:sz="4" w:space="0" w:color="010101"/>
              <w:left w:val="single" w:sz="4" w:space="0" w:color="010101"/>
              <w:right w:val="single" w:sz="4" w:space="0" w:color="010101"/>
            </w:tcBorders>
          </w:tcPr>
          <w:p>
            <w:pPr/>
          </w:p>
        </w:tc>
        <w:tc>
          <w:tcPr>
            <w:tcW w:w="683" w:type="dxa"/>
            <w:vMerge w:val="restart"/>
            <w:tcBorders>
              <w:top w:val="single" w:sz="4" w:space="0" w:color="010101"/>
              <w:left w:val="single" w:sz="4" w:space="0" w:color="010101"/>
              <w:right w:val="single" w:sz="4" w:space="0" w:color="010101"/>
            </w:tcBorders>
          </w:tcPr>
          <w:p>
            <w:pPr/>
          </w:p>
        </w:tc>
      </w:tr>
      <w:tr>
        <w:trPr>
          <w:trHeight w:val="312" w:hRule="exact"/>
        </w:trPr>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孙向浩</w:t>
            </w:r>
          </w:p>
        </w:tc>
        <w:tc>
          <w:tcPr>
            <w:tcW w:w="682"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0"/>
              <w:jc w:val="right"/>
              <w:rPr>
                <w:rFonts w:ascii="Times New Roman" w:hAnsi="Times New Roman" w:cs="Times New Roman" w:eastAsia="Times New Roman" w:hint="default"/>
                <w:sz w:val="18"/>
                <w:szCs w:val="18"/>
              </w:rPr>
            </w:pPr>
            <w:r>
              <w:rPr>
                <w:rFonts w:ascii="Times New Roman"/>
                <w:sz w:val="18"/>
              </w:rPr>
              <w:t>40</w:t>
            </w: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684"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right="21"/>
              <w:jc w:val="right"/>
              <w:rPr>
                <w:rFonts w:ascii="Times New Roman" w:hAnsi="Times New Roman" w:cs="Times New Roman" w:eastAsia="Times New Roman" w:hint="default"/>
                <w:sz w:val="18"/>
                <w:szCs w:val="18"/>
              </w:rPr>
            </w:pPr>
            <w:r>
              <w:rPr>
                <w:rFonts w:ascii="Times New Roman"/>
                <w:sz w:val="18"/>
              </w:rPr>
              <w:t>500,000</w:t>
            </w: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tcBorders>
              <w:top w:val="nil" w:sz="6" w:space="0" w:color="auto"/>
              <w:left w:val="single" w:sz="4" w:space="0" w:color="010101"/>
              <w:bottom w:val="nil" w:sz="6" w:space="0" w:color="auto"/>
              <w:right w:val="single" w:sz="4" w:space="0" w:color="010101"/>
            </w:tcBorders>
          </w:tcPr>
          <w:p>
            <w:pPr>
              <w:pStyle w:val="TableParagraph"/>
              <w:spacing w:line="240" w:lineRule="auto" w:before="47"/>
              <w:ind w:left="42" w:right="0"/>
              <w:jc w:val="center"/>
              <w:rPr>
                <w:rFonts w:ascii="Times New Roman" w:hAnsi="Times New Roman" w:cs="Times New Roman" w:eastAsia="Times New Roman" w:hint="default"/>
                <w:sz w:val="18"/>
                <w:szCs w:val="18"/>
              </w:rPr>
            </w:pPr>
            <w:r>
              <w:rPr>
                <w:rFonts w:ascii="Times New Roman"/>
                <w:sz w:val="18"/>
              </w:rPr>
              <w:t>500,000</w:t>
            </w:r>
          </w:p>
        </w:tc>
        <w:tc>
          <w:tcPr>
            <w:tcW w:w="683"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c>
          <w:tcPr>
            <w:tcW w:w="684" w:type="dxa"/>
            <w:vMerge/>
            <w:tcBorders>
              <w:left w:val="single" w:sz="4" w:space="0" w:color="010101"/>
              <w:right w:val="single" w:sz="4" w:space="0" w:color="010101"/>
            </w:tcBorders>
          </w:tcPr>
          <w:p>
            <w:pPr/>
          </w:p>
        </w:tc>
        <w:tc>
          <w:tcPr>
            <w:tcW w:w="683" w:type="dxa"/>
            <w:vMerge/>
            <w:tcBorders>
              <w:left w:val="single" w:sz="4" w:space="0" w:color="010101"/>
              <w:right w:val="single" w:sz="4" w:space="0" w:color="010101"/>
            </w:tcBorders>
          </w:tcPr>
          <w:p>
            <w:pPr/>
          </w:p>
        </w:tc>
      </w:tr>
      <w:tr>
        <w:trPr>
          <w:trHeight w:val="353" w:hRule="exact"/>
        </w:trPr>
        <w:tc>
          <w:tcPr>
            <w:tcW w:w="684" w:type="dxa"/>
            <w:tcBorders>
              <w:top w:val="nil" w:sz="6" w:space="0" w:color="auto"/>
              <w:left w:val="single" w:sz="4" w:space="0" w:color="010101"/>
              <w:bottom w:val="single" w:sz="4" w:space="0" w:color="010101"/>
              <w:right w:val="single" w:sz="4" w:space="0" w:color="010101"/>
            </w:tcBorders>
          </w:tcPr>
          <w:p>
            <w:pPr/>
          </w:p>
        </w:tc>
        <w:tc>
          <w:tcPr>
            <w:tcW w:w="682"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nil" w:sz="6" w:space="0" w:color="auto"/>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vMerge/>
            <w:tcBorders>
              <w:left w:val="single" w:sz="4" w:space="0" w:color="010101"/>
              <w:bottom w:val="single" w:sz="4" w:space="0" w:color="010101"/>
              <w:right w:val="single" w:sz="4" w:space="0" w:color="010101"/>
            </w:tcBorders>
          </w:tcPr>
          <w:p>
            <w:pPr/>
          </w:p>
        </w:tc>
        <w:tc>
          <w:tcPr>
            <w:tcW w:w="683" w:type="dxa"/>
            <w:tcBorders>
              <w:top w:val="nil" w:sz="6" w:space="0" w:color="auto"/>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c>
          <w:tcPr>
            <w:tcW w:w="684" w:type="dxa"/>
            <w:vMerge/>
            <w:tcBorders>
              <w:left w:val="single" w:sz="4" w:space="0" w:color="010101"/>
              <w:bottom w:val="single" w:sz="4" w:space="0" w:color="010101"/>
              <w:right w:val="single" w:sz="4" w:space="0" w:color="010101"/>
            </w:tcBorders>
          </w:tcPr>
          <w:p>
            <w:pPr/>
          </w:p>
        </w:tc>
        <w:tc>
          <w:tcPr>
            <w:tcW w:w="683" w:type="dxa"/>
            <w:vMerge/>
            <w:tcBorders>
              <w:left w:val="single" w:sz="4" w:space="0" w:color="010101"/>
              <w:bottom w:val="single" w:sz="4" w:space="0" w:color="010101"/>
              <w:right w:val="single" w:sz="4" w:space="0" w:color="010101"/>
            </w:tcBorders>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黄群慧</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张光杰</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何元福</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1"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r>
    </w:tbl>
    <w:p>
      <w:pPr>
        <w:spacing w:after="0"/>
        <w:sectPr>
          <w:pgSz w:w="11910" w:h="16840"/>
          <w:pgMar w:header="877" w:footer="980" w:top="1100" w:bottom="1160" w:left="1020" w:right="102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684"/>
        <w:gridCol w:w="682"/>
        <w:gridCol w:w="683"/>
        <w:gridCol w:w="683"/>
        <w:gridCol w:w="683"/>
        <w:gridCol w:w="684"/>
        <w:gridCol w:w="684"/>
        <w:gridCol w:w="683"/>
        <w:gridCol w:w="684"/>
        <w:gridCol w:w="683"/>
        <w:gridCol w:w="683"/>
        <w:gridCol w:w="683"/>
        <w:gridCol w:w="684"/>
        <w:gridCol w:w="683"/>
      </w:tblGrid>
      <w:tr>
        <w:trPr>
          <w:trHeight w:val="362" w:hRule="exact"/>
        </w:trPr>
        <w:tc>
          <w:tcPr>
            <w:tcW w:w="684" w:type="dxa"/>
            <w:tcBorders>
              <w:top w:val="single" w:sz="4" w:space="0" w:color="010101"/>
              <w:left w:val="single" w:sz="4" w:space="0" w:color="010101"/>
              <w:bottom w:val="single" w:sz="4" w:space="0" w:color="010101"/>
              <w:right w:val="single" w:sz="4" w:space="0" w:color="010101"/>
            </w:tcBorders>
          </w:tcPr>
          <w:p>
            <w:pPr/>
          </w:p>
        </w:tc>
        <w:tc>
          <w:tcPr>
            <w:tcW w:w="682"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田景岩</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贺璇</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88"/>
              <w:jc w:val="righ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刘勇胜</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88"/>
              <w:jc w:val="righ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500,000</w:t>
            </w: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500,000</w:t>
            </w: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杨耀</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88"/>
              <w:jc w:val="righ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王道冲</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杨清文</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88"/>
              <w:jc w:val="right"/>
              <w:rPr>
                <w:rFonts w:ascii="宋体" w:hAnsi="宋体" w:cs="宋体" w:eastAsia="宋体" w:hint="default"/>
                <w:sz w:val="18"/>
                <w:szCs w:val="18"/>
              </w:rPr>
            </w:pPr>
            <w:r>
              <w:rPr>
                <w:rFonts w:ascii="宋体" w:hAnsi="宋体" w:cs="宋体" w:eastAsia="宋体" w:hint="default"/>
                <w:sz w:val="18"/>
                <w:szCs w:val="18"/>
              </w:rPr>
              <w:t>董事</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88"/>
              <w:jc w:val="righ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r>
      <w:tr>
        <w:trPr>
          <w:trHeight w:val="1026" w:hRule="exact"/>
        </w:trPr>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吕政</w:t>
            </w:r>
          </w:p>
        </w:tc>
        <w:tc>
          <w:tcPr>
            <w:tcW w:w="68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1" w:right="108"/>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3"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74"/>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21,100,</w:t>
            </w:r>
          </w:p>
          <w:p>
            <w:pPr>
              <w:pStyle w:val="TableParagraph"/>
              <w:spacing w:line="240" w:lineRule="auto" w:before="105"/>
              <w:ind w:left="380"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250,000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20,850,</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spacing w:before="26"/>
        <w:ind w:left="114" w:right="0" w:firstLine="0"/>
        <w:jc w:val="left"/>
        <w:rPr>
          <w:rFonts w:ascii="宋体" w:hAnsi="宋体" w:cs="宋体" w:eastAsia="宋体" w:hint="default"/>
          <w:sz w:val="24"/>
          <w:szCs w:val="24"/>
        </w:rPr>
      </w:pPr>
      <w:r>
        <w:rPr>
          <w:rFonts w:ascii="宋体" w:hAnsi="宋体" w:cs="宋体" w:eastAsia="宋体" w:hint="default"/>
          <w:b/>
          <w:bCs/>
          <w:sz w:val="24"/>
          <w:szCs w:val="24"/>
        </w:rPr>
        <w:t>二、任职情况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340" w:lineRule="auto"/>
        <w:ind w:left="549" w:right="0" w:hanging="436"/>
        <w:jc w:val="left"/>
      </w:pPr>
      <w:r>
        <w:rPr/>
        <w:t>公司现任董事、监事、高级管理人员最近</w:t>
      </w:r>
      <w:r>
        <w:rPr>
          <w:spacing w:val="-46"/>
        </w:rPr>
        <w:t> </w:t>
      </w:r>
      <w:r>
        <w:rPr>
          <w:rFonts w:ascii="Times New Roman" w:hAnsi="Times New Roman" w:cs="Times New Roman" w:eastAsia="Times New Roman" w:hint="default"/>
        </w:rPr>
        <w:t>5 </w:t>
      </w:r>
      <w:r>
        <w:rPr/>
        <w:t>年的主要工作经历 </w:t>
      </w:r>
      <w:r>
        <w:rPr>
          <w:spacing w:val="-2"/>
        </w:rPr>
        <w:t>尤小平先生：中国国籍，无境外永久居留权。</w:t>
      </w:r>
      <w:r>
        <w:rPr>
          <w:rFonts w:ascii="Times New Roman" w:hAnsi="Times New Roman" w:cs="Times New Roman" w:eastAsia="Times New Roman" w:hint="default"/>
          <w:spacing w:val="-2"/>
        </w:rPr>
        <w:t>1958</w:t>
      </w:r>
      <w:r>
        <w:rPr>
          <w:spacing w:val="-2"/>
        </w:rPr>
        <w:t>年</w:t>
      </w:r>
      <w:r>
        <w:rPr>
          <w:rFonts w:ascii="Times New Roman" w:hAnsi="Times New Roman" w:cs="Times New Roman" w:eastAsia="Times New Roman" w:hint="default"/>
          <w:spacing w:val="-2"/>
        </w:rPr>
        <w:t>1</w:t>
      </w:r>
      <w:r>
        <w:rPr>
          <w:spacing w:val="-2"/>
        </w:rPr>
        <w:t>月出生，大专学历。第十一、十二届全国人民代表大会代表，中</w:t>
      </w:r>
    </w:p>
    <w:p>
      <w:pPr>
        <w:pStyle w:val="BodyText"/>
        <w:spacing w:line="228" w:lineRule="exact"/>
        <w:ind w:left="113" w:right="0"/>
        <w:jc w:val="left"/>
      </w:pPr>
      <w:r>
        <w:rPr/>
        <w:t>国石油和化学工业协会副会长，浙江省工商联第八、九届常务委员，曾荣获</w:t>
      </w:r>
      <w:r>
        <w:rPr>
          <w:rFonts w:ascii="Times New Roman" w:hAnsi="Times New Roman" w:cs="Times New Roman" w:eastAsia="Times New Roman" w:hint="default"/>
        </w:rPr>
        <w:t>“</w:t>
      </w:r>
      <w:r>
        <w:rPr/>
        <w:t>浙江省劳动模范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浙江省优秀中国特色社会</w:t>
      </w:r>
    </w:p>
    <w:p>
      <w:pPr>
        <w:pStyle w:val="BodyText"/>
        <w:spacing w:line="300" w:lineRule="auto" w:before="63"/>
        <w:ind w:left="113" w:right="111"/>
        <w:jc w:val="left"/>
      </w:pPr>
      <w:r>
        <w:rPr/>
        <w:t>主义事业建设者</w:t>
      </w:r>
      <w:r>
        <w:rPr>
          <w:rFonts w:ascii="Times New Roman" w:hAnsi="Times New Roman" w:cs="Times New Roman" w:eastAsia="Times New Roman" w:hint="default"/>
        </w:rPr>
        <w:t>”</w:t>
      </w:r>
      <w:r>
        <w:rPr/>
        <w:t>等荣誉称号。曾任瑞安市塑料七厂副厂长，瑞安市塑料十一厂厂长等职。现任华峰集团有限公司董事长、 浙江华峰氨纶股份有限公司董事、承德房地产开发有限公司董事长、浙江华峰实业发展有限公司董事长及本公司董事长。</w:t>
      </w:r>
    </w:p>
    <w:p>
      <w:pPr>
        <w:pStyle w:val="BodyText"/>
        <w:spacing w:line="309" w:lineRule="auto" w:before="31"/>
        <w:ind w:right="111" w:firstLine="360"/>
        <w:jc w:val="both"/>
      </w:pPr>
      <w:r>
        <w:rPr>
          <w:spacing w:val="-2"/>
        </w:rPr>
        <w:t>叶芬弟先生：中国国籍，无境外永久居留权。</w:t>
      </w:r>
      <w:r>
        <w:rPr>
          <w:rFonts w:ascii="Times New Roman" w:hAnsi="Times New Roman" w:cs="Times New Roman" w:eastAsia="Times New Roman" w:hint="default"/>
          <w:spacing w:val="-2"/>
        </w:rPr>
        <w:t>1953</w:t>
      </w:r>
      <w:r>
        <w:rPr>
          <w:spacing w:val="-2"/>
        </w:rPr>
        <w:t>年</w:t>
      </w:r>
      <w:r>
        <w:rPr>
          <w:rFonts w:ascii="Times New Roman" w:hAnsi="Times New Roman" w:cs="Times New Roman" w:eastAsia="Times New Roman" w:hint="default"/>
          <w:spacing w:val="-2"/>
        </w:rPr>
        <w:t>10</w:t>
      </w:r>
      <w:r>
        <w:rPr>
          <w:spacing w:val="-2"/>
        </w:rPr>
        <w:t>月出生，高中毕业。曾任浙江瑞安市塑料包装机械厂副厂长，浙</w:t>
      </w:r>
      <w:r>
        <w:rPr/>
        <w:t> </w:t>
      </w:r>
      <w:r>
        <w:rPr>
          <w:spacing w:val="-2"/>
        </w:rPr>
        <w:t>江瑞安市华峰聚氨酯实业有限公司副总经理，瑞安市塑料十一厂厂长，华峰集团有限公司副总经理等职。现任第五届中国塑</w:t>
      </w:r>
      <w:r>
        <w:rPr>
          <w:spacing w:val="-65"/>
        </w:rPr>
        <w:t> </w:t>
      </w:r>
      <w:r>
        <w:rPr>
          <w:spacing w:val="-65"/>
        </w:rPr>
      </w:r>
      <w:r>
        <w:rPr/>
        <w:t>料加工工业协会理事会副会长，中国塑料加工工业协会专家组成员，本公司董事、总经理、财务总监。</w:t>
      </w:r>
    </w:p>
    <w:p>
      <w:pPr>
        <w:pStyle w:val="BodyText"/>
        <w:spacing w:line="309" w:lineRule="auto" w:before="24"/>
        <w:ind w:right="111" w:firstLine="360"/>
        <w:jc w:val="both"/>
      </w:pPr>
      <w:r>
        <w:rPr/>
        <w:t>王克亮先生：中国国籍，无境外永久居留权。</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2</w:t>
      </w:r>
      <w:r>
        <w:rPr/>
        <w:t>月出生，本科学历、工程师。为中国塑料加工工业协会专家组成 </w:t>
      </w:r>
      <w:r>
        <w:rPr>
          <w:spacing w:val="-2"/>
        </w:rPr>
        <w:t>员，荣获上海市科技进步三等奖。曾任烟台万华合成革集团有限公司车间主任、超纤厂副厂长、研究所所长。现任本公司董</w:t>
      </w:r>
      <w:r>
        <w:rPr>
          <w:spacing w:val="-65"/>
        </w:rPr>
        <w:t> </w:t>
      </w:r>
      <w:r>
        <w:rPr>
          <w:spacing w:val="-65"/>
        </w:rPr>
      </w:r>
      <w:r>
        <w:rPr/>
        <w:t>事、副总经理、技术中心主任。</w:t>
      </w:r>
    </w:p>
    <w:p>
      <w:pPr>
        <w:pStyle w:val="BodyText"/>
        <w:spacing w:line="240" w:lineRule="auto" w:before="24"/>
        <w:ind w:left="474" w:right="0"/>
        <w:jc w:val="left"/>
      </w:pPr>
      <w:r>
        <w:rPr>
          <w:spacing w:val="-2"/>
        </w:rPr>
        <w:t>赵鸿凯先生：中国国籍，无境外永久居留权。</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12</w:t>
      </w:r>
      <w:r>
        <w:rPr>
          <w:spacing w:val="-2"/>
        </w:rPr>
        <w:t>月出生，硕士、工程师。曾任秦皇岛福胜化学制革有限公司技术</w:t>
      </w:r>
    </w:p>
    <w:p>
      <w:pPr>
        <w:spacing w:after="0" w:line="240" w:lineRule="auto"/>
        <w:jc w:val="left"/>
        <w:sectPr>
          <w:pgSz w:w="11910" w:h="16840"/>
          <w:pgMar w:header="877" w:footer="980" w:top="1100" w:bottom="1160" w:left="1020" w:right="1020"/>
        </w:sectPr>
      </w:pPr>
    </w:p>
    <w:p>
      <w:pPr>
        <w:spacing w:line="240" w:lineRule="auto" w:before="12"/>
        <w:rPr>
          <w:rFonts w:ascii="宋体" w:hAnsi="宋体" w:cs="宋体" w:eastAsia="宋体" w:hint="default"/>
          <w:sz w:val="21"/>
          <w:szCs w:val="21"/>
        </w:rPr>
      </w:pPr>
    </w:p>
    <w:p>
      <w:pPr>
        <w:pStyle w:val="BodyText"/>
        <w:spacing w:line="316" w:lineRule="auto" w:before="44"/>
        <w:ind w:left="473" w:right="181" w:hanging="360"/>
        <w:jc w:val="left"/>
      </w:pPr>
      <w:r>
        <w:rPr/>
        <w:t>员、车间主任、工程师，浙江省温州人造革有限公司工程师、生产部经理。现任本公司董事、副总经理、董事会秘书。 陈学通先生：中国国籍，无境外永久居留权。</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8</w:t>
      </w:r>
      <w:r>
        <w:rPr/>
        <w:t>月出生，本科学历，曾任瑞安新一税务师事务所所长。现任华峰</w:t>
      </w:r>
    </w:p>
    <w:p>
      <w:pPr>
        <w:pStyle w:val="BodyText"/>
        <w:spacing w:line="316" w:lineRule="auto"/>
        <w:ind w:left="113" w:right="91"/>
        <w:jc w:val="left"/>
      </w:pPr>
      <w:r>
        <w:rPr>
          <w:spacing w:val="-4"/>
        </w:rPr>
        <w:t>集团有限公司财务总监，华峰铝业股份有限公司董事，福建兰峰房地产开发有限公司董事，浙江华峰实业发展有限公司董事，</w:t>
      </w:r>
      <w:r>
        <w:rPr>
          <w:spacing w:val="-43"/>
        </w:rPr>
        <w:t> </w:t>
      </w:r>
      <w:r>
        <w:rPr>
          <w:spacing w:val="-43"/>
        </w:rPr>
      </w:r>
      <w:r>
        <w:rPr/>
        <w:t>浙江华峰物流有限公司监事。</w:t>
      </w:r>
    </w:p>
    <w:p>
      <w:pPr>
        <w:pStyle w:val="BodyText"/>
        <w:spacing w:line="300" w:lineRule="auto" w:before="19"/>
        <w:ind w:left="113" w:right="190" w:firstLine="360"/>
        <w:jc w:val="both"/>
      </w:pPr>
      <w:r>
        <w:rPr>
          <w:spacing w:val="-2"/>
        </w:rPr>
        <w:t>孙向浩先生：中国国籍，无境外永久居留权。</w:t>
      </w:r>
      <w:r>
        <w:rPr>
          <w:rFonts w:ascii="Times New Roman" w:hAnsi="Times New Roman" w:cs="Times New Roman" w:eastAsia="Times New Roman" w:hint="default"/>
          <w:spacing w:val="-2"/>
        </w:rPr>
        <w:t>1972</w:t>
      </w:r>
      <w:r>
        <w:rPr>
          <w:spacing w:val="-2"/>
        </w:rPr>
        <w:t>年</w:t>
      </w:r>
      <w:r>
        <w:rPr>
          <w:rFonts w:ascii="Times New Roman" w:hAnsi="Times New Roman" w:cs="Times New Roman" w:eastAsia="Times New Roman" w:hint="default"/>
          <w:spacing w:val="-2"/>
        </w:rPr>
        <w:t>10</w:t>
      </w:r>
      <w:r>
        <w:rPr>
          <w:spacing w:val="-2"/>
        </w:rPr>
        <w:t>月出生，本科学历、工程师。荣获上海市科技进步三等奖。曾供</w:t>
      </w:r>
      <w:r>
        <w:rPr/>
        <w:t> 职于烟台万华合成革集团有限公司从事研发工作。现任本公司董事、技术中心副主任。</w:t>
      </w:r>
    </w:p>
    <w:p>
      <w:pPr>
        <w:pStyle w:val="BodyText"/>
        <w:spacing w:line="300" w:lineRule="auto" w:before="31"/>
        <w:ind w:left="113" w:right="198" w:firstLine="360"/>
        <w:jc w:val="both"/>
      </w:pPr>
      <w:r>
        <w:rPr/>
        <w:t>程鸣先生：中国国籍，无境外永久居留权。</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4</w:t>
      </w:r>
      <w:r>
        <w:rPr/>
        <w:t>月出生，硕士。曾供职于华峰集团有限公司投资发展部、华峰铝业 股份有限公司。现任本公司董事、董事会秘书、证券事务代表。</w:t>
      </w:r>
    </w:p>
    <w:p>
      <w:pPr>
        <w:pStyle w:val="BodyText"/>
        <w:spacing w:line="309" w:lineRule="auto" w:before="31"/>
        <w:ind w:left="113" w:right="190" w:firstLine="360"/>
        <w:jc w:val="both"/>
      </w:pPr>
      <w:r>
        <w:rPr/>
        <w:t>黄群慧先生：中国国籍，无境外永久居留权。</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8</w:t>
      </w:r>
      <w:r>
        <w:rPr/>
        <w:t>月出生，博士、研究员。曾任中国社科院经济学部工作室主任， </w:t>
      </w:r>
      <w:r>
        <w:rPr>
          <w:spacing w:val="-2"/>
        </w:rPr>
        <w:t>中国社科院科研局副局长，曾担任过创元科技股份有限公司、重庆华邦制药股份有限公司独立董事。现任中国社科院工业经</w:t>
      </w:r>
      <w:r>
        <w:rPr>
          <w:spacing w:val="-65"/>
        </w:rPr>
        <w:t> </w:t>
      </w:r>
      <w:r>
        <w:rPr>
          <w:spacing w:val="-65"/>
        </w:rPr>
      </w:r>
      <w:r>
        <w:rPr/>
        <w:t>济研究所党委书记、副所长。</w:t>
      </w:r>
    </w:p>
    <w:p>
      <w:pPr>
        <w:pStyle w:val="BodyText"/>
        <w:spacing w:line="309" w:lineRule="auto" w:before="24"/>
        <w:ind w:left="113" w:right="190" w:firstLine="360"/>
        <w:jc w:val="both"/>
      </w:pPr>
      <w:r>
        <w:rPr/>
        <w:t>张光杰先生：中国国籍，无境外永久居留权。</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9</w:t>
      </w:r>
      <w:r>
        <w:rPr/>
        <w:t>月出生，硕士，律师、法学教授。现任复旦大学法学院副院长、 </w:t>
      </w:r>
      <w:r>
        <w:rPr>
          <w:spacing w:val="-2"/>
        </w:rPr>
        <w:t>金融法研究中心研究员，中国法学会法理学研究会常务理事，上海复旦远达科技公司董事，浙江英特集团股份有限公司、杭</w:t>
      </w:r>
      <w:r>
        <w:rPr>
          <w:spacing w:val="-64"/>
        </w:rPr>
        <w:t> </w:t>
      </w:r>
      <w:r>
        <w:rPr>
          <w:spacing w:val="-64"/>
        </w:rPr>
      </w:r>
      <w:r>
        <w:rPr/>
        <w:t>州诺邦无纺股份有限公司独立董事，本公司独立董事。</w:t>
      </w:r>
    </w:p>
    <w:p>
      <w:pPr>
        <w:pStyle w:val="BodyText"/>
        <w:spacing w:line="312" w:lineRule="auto" w:before="24"/>
        <w:ind w:left="113" w:right="190" w:firstLine="360"/>
        <w:jc w:val="both"/>
      </w:pPr>
      <w:r>
        <w:rPr/>
        <w:t>何元福先生：中国国籍，无境外永久居留权。</w:t>
      </w:r>
      <w:r>
        <w:rPr>
          <w:rFonts w:ascii="Times New Roman" w:hAnsi="Times New Roman" w:cs="Times New Roman" w:eastAsia="Times New Roman" w:hint="default"/>
        </w:rPr>
        <w:t>1955</w:t>
      </w:r>
      <w:r>
        <w:rPr/>
        <w:t>年</w:t>
      </w:r>
      <w:r>
        <w:rPr>
          <w:rFonts w:ascii="Times New Roman" w:hAnsi="Times New Roman" w:cs="Times New Roman" w:eastAsia="Times New Roman" w:hint="default"/>
        </w:rPr>
        <w:t>3</w:t>
      </w:r>
      <w:r>
        <w:rPr/>
        <w:t>月出生，本科学历，</w:t>
      </w:r>
      <w:r>
        <w:rPr>
          <w:rFonts w:ascii="Times New Roman" w:hAnsi="Times New Roman" w:cs="Times New Roman" w:eastAsia="Times New Roman" w:hint="default"/>
        </w:rPr>
        <w:t>1955</w:t>
      </w:r>
      <w:r>
        <w:rPr/>
        <w:t>年生，本科，教授级高级会计师，注册 </w:t>
      </w:r>
      <w:r>
        <w:rPr>
          <w:spacing w:val="-2"/>
        </w:rPr>
        <w:t>会计师，历任浙江省财政厅会计管理处副主任科员、主任科员，浙江省注册会计师协会副秘书长、秘书长、浙江省财政干部</w:t>
      </w:r>
      <w:r>
        <w:rPr>
          <w:spacing w:val="-65"/>
        </w:rPr>
        <w:t> </w:t>
      </w:r>
      <w:r>
        <w:rPr>
          <w:spacing w:val="-65"/>
        </w:rPr>
      </w:r>
      <w:r>
        <w:rPr>
          <w:spacing w:val="-2"/>
        </w:rPr>
        <w:t>教育中心主任、浙江省中华会计函授学校副校长等职。现兼任本公司、海南海德实业股份有限公司、浙江向日葵光能科技股</w:t>
      </w:r>
      <w:r>
        <w:rPr>
          <w:spacing w:val="-66"/>
        </w:rPr>
        <w:t> </w:t>
      </w:r>
      <w:r>
        <w:rPr>
          <w:spacing w:val="-66"/>
        </w:rPr>
      </w:r>
      <w:r>
        <w:rPr/>
        <w:t>份有限公司、杭州初灵信息技术股份有限公司、杭州中瑞思创科技股份有限公司的独立董事。</w:t>
      </w:r>
    </w:p>
    <w:p>
      <w:pPr>
        <w:pStyle w:val="BodyText"/>
        <w:spacing w:line="309" w:lineRule="auto" w:before="22"/>
        <w:ind w:left="113" w:right="190" w:firstLine="360"/>
        <w:jc w:val="both"/>
      </w:pPr>
      <w:r>
        <w:rPr/>
        <w:t>田景岩先生：中国国籍，无境外永久居留权。</w:t>
      </w:r>
      <w:r>
        <w:rPr>
          <w:rFonts w:ascii="Times New Roman" w:hAnsi="Times New Roman" w:cs="Times New Roman" w:eastAsia="Times New Roman" w:hint="default"/>
        </w:rPr>
        <w:t>1960</w:t>
      </w:r>
      <w:r>
        <w:rPr/>
        <w:t>年</w:t>
      </w:r>
      <w:r>
        <w:rPr>
          <w:rFonts w:ascii="Times New Roman" w:hAnsi="Times New Roman" w:cs="Times New Roman" w:eastAsia="Times New Roman" w:hint="default"/>
        </w:rPr>
        <w:t>5</w:t>
      </w:r>
      <w:r>
        <w:rPr/>
        <w:t>月出生，中专学历、助理工程师。曾任北京市塑料三厂技术员、 </w:t>
      </w:r>
      <w:r>
        <w:rPr>
          <w:spacing w:val="-2"/>
        </w:rPr>
        <w:t>技术开发科长，深圳彩贺科技有限公司副总工程师。现任中国塑料加工工业协会人造革合成革专委会副秘书长、联合科技控</w:t>
      </w:r>
      <w:r>
        <w:rPr>
          <w:spacing w:val="-65"/>
        </w:rPr>
        <w:t> </w:t>
      </w:r>
      <w:r>
        <w:rPr>
          <w:spacing w:val="-65"/>
        </w:rPr>
      </w:r>
      <w:r>
        <w:rPr/>
        <w:t>股股份有限公司独立董事及本公司独立董事。</w:t>
      </w:r>
    </w:p>
    <w:p>
      <w:pPr>
        <w:pStyle w:val="BodyText"/>
        <w:spacing w:line="300" w:lineRule="auto" w:before="24"/>
        <w:ind w:left="113" w:right="100" w:firstLine="360"/>
        <w:jc w:val="both"/>
      </w:pPr>
      <w:r>
        <w:rPr>
          <w:spacing w:val="-2"/>
        </w:rPr>
        <w:t>刘勇胜先生：中国国籍，无境外永久居留权。</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5</w:t>
      </w:r>
      <w:r>
        <w:rPr>
          <w:spacing w:val="-2"/>
        </w:rPr>
        <w:t>月出生，大专学历。曾任南京佳山纺织有限公司生产技术部经理，</w:t>
      </w:r>
      <w:r>
        <w:rPr/>
        <w:t> 温州人造革有限公司开发部经理。现任本公司技术部副经理、监事。</w:t>
      </w:r>
    </w:p>
    <w:p>
      <w:pPr>
        <w:pStyle w:val="BodyText"/>
        <w:spacing w:line="300" w:lineRule="auto" w:before="31"/>
        <w:ind w:right="191" w:firstLine="360"/>
        <w:jc w:val="both"/>
      </w:pPr>
      <w:r>
        <w:rPr>
          <w:spacing w:val="-2"/>
        </w:rPr>
        <w:t>贺璇先生：中国国籍，无境外永久居留权。</w:t>
      </w:r>
      <w:r>
        <w:rPr>
          <w:rFonts w:ascii="Times New Roman" w:hAnsi="Times New Roman" w:cs="Times New Roman" w:eastAsia="Times New Roman" w:hint="default"/>
          <w:spacing w:val="-2"/>
        </w:rPr>
        <w:t>1974</w:t>
      </w:r>
      <w:r>
        <w:rPr>
          <w:spacing w:val="-2"/>
        </w:rPr>
        <w:t>年</w:t>
      </w:r>
      <w:r>
        <w:rPr>
          <w:rFonts w:ascii="Times New Roman" w:hAnsi="Times New Roman" w:cs="Times New Roman" w:eastAsia="Times New Roman" w:hint="default"/>
          <w:spacing w:val="-2"/>
        </w:rPr>
        <w:t>11</w:t>
      </w:r>
      <w:r>
        <w:rPr>
          <w:spacing w:val="-2"/>
        </w:rPr>
        <w:t>月出生，硕士学历，工程师。曾任杭州新光塑料有限公司一分厂厂</w:t>
      </w:r>
      <w:r>
        <w:rPr/>
        <w:t> 长助理、副厂长，曾获</w:t>
      </w:r>
      <w:r>
        <w:rPr>
          <w:rFonts w:ascii="Times New Roman" w:hAnsi="Times New Roman" w:cs="Times New Roman" w:eastAsia="Times New Roman" w:hint="default"/>
        </w:rPr>
        <w:t>“</w:t>
      </w:r>
      <w:r>
        <w:rPr/>
        <w:t>上海市金山区技改创新标兵</w:t>
      </w:r>
      <w:r>
        <w:rPr>
          <w:rFonts w:ascii="Times New Roman" w:hAnsi="Times New Roman" w:cs="Times New Roman" w:eastAsia="Times New Roman" w:hint="default"/>
        </w:rPr>
        <w:t>”</w:t>
      </w:r>
      <w:r>
        <w:rPr/>
        <w:t>荣誉称号，现任本公司生产部经理、监事。</w:t>
      </w:r>
    </w:p>
    <w:p>
      <w:pPr>
        <w:pStyle w:val="BodyText"/>
        <w:spacing w:line="300" w:lineRule="auto" w:before="13"/>
        <w:ind w:right="198" w:firstLine="360"/>
        <w:jc w:val="both"/>
      </w:pPr>
      <w:r>
        <w:rPr/>
        <w:t>杨耀先生：中国国籍，无境外永久居留权。</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5</w:t>
      </w:r>
      <w:r>
        <w:rPr/>
        <w:t>月出生，高中毕业。曾供职于华峰集团有限公司。现任本公司供应 部经理、监事。</w:t>
      </w:r>
    </w:p>
    <w:p>
      <w:pPr>
        <w:pStyle w:val="BodyText"/>
        <w:spacing w:line="300" w:lineRule="auto" w:before="31"/>
        <w:ind w:right="190" w:firstLine="360"/>
        <w:jc w:val="both"/>
      </w:pPr>
      <w:r>
        <w:rPr>
          <w:spacing w:val="-2"/>
        </w:rPr>
        <w:t>王道冲先生：中国国籍，无境外永久居留权。</w:t>
      </w:r>
      <w:r>
        <w:rPr>
          <w:rFonts w:ascii="Times New Roman" w:hAnsi="Times New Roman" w:cs="Times New Roman" w:eastAsia="Times New Roman" w:hint="default"/>
          <w:spacing w:val="-2"/>
        </w:rPr>
        <w:t>1948</w:t>
      </w:r>
      <w:r>
        <w:rPr>
          <w:spacing w:val="-2"/>
        </w:rPr>
        <w:t>年</w:t>
      </w:r>
      <w:r>
        <w:rPr>
          <w:rFonts w:ascii="Times New Roman" w:hAnsi="Times New Roman" w:cs="Times New Roman" w:eastAsia="Times New Roman" w:hint="default"/>
          <w:spacing w:val="-2"/>
        </w:rPr>
        <w:t>10</w:t>
      </w:r>
      <w:r>
        <w:rPr>
          <w:spacing w:val="-2"/>
        </w:rPr>
        <w:t>月出生，大专学历、工程师。曾任温州梅屿发电厂温州电业局班</w:t>
      </w:r>
      <w:r>
        <w:rPr/>
        <w:t> 长、科员、工程师、</w:t>
      </w:r>
      <w:r>
        <w:rPr>
          <w:rFonts w:ascii="Times New Roman" w:hAnsi="Times New Roman" w:cs="Times New Roman" w:eastAsia="Times New Roman" w:hint="default"/>
        </w:rPr>
        <w:t>110KV</w:t>
      </w:r>
      <w:r>
        <w:rPr>
          <w:rFonts w:ascii="Times New Roman" w:hAnsi="Times New Roman" w:cs="Times New Roman" w:eastAsia="Times New Roman" w:hint="default"/>
          <w:spacing w:val="32"/>
        </w:rPr>
        <w:t> </w:t>
      </w:r>
      <w:r>
        <w:rPr/>
        <w:t>变电工区副主任、主任，苍南供电局局长，瑞安市供电局局长。现任本公司副总经理。</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spacing w:line="240" w:lineRule="auto"/>
        <w:ind w:right="91"/>
        <w:jc w:val="left"/>
      </w:pPr>
      <w:r>
        <w:rPr/>
        <w:t>在股东单位任职情况</w:t>
      </w:r>
    </w:p>
    <w:p>
      <w:pPr>
        <w:pStyle w:val="BodyText"/>
        <w:spacing w:line="240" w:lineRule="auto" w:before="116"/>
        <w:ind w:right="91"/>
        <w:jc w:val="left"/>
      </w:pPr>
      <w:r>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30"/>
        <w:gridCol w:w="1589"/>
      </w:tblGrid>
      <w:tr>
        <w:trPr>
          <w:trHeight w:val="714" w:hRule="exact"/>
        </w:trPr>
        <w:tc>
          <w:tcPr>
            <w:tcW w:w="12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76"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39"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330" w:type="dxa"/>
            <w:tcBorders>
              <w:top w:val="single" w:sz="4" w:space="0" w:color="010101"/>
              <w:left w:val="single" w:sz="4" w:space="0" w:color="010101"/>
              <w:bottom w:val="single" w:sz="4" w:space="0" w:color="010101"/>
              <w:right w:val="single" w:sz="4" w:space="0" w:color="010101"/>
            </w:tcBorders>
          </w:tcPr>
          <w:p>
            <w:pPr/>
          </w:p>
        </w:tc>
        <w:tc>
          <w:tcPr>
            <w:tcW w:w="15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陈学通</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0" w:type="dxa"/>
            <w:tcBorders>
              <w:top w:val="single" w:sz="4" w:space="0" w:color="010101"/>
              <w:left w:val="single" w:sz="4" w:space="0" w:color="010101"/>
              <w:bottom w:val="single" w:sz="4" w:space="0" w:color="010101"/>
              <w:right w:val="single" w:sz="4" w:space="0" w:color="010101"/>
            </w:tcBorders>
          </w:tcPr>
          <w:p>
            <w:pPr/>
          </w:p>
        </w:tc>
        <w:tc>
          <w:tcPr>
            <w:tcW w:w="15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91"/>
        <w:jc w:val="left"/>
      </w:pPr>
      <w:r>
        <w:rPr/>
        <w:t>在其他单位任职情况</w:t>
      </w:r>
    </w:p>
    <w:p>
      <w:pPr>
        <w:pStyle w:val="BodyText"/>
        <w:spacing w:line="240" w:lineRule="auto" w:before="117"/>
        <w:ind w:right="91"/>
        <w:jc w:val="left"/>
      </w:pPr>
      <w:r>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1"/>
        <w:gridCol w:w="3191"/>
        <w:gridCol w:w="1062"/>
        <w:gridCol w:w="1196"/>
        <w:gridCol w:w="1324"/>
        <w:gridCol w:w="1595"/>
      </w:tblGrid>
      <w:tr>
        <w:trPr>
          <w:trHeight w:val="714" w:hRule="exact"/>
        </w:trPr>
        <w:tc>
          <w:tcPr>
            <w:tcW w:w="12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75" w:right="7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bl>
    <w:p>
      <w:pPr>
        <w:spacing w:after="0" w:line="316" w:lineRule="auto"/>
        <w:jc w:val="left"/>
        <w:rPr>
          <w:rFonts w:ascii="宋体" w:hAnsi="宋体" w:cs="宋体" w:eastAsia="宋体" w:hint="default"/>
          <w:sz w:val="18"/>
          <w:szCs w:val="18"/>
        </w:rPr>
        <w:sectPr>
          <w:pgSz w:w="11910" w:h="16840"/>
          <w:pgMar w:header="877" w:footer="980" w:top="1100" w:bottom="1160" w:left="1020" w:right="940"/>
        </w:sectPr>
      </w:pP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r>
        <w:rPr/>
        <w:t>三、董事、监事、高级管理人员报酬情况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95"/>
        <w:gridCol w:w="5974"/>
      </w:tblGrid>
      <w:tr>
        <w:trPr>
          <w:trHeight w:val="1026" w:hRule="exact"/>
        </w:trPr>
        <w:tc>
          <w:tcPr>
            <w:tcW w:w="3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2"/>
              <w:jc w:val="both"/>
              <w:rPr>
                <w:rFonts w:ascii="宋体" w:hAnsi="宋体" w:cs="宋体" w:eastAsia="宋体" w:hint="default"/>
                <w:sz w:val="18"/>
                <w:szCs w:val="18"/>
              </w:rPr>
            </w:pPr>
            <w:r>
              <w:rPr>
                <w:rFonts w:ascii="宋体" w:hAnsi="宋体" w:cs="宋体" w:eastAsia="宋体" w:hint="default"/>
                <w:spacing w:val="-1"/>
                <w:sz w:val="18"/>
                <w:szCs w:val="18"/>
              </w:rPr>
              <w:t>董事、高管报酬由公司薪酬与考核委员会，根据其经营绩效、工作能力、岗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位职级等为依据考核确定，经董事会通过后，由股东大会批准。监事薪酬经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监事会通过后，由股东大会批准。</w:t>
            </w:r>
          </w:p>
        </w:tc>
      </w:tr>
      <w:tr>
        <w:trPr>
          <w:trHeight w:val="714" w:hRule="exact"/>
        </w:trPr>
        <w:tc>
          <w:tcPr>
            <w:tcW w:w="3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pacing w:val="-1"/>
                <w:sz w:val="18"/>
                <w:szCs w:val="18"/>
              </w:rPr>
              <w:t>由公司薪酬与考核委员会和监事会，根据其经营绩效、工作能力、岗位职级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等为依据分别考核确定。</w:t>
            </w:r>
          </w:p>
        </w:tc>
      </w:tr>
      <w:tr>
        <w:trPr>
          <w:trHeight w:val="714" w:hRule="exact"/>
        </w:trPr>
        <w:tc>
          <w:tcPr>
            <w:tcW w:w="3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r>
              <w:rPr>
                <w:rFonts w:ascii="宋体" w:hAnsi="宋体" w:cs="宋体" w:eastAsia="宋体" w:hint="default"/>
                <w:sz w:val="18"/>
                <w:szCs w:val="18"/>
              </w:rPr>
              <w:t> 况</w:t>
            </w:r>
          </w:p>
        </w:tc>
        <w:tc>
          <w:tcPr>
            <w:tcW w:w="59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根据股东大会决议情况发放。</w:t>
            </w:r>
          </w:p>
        </w:tc>
      </w:tr>
    </w:tbl>
    <w:p>
      <w:pPr>
        <w:pStyle w:val="BodyText"/>
        <w:spacing w:line="240" w:lineRule="auto" w:before="50"/>
        <w:ind w:right="0"/>
        <w:jc w:val="left"/>
      </w:pPr>
      <w:r>
        <w:rPr/>
        <w:t>公司报告期内董事、监事和高级管理人员报酬情况</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8"/>
        <w:gridCol w:w="2042"/>
        <w:gridCol w:w="720"/>
        <w:gridCol w:w="720"/>
        <w:gridCol w:w="1196"/>
        <w:gridCol w:w="1196"/>
        <w:gridCol w:w="1195"/>
        <w:gridCol w:w="1196"/>
      </w:tblGrid>
      <w:tr>
        <w:trPr>
          <w:trHeight w:val="714" w:hRule="exact"/>
        </w:trPr>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20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32" w:right="53"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52" w:right="50"/>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20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954,300.00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740,500.00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叶芬弟</w:t>
            </w:r>
          </w:p>
        </w:tc>
        <w:tc>
          <w:tcPr>
            <w:tcW w:w="20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总经理、财务总监、董事</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869,040.00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869,040.00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王克亮</w:t>
            </w:r>
          </w:p>
        </w:tc>
        <w:tc>
          <w:tcPr>
            <w:tcW w:w="20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654,592.00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654,592.00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赵鸿凯</w:t>
            </w:r>
          </w:p>
        </w:tc>
        <w:tc>
          <w:tcPr>
            <w:tcW w:w="20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655,392.00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655,392.00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程鸣</w:t>
            </w:r>
          </w:p>
        </w:tc>
        <w:tc>
          <w:tcPr>
            <w:tcW w:w="20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董事、董事会秘书</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233,088.00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233,088.00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陈学通</w:t>
            </w:r>
          </w:p>
        </w:tc>
        <w:tc>
          <w:tcPr>
            <w:tcW w:w="20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494,700.00</w:t>
            </w:r>
          </w:p>
        </w:tc>
        <w:tc>
          <w:tcPr>
            <w:tcW w:w="1196"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孙向浩</w:t>
            </w:r>
          </w:p>
        </w:tc>
        <w:tc>
          <w:tcPr>
            <w:tcW w:w="20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412,230.00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412,230.00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黄群慧</w:t>
            </w:r>
          </w:p>
        </w:tc>
        <w:tc>
          <w:tcPr>
            <w:tcW w:w="20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80,000.00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张光杰</w:t>
            </w:r>
          </w:p>
        </w:tc>
        <w:tc>
          <w:tcPr>
            <w:tcW w:w="20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80,000.00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何元福</w:t>
            </w:r>
          </w:p>
        </w:tc>
        <w:tc>
          <w:tcPr>
            <w:tcW w:w="20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80,000.00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田景岩</w:t>
            </w:r>
          </w:p>
        </w:tc>
        <w:tc>
          <w:tcPr>
            <w:tcW w:w="20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80,000.00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贺璇</w:t>
            </w:r>
          </w:p>
        </w:tc>
        <w:tc>
          <w:tcPr>
            <w:tcW w:w="20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247,144.00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247,144.00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刘勇胜</w:t>
            </w:r>
          </w:p>
        </w:tc>
        <w:tc>
          <w:tcPr>
            <w:tcW w:w="20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367,686.00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367,686.00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杨耀</w:t>
            </w:r>
          </w:p>
        </w:tc>
        <w:tc>
          <w:tcPr>
            <w:tcW w:w="20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473,834.00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473,834.00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王道冲</w:t>
            </w:r>
          </w:p>
        </w:tc>
        <w:tc>
          <w:tcPr>
            <w:tcW w:w="20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655,392.00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655,392.00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杨清文</w:t>
            </w:r>
          </w:p>
        </w:tc>
        <w:tc>
          <w:tcPr>
            <w:tcW w:w="20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20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吕政</w:t>
            </w:r>
          </w:p>
        </w:tc>
        <w:tc>
          <w:tcPr>
            <w:tcW w:w="20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204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4,888,398.00</w:t>
            </w:r>
            <w:r>
              <w:rPr>
                <w:rFonts w:ascii="Times New Roman"/>
                <w:sz w:val="18"/>
              </w:rPr>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1,449,000.00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6,337,398.00</w:t>
            </w:r>
          </w:p>
        </w:tc>
      </w:tr>
    </w:tbl>
    <w:p>
      <w:pPr>
        <w:pStyle w:val="BodyText"/>
        <w:spacing w:line="240" w:lineRule="auto" w:before="50"/>
        <w:ind w:right="0"/>
        <w:jc w:val="left"/>
      </w:pPr>
      <w:r>
        <w:rPr/>
        <w:t>公司董事、监事、高级管理人员报告期内被授予的股权激励情况</w:t>
      </w:r>
    </w:p>
    <w:p>
      <w:pPr>
        <w:pStyle w:val="BodyText"/>
        <w:spacing w:line="240" w:lineRule="auto" w:before="116"/>
        <w:ind w:right="0"/>
        <w:jc w:val="left"/>
      </w:pPr>
      <w:r>
        <w:rPr/>
        <w:t>□ 适用 √ 不适用</w:t>
      </w:r>
    </w:p>
    <w:p>
      <w:pPr>
        <w:spacing w:line="240" w:lineRule="auto" w:before="2"/>
        <w:rPr>
          <w:rFonts w:ascii="宋体" w:hAnsi="宋体" w:cs="宋体" w:eastAsia="宋体" w:hint="default"/>
          <w:sz w:val="25"/>
          <w:szCs w:val="25"/>
        </w:rPr>
      </w:pPr>
    </w:p>
    <w:p>
      <w:pPr>
        <w:pStyle w:val="Heading2"/>
        <w:spacing w:line="240" w:lineRule="auto" w:before="0"/>
        <w:ind w:right="0"/>
        <w:jc w:val="left"/>
        <w:rPr>
          <w:b w:val="0"/>
          <w:bCs w:val="0"/>
        </w:rPr>
      </w:pPr>
      <w:r>
        <w:rPr/>
        <w:t>四、公司董事、监事、高级管理人员变动情况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30"/>
        <w:gridCol w:w="1330"/>
        <w:gridCol w:w="1331"/>
        <w:gridCol w:w="1330"/>
        <w:gridCol w:w="4248"/>
      </w:tblGrid>
      <w:tr>
        <w:trPr>
          <w:trHeight w:val="402" w:hRule="exact"/>
        </w:trPr>
        <w:tc>
          <w:tcPr>
            <w:tcW w:w="1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09"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9"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3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变动日期</w:t>
            </w:r>
          </w:p>
        </w:tc>
        <w:tc>
          <w:tcPr>
            <w:tcW w:w="42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after="0" w:line="240" w:lineRule="auto"/>
        <w:jc w:val="center"/>
        <w:rPr>
          <w:rFonts w:ascii="宋体" w:hAnsi="宋体" w:cs="宋体" w:eastAsia="宋体" w:hint="default"/>
          <w:sz w:val="18"/>
          <w:szCs w:val="18"/>
        </w:rPr>
        <w:sectPr>
          <w:pgSz w:w="11910" w:h="16840"/>
          <w:pgMar w:header="877" w:footer="980" w:top="1100" w:bottom="1160" w:left="1020" w:right="102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1330"/>
        <w:gridCol w:w="1330"/>
        <w:gridCol w:w="1331"/>
        <w:gridCol w:w="1330"/>
        <w:gridCol w:w="4248"/>
      </w:tblGrid>
      <w:tr>
        <w:trPr>
          <w:trHeight w:val="714" w:hRule="exact"/>
        </w:trPr>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杨清文</w:t>
            </w:r>
          </w:p>
        </w:tc>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r>
        <w:trPr>
          <w:trHeight w:val="714" w:hRule="exact"/>
        </w:trPr>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吕政</w:t>
            </w:r>
          </w:p>
        </w:tc>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换届选举</w:t>
            </w:r>
          </w:p>
        </w:tc>
      </w:tr>
    </w:tbl>
    <w:p>
      <w:pPr>
        <w:spacing w:line="240" w:lineRule="auto" w:before="1"/>
        <w:rPr>
          <w:rFonts w:ascii="宋体" w:hAnsi="宋体" w:cs="宋体" w:eastAsia="宋体" w:hint="default"/>
          <w:b/>
          <w:bCs/>
          <w:sz w:val="18"/>
          <w:szCs w:val="18"/>
        </w:rPr>
      </w:pPr>
    </w:p>
    <w:p>
      <w:pPr>
        <w:spacing w:before="26"/>
        <w:ind w:left="114" w:right="0" w:firstLine="0"/>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核心技术团队及关键技术人员无重大变动。</w:t>
      </w:r>
    </w:p>
    <w:p>
      <w:pPr>
        <w:spacing w:line="240" w:lineRule="auto" w:before="2"/>
        <w:rPr>
          <w:rFonts w:ascii="宋体" w:hAnsi="宋体" w:cs="宋体" w:eastAsia="宋体" w:hint="default"/>
          <w:sz w:val="25"/>
          <w:szCs w:val="25"/>
        </w:rPr>
      </w:pPr>
    </w:p>
    <w:p>
      <w:pPr>
        <w:pStyle w:val="Heading2"/>
        <w:spacing w:line="240" w:lineRule="auto" w:before="0"/>
        <w:ind w:right="0"/>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left="473" w:right="0"/>
        <w:jc w:val="left"/>
      </w:pPr>
      <w:r>
        <w:rPr/>
        <w:t>截止报告期末，公司在职员工总数：</w:t>
      </w:r>
      <w:r>
        <w:rPr>
          <w:rFonts w:ascii="Times New Roman" w:hAnsi="Times New Roman" w:cs="Times New Roman" w:eastAsia="Times New Roman" w:hint="default"/>
        </w:rPr>
        <w:t>465</w:t>
      </w:r>
      <w:r>
        <w:rPr/>
        <w:t>人 专业构成：生产人员290人、销售人员25人、技术人员110人、财务人员8人、其他管理人员32人 教育程度：博士1人、硕士13人、本科60人、大专89人、其他302人。 </w:t>
      </w:r>
      <w:r>
        <w:rPr>
          <w:spacing w:val="-2"/>
        </w:rPr>
        <w:t>为减少管理成本，使公司能够更专心于企业的生产经营，公司将部分临时性、辅助性的工作岗位转移给专业的劳务派遣</w:t>
      </w:r>
    </w:p>
    <w:p>
      <w:pPr>
        <w:pStyle w:val="BodyText"/>
        <w:spacing w:line="240" w:lineRule="auto" w:before="22"/>
        <w:ind w:left="113" w:right="0"/>
        <w:jc w:val="left"/>
      </w:pPr>
      <w:r>
        <w:rPr/>
        <w:t>公司承担。</w:t>
      </w:r>
    </w:p>
    <w:p>
      <w:pPr>
        <w:pStyle w:val="BodyText"/>
        <w:spacing w:line="240" w:lineRule="auto" w:before="76"/>
        <w:ind w:left="473" w:right="0"/>
        <w:jc w:val="left"/>
      </w:pPr>
      <w:r>
        <w:rPr/>
        <w:t>截止报告期末，公司没有需承担费用的离退休人员。</w:t>
      </w:r>
    </w:p>
    <w:p>
      <w:pPr>
        <w:spacing w:after="0" w:line="240" w:lineRule="auto"/>
        <w:jc w:val="left"/>
        <w:sectPr>
          <w:pgSz w:w="11910" w:h="16840"/>
          <w:pgMar w:header="877" w:footer="980" w:top="1100" w:bottom="116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Heading1"/>
        <w:spacing w:line="240" w:lineRule="auto"/>
        <w:ind w:left="3548" w:right="3624"/>
        <w:jc w:val="center"/>
        <w:rPr>
          <w:b w:val="0"/>
          <w:bCs w:val="0"/>
        </w:rPr>
      </w:pPr>
      <w:r>
        <w:rPr/>
        <w:t>第八节</w:t>
      </w:r>
      <w:r>
        <w:rPr>
          <w:spacing w:val="-2"/>
        </w:rPr>
        <w:t> </w:t>
      </w:r>
      <w:r>
        <w:rPr/>
        <w:t>公司治理</w:t>
      </w:r>
      <w:r>
        <w:rPr>
          <w:b w:val="0"/>
          <w:bCs w:val="0"/>
        </w:rPr>
      </w:r>
    </w:p>
    <w:p>
      <w:pPr>
        <w:spacing w:line="240" w:lineRule="auto" w:before="10"/>
        <w:rPr>
          <w:rFonts w:ascii="宋体" w:hAnsi="宋体" w:cs="宋体" w:eastAsia="宋体" w:hint="default"/>
          <w:b/>
          <w:bCs/>
          <w:sz w:val="38"/>
          <w:szCs w:val="38"/>
        </w:rPr>
      </w:pPr>
    </w:p>
    <w:p>
      <w:pPr>
        <w:pStyle w:val="Heading2"/>
        <w:tabs>
          <w:tab w:pos="953" w:val="left" w:leader="none"/>
        </w:tabs>
        <w:spacing w:line="240" w:lineRule="auto" w:before="0"/>
        <w:ind w:right="91"/>
        <w:jc w:val="left"/>
        <w:rPr>
          <w:b w:val="0"/>
          <w:bCs w:val="0"/>
        </w:rPr>
      </w:pPr>
      <w:r>
        <w:rPr>
          <w:w w:val="95"/>
        </w:rPr>
        <w:t>一、</w:t>
        <w:tab/>
      </w:r>
      <w:r>
        <w:rPr/>
        <w:t>公司治理的基本情况</w:t>
      </w:r>
      <w:r>
        <w:rPr>
          <w:b w:val="0"/>
          <w:bCs w:val="0"/>
        </w:rPr>
      </w:r>
    </w:p>
    <w:p>
      <w:pPr>
        <w:pStyle w:val="BodyText"/>
        <w:spacing w:line="316" w:lineRule="auto" w:before="86"/>
        <w:ind w:right="91" w:firstLine="360"/>
        <w:jc w:val="left"/>
      </w:pPr>
      <w:r>
        <w:rPr>
          <w:spacing w:val="-4"/>
        </w:rPr>
        <w:t>报告期内，公司严格按照《公司法》、《证券法》、《上市公司治理规则》、《深圳证券交易所创业板上市规则》、《深</w:t>
      </w:r>
      <w:r>
        <w:rPr/>
        <w:t> </w:t>
      </w:r>
      <w:r>
        <w:rPr>
          <w:spacing w:val="-2"/>
        </w:rPr>
        <w:t>圳证券交易所创业板上市公司规范运作指引》及其他相关法律、法规、规范性文件，不断的完善公司法人治理结构，建立健</w:t>
      </w:r>
      <w:r>
        <w:rPr>
          <w:spacing w:val="-65"/>
        </w:rPr>
        <w:t> </w:t>
      </w:r>
      <w:r>
        <w:rPr>
          <w:spacing w:val="-65"/>
        </w:rPr>
      </w:r>
      <w:r>
        <w:rPr/>
        <w:t>全的内部控制制度，促进公司规范运作，不断加强信息披露工作， 积极开展投资者关系管理工作，提高公司治理水平。公 司治理的实际状况符合中国证监会《上市公司治理准则》和深圳证券交易所《创业板上市公司规范运作指引》的要求。</w:t>
      </w:r>
    </w:p>
    <w:p>
      <w:pPr>
        <w:pStyle w:val="BodyText"/>
        <w:spacing w:line="316" w:lineRule="auto" w:before="19"/>
        <w:ind w:left="474" w:right="91" w:hanging="360"/>
        <w:jc w:val="left"/>
      </w:pPr>
      <w:r>
        <w:rPr/>
        <w:t>（一）关于股东与股东大会： </w:t>
      </w:r>
      <w:r>
        <w:rPr>
          <w:spacing w:val="-2"/>
        </w:rPr>
        <w:t>公司严格按照《上市公司股东大会规则》、《公司章程》、《股东大会议事规则》等规定和要、求，规范地召集、召开</w:t>
      </w:r>
    </w:p>
    <w:p>
      <w:pPr>
        <w:pStyle w:val="BodyText"/>
        <w:spacing w:line="240" w:lineRule="auto" w:before="19"/>
        <w:ind w:right="91"/>
        <w:jc w:val="left"/>
      </w:pPr>
      <w:r>
        <w:rPr/>
        <w:t>股东大会，平等对待所有股东。</w:t>
      </w:r>
    </w:p>
    <w:p>
      <w:pPr>
        <w:pStyle w:val="BodyText"/>
        <w:spacing w:line="316" w:lineRule="auto" w:before="76"/>
        <w:ind w:left="474" w:right="91" w:hanging="360"/>
        <w:jc w:val="left"/>
      </w:pPr>
      <w:r>
        <w:rPr/>
        <w:t>（二）关于公司与控股股东： </w:t>
      </w:r>
      <w:r>
        <w:rPr>
          <w:spacing w:val="-2"/>
        </w:rPr>
        <w:t>公司实际控制人严格规范自己的行为，没有超越股东大会直接或间接干预公司的决策和经营活动。公司拥有独立完整的</w:t>
      </w:r>
    </w:p>
    <w:p>
      <w:pPr>
        <w:pStyle w:val="BodyText"/>
        <w:spacing w:line="240" w:lineRule="auto" w:before="19"/>
        <w:ind w:right="91"/>
        <w:jc w:val="left"/>
      </w:pPr>
      <w:r>
        <w:rPr>
          <w:spacing w:val="-4"/>
        </w:rPr>
        <w:t>业务和自主经营能力，在业务、人员、资产、机构、财务上独立于实际控制人，公司董事会、监事会和业务部门均独立运作。</w:t>
      </w:r>
    </w:p>
    <w:p>
      <w:pPr>
        <w:pStyle w:val="BodyText"/>
        <w:spacing w:line="316" w:lineRule="auto" w:before="76"/>
        <w:ind w:left="474" w:right="180" w:hanging="360"/>
        <w:jc w:val="left"/>
      </w:pPr>
      <w:r>
        <w:rPr/>
        <w:t>（三）关于董事和董事会： 公司董事会设董事11名，其中独立董事4名，董事会的人数及人员构成符合法律、法规和《公司章程》的要求。各位董</w:t>
      </w:r>
    </w:p>
    <w:p>
      <w:pPr>
        <w:pStyle w:val="BodyText"/>
        <w:spacing w:line="316" w:lineRule="auto" w:before="19"/>
        <w:ind w:right="90"/>
        <w:jc w:val="left"/>
      </w:pPr>
      <w:r>
        <w:rPr/>
        <w:t>事能够依据《深圳证券交易所创业板上市公司规范运作指引》、《董事会议事规则》、《独立董事工作制度》等开展工作， 出席董事会和股东大会，勤勉尽责地履行职责和义务，同时积极参加相关培训，熟悉相关法律法规。</w:t>
      </w:r>
    </w:p>
    <w:p>
      <w:pPr>
        <w:pStyle w:val="BodyText"/>
        <w:spacing w:line="316" w:lineRule="auto" w:before="19"/>
        <w:ind w:left="474" w:right="91" w:hanging="360"/>
        <w:jc w:val="left"/>
      </w:pPr>
      <w:r>
        <w:rPr/>
        <w:t>（四）关于监事和监事会： </w:t>
      </w:r>
      <w:r>
        <w:rPr>
          <w:spacing w:val="-2"/>
        </w:rPr>
        <w:t>公司监事会设监事3名，其中职工监事2名，监事会的人数及人员构成符合法律、法规和《公司章程》的要求。各位监事</w:t>
      </w:r>
    </w:p>
    <w:p>
      <w:pPr>
        <w:pStyle w:val="BodyText"/>
        <w:spacing w:line="316" w:lineRule="auto" w:before="19"/>
        <w:ind w:right="91"/>
        <w:jc w:val="left"/>
      </w:pPr>
      <w:r>
        <w:rPr>
          <w:spacing w:val="-2"/>
        </w:rPr>
        <w:t>能够按照《监事会议事规则》的要求，认真履行自己的职责，对公司重大事项、关联交易、财务状况以及董事、高级管理人</w:t>
      </w:r>
      <w:r>
        <w:rPr>
          <w:spacing w:val="-65"/>
        </w:rPr>
        <w:t> </w:t>
      </w:r>
      <w:r>
        <w:rPr>
          <w:spacing w:val="-65"/>
        </w:rPr>
      </w:r>
      <w:r>
        <w:rPr/>
        <w:t>员履行职责的合法合规性进行监督。</w:t>
      </w:r>
    </w:p>
    <w:p>
      <w:pPr>
        <w:pStyle w:val="BodyText"/>
        <w:spacing w:line="316" w:lineRule="auto" w:before="19"/>
        <w:ind w:left="474" w:right="91" w:hanging="360"/>
        <w:jc w:val="left"/>
      </w:pPr>
      <w:r>
        <w:rPr/>
        <w:t>（五）关于绩效评价与激励约束机制： </w:t>
      </w:r>
      <w:r>
        <w:rPr>
          <w:spacing w:val="-2"/>
        </w:rPr>
        <w:t>公司董事会下设提名委员会、薪酬与考核委员，公司建立和完善公正、透明的董事、监事和高管人员的绩效评价标准和</w:t>
      </w:r>
    </w:p>
    <w:p>
      <w:pPr>
        <w:pStyle w:val="BodyText"/>
        <w:spacing w:line="240" w:lineRule="auto" w:before="19"/>
        <w:ind w:right="91"/>
        <w:jc w:val="left"/>
      </w:pPr>
      <w:r>
        <w:rPr/>
        <w:t>激励约束机制，公司经理人员的聘任公开、透明，符合法律法规的规定。</w:t>
      </w:r>
    </w:p>
    <w:p>
      <w:pPr>
        <w:pStyle w:val="BodyText"/>
        <w:spacing w:line="316" w:lineRule="auto" w:before="76"/>
        <w:ind w:left="474" w:right="91" w:hanging="360"/>
        <w:jc w:val="left"/>
      </w:pPr>
      <w:r>
        <w:rPr/>
        <w:t>（六）关于信息披露与透明度： </w:t>
      </w:r>
      <w:r>
        <w:rPr>
          <w:spacing w:val="-2"/>
        </w:rPr>
        <w:t>公司严格按照有关法律法规以及《公司章程》、《公司信息披露管理办法》等的要求，真实、准确、及时、公平、完整</w:t>
      </w:r>
    </w:p>
    <w:p>
      <w:pPr>
        <w:pStyle w:val="BodyText"/>
        <w:spacing w:line="316" w:lineRule="auto" w:before="19"/>
        <w:ind w:right="91"/>
        <w:jc w:val="left"/>
      </w:pPr>
      <w:r>
        <w:rPr>
          <w:spacing w:val="-2"/>
        </w:rPr>
        <w:t>地披露有关信息，指定公司董事会秘书负责信息披露工作，协调公司与投资者的关系，接待股东来访，回答投资者咨询，向</w:t>
      </w:r>
      <w:r>
        <w:rPr>
          <w:spacing w:val="-64"/>
        </w:rPr>
        <w:t> </w:t>
      </w:r>
      <w:r>
        <w:rPr>
          <w:spacing w:val="-64"/>
        </w:rPr>
      </w:r>
      <w:r>
        <w:rPr/>
        <w:t>投资者提供公司已披露的资料；并指定《证券时报》、《上海证券报》、《中国证券报》、《证券日报》和巨潮资讯网网</w:t>
      </w:r>
    </w:p>
    <w:p>
      <w:pPr>
        <w:pStyle w:val="BodyText"/>
        <w:spacing w:line="240" w:lineRule="auto" w:before="19"/>
        <w:ind w:right="91"/>
        <w:jc w:val="left"/>
      </w:pPr>
      <w:hyperlink r:id="rId11">
        <w:r>
          <w:rPr/>
          <w:t>（www.cninfo.com.cn）为公司信息披露的指定报纸和网站，确保公司所有股东能够以平等的机会获得信息。</w:t>
        </w:r>
      </w:hyperlink>
    </w:p>
    <w:p>
      <w:pPr>
        <w:pStyle w:val="BodyText"/>
        <w:spacing w:line="316" w:lineRule="auto" w:before="76"/>
        <w:ind w:left="474" w:right="91" w:hanging="360"/>
        <w:jc w:val="left"/>
      </w:pPr>
      <w:r>
        <w:rPr/>
        <w:t>（七）关于相关利益者： </w:t>
      </w:r>
      <w:r>
        <w:rPr>
          <w:spacing w:val="-2"/>
        </w:rPr>
        <w:t>公司充分尊重和维护相关利益者的合法权益，实现股东、员工、社会等各方利益的协调平衡，共同推动公司持续、健康</w:t>
      </w:r>
    </w:p>
    <w:p>
      <w:pPr>
        <w:pStyle w:val="BodyText"/>
        <w:spacing w:line="240" w:lineRule="auto" w:before="19"/>
        <w:ind w:right="91"/>
        <w:jc w:val="left"/>
      </w:pPr>
      <w:r>
        <w:rPr/>
        <w:t>的发展。</w:t>
      </w:r>
    </w:p>
    <w:p>
      <w:pPr>
        <w:pStyle w:val="BodyText"/>
        <w:spacing w:line="316" w:lineRule="auto" w:before="76"/>
        <w:ind w:left="474" w:right="91" w:hanging="360"/>
        <w:jc w:val="left"/>
      </w:pPr>
      <w:r>
        <w:rPr/>
        <w:t>（八）内部审计制度 </w:t>
      </w:r>
      <w:r>
        <w:rPr>
          <w:spacing w:val="-2"/>
        </w:rPr>
        <w:t>为加强内部控制活动的监督和评价，有效控制风险，保证公司资产的安全与完整，董事会下设审计委员会，负责全面审</w:t>
      </w:r>
    </w:p>
    <w:p>
      <w:pPr>
        <w:pStyle w:val="BodyText"/>
        <w:spacing w:line="316" w:lineRule="auto" w:before="19"/>
        <w:ind w:right="191"/>
        <w:jc w:val="both"/>
      </w:pPr>
      <w:r>
        <w:rPr>
          <w:spacing w:val="-2"/>
        </w:rPr>
        <w:t>查和监督公司的财务报告、内部审计方案及内部控制的有效性，审阅和审查财务、经营、合规、风险管理情况。公司设置内</w:t>
      </w:r>
      <w:r>
        <w:rPr>
          <w:spacing w:val="-67"/>
        </w:rPr>
        <w:t> </w:t>
      </w:r>
      <w:r>
        <w:rPr>
          <w:spacing w:val="-67"/>
        </w:rPr>
      </w:r>
      <w:r>
        <w:rPr>
          <w:spacing w:val="-2"/>
        </w:rPr>
        <w:t>部审计部门，建立了内部审计制度，配备专职审计人员，对审计委员会负责，向审计委员会报告工作。内部审计部对公司财</w:t>
      </w:r>
      <w:r>
        <w:rPr>
          <w:spacing w:val="-65"/>
        </w:rPr>
        <w:t> </w:t>
      </w:r>
      <w:r>
        <w:rPr>
          <w:spacing w:val="-65"/>
        </w:rPr>
      </w:r>
      <w:r>
        <w:rPr>
          <w:spacing w:val="-2"/>
        </w:rPr>
        <w:t>务信息及内部控制制度的建立和实施等进行检查和监督，对公司对外担保、关联交易等行为进行重点审计，及时向审计委员</w:t>
      </w:r>
      <w:r>
        <w:rPr>
          <w:spacing w:val="-65"/>
        </w:rPr>
        <w:t> </w:t>
      </w:r>
      <w:r>
        <w:rPr>
          <w:spacing w:val="-65"/>
        </w:rPr>
      </w:r>
      <w:r>
        <w:rPr/>
        <w:t>会提交工作计划并汇报审计工作报告，就审计过程中发现的问题进行督促整改。</w:t>
      </w:r>
    </w:p>
    <w:p>
      <w:pPr>
        <w:pStyle w:val="BodyText"/>
        <w:spacing w:line="316" w:lineRule="auto" w:before="19"/>
        <w:ind w:left="474" w:right="90" w:hanging="360"/>
        <w:jc w:val="left"/>
      </w:pPr>
      <w:r>
        <w:rPr/>
        <w:t>（九）关于投资者关系管理工作 公司一直重视投资者关系管理工作，指定董事会秘书作为投资者关系管理负责人，安排专人作好投资者来访接待工作，</w:t>
      </w:r>
    </w:p>
    <w:p>
      <w:pPr>
        <w:pStyle w:val="BodyText"/>
        <w:spacing w:line="316" w:lineRule="auto" w:before="19"/>
        <w:ind w:right="180"/>
        <w:jc w:val="left"/>
      </w:pPr>
      <w:r>
        <w:rPr/>
        <w:t>并作好各次接待的资料存档工作。 通过投资者关系管理电话、电子信箱、传真、巨潮资讯网站等多种渠道与投资者加强沟 通，能够做到有信必复，并尽可能解答投资者的疑问。</w:t>
      </w:r>
    </w:p>
    <w:p>
      <w:pPr>
        <w:spacing w:after="0" w:line="316" w:lineRule="auto"/>
        <w:jc w:val="left"/>
        <w:sectPr>
          <w:pgSz w:w="11910" w:h="16840"/>
          <w:pgMar w:header="877" w:footer="980" w:top="1100" w:bottom="1160" w:left="1020" w:right="940"/>
        </w:sectPr>
      </w:pP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101"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年年度股东大会</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9"/>
          <w:szCs w:val="19"/>
        </w:rPr>
      </w:pPr>
    </w:p>
    <w:p>
      <w:pPr>
        <w:spacing w:before="35"/>
        <w:ind w:left="1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101"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年第二次临时股东大会</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spacing w:before="26"/>
        <w:ind w:left="114" w:right="0" w:firstLine="0"/>
        <w:jc w:val="left"/>
        <w:rPr>
          <w:rFonts w:ascii="宋体" w:hAnsi="宋体" w:cs="宋体" w:eastAsia="宋体" w:hint="default"/>
          <w:sz w:val="24"/>
          <w:szCs w:val="24"/>
        </w:rPr>
      </w:pPr>
      <w:r>
        <w:rPr>
          <w:rFonts w:ascii="宋体" w:hAnsi="宋体" w:cs="宋体" w:eastAsia="宋体" w:hint="default"/>
          <w:b/>
          <w:bCs/>
          <w:sz w:val="24"/>
          <w:szCs w:val="24"/>
        </w:rPr>
        <w:t>三、报告期董事会召开情况</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1101"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第二届董事会第一次会议</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第二届董事会第二次会议</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第二届董事会第三次会议</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第二届董事会第四次会议</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第二届董事会第五次会议</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第二届董事会第六次会议</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第二届董事会第七次会议</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tcPr>
          <w:p>
            <w:pPr/>
          </w:p>
        </w:tc>
        <w:tc>
          <w:tcPr>
            <w:tcW w:w="239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第二届董事会第八次会议</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spacing w:before="26"/>
        <w:ind w:left="114" w:right="0" w:firstLine="0"/>
        <w:jc w:val="left"/>
        <w:rPr>
          <w:rFonts w:ascii="宋体" w:hAnsi="宋体" w:cs="宋体" w:eastAsia="宋体" w:hint="default"/>
          <w:sz w:val="24"/>
          <w:szCs w:val="24"/>
        </w:rPr>
      </w:pPr>
      <w:r>
        <w:rPr>
          <w:rFonts w:ascii="宋体" w:hAnsi="宋体" w:cs="宋体" w:eastAsia="宋体" w:hint="default"/>
          <w:b/>
          <w:bCs/>
          <w:sz w:val="24"/>
          <w:szCs w:val="24"/>
        </w:rPr>
        <w:t>（一）董事会下属委员会运行情况。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公司已设立以下四个董事会下属专门委员会：提名委员会、审计委员会、薪酬与考核委员会及战略委员会。上述委员会</w:t>
      </w:r>
      <w:r>
        <w:rPr/>
        <w:t> 依据公司董事会所制订的职权范围运作，就专业事项进行研究，提出意见和建议，供董事会决策参考。</w:t>
      </w:r>
    </w:p>
    <w:p>
      <w:pPr>
        <w:pStyle w:val="BodyText"/>
        <w:spacing w:line="316" w:lineRule="auto" w:before="59"/>
        <w:ind w:right="0" w:firstLine="360"/>
        <w:jc w:val="left"/>
      </w:pPr>
      <w:r>
        <w:rPr>
          <w:spacing w:val="-2"/>
        </w:rPr>
        <w:t>专门委员会全部由董事组成，每个委员会中独立董事占多数并担任委员会主任，其中审计委员会中有一名独立董事是会</w:t>
      </w:r>
      <w:r>
        <w:rPr/>
        <w:t> 计专业人员。</w:t>
      </w:r>
    </w:p>
    <w:p>
      <w:pPr>
        <w:pStyle w:val="BodyText"/>
        <w:spacing w:line="338" w:lineRule="auto" w:before="58"/>
        <w:ind w:left="474" w:right="0"/>
        <w:jc w:val="left"/>
      </w:pPr>
      <w:r>
        <w:rPr/>
        <w:t>（</w:t>
      </w:r>
      <w:r>
        <w:rPr>
          <w:rFonts w:ascii="Times New Roman" w:hAnsi="Times New Roman" w:cs="Times New Roman" w:eastAsia="Times New Roman" w:hint="default"/>
        </w:rPr>
        <w:t>1</w:t>
      </w:r>
      <w:r>
        <w:rPr/>
        <w:t>）提名委员会 </w:t>
      </w:r>
      <w:r>
        <w:rPr>
          <w:spacing w:val="-2"/>
        </w:rPr>
        <w:t>提名委员会主要负责指定公司董事和高级管理人员的选择标准和程序，进行人员选择并提出建议，对董事会负责。提名</w:t>
      </w:r>
    </w:p>
    <w:p>
      <w:pPr>
        <w:pStyle w:val="BodyText"/>
        <w:spacing w:line="360" w:lineRule="auto" w:before="2"/>
        <w:ind w:left="474" w:right="0" w:hanging="360"/>
        <w:jc w:val="left"/>
      </w:pPr>
      <w:r>
        <w:rPr/>
        <w:t>委员会现有成员尤小平、黄群慧、张光杰、叶芬弟、田景岩，独立董事黄群慧担任提名委员会主任。 </w:t>
      </w:r>
      <w:r>
        <w:rPr>
          <w:spacing w:val="-2"/>
        </w:rPr>
        <w:t>提名委员会的职责为：拟定公司董事、总经理以及其他高级管理人员的选择标准序，并对前述人选的资格进行审查和提</w:t>
      </w:r>
    </w:p>
    <w:p>
      <w:pPr>
        <w:pStyle w:val="BodyText"/>
        <w:spacing w:line="222" w:lineRule="exact"/>
        <w:ind w:right="0"/>
        <w:jc w:val="left"/>
      </w:pPr>
      <w:r>
        <w:rPr/>
        <w:t>出建议。</w:t>
      </w:r>
    </w:p>
    <w:p>
      <w:pPr>
        <w:pStyle w:val="BodyText"/>
        <w:spacing w:line="240" w:lineRule="auto" w:before="116"/>
        <w:ind w:left="474" w:right="0"/>
        <w:jc w:val="left"/>
      </w:pPr>
      <w:r>
        <w:rPr/>
        <w:t>报告期内，提名委员会对公司的董事、监事、高级管理人员的资格进行了审查并提出建议。</w:t>
      </w:r>
    </w:p>
    <w:p>
      <w:pPr>
        <w:spacing w:after="0" w:line="240" w:lineRule="auto"/>
        <w:jc w:val="left"/>
        <w:sectPr>
          <w:pgSz w:w="11910" w:h="16840"/>
          <w:pgMar w:header="877" w:footer="980" w:top="1100" w:bottom="1160" w:left="1020" w:right="1020"/>
        </w:sectPr>
      </w:pPr>
    </w:p>
    <w:p>
      <w:pPr>
        <w:spacing w:line="240" w:lineRule="auto" w:before="12"/>
        <w:rPr>
          <w:rFonts w:ascii="宋体" w:hAnsi="宋体" w:cs="宋体" w:eastAsia="宋体" w:hint="default"/>
          <w:sz w:val="21"/>
          <w:szCs w:val="21"/>
        </w:rPr>
      </w:pPr>
    </w:p>
    <w:p>
      <w:pPr>
        <w:pStyle w:val="BodyText"/>
        <w:spacing w:line="340" w:lineRule="auto" w:before="44"/>
        <w:ind w:left="593" w:right="131"/>
        <w:jc w:val="left"/>
      </w:pPr>
      <w:r>
        <w:rPr/>
        <w:t>（</w:t>
      </w:r>
      <w:r>
        <w:rPr>
          <w:rFonts w:ascii="Times New Roman" w:hAnsi="Times New Roman" w:cs="Times New Roman" w:eastAsia="Times New Roman" w:hint="default"/>
        </w:rPr>
        <w:t>2</w:t>
      </w:r>
      <w:r>
        <w:rPr/>
        <w:t>）审计委员会 </w:t>
      </w:r>
      <w:r>
        <w:rPr>
          <w:spacing w:val="-4"/>
        </w:rPr>
        <w:t>审计委员会主要负责公司内、外部审计的沟通、监督和核查工作，对董事会负责。审计委员会现有成员何元福、张光杰、</w:t>
      </w:r>
    </w:p>
    <w:p>
      <w:pPr>
        <w:pStyle w:val="BodyText"/>
        <w:spacing w:line="316" w:lineRule="auto" w:before="1"/>
        <w:ind w:left="233" w:right="131"/>
        <w:jc w:val="left"/>
      </w:pPr>
      <w:r>
        <w:rPr>
          <w:spacing w:val="-2"/>
        </w:rPr>
        <w:t>田景岩、黄群慧、陈学通、独立董事何元福（会计专业人士）担任审计委员会主任。审计委员会的职责为：提议聘请或更换</w:t>
      </w:r>
      <w:r>
        <w:rPr>
          <w:spacing w:val="-65"/>
        </w:rPr>
        <w:t> </w:t>
      </w:r>
      <w:r>
        <w:rPr>
          <w:spacing w:val="-65"/>
        </w:rPr>
      </w:r>
      <w:r>
        <w:rPr/>
        <w:t>外部审计机构；监督公司的内部审计制度及其实施；负责内部审计与外部审计之间的沟通；审核公司的财务信息及其披露； 审查公司的内控制度。</w:t>
      </w:r>
    </w:p>
    <w:p>
      <w:pPr>
        <w:pStyle w:val="BodyText"/>
        <w:spacing w:line="300" w:lineRule="auto" w:before="58"/>
        <w:ind w:left="234" w:right="228" w:firstLine="360"/>
        <w:jc w:val="both"/>
      </w:pPr>
      <w:r>
        <w:rPr/>
        <w:t>报告期内，审计委员会审核了公司</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spacing w:val="-3"/>
        </w:rPr>
        <w:t>年全年的财务报告；对公司</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年度审计工作计划进行了审核，听取了公司内 审部的季度工作汇报；审查督促了公司内控制度的建设；对立信会计师事务所（特殊普通合伙）</w:t>
      </w:r>
      <w:r>
        <w:rPr>
          <w:rFonts w:ascii="Times New Roman" w:hAnsi="Times New Roman" w:cs="Times New Roman" w:eastAsia="Times New Roman" w:hint="default"/>
        </w:rPr>
        <w:t>2012 </w:t>
      </w:r>
      <w:r>
        <w:rPr/>
        <w:t>年报审计总体策略进</w:t>
      </w:r>
      <w:r>
        <w:rPr>
          <w:spacing w:val="-48"/>
        </w:rPr>
        <w:t> </w:t>
      </w:r>
      <w:r>
        <w:rPr/>
        <w:t>行了讨论，就审计过程中发现的问题进行了沟通和交流；对会计师事务所从事年度审计工作进行了总结，并对续聘</w:t>
      </w:r>
      <w:r>
        <w:rPr>
          <w:spacing w:val="-3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 审计会计师事务所进行了表决。</w:t>
      </w:r>
    </w:p>
    <w:p>
      <w:pPr>
        <w:pStyle w:val="BodyText"/>
        <w:spacing w:line="340" w:lineRule="auto" w:before="71"/>
        <w:ind w:left="594" w:right="131"/>
        <w:jc w:val="left"/>
      </w:pPr>
      <w:r>
        <w:rPr/>
        <w:t>（</w:t>
      </w:r>
      <w:r>
        <w:rPr>
          <w:rFonts w:ascii="Times New Roman" w:hAnsi="Times New Roman" w:cs="Times New Roman" w:eastAsia="Times New Roman" w:hint="default"/>
        </w:rPr>
        <w:t>3</w:t>
      </w:r>
      <w:r>
        <w:rPr/>
        <w:t>）薪酬与考核委员会 </w:t>
      </w:r>
      <w:r>
        <w:rPr>
          <w:spacing w:val="-2"/>
        </w:rPr>
        <w:t>薪酬与考核委员会主要负责制订公司董事、监事及高级管理人员的薪酬政策与方案，制订考核标准并对上述人员进行考</w:t>
      </w:r>
    </w:p>
    <w:p>
      <w:pPr>
        <w:pStyle w:val="BodyText"/>
        <w:spacing w:line="316" w:lineRule="auto" w:before="1"/>
        <w:ind w:left="234" w:right="228"/>
        <w:jc w:val="both"/>
      </w:pPr>
      <w:r>
        <w:rPr>
          <w:spacing w:val="-2"/>
        </w:rPr>
        <w:t>核，对董事会负责。薪酬与考核委员会现有成员尤小平、田景岩、叶芬弟、何元福、张光杰，独立董事田景岩担任薪酬与考</w:t>
      </w:r>
      <w:r>
        <w:rPr>
          <w:spacing w:val="-64"/>
        </w:rPr>
        <w:t> </w:t>
      </w:r>
      <w:r>
        <w:rPr>
          <w:spacing w:val="-64"/>
        </w:rPr>
      </w:r>
      <w:r>
        <w:rPr>
          <w:spacing w:val="-2"/>
        </w:rPr>
        <w:t>核委员会主任。薪酬与考核委员会的职责为：研究董事、监事、总经理和其他高级管理人员考核的标准，进行考核并提出建</w:t>
      </w:r>
      <w:r>
        <w:rPr>
          <w:spacing w:val="-64"/>
        </w:rPr>
        <w:t> </w:t>
      </w:r>
      <w:r>
        <w:rPr>
          <w:spacing w:val="-64"/>
        </w:rPr>
      </w:r>
      <w:r>
        <w:rPr/>
        <w:t>议；研究和审查董事、监事、总经理和其他高级管理人员的薪酬政策与方案。</w:t>
      </w:r>
    </w:p>
    <w:p>
      <w:pPr>
        <w:pStyle w:val="BodyText"/>
        <w:spacing w:line="316" w:lineRule="auto" w:before="58"/>
        <w:ind w:left="234" w:right="130" w:firstLine="360"/>
        <w:jc w:val="left"/>
      </w:pPr>
      <w:r>
        <w:rPr>
          <w:spacing w:val="-2"/>
        </w:rPr>
        <w:t>公司董事会薪酬与考核委员会依据公司制定的经营目标及主要经济指标和管理指标的完成情况对董事、监事和高级管理</w:t>
      </w:r>
      <w:r>
        <w:rPr/>
        <w:t> 人员的业绩、工作能力、履职情况进行考评并发表审核意见如下：公司董事、监事、高级管理人员较好的完成了经营目标， 领取的薪酬与公司披露的情况相符。</w:t>
      </w:r>
    </w:p>
    <w:p>
      <w:pPr>
        <w:pStyle w:val="BodyText"/>
        <w:spacing w:line="340" w:lineRule="auto" w:before="58"/>
        <w:ind w:left="594" w:right="131"/>
        <w:jc w:val="left"/>
      </w:pPr>
      <w:r>
        <w:rPr/>
        <w:t>（</w:t>
      </w:r>
      <w:r>
        <w:rPr>
          <w:rFonts w:ascii="Times New Roman" w:hAnsi="Times New Roman" w:cs="Times New Roman" w:eastAsia="Times New Roman" w:hint="default"/>
        </w:rPr>
        <w:t>4</w:t>
      </w:r>
      <w:r>
        <w:rPr/>
        <w:t>）战略委员会 </w:t>
      </w:r>
      <w:r>
        <w:rPr>
          <w:spacing w:val="-2"/>
        </w:rPr>
        <w:t>战略委员会主要负责讨论和制定公司未来的战略定位，并对其他影响公司发展的重大事项进行研究并提出建议。现有成</w:t>
      </w:r>
    </w:p>
    <w:p>
      <w:pPr>
        <w:pStyle w:val="BodyText"/>
        <w:spacing w:line="316" w:lineRule="auto" w:before="1"/>
        <w:ind w:left="234" w:right="131"/>
        <w:jc w:val="left"/>
      </w:pPr>
      <w:r>
        <w:rPr>
          <w:spacing w:val="-2"/>
        </w:rPr>
        <w:t>员尤小平、黄群慧、田景岩、叶芬弟、陈学通、王克亮、赵鸿凯，董事长尤小平担任战略委员会主任。报告期内，战略委员</w:t>
      </w:r>
      <w:r>
        <w:rPr>
          <w:spacing w:val="-62"/>
        </w:rPr>
        <w:t> </w:t>
      </w:r>
      <w:r>
        <w:rPr>
          <w:spacing w:val="-62"/>
        </w:rPr>
      </w:r>
      <w:r>
        <w:rPr/>
        <w:t>会依据公司制定的经营目标，进行积极地落实跟踪和检查，组织讨论了公司未来的战略定位和长远发展计划。</w:t>
      </w:r>
    </w:p>
    <w:p>
      <w:pPr>
        <w:spacing w:line="240" w:lineRule="auto" w:before="0"/>
        <w:rPr>
          <w:rFonts w:ascii="宋体" w:hAnsi="宋体" w:cs="宋体" w:eastAsia="宋体" w:hint="default"/>
          <w:sz w:val="18"/>
          <w:szCs w:val="18"/>
        </w:rPr>
      </w:pPr>
    </w:p>
    <w:p>
      <w:pPr>
        <w:pStyle w:val="Heading2"/>
        <w:spacing w:line="240" w:lineRule="auto" w:before="127"/>
        <w:ind w:left="234" w:right="131"/>
        <w:jc w:val="left"/>
        <w:rPr>
          <w:b w:val="0"/>
          <w:bCs w:val="0"/>
        </w:rPr>
      </w:pPr>
      <w:r>
        <w:rPr/>
        <w:t>（二）董事会对股东大会决议的执行情况。</w:t>
      </w:r>
      <w:r>
        <w:rPr>
          <w:b w:val="0"/>
          <w:bCs w:val="0"/>
        </w:rPr>
      </w:r>
    </w:p>
    <w:p>
      <w:pPr>
        <w:pStyle w:val="BodyText"/>
        <w:spacing w:line="307" w:lineRule="auto" w:before="86"/>
        <w:ind w:left="233" w:right="229" w:firstLine="360"/>
        <w:jc w:val="both"/>
      </w:pPr>
      <w:r>
        <w:rPr>
          <w:spacing w:val="-2"/>
        </w:rPr>
        <w:t>报告期内，公司董事会严格按照《公司法》等法律法规和《公司章程》的有关规定履行职责，认真执行股东大会通过的</w:t>
      </w:r>
      <w:r>
        <w:rPr/>
        <w:t> </w:t>
      </w:r>
      <w:r>
        <w:rPr>
          <w:spacing w:val="-3"/>
        </w:rPr>
        <w:t>各项决议，董事会对利润分配政策的执行情况如下：根据</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t>日召开了第二届董事会第二次会议、第二届监事会 第二次会议审议通过了《</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年度利润分配预案》，独立董事发表了同意的独立意见。</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39"/>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19</w:t>
      </w:r>
      <w:r>
        <w:rPr>
          <w:rFonts w:ascii="Times New Roman" w:hAnsi="Times New Roman" w:cs="Times New Roman" w:eastAsia="Times New Roman" w:hint="default"/>
          <w:spacing w:val="4"/>
        </w:rPr>
        <w:t> </w:t>
      </w:r>
      <w:r>
        <w:rPr/>
        <w:t>日，</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年度股东</w:t>
      </w:r>
      <w:r>
        <w:rPr>
          <w:spacing w:val="-88"/>
        </w:rPr>
        <w:t> </w:t>
      </w:r>
      <w:r>
        <w:rPr/>
        <w:t>大会审议通过了上述方案，即以总股本</w:t>
      </w:r>
      <w:r>
        <w:rPr>
          <w:spacing w:val="-44"/>
        </w:rPr>
        <w:t> </w:t>
      </w:r>
      <w:r>
        <w:rPr>
          <w:rFonts w:ascii="Times New Roman" w:hAnsi="Times New Roman" w:cs="Times New Roman" w:eastAsia="Times New Roman" w:hint="default"/>
        </w:rPr>
        <w:t>15,800</w:t>
      </w:r>
      <w:r>
        <w:rPr>
          <w:rFonts w:ascii="Times New Roman" w:hAnsi="Times New Roman" w:cs="Times New Roman" w:eastAsia="Times New Roman" w:hint="default"/>
          <w:spacing w:val="-1"/>
        </w:rPr>
        <w:t> </w:t>
      </w:r>
      <w:r>
        <w:rPr/>
        <w:t>万股为基数，向全体股东按每</w:t>
      </w:r>
      <w:r>
        <w:rPr>
          <w:spacing w:val="-42"/>
        </w:rPr>
        <w:t> </w:t>
      </w:r>
      <w:r>
        <w:rPr>
          <w:rFonts w:ascii="Times New Roman" w:hAnsi="Times New Roman" w:cs="Times New Roman" w:eastAsia="Times New Roman" w:hint="default"/>
        </w:rPr>
        <w:t>10 </w:t>
      </w:r>
      <w:r>
        <w:rPr/>
        <w:t>股派</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元人民币（含税），合计派发现金</w:t>
      </w:r>
    </w:p>
    <w:p>
      <w:pPr>
        <w:pStyle w:val="BodyText"/>
        <w:spacing w:line="240" w:lineRule="auto" w:before="7"/>
        <w:ind w:left="233" w:right="131"/>
        <w:jc w:val="left"/>
      </w:pPr>
      <w:r>
        <w:rPr/>
        <w:t>股利</w:t>
      </w:r>
      <w:r>
        <w:rPr>
          <w:spacing w:val="-47"/>
        </w:rPr>
        <w:t> </w:t>
      </w:r>
      <w:r>
        <w:rPr>
          <w:rFonts w:ascii="Times New Roman" w:hAnsi="Times New Roman" w:cs="Times New Roman" w:eastAsia="Times New Roman" w:hint="default"/>
        </w:rPr>
        <w:t>23,70,000.00</w:t>
      </w:r>
      <w:r>
        <w:rPr>
          <w:rFonts w:ascii="Times New Roman" w:hAnsi="Times New Roman" w:cs="Times New Roman" w:eastAsia="Times New Roman" w:hint="default"/>
          <w:spacing w:val="-2"/>
        </w:rPr>
        <w:t> </w:t>
      </w:r>
      <w:r>
        <w:rPr/>
        <w:t>元（含税）。以上利润分配方案已于</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月实施完毕。</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before="0"/>
        <w:ind w:left="234" w:right="131"/>
        <w:jc w:val="left"/>
        <w:rPr>
          <w:b w:val="0"/>
          <w:bCs w:val="0"/>
        </w:rPr>
      </w:pPr>
      <w:r>
        <w:rPr/>
        <w:t>（三）独立董事履职情况。</w:t>
      </w:r>
      <w:r>
        <w:rPr>
          <w:b w:val="0"/>
          <w:bCs w:val="0"/>
        </w:rPr>
      </w:r>
    </w:p>
    <w:p>
      <w:pPr>
        <w:pStyle w:val="BodyText"/>
        <w:spacing w:line="316" w:lineRule="auto" w:before="86"/>
        <w:ind w:left="234" w:right="231" w:firstLine="360"/>
        <w:jc w:val="both"/>
      </w:pPr>
      <w:r>
        <w:rPr>
          <w:spacing w:val="-9"/>
        </w:rPr>
        <w:t>公司独立董事严格按照《公司章程》、《董事会议事规则》、《独立董事工作制度》等相关制度的规定行使自己的权利，履</w:t>
      </w:r>
      <w:r>
        <w:rPr/>
        <w:t> 行自己的义务。</w:t>
      </w:r>
    </w:p>
    <w:p>
      <w:pPr>
        <w:pStyle w:val="BodyText"/>
        <w:spacing w:line="240" w:lineRule="auto" w:before="58"/>
        <w:ind w:left="594" w:right="131"/>
        <w:jc w:val="left"/>
      </w:pPr>
      <w:r>
        <w:rPr>
          <w:rFonts w:ascii="Times New Roman" w:hAnsi="Times New Roman" w:cs="Times New Roman" w:eastAsia="Times New Roman" w:hint="default"/>
        </w:rPr>
        <w:t>1</w:t>
      </w:r>
      <w:r>
        <w:rPr/>
        <w:t>、独立董事工作情况。</w:t>
      </w:r>
    </w:p>
    <w:p>
      <w:pPr>
        <w:pStyle w:val="BodyText"/>
        <w:spacing w:line="314" w:lineRule="auto" w:before="102"/>
        <w:ind w:left="233" w:right="222" w:firstLine="360"/>
        <w:jc w:val="both"/>
      </w:pPr>
      <w:r>
        <w:rPr/>
        <w:t>根据《公司章程》的规定，公司设</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名独立董事，公司董事会总人数为</w:t>
      </w:r>
      <w:r>
        <w:rPr>
          <w:spacing w:val="-40"/>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名，独立董事人数达到了董事会人数的三分 </w:t>
      </w:r>
      <w:r>
        <w:rPr>
          <w:spacing w:val="-5"/>
        </w:rPr>
        <w:t>之一。公司独立董事何元福、田景岩、张光杰、黄群慧，能够严格按照《公司章程》、《独立董事工作制度》等的规定，本着</w:t>
      </w:r>
      <w:r>
        <w:rPr>
          <w:spacing w:val="-75"/>
        </w:rPr>
        <w:t> </w:t>
      </w:r>
      <w:r>
        <w:rPr>
          <w:spacing w:val="-75"/>
        </w:rPr>
      </w:r>
      <w:r>
        <w:rPr>
          <w:spacing w:val="-2"/>
        </w:rPr>
        <w:t>对公司、股东负责的态度，勤勉尽责，忠实履行职责，积极出席相关会议，认真审议各项议案，客观地发表自己的看法及观</w:t>
      </w:r>
      <w:r>
        <w:rPr>
          <w:spacing w:val="-68"/>
        </w:rPr>
        <w:t> </w:t>
      </w:r>
      <w:r>
        <w:rPr>
          <w:spacing w:val="-68"/>
        </w:rPr>
      </w:r>
      <w:r>
        <w:rPr>
          <w:spacing w:val="-2"/>
        </w:rPr>
        <w:t>点，积极深入公司现场调研，了解公司运营、研发经营状况和内部控制的建设及董事会决议、股东大会决议的执行情况，并</w:t>
      </w:r>
      <w:r>
        <w:rPr>
          <w:spacing w:val="-64"/>
        </w:rPr>
        <w:t> </w:t>
      </w:r>
      <w:r>
        <w:rPr>
          <w:spacing w:val="-64"/>
        </w:rPr>
      </w:r>
      <w:r>
        <w:rPr>
          <w:spacing w:val="-2"/>
        </w:rPr>
        <w:t>利用自己的专业知识做出独立、公正的判断。在报告期内，对公司关联交易、内部控制的自我评价等事项发表独立意见，不</w:t>
      </w:r>
      <w:r>
        <w:rPr>
          <w:spacing w:val="-64"/>
        </w:rPr>
        <w:t> </w:t>
      </w:r>
      <w:r>
        <w:rPr>
          <w:spacing w:val="-64"/>
        </w:rPr>
      </w:r>
      <w:r>
        <w:rPr/>
        <w:t>受公司和控股股东的影响，切实维护了中小股东的利益。</w:t>
      </w:r>
    </w:p>
    <w:p>
      <w:pPr>
        <w:pStyle w:val="BodyText"/>
        <w:spacing w:line="240" w:lineRule="auto" w:before="61"/>
        <w:ind w:left="594" w:right="131"/>
        <w:jc w:val="left"/>
      </w:pPr>
      <w:r>
        <w:rPr>
          <w:rFonts w:ascii="Times New Roman" w:hAnsi="Times New Roman" w:cs="Times New Roman" w:eastAsia="Times New Roman" w:hint="default"/>
        </w:rPr>
        <w:t>2</w:t>
      </w:r>
      <w:r>
        <w:rPr/>
        <w:t>、报告期内公司独立董事出席董事会的情况。</w:t>
      </w:r>
    </w:p>
    <w:p>
      <w:pPr>
        <w:spacing w:line="240" w:lineRule="auto" w:before="10"/>
        <w:rPr>
          <w:rFonts w:ascii="宋体" w:hAnsi="宋体" w:cs="宋体" w:eastAsia="宋体" w:hint="default"/>
          <w:sz w:val="6"/>
          <w:szCs w:val="6"/>
        </w:rPr>
      </w:pPr>
    </w:p>
    <w:p>
      <w:pPr>
        <w:spacing w:line="416" w:lineRule="exact"/>
        <w:ind w:left="11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93.7pt;height:20.85pt;mso-position-horizontal-relative:char;mso-position-vertical-relative:line" coordorigin="0,0" coordsize="9874,417">
            <v:group style="position:absolute;left:5;top:10;width:9864;height:2" coordorigin="5,10" coordsize="9864,2">
              <v:shape style="position:absolute;left:5;top:10;width:9864;height:2" coordorigin="5,10" coordsize="9864,0" path="m5,10l9869,10e" filled="false" stroked="true" strokeweight=".48pt" strokecolor="#010101">
                <v:path arrowok="t"/>
              </v:shape>
            </v:group>
            <v:group style="position:absolute;left:5;top:412;width:9864;height:2" coordorigin="5,412" coordsize="9864,2">
              <v:shape style="position:absolute;left:5;top:412;width:9864;height:2" coordorigin="5,412" coordsize="9864,0" path="m5,412l9869,412e" filled="false" stroked="true" strokeweight=".48pt" strokecolor="#010101">
                <v:path arrowok="t"/>
              </v:shape>
            </v:group>
            <v:group style="position:absolute;left:10;top:5;width:2;height:402" coordorigin="10,5" coordsize="2,402">
              <v:shape style="position:absolute;left:10;top:5;width:2;height:402" coordorigin="10,5" coordsize="0,402" path="m10,5l10,407e" filled="false" stroked="true" strokeweight=".48pt" strokecolor="#010101">
                <v:path arrowok="t"/>
              </v:shape>
            </v:group>
            <v:group style="position:absolute;left:3294;top:5;width:2;height:402" coordorigin="3294,5" coordsize="2,402">
              <v:shape style="position:absolute;left:3294;top:5;width:2;height:402" coordorigin="3294,5" coordsize="0,402" path="m3294,5l3294,407e" filled="false" stroked="true" strokeweight=".48pt" strokecolor="#010101">
                <v:path arrowok="t"/>
              </v:shape>
            </v:group>
            <v:group style="position:absolute;left:9864;top:5;width:2;height:402" coordorigin="9864,5" coordsize="2,402">
              <v:shape style="position:absolute;left:9864;top:5;width:2;height:402" coordorigin="9864,5" coordsize="0,402" path="m9864,5l9864,407e" filled="false" stroked="true" strokeweight=".48pt" strokecolor="#010101">
                <v:path arrowok="t"/>
              </v:shape>
              <v:shape style="position:absolute;left:10;top:10;width:3285;height:402" type="#_x0000_t202" filled="false" stroked="false">
                <v:textbox inset="0,0,0,0">
                  <w:txbxContent>
                    <w:p>
                      <w:pPr>
                        <w:spacing w:before="55"/>
                        <w:ind w:left="108" w:right="0" w:firstLine="0"/>
                        <w:jc w:val="left"/>
                        <w:rPr>
                          <w:rFonts w:ascii="宋体" w:hAnsi="宋体" w:cs="宋体" w:eastAsia="宋体" w:hint="default"/>
                          <w:sz w:val="18"/>
                          <w:szCs w:val="18"/>
                        </w:rPr>
                      </w:pPr>
                      <w:r>
                        <w:rPr>
                          <w:rFonts w:ascii="宋体" w:hAnsi="宋体" w:cs="宋体" w:eastAsia="宋体" w:hint="default"/>
                          <w:sz w:val="18"/>
                          <w:szCs w:val="18"/>
                        </w:rPr>
                        <w:t>报告期内董事会召开次数</w:t>
                      </w:r>
                    </w:p>
                  </w:txbxContent>
                </v:textbox>
                <w10:wrap type="none"/>
              </v:shape>
              <v:shape style="position:absolute;left:3402;top:120;width:315;height:189" type="#_x0000_t202" filled="false" stroked="false">
                <v:textbox inset="0,0,0,0">
                  <w:txbxContent>
                    <w:p>
                      <w:pPr>
                        <w:spacing w:line="189"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次</w:t>
                      </w:r>
                    </w:p>
                  </w:txbxContent>
                </v:textbox>
                <w10:wrap type="none"/>
              </v:shape>
            </v:group>
          </v:group>
        </w:pict>
      </w:r>
      <w:r>
        <w:rPr>
          <w:rFonts w:ascii="宋体" w:hAnsi="宋体" w:cs="宋体" w:eastAsia="宋体" w:hint="default"/>
          <w:position w:val="-7"/>
          <w:sz w:val="20"/>
          <w:szCs w:val="20"/>
        </w:rPr>
      </w:r>
    </w:p>
    <w:p>
      <w:pPr>
        <w:spacing w:after="0" w:line="416" w:lineRule="exact"/>
        <w:rPr>
          <w:rFonts w:ascii="宋体" w:hAnsi="宋体" w:cs="宋体" w:eastAsia="宋体" w:hint="default"/>
          <w:sz w:val="20"/>
          <w:szCs w:val="20"/>
        </w:rPr>
        <w:sectPr>
          <w:footerReference w:type="default" r:id="rId24"/>
          <w:pgSz w:w="11910" w:h="16840"/>
          <w:pgMar w:footer="980" w:header="877" w:top="1100" w:bottom="1160" w:left="900" w:right="900"/>
        </w:sectPr>
      </w:pPr>
    </w:p>
    <w:p>
      <w:pPr>
        <w:spacing w:line="240" w:lineRule="auto" w:before="8"/>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643"/>
        <w:gridCol w:w="1642"/>
        <w:gridCol w:w="1642"/>
        <w:gridCol w:w="1643"/>
        <w:gridCol w:w="1643"/>
        <w:gridCol w:w="1643"/>
      </w:tblGrid>
      <w:tr>
        <w:trPr>
          <w:trHeight w:val="755" w:hRule="exact"/>
        </w:trPr>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6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应出席次数</w:t>
            </w:r>
          </w:p>
        </w:tc>
        <w:tc>
          <w:tcPr>
            <w:tcW w:w="16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实际出席次数</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357" w:lineRule="auto" w:before="50"/>
              <w:ind w:left="101" w:right="269"/>
              <w:jc w:val="left"/>
              <w:rPr>
                <w:rFonts w:ascii="宋体" w:hAnsi="宋体" w:cs="宋体" w:eastAsia="宋体" w:hint="default"/>
                <w:sz w:val="18"/>
                <w:szCs w:val="18"/>
              </w:rPr>
            </w:pPr>
            <w:r>
              <w:rPr>
                <w:rFonts w:ascii="宋体" w:hAnsi="宋体" w:cs="宋体" w:eastAsia="宋体" w:hint="default"/>
                <w:sz w:val="18"/>
                <w:szCs w:val="18"/>
              </w:rPr>
              <w:t>是否连续两次未 亲自出席会议</w:t>
            </w:r>
          </w:p>
        </w:tc>
      </w:tr>
      <w:tr>
        <w:trPr>
          <w:trHeight w:val="402" w:hRule="exact"/>
        </w:trPr>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何元福</w:t>
            </w:r>
          </w:p>
        </w:tc>
        <w:tc>
          <w:tcPr>
            <w:tcW w:w="16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8</w:t>
            </w:r>
          </w:p>
        </w:tc>
        <w:tc>
          <w:tcPr>
            <w:tcW w:w="16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田景岩</w:t>
            </w:r>
          </w:p>
        </w:tc>
        <w:tc>
          <w:tcPr>
            <w:tcW w:w="16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8</w:t>
            </w:r>
          </w:p>
        </w:tc>
        <w:tc>
          <w:tcPr>
            <w:tcW w:w="16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张光杰</w:t>
            </w:r>
          </w:p>
        </w:tc>
        <w:tc>
          <w:tcPr>
            <w:tcW w:w="16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8</w:t>
            </w:r>
          </w:p>
        </w:tc>
        <w:tc>
          <w:tcPr>
            <w:tcW w:w="16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黄群慧</w:t>
            </w:r>
          </w:p>
        </w:tc>
        <w:tc>
          <w:tcPr>
            <w:tcW w:w="16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8</w:t>
            </w:r>
          </w:p>
        </w:tc>
        <w:tc>
          <w:tcPr>
            <w:tcW w:w="164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0</w:t>
            </w:r>
          </w:p>
        </w:tc>
        <w:tc>
          <w:tcPr>
            <w:tcW w:w="16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left="574" w:right="0"/>
        <w:jc w:val="left"/>
      </w:pPr>
      <w:r>
        <w:rPr>
          <w:rFonts w:ascii="Times New Roman" w:hAnsi="Times New Roman" w:cs="Times New Roman" w:eastAsia="Times New Roman" w:hint="default"/>
        </w:rPr>
        <w:t>3</w:t>
      </w:r>
      <w:r>
        <w:rPr/>
        <w:t>、报告期内，公司独立董事对公司董事会的议案及公司其他事项均未提出异议。</w:t>
      </w:r>
    </w:p>
    <w:p>
      <w:pPr>
        <w:spacing w:line="240" w:lineRule="auto" w:before="1"/>
        <w:rPr>
          <w:rFonts w:ascii="宋体" w:hAnsi="宋体" w:cs="宋体" w:eastAsia="宋体" w:hint="default"/>
          <w:sz w:val="24"/>
          <w:szCs w:val="24"/>
        </w:rPr>
      </w:pPr>
    </w:p>
    <w:p>
      <w:pPr>
        <w:pStyle w:val="Heading2"/>
        <w:spacing w:line="240" w:lineRule="auto" w:before="0"/>
        <w:ind w:left="214" w:right="0"/>
        <w:jc w:val="left"/>
        <w:rPr>
          <w:b w:val="0"/>
          <w:bCs w:val="0"/>
        </w:rPr>
      </w:pP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213" w:right="231" w:firstLine="360"/>
        <w:jc w:val="both"/>
      </w:pPr>
      <w:r>
        <w:rPr>
          <w:spacing w:val="-2"/>
        </w:rPr>
        <w:t>为进一步完善信息披露管理制度，强化信息披露责任意识，建立内部责任追究机制，促进董事、监事和高级管理人员勤</w:t>
      </w:r>
      <w:r>
        <w:rPr/>
        <w:t> </w:t>
      </w:r>
      <w:r>
        <w:rPr>
          <w:spacing w:val="-2"/>
        </w:rPr>
        <w:t>勉尽责，公司制定了《年报信息重大差错责任追究制度》。截至报告期末，公司未发生重大会计差错更正、遗漏信息补充以</w:t>
      </w:r>
      <w:r>
        <w:rPr>
          <w:spacing w:val="-72"/>
        </w:rPr>
        <w:t> </w:t>
      </w:r>
      <w:r>
        <w:rPr>
          <w:spacing w:val="-72"/>
        </w:rPr>
      </w:r>
      <w:r>
        <w:rPr/>
        <w:t>及业绩预修等情况；不存在董事会或监管部门对责任人采取问责措施。</w:t>
      </w:r>
    </w:p>
    <w:p>
      <w:pPr>
        <w:spacing w:line="240" w:lineRule="auto" w:before="10"/>
        <w:rPr>
          <w:rFonts w:ascii="宋体" w:hAnsi="宋体" w:cs="宋体" w:eastAsia="宋体" w:hint="default"/>
          <w:sz w:val="20"/>
          <w:szCs w:val="20"/>
        </w:rPr>
      </w:pPr>
    </w:p>
    <w:p>
      <w:pPr>
        <w:pStyle w:val="Heading2"/>
        <w:spacing w:line="240" w:lineRule="auto" w:before="0"/>
        <w:ind w:left="214" w:right="0"/>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214" w:right="0"/>
        <w:jc w:val="left"/>
      </w:pPr>
      <w:r>
        <w:rPr/>
        <w:t>监事会在报告期内的监督活动是否发现公司存在风险</w:t>
      </w:r>
    </w:p>
    <w:p>
      <w:pPr>
        <w:pStyle w:val="BodyText"/>
        <w:spacing w:line="360" w:lineRule="auto" w:before="116"/>
        <w:ind w:left="214" w:right="6430"/>
        <w:jc w:val="left"/>
      </w:pPr>
      <w:r>
        <w:rPr/>
        <w:t>□ 是 √ 否 公司监事会对报告期内的监督事项无异议。</w:t>
      </w:r>
    </w:p>
    <w:p>
      <w:pPr>
        <w:spacing w:after="0" w:line="360" w:lineRule="auto"/>
        <w:jc w:val="left"/>
        <w:sectPr>
          <w:footerReference w:type="default" r:id="rId25"/>
          <w:pgSz w:w="11910" w:h="16840"/>
          <w:pgMar w:footer="980" w:header="877" w:top="1100" w:bottom="1160" w:left="920" w:right="900"/>
          <w:pgNumType w:start="4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548" w:right="3624"/>
        <w:jc w:val="center"/>
        <w:rPr>
          <w:b w:val="0"/>
          <w:bCs w:val="0"/>
        </w:rPr>
      </w:pPr>
      <w:r>
        <w:rPr/>
        <w:t>第九节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ind w:right="91"/>
        <w:jc w:val="left"/>
        <w:rPr>
          <w:b w:val="0"/>
          <w:bCs w:val="0"/>
        </w:rPr>
      </w:pP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r>
        <w:trPr>
          <w:trHeight w:val="402" w:hRule="exact"/>
        </w:trPr>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610155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before="1"/>
        <w:ind w:left="3551" w:right="3624" w:firstLine="0"/>
        <w:jc w:val="center"/>
        <w:rPr>
          <w:rFonts w:ascii="宋体" w:hAnsi="宋体" w:cs="宋体" w:eastAsia="宋体" w:hint="default"/>
          <w:sz w:val="32"/>
          <w:szCs w:val="32"/>
        </w:rPr>
      </w:pPr>
      <w:r>
        <w:rPr>
          <w:rFonts w:ascii="宋体" w:hAnsi="宋体" w:cs="宋体" w:eastAsia="宋体" w:hint="default"/>
          <w:sz w:val="32"/>
          <w:szCs w:val="32"/>
        </w:rPr>
        <w:t>审计报告正文</w:t>
      </w:r>
    </w:p>
    <w:p>
      <w:pPr>
        <w:spacing w:line="240" w:lineRule="auto" w:before="0"/>
        <w:rPr>
          <w:rFonts w:ascii="宋体" w:hAnsi="宋体" w:cs="宋体" w:eastAsia="宋体" w:hint="default"/>
          <w:sz w:val="32"/>
          <w:szCs w:val="32"/>
        </w:rPr>
      </w:pPr>
    </w:p>
    <w:p>
      <w:pPr>
        <w:spacing w:line="240" w:lineRule="auto" w:before="2"/>
        <w:rPr>
          <w:rFonts w:ascii="宋体" w:hAnsi="宋体" w:cs="宋体" w:eastAsia="宋体" w:hint="default"/>
          <w:sz w:val="31"/>
          <w:szCs w:val="31"/>
        </w:rPr>
      </w:pPr>
    </w:p>
    <w:p>
      <w:pPr>
        <w:pStyle w:val="BodyText"/>
        <w:spacing w:line="316" w:lineRule="auto"/>
        <w:ind w:left="474" w:right="90" w:hanging="360"/>
        <w:jc w:val="left"/>
      </w:pPr>
      <w:r>
        <w:rPr/>
        <w:t>上海华峰超纤材料股份有限公司全体股东： 我们审计了后附的上海华峰超纤材料股份有限公司（以下简称贵公司）财务报表，包括</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日的资产负债表、</w:t>
      </w:r>
    </w:p>
    <w:p>
      <w:pPr>
        <w:pStyle w:val="BodyText"/>
        <w:spacing w:line="309" w:lineRule="auto"/>
        <w:ind w:left="473" w:right="91" w:hanging="360"/>
        <w:jc w:val="left"/>
      </w:pPr>
      <w:r>
        <w:rPr>
          <w:rFonts w:ascii="Times New Roman" w:hAnsi="Times New Roman" w:cs="Times New Roman" w:eastAsia="Times New Roman" w:hint="default"/>
        </w:rPr>
        <w:t>2012</w:t>
      </w:r>
      <w:r>
        <w:rPr/>
        <w:t>年度的利润表、</w:t>
      </w:r>
      <w:r>
        <w:rPr>
          <w:rFonts w:ascii="Times New Roman" w:hAnsi="Times New Roman" w:cs="Times New Roman" w:eastAsia="Times New Roman" w:hint="default"/>
        </w:rPr>
        <w:t>2012</w:t>
      </w:r>
      <w:r>
        <w:rPr/>
        <w:t>年度的现金流量表、</w:t>
      </w:r>
      <w:r>
        <w:rPr>
          <w:rFonts w:ascii="Times New Roman" w:hAnsi="Times New Roman" w:cs="Times New Roman" w:eastAsia="Times New Roman" w:hint="default"/>
        </w:rPr>
        <w:t>2012</w:t>
      </w:r>
      <w:r>
        <w:rPr/>
        <w:t>年度的所有者权益变动表以及财务报表附注。 一、管理层对财务报表的责任 </w:t>
      </w:r>
      <w:r>
        <w:rPr>
          <w:spacing w:val="-4"/>
        </w:rPr>
        <w:t>编制和公允列报财务报表是贵公司管理层的责任。这种责任包括：（</w:t>
      </w:r>
      <w:r>
        <w:rPr>
          <w:rFonts w:ascii="Times New Roman" w:hAnsi="Times New Roman" w:cs="Times New Roman" w:eastAsia="Times New Roman" w:hint="default"/>
          <w:spacing w:val="-4"/>
        </w:rPr>
        <w:t>1</w:t>
      </w:r>
      <w:r>
        <w:rPr>
          <w:spacing w:val="-4"/>
        </w:rPr>
        <w:t>）按照企业会计准则的规定编制财务报表，并使其</w:t>
      </w:r>
    </w:p>
    <w:p>
      <w:pPr>
        <w:pStyle w:val="BodyText"/>
        <w:spacing w:line="309" w:lineRule="auto" w:before="5"/>
        <w:ind w:left="474" w:right="91" w:hanging="360"/>
        <w:jc w:val="left"/>
      </w:pPr>
      <w:r>
        <w:rPr>
          <w:spacing w:val="-2"/>
        </w:rPr>
        <w:t>实现公允反映；（</w:t>
      </w:r>
      <w:r>
        <w:rPr>
          <w:rFonts w:ascii="Times New Roman" w:hAnsi="Times New Roman" w:cs="Times New Roman" w:eastAsia="Times New Roman" w:hint="default"/>
          <w:spacing w:val="-2"/>
        </w:rPr>
        <w:t>2</w:t>
      </w:r>
      <w:r>
        <w:rPr>
          <w:spacing w:val="-2"/>
        </w:rPr>
        <w:t>）设计、执行和维护必要的内部控制，以使财务报表不存在由于舞弊或错误导致的重大错报。</w:t>
      </w:r>
      <w:r>
        <w:rPr>
          <w:spacing w:val="-80"/>
        </w:rPr>
        <w:t> </w:t>
      </w:r>
      <w:r>
        <w:rPr/>
        <w:t>二、注册会计师的责任 </w:t>
      </w:r>
      <w:r>
        <w:rPr>
          <w:spacing w:val="-2"/>
        </w:rPr>
        <w:t>我们的责任是在执行审计工作的基础上对财务报表发表审计意见。我们按照中国注册会计师审计准则的规定执行了审计</w:t>
      </w:r>
    </w:p>
    <w:p>
      <w:pPr>
        <w:pStyle w:val="BodyText"/>
        <w:spacing w:line="316" w:lineRule="auto" w:before="24"/>
        <w:ind w:right="91"/>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9"/>
        <w:ind w:right="90"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316" w:lineRule="auto" w:before="19"/>
        <w:ind w:left="474" w:right="3150"/>
        <w:jc w:val="left"/>
      </w:pPr>
      <w:r>
        <w:rPr/>
        <w:t>我们相信，我们获取的审计证据是充分、适当的，为发表审计意见提供了基础。 三、审计意见</w:t>
      </w:r>
    </w:p>
    <w:p>
      <w:pPr>
        <w:pStyle w:val="BodyText"/>
        <w:spacing w:line="300" w:lineRule="auto" w:before="19"/>
        <w:ind w:right="91" w:firstLine="360"/>
        <w:jc w:val="left"/>
      </w:pPr>
      <w:r>
        <w:rPr>
          <w:spacing w:val="-2"/>
        </w:rPr>
        <w:t>我们认为，贵公司财务报表在所有重大方面按照企业会计准则的规定编制，公允反映了贵公司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w:t>
      </w:r>
      <w:r>
        <w:rPr/>
        <w:t> 况以及</w:t>
      </w:r>
      <w:r>
        <w:rPr>
          <w:rFonts w:ascii="Times New Roman" w:hAnsi="Times New Roman" w:cs="Times New Roman" w:eastAsia="Times New Roman" w:hint="default"/>
        </w:rPr>
        <w:t>2012</w:t>
      </w:r>
      <w:r>
        <w:rPr/>
        <w:t>年度的经营成果和现金流量。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tabs>
          <w:tab w:pos="5427" w:val="left" w:leader="none"/>
        </w:tabs>
        <w:spacing w:line="240" w:lineRule="auto"/>
        <w:ind w:left="837" w:right="91"/>
        <w:jc w:val="left"/>
      </w:pPr>
      <w:r>
        <w:rPr/>
        <w:t>立信会计师事务所</w:t>
        <w:tab/>
        <w:t>中国注册会计师：朱伟</w:t>
      </w:r>
    </w:p>
    <w:p>
      <w:pPr>
        <w:pStyle w:val="BodyText"/>
        <w:spacing w:line="240" w:lineRule="auto" w:before="76"/>
        <w:ind w:left="837" w:right="91"/>
        <w:jc w:val="left"/>
      </w:pPr>
      <w:r>
        <w:rPr/>
        <w:t>（特殊普通合伙）</w:t>
      </w:r>
    </w:p>
    <w:p>
      <w:pPr>
        <w:pStyle w:val="BodyText"/>
        <w:spacing w:line="240" w:lineRule="auto" w:before="76"/>
        <w:ind w:left="5424" w:right="91"/>
        <w:jc w:val="left"/>
      </w:pPr>
      <w:r>
        <w:rPr/>
        <w:t>中国注册会计师： 陈科举</w:t>
      </w:r>
    </w:p>
    <w:p>
      <w:pPr>
        <w:spacing w:line="240" w:lineRule="auto" w:before="0"/>
        <w:rPr>
          <w:rFonts w:ascii="宋体" w:hAnsi="宋体" w:cs="宋体" w:eastAsia="宋体" w:hint="default"/>
          <w:sz w:val="18"/>
          <w:szCs w:val="18"/>
        </w:rPr>
      </w:pPr>
    </w:p>
    <w:p>
      <w:pPr>
        <w:pStyle w:val="BodyText"/>
        <w:tabs>
          <w:tab w:pos="5437" w:val="left" w:leader="none"/>
        </w:tabs>
        <w:spacing w:line="240" w:lineRule="auto" w:before="153"/>
        <w:ind w:left="1251" w:right="91"/>
        <w:jc w:val="left"/>
      </w:pPr>
      <w:r>
        <w:rPr>
          <w:w w:val="95"/>
        </w:rPr>
        <w:t>中国</w:t>
      </w:r>
      <w:r>
        <w:rPr>
          <w:rFonts w:ascii="Times New Roman" w:hAnsi="Times New Roman" w:cs="Times New Roman" w:eastAsia="Times New Roman" w:hint="default"/>
          <w:w w:val="95"/>
        </w:rPr>
        <w:t>·</w:t>
      </w:r>
      <w:r>
        <w:rPr>
          <w:w w:val="95"/>
        </w:rPr>
        <w:t>上海</w:t>
        <w:tab/>
      </w:r>
      <w:r>
        <w:rPr/>
        <w:t>二</w:t>
      </w:r>
      <w:r>
        <w:rPr>
          <w:rFonts w:ascii="Times New Roman" w:hAnsi="Times New Roman" w:cs="Times New Roman" w:eastAsia="Times New Roman" w:hint="default"/>
        </w:rPr>
        <w:t>O</w:t>
      </w:r>
      <w:r>
        <w:rPr/>
        <w:t>一三年四月十七日</w:t>
      </w:r>
    </w:p>
    <w:p>
      <w:pPr>
        <w:spacing w:after="0" w:line="240" w:lineRule="auto"/>
        <w:jc w:val="left"/>
        <w:sectPr>
          <w:pgSz w:w="11910" w:h="16840"/>
          <w:pgMar w:header="877" w:footer="980" w:top="1100" w:bottom="1160" w:left="1020" w:right="940"/>
        </w:sectPr>
      </w:pP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、资产负债表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编制单位：上海华峰超纤材料股份有限公司</w:t>
      </w:r>
    </w:p>
    <w:p>
      <w:pPr>
        <w:pStyle w:val="BodyText"/>
        <w:spacing w:line="240" w:lineRule="auto" w:before="116"/>
        <w:ind w:left="0" w:right="111"/>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356,906,142.06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543,442,794.87</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98,023,604.82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47,609,686.00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48,506,363.47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29,071,851.42</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13,427,556.79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64,444,260.33</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4,587,942.60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8,961,779.84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3,115,630.48</w:t>
            </w:r>
            <w:r>
              <w:rPr>
                <w:rFonts w:ascii="Times New Roman"/>
                <w:sz w:val="18"/>
              </w:rPr>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3,626,970.35</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107,700,711.49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120,330,026.33</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632,267,951.71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817,487,369.14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630,897,093.42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315,454,347.59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62,771,837.76</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79,939.92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34,880.07</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54,560,354.63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55,701,004.57</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889,999.84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1,180,000.00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2,046,332.54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1,931,430.86</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14,524,751.26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702,998,471.61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437,073,500.85</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1,335,266,423.32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1,254,560,869.99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2,387,312.05</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71,362,691.25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43,804,442.86</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3,870,513.72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3,228,703.09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8,180,495.24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6,521,886.74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2,345,812.85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-2,451,118.11</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34,251.08</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852,078.83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324,764.38</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86,611,591.89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53,850,242.09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16,400,000.00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530,000.00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16,930,000.00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87,021,591.89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70,780,242.09</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158,000,000.00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158,000,000.00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777,351,641.94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775,322,426.70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33,659,318.95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25,045,820.12</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279,233,870.54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225,412,381.08</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1,248,244,831.43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1,183,780,627.90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1,248,244,831.43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1,183,780,627.90</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1,335,266,423.32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1,254,560,869.99</w:t>
            </w:r>
          </w:p>
        </w:tc>
      </w:tr>
    </w:tbl>
    <w:p>
      <w:pPr>
        <w:spacing w:line="240" w:lineRule="auto" w:before="2"/>
        <w:rPr>
          <w:rFonts w:ascii="Times New Roman" w:hAnsi="Times New Roman" w:cs="Times New Roman" w:eastAsia="Times New Roman" w:hint="default"/>
          <w:sz w:val="23"/>
          <w:szCs w:val="23"/>
        </w:rPr>
      </w:pPr>
    </w:p>
    <w:p>
      <w:pPr>
        <w:pStyle w:val="BodyText"/>
        <w:tabs>
          <w:tab w:pos="3533" w:val="left" w:leader="none"/>
          <w:tab w:pos="7673" w:val="left" w:leader="none"/>
        </w:tabs>
        <w:spacing w:line="240" w:lineRule="auto" w:before="44"/>
        <w:ind w:right="0"/>
        <w:jc w:val="left"/>
      </w:pPr>
      <w:r>
        <w:rPr/>
        <w:t>法定代表人：尤小平</w:t>
        <w:tab/>
        <w:t>主管会计工作负责人：叶芬弟</w:t>
        <w:tab/>
        <w:t>会计机构负责人：李德光</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编制单位：上海华峰超纤材料股份有限公司</w:t>
      </w:r>
    </w:p>
    <w:p>
      <w:pPr>
        <w:pStyle w:val="BodyText"/>
        <w:spacing w:line="240" w:lineRule="auto" w:before="116"/>
        <w:ind w:left="0" w:right="111"/>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297"/>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612,265,775.94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470,612,266.30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313"/>
              <w:jc w:val="righ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612,265,775.94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470,612,266.30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1020" w:right="1020"/>
        </w:sectPr>
      </w:pPr>
    </w:p>
    <w:p>
      <w:pPr>
        <w:spacing w:line="240" w:lineRule="auto" w:before="11"/>
        <w:rPr>
          <w:rFonts w:ascii="Times New Roman" w:hAnsi="Times New Roman" w:cs="Times New Roman" w:eastAsia="Times New Roman" w:hint="default"/>
          <w:sz w:val="27"/>
          <w:szCs w:val="27"/>
        </w:rPr>
      </w:pPr>
      <w:r>
        <w:rPr/>
        <w:pict>
          <v:shape style="position:absolute;margin-left:172.139709pt;margin-top:556.979980pt;width:197.8pt;height:19.7pt;mso-position-horizontal-relative:page;mso-position-vertical-relative:page;z-index:-616456" type="#_x0000_t202" filled="false" stroked="false">
            <v:textbox inset="0,0,0,0">
              <w:txbxContent>
                <w:p>
                  <w:pPr>
                    <w:pStyle w:val="BodyText"/>
                    <w:spacing w:line="240" w:lineRule="auto" w:before="50"/>
                    <w:ind w:left="0" w:right="0"/>
                    <w:jc w:val="left"/>
                  </w:pPr>
                  <w:r>
                    <w:rPr/>
                    <w:t>号填列）</w:t>
                  </w:r>
                </w:p>
              </w:txbxContent>
            </v:textbox>
            <w10:wrap type="none"/>
          </v:shape>
        </w:pict>
      </w:r>
      <w:r>
        <w:rPr/>
        <w:pict>
          <v:shape style="position:absolute;margin-left:172.139709pt;margin-top:708.780029pt;width:197.8pt;height:19.7pt;mso-position-horizontal-relative:page;mso-position-vertical-relative:page;z-index:-616432" type="#_x0000_t202" filled="false" stroked="false">
            <v:textbox inset="0,0,0,0">
              <w:txbxContent>
                <w:p>
                  <w:pPr>
                    <w:pStyle w:val="BodyText"/>
                    <w:spacing w:line="240" w:lineRule="auto" w:before="50"/>
                    <w:ind w:left="0" w:right="0"/>
                    <w:jc w:val="left"/>
                  </w:pPr>
                  <w:r>
                    <w:rPr/>
                    <w:t>号填列）</w:t>
                  </w:r>
                </w:p>
              </w:txbxContent>
            </v:textbox>
            <w10:wrap type="none"/>
          </v:shape>
        </w:pict>
      </w:r>
      <w:r>
        <w:rPr/>
        <w:pict>
          <v:group style="position:absolute;margin-left:205.259995pt;margin-top:556.979980pt;width:164.65pt;height:19.7pt;mso-position-horizontal-relative:page;mso-position-vertical-relative:page;z-index:-616408" coordorigin="4105,11140" coordsize="3293,394">
            <v:shape style="position:absolute;left:4105;top:11140;width:3293;height:394" coordorigin="4105,11140" coordsize="3293,394" path="m4105,11533l7398,11533,7398,11140,4105,11140,4105,11533xe" filled="true" fillcolor="#ffffff" stroked="false">
              <v:path arrowok="t"/>
              <v:fill type="solid"/>
            </v:shape>
            <w10:wrap type="none"/>
          </v:group>
        </w:pict>
      </w:r>
      <w:r>
        <w:rPr/>
        <w:pict>
          <v:group style="position:absolute;margin-left:205.259995pt;margin-top:708.780029pt;width:164.65pt;height:19.7pt;mso-position-horizontal-relative:page;mso-position-vertical-relative:page;z-index:-616384" coordorigin="4105,14176" coordsize="3293,394">
            <v:shape style="position:absolute;left:4105;top:14176;width:3293;height:394" coordorigin="4105,14176" coordsize="3293,394" path="m4105,14569l7398,14569,7398,14176,4105,14176,4105,14569xe" filled="true" fillcolor="#ffffff" stroked="false">
              <v:path arrowok="t"/>
              <v:fill type="solid"/>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514,840,997.15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385,181,169.86</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447,980,109.19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335,353,486.71</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104,109.70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216,812.40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11,180,930.32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8,087,054.56</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59,673,718.97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50,501,301.21</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-7,491,119.44</w:t>
            </w:r>
            <w:r>
              <w:rPr>
                <w:rFonts w:ascii="Times New Roman"/>
                <w:sz w:val="18"/>
              </w:rPr>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-11,657,975.53</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3,393,248.41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2,680,490.51</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pacing w:val="-5"/>
                <w:sz w:val="18"/>
                <w:szCs w:val="18"/>
              </w:rPr>
              <w:t>汇兑收益（损失以“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三、营业利润（亏损以“－”</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97,424,778.79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85,431,096.44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2,355,445.08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6,947,150.47</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463,426.75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80,000.00</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2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228,426.75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四、利润总额（亏损总额以“－”号 填列）</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99,316,797.12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92,298,246.91</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13,181,808.83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13,356,800.60</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4"/>
                <w:sz w:val="18"/>
                <w:szCs w:val="18"/>
              </w:rPr>
              <w:t>五、净利润（净亏损以“－”</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86,134,988.29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78,941,446.31</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8"/>
        <w:gridCol w:w="3300"/>
        <w:gridCol w:w="3301"/>
      </w:tblGrid>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86,134,988.29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78,941,446.31</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0.52</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0.52</w:t>
            </w:r>
            <w:r>
              <w:rPr>
                <w:rFonts w:ascii="Times New Roman"/>
                <w:w w:val="95"/>
                <w:sz w:val="18"/>
              </w:rPr>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2,029,215.24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-2,029,215.24</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88,164,203.53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76,912,231.07</w:t>
            </w:r>
          </w:p>
        </w:tc>
      </w:tr>
      <w:tr>
        <w:trPr>
          <w:trHeight w:val="714"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88,164,203.53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76,912,231.07</w:t>
            </w:r>
          </w:p>
        </w:tc>
      </w:tr>
      <w:tr>
        <w:trPr>
          <w:trHeight w:val="402" w:hRule="exact"/>
        </w:trPr>
        <w:tc>
          <w:tcPr>
            <w:tcW w:w="29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pStyle w:val="BodyText"/>
        <w:spacing w:line="240" w:lineRule="auto" w:before="50"/>
        <w:ind w:right="0"/>
        <w:jc w:val="left"/>
      </w:pPr>
      <w:r>
        <w:rPr/>
        <w:t>本期发生同一控制下企业合并的，被合并方在合并前实现的净利润为：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pStyle w:val="BodyText"/>
        <w:tabs>
          <w:tab w:pos="3533" w:val="left" w:leader="none"/>
          <w:tab w:pos="7673" w:val="left" w:leader="none"/>
        </w:tabs>
        <w:spacing w:line="240" w:lineRule="auto" w:before="127"/>
        <w:ind w:left="113" w:right="0"/>
        <w:jc w:val="left"/>
      </w:pPr>
      <w:r>
        <w:rPr/>
        <w:t>法定代表人：尤小平</w:t>
        <w:tab/>
        <w:t>主管会计工作负责人：叶芬弟</w:t>
        <w:tab/>
        <w:t>会计机构负责人：李德光</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编制单位：上海华峰超纤材料股份有限公司</w:t>
      </w:r>
    </w:p>
    <w:p>
      <w:pPr>
        <w:pStyle w:val="BodyText"/>
        <w:spacing w:line="240" w:lineRule="auto" w:before="116"/>
        <w:ind w:left="0" w:right="111"/>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538,721,087.09</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530,306,587.60</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16,423,208.53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5,641,738.55</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17,896,365.18</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14,137,789.01</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573,040,660.80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2"/>
                <w:sz w:val="18"/>
              </w:rPr>
              <w:t>550,086,115.16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333,029,145.86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404,942,076.65</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58,436,329.41</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50,009,722.09</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21,354,805.63</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18,072,353.83</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32,834,647.64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21,918,773.91</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445,654,928.54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494,942,926.48</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127,385,732.26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55,143,188.68</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480,311.52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480,311.52</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273,822,480.54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209,625,402.23</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273,822,480.54</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209,625,402.23</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-273,342,169.02</w:t>
            </w:r>
            <w:r>
              <w:rPr>
                <w:rFonts w:ascii="Times New Roman"/>
                <w:sz w:val="18"/>
              </w:rPr>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-209,625,402.23</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3301"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750,817,200.00</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775,817,200.00</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16,400,000.00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91,600,000.00</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24,180,216.05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2,571,025.49</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40,580,216.05</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94,171,025.49</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-40,580,216.05</w:t>
            </w:r>
            <w:r>
              <w:rPr>
                <w:rFonts w:ascii="Times New Roman"/>
                <w:sz w:val="18"/>
              </w:rPr>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681,646,174.51</w:t>
            </w:r>
          </w:p>
        </w:tc>
      </w:tr>
      <w:tr>
        <w:trPr>
          <w:trHeight w:val="714"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-186,536,652.81</w:t>
            </w:r>
            <w:r>
              <w:rPr>
                <w:rFonts w:ascii="Times New Roman"/>
                <w:sz w:val="18"/>
              </w:rPr>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527,163,960.96</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543,442,794.87</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16,278,833.91</w:t>
            </w:r>
          </w:p>
        </w:tc>
      </w:tr>
      <w:tr>
        <w:trPr>
          <w:trHeight w:val="402" w:hRule="exact"/>
        </w:trPr>
        <w:tc>
          <w:tcPr>
            <w:tcW w:w="2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356,906,142.06</w:t>
            </w:r>
          </w:p>
        </w:tc>
        <w:tc>
          <w:tcPr>
            <w:tcW w:w="330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543,442,794.87</w:t>
            </w:r>
          </w:p>
        </w:tc>
      </w:tr>
    </w:tbl>
    <w:p>
      <w:pPr>
        <w:spacing w:line="240" w:lineRule="auto" w:before="2"/>
        <w:rPr>
          <w:rFonts w:ascii="Times New Roman" w:hAnsi="Times New Roman" w:cs="Times New Roman" w:eastAsia="Times New Roman" w:hint="default"/>
          <w:sz w:val="23"/>
          <w:szCs w:val="23"/>
        </w:rPr>
      </w:pPr>
    </w:p>
    <w:p>
      <w:pPr>
        <w:pStyle w:val="BodyText"/>
        <w:tabs>
          <w:tab w:pos="3533" w:val="left" w:leader="none"/>
          <w:tab w:pos="7673" w:val="left" w:leader="none"/>
        </w:tabs>
        <w:spacing w:line="240" w:lineRule="auto" w:before="44"/>
        <w:ind w:right="0"/>
        <w:jc w:val="left"/>
      </w:pPr>
      <w:r>
        <w:rPr/>
        <w:t>法定代表人：尤小平</w:t>
        <w:tab/>
        <w:t>主管会计工作负责人：叶芬弟</w:t>
        <w:tab/>
        <w:t>会计机构负责人：李德光</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、所有者权益变动表</w:t>
      </w:r>
      <w:r>
        <w:rPr>
          <w:b w:val="0"/>
          <w:bCs w:val="0"/>
        </w:rPr>
      </w:r>
    </w:p>
    <w:p>
      <w:pPr>
        <w:spacing w:line="240" w:lineRule="auto" w:before="0"/>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80" w:top="1100" w:bottom="1160" w:left="1020" w:right="1020"/>
        </w:sectPr>
      </w:pPr>
    </w:p>
    <w:p>
      <w:pPr>
        <w:pStyle w:val="BodyText"/>
        <w:spacing w:line="360" w:lineRule="auto" w:before="44"/>
        <w:ind w:right="-20"/>
        <w:jc w:val="left"/>
      </w:pPr>
      <w:r>
        <w:rPr/>
        <w:t>编制单位：上海华峰超纤材料股份有限公司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单位：元</w:t>
      </w:r>
    </w:p>
    <w:p>
      <w:pPr>
        <w:spacing w:after="0" w:line="240" w:lineRule="auto"/>
        <w:jc w:val="left"/>
        <w:sectPr>
          <w:type w:val="continuous"/>
          <w:pgSz w:w="11910" w:h="16840"/>
          <w:pgMar w:top="1060" w:bottom="1160" w:left="1020" w:right="1020"/>
          <w:cols w:num="2" w:equalWidth="0">
            <w:col w:w="3535" w:space="5384"/>
            <w:col w:w="95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402" w:hRule="exact"/>
        </w:trPr>
        <w:tc>
          <w:tcPr>
            <w:tcW w:w="23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196" w:type="dxa"/>
            <w:gridSpan w:val="10"/>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2" w:hRule="exact"/>
        </w:trPr>
        <w:tc>
          <w:tcPr>
            <w:tcW w:w="2368" w:type="dxa"/>
            <w:vMerge/>
            <w:tcBorders>
              <w:left w:val="single" w:sz="4" w:space="0" w:color="010101"/>
              <w:right w:val="single" w:sz="4" w:space="0" w:color="010101"/>
            </w:tcBorders>
            <w:shd w:val="clear" w:color="auto" w:fill="D3D3D3"/>
          </w:tcPr>
          <w:p>
            <w:pPr/>
          </w:p>
        </w:tc>
        <w:tc>
          <w:tcPr>
            <w:tcW w:w="5486"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22"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72"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026" w:hRule="exact"/>
        </w:trPr>
        <w:tc>
          <w:tcPr>
            <w:tcW w:w="2368" w:type="dxa"/>
            <w:vMerge/>
            <w:tcBorders>
              <w:left w:val="single" w:sz="4" w:space="0" w:color="010101"/>
              <w:bottom w:val="single" w:sz="4" w:space="0" w:color="010101"/>
              <w:right w:val="single" w:sz="4" w:space="0" w:color="010101"/>
            </w:tcBorders>
            <w:shd w:val="clear" w:color="auto" w:fill="D3D3D3"/>
          </w:tcPr>
          <w:p>
            <w:pP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67" w:right="66"/>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8" w:right="23"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7" w:right="67"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8" w:right="6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vMerge/>
            <w:tcBorders>
              <w:left w:val="single" w:sz="4" w:space="0" w:color="010101"/>
              <w:bottom w:val="single" w:sz="4" w:space="0" w:color="010101"/>
              <w:right w:val="single" w:sz="4" w:space="0" w:color="010101"/>
            </w:tcBorders>
            <w:shd w:val="clear" w:color="auto" w:fill="D3D3D3"/>
          </w:tcPr>
          <w:p>
            <w:pPr/>
          </w:p>
        </w:tc>
        <w:tc>
          <w:tcPr>
            <w:tcW w:w="894" w:type="dxa"/>
            <w:vMerge/>
            <w:tcBorders>
              <w:left w:val="single" w:sz="4" w:space="0" w:color="010101"/>
              <w:bottom w:val="single" w:sz="4" w:space="0" w:color="010101"/>
              <w:right w:val="single" w:sz="4" w:space="0" w:color="010101"/>
            </w:tcBorders>
            <w:shd w:val="clear" w:color="auto" w:fill="D3D3D3"/>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67" w:right="0"/>
              <w:jc w:val="left"/>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775,322,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426.70</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10" w:right="0"/>
              <w:jc w:val="left"/>
              <w:rPr>
                <w:rFonts w:ascii="Times New Roman" w:hAnsi="Times New Roman" w:cs="Times New Roman" w:eastAsia="Times New Roman" w:hint="default"/>
                <w:sz w:val="18"/>
                <w:szCs w:val="18"/>
              </w:rPr>
            </w:pPr>
            <w:r>
              <w:rPr>
                <w:rFonts w:ascii="Times New Roman"/>
                <w:sz w:val="18"/>
              </w:rPr>
              <w:t>25,045,</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820.12</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225,412,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381.08</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96" w:right="0"/>
              <w:jc w:val="left"/>
              <w:rPr>
                <w:rFonts w:ascii="Times New Roman" w:hAnsi="Times New Roman" w:cs="Times New Roman" w:eastAsia="Times New Roman" w:hint="default"/>
                <w:sz w:val="18"/>
                <w:szCs w:val="18"/>
              </w:rPr>
            </w:pPr>
            <w:r>
              <w:rPr>
                <w:rFonts w:ascii="Times New Roman"/>
                <w:sz w:val="18"/>
              </w:rPr>
              <w:t>1,183,780,</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627.90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533"/>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67" w:right="0"/>
              <w:jc w:val="left"/>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775,322,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426.70</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10" w:right="0"/>
              <w:jc w:val="left"/>
              <w:rPr>
                <w:rFonts w:ascii="Times New Roman" w:hAnsi="Times New Roman" w:cs="Times New Roman" w:eastAsia="Times New Roman" w:hint="default"/>
                <w:sz w:val="18"/>
                <w:szCs w:val="18"/>
              </w:rPr>
            </w:pPr>
            <w:r>
              <w:rPr>
                <w:rFonts w:ascii="Times New Roman"/>
                <w:sz w:val="18"/>
              </w:rPr>
              <w:t>25,045,</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820.12</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225,412,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381.08</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96" w:right="0"/>
              <w:jc w:val="left"/>
              <w:rPr>
                <w:rFonts w:ascii="Times New Roman" w:hAnsi="Times New Roman" w:cs="Times New Roman" w:eastAsia="Times New Roman" w:hint="default"/>
                <w:sz w:val="18"/>
                <w:szCs w:val="18"/>
              </w:rPr>
            </w:pPr>
            <w:r>
              <w:rPr>
                <w:rFonts w:ascii="Times New Roman"/>
                <w:sz w:val="18"/>
              </w:rPr>
              <w:t>1,183,780,</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627.90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2,029,21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5.24</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86" w:right="0"/>
              <w:jc w:val="center"/>
              <w:rPr>
                <w:rFonts w:ascii="Times New Roman" w:hAnsi="Times New Roman" w:cs="Times New Roman" w:eastAsia="Times New Roman" w:hint="default"/>
                <w:sz w:val="18"/>
                <w:szCs w:val="18"/>
              </w:rPr>
            </w:pPr>
            <w:r>
              <w:rPr>
                <w:rFonts w:ascii="Times New Roman"/>
                <w:sz w:val="18"/>
              </w:rPr>
              <w:t>8,613,4</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98.83</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2" w:right="0"/>
              <w:jc w:val="left"/>
              <w:rPr>
                <w:rFonts w:ascii="Times New Roman" w:hAnsi="Times New Roman" w:cs="Times New Roman" w:eastAsia="Times New Roman" w:hint="default"/>
                <w:sz w:val="18"/>
                <w:szCs w:val="18"/>
              </w:rPr>
            </w:pPr>
            <w:r>
              <w:rPr>
                <w:rFonts w:ascii="Times New Roman"/>
                <w:sz w:val="18"/>
              </w:rPr>
              <w:t>53,821,4</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89.46</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64,464,203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86,134,9</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88.29</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86,134,988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.29</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2,029,21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5.24</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2,029,215.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2,029,21</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5.24</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86,134,9</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88.29</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88,164,203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.53</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8,613,4</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98.83</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-32,313,</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498.83</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-23,700,00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8,613,4</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98.83</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-8,613,4</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98.83</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-23,700,</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-23,700,00</w:t>
            </w:r>
          </w:p>
          <w:p>
            <w:pPr>
              <w:pStyle w:val="TableParagraph"/>
              <w:spacing w:line="240" w:lineRule="auto" w:before="105"/>
              <w:ind w:left="545"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777,351,</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641.94</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33,659,</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318.95</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279,233,</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870.54</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1,248,244,</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831.43</w:t>
            </w:r>
          </w:p>
        </w:tc>
      </w:tr>
    </w:tbl>
    <w:p>
      <w:pPr>
        <w:pStyle w:val="BodyText"/>
        <w:spacing w:line="240" w:lineRule="auto" w:before="50"/>
        <w:ind w:right="0"/>
        <w:jc w:val="left"/>
      </w:pPr>
      <w:r>
        <w:rPr/>
        <w:t>上年金额</w:t>
      </w:r>
    </w:p>
    <w:p>
      <w:pPr>
        <w:pStyle w:val="BodyText"/>
        <w:spacing w:line="240" w:lineRule="auto" w:before="116"/>
        <w:ind w:left="0" w:right="111"/>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402" w:hRule="exact"/>
        </w:trPr>
        <w:tc>
          <w:tcPr>
            <w:tcW w:w="23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196" w:type="dxa"/>
            <w:gridSpan w:val="10"/>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2" w:hRule="exact"/>
        </w:trPr>
        <w:tc>
          <w:tcPr>
            <w:tcW w:w="2368" w:type="dxa"/>
            <w:vMerge/>
            <w:tcBorders>
              <w:left w:val="single" w:sz="4" w:space="0" w:color="010101"/>
              <w:right w:val="single" w:sz="4" w:space="0" w:color="010101"/>
            </w:tcBorders>
            <w:shd w:val="clear" w:color="auto" w:fill="D3D3D3"/>
          </w:tcPr>
          <w:p>
            <w:pPr/>
          </w:p>
        </w:tc>
        <w:tc>
          <w:tcPr>
            <w:tcW w:w="5486" w:type="dxa"/>
            <w:gridSpan w:val="8"/>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7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6" w:type="dxa"/>
            <w:vMerge w:val="restart"/>
            <w:tcBorders>
              <w:top w:val="single" w:sz="4" w:space="0" w:color="010101"/>
              <w:left w:val="single" w:sz="4" w:space="0" w:color="010101"/>
              <w:right w:val="single" w:sz="4" w:space="0" w:color="010101"/>
            </w:tcBorders>
            <w:shd w:val="clear" w:color="auto" w:fill="D3D3D3"/>
          </w:tcPr>
          <w:p>
            <w:pPr>
              <w:pStyle w:val="TableParagraph"/>
              <w:spacing w:line="316" w:lineRule="auto" w:before="94"/>
              <w:ind w:left="222" w:right="42"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4" w:type="dxa"/>
            <w:vMerge w:val="restart"/>
            <w:tcBorders>
              <w:top w:val="single" w:sz="4" w:space="0" w:color="010101"/>
              <w:left w:val="single" w:sz="4" w:space="0" w:color="010101"/>
              <w:right w:val="single" w:sz="4" w:space="0" w:color="010101"/>
            </w:tcBorders>
            <w:shd w:val="clear" w:color="auto" w:fill="D3D3D3"/>
          </w:tcPr>
          <w:p>
            <w:pPr>
              <w:pStyle w:val="TableParagraph"/>
              <w:spacing w:line="316" w:lineRule="auto" w:before="94"/>
              <w:ind w:left="172" w:right="7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2368" w:type="dxa"/>
            <w:vMerge/>
            <w:tcBorders>
              <w:left w:val="single" w:sz="4" w:space="0" w:color="010101"/>
              <w:bottom w:val="single" w:sz="4" w:space="0" w:color="010101"/>
              <w:right w:val="single" w:sz="4" w:space="0" w:color="010101"/>
            </w:tcBorders>
            <w:shd w:val="clear" w:color="auto" w:fill="D3D3D3"/>
          </w:tcPr>
          <w:p>
            <w:pP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67" w:right="0"/>
              <w:jc w:val="left"/>
              <w:rPr>
                <w:rFonts w:ascii="宋体" w:hAnsi="宋体" w:cs="宋体" w:eastAsia="宋体" w:hint="default"/>
                <w:sz w:val="18"/>
                <w:szCs w:val="18"/>
              </w:rPr>
            </w:pPr>
            <w:r>
              <w:rPr>
                <w:rFonts w:ascii="宋体" w:hAnsi="宋体" w:cs="宋体" w:eastAsia="宋体" w:hint="default"/>
                <w:sz w:val="18"/>
                <w:szCs w:val="18"/>
              </w:rPr>
              <w:t>实收资</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67"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90"/>
                <w:sz w:val="18"/>
                <w:szCs w:val="18"/>
              </w:rPr>
              <w:t>：</w:t>
            </w:r>
            <w:r>
              <w:rPr>
                <w:rFonts w:ascii="宋体" w:hAnsi="宋体" w:cs="宋体" w:eastAsia="宋体" w:hint="default"/>
                <w:sz w:val="18"/>
                <w:szCs w:val="18"/>
              </w:rPr>
              <w:t>库存</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67"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65"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67"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68"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6" w:type="dxa"/>
            <w:vMerge/>
            <w:tcBorders>
              <w:left w:val="single" w:sz="4" w:space="0" w:color="010101"/>
              <w:bottom w:val="single" w:sz="4" w:space="0" w:color="010101"/>
              <w:right w:val="single" w:sz="4" w:space="0" w:color="010101"/>
            </w:tcBorders>
            <w:shd w:val="clear" w:color="auto" w:fill="D3D3D3"/>
          </w:tcPr>
          <w:p>
            <w:pPr/>
          </w:p>
        </w:tc>
        <w:tc>
          <w:tcPr>
            <w:tcW w:w="894" w:type="dxa"/>
            <w:vMerge/>
            <w:tcBorders>
              <w:left w:val="single" w:sz="4" w:space="0" w:color="010101"/>
              <w:bottom w:val="single" w:sz="4" w:space="0" w:color="010101"/>
              <w:right w:val="single" w:sz="4" w:space="0" w:color="010101"/>
            </w:tcBorders>
            <w:shd w:val="clear" w:color="auto" w:fill="D3D3D3"/>
          </w:tcPr>
          <w:p>
            <w:pPr/>
          </w:p>
        </w:tc>
      </w:tr>
    </w:tbl>
    <w:p>
      <w:pPr>
        <w:spacing w:after="0"/>
        <w:sectPr>
          <w:footerReference w:type="default" r:id="rId26"/>
          <w:pgSz w:w="11910" w:h="16840"/>
          <w:pgMar w:footer="980" w:header="877" w:top="1100" w:bottom="1160" w:left="1020" w:right="1020"/>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67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29"/>
              <w:ind w:left="67" w:right="66"/>
              <w:jc w:val="left"/>
              <w:rPr>
                <w:rFonts w:ascii="宋体" w:hAnsi="宋体" w:cs="宋体" w:eastAsia="宋体" w:hint="default"/>
                <w:sz w:val="18"/>
                <w:szCs w:val="18"/>
              </w:rPr>
            </w:pPr>
            <w:r>
              <w:rPr>
                <w:rFonts w:ascii="宋体" w:hAnsi="宋体" w:cs="宋体" w:eastAsia="宋体" w:hint="default"/>
                <w:sz w:val="18"/>
                <w:szCs w:val="18"/>
              </w:rPr>
              <w:t>本（或 股本）</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67"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158"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86"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816"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894"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118,000,</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66,534,4</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41.94</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17,151,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675.49</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154,365,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079.40</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356,051,19</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6.83</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118,000,</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66,534,4</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41.94</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17,151,</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675.49</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154,365,</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079.40</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356,051,19</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6.83</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708,787,</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984.76</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7,894,1</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44.63</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71,047,3</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01.68</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827,729,43</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1.07</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78,941,4</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46.31</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78,941,446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-2,029,2</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15.24</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-2,029,215.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-2,029,2</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15.24</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78,941,4</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46.31</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76,912,231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710,817,</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200.00</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750,817,20</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710,817,</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200.00</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750,817,20</w:t>
            </w:r>
          </w:p>
          <w:p>
            <w:pPr>
              <w:pStyle w:val="TableParagraph"/>
              <w:spacing w:line="240" w:lineRule="auto" w:before="105"/>
              <w:ind w:left="546"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7,894,1</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44.63</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-7,894,1</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44.63</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86" w:right="0"/>
              <w:jc w:val="center"/>
              <w:rPr>
                <w:rFonts w:ascii="Times New Roman" w:hAnsi="Times New Roman" w:cs="Times New Roman" w:eastAsia="Times New Roman" w:hint="default"/>
                <w:sz w:val="18"/>
                <w:szCs w:val="18"/>
              </w:rPr>
            </w:pPr>
            <w:r>
              <w:rPr>
                <w:rFonts w:ascii="Times New Roman"/>
                <w:sz w:val="18"/>
              </w:rPr>
              <w:t>7,894,1</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44.63</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-7,894,1</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44.63</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6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bl>
    <w:p>
      <w:pPr>
        <w:spacing w:after="0"/>
        <w:sectPr>
          <w:footerReference w:type="default" r:id="rId27"/>
          <w:pgSz w:w="11910" w:h="16840"/>
          <w:pgMar w:footer="980" w:header="877" w:top="1100" w:bottom="1160" w:left="1020" w:right="1020"/>
          <w:pgNumType w:start="51"/>
        </w:sectPr>
      </w:pPr>
    </w:p>
    <w:p>
      <w:pPr>
        <w:spacing w:line="240" w:lineRule="auto" w:before="11"/>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2368"/>
        <w:gridCol w:w="685"/>
        <w:gridCol w:w="686"/>
        <w:gridCol w:w="686"/>
        <w:gridCol w:w="686"/>
        <w:gridCol w:w="684"/>
        <w:gridCol w:w="685"/>
        <w:gridCol w:w="686"/>
        <w:gridCol w:w="686"/>
        <w:gridCol w:w="816"/>
        <w:gridCol w:w="894"/>
      </w:tblGrid>
      <w:tr>
        <w:trPr>
          <w:trHeight w:val="36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2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775,322,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426.70</w:t>
            </w:r>
          </w:p>
        </w:tc>
        <w:tc>
          <w:tcPr>
            <w:tcW w:w="686"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
        </w:tc>
        <w:tc>
          <w:tcPr>
            <w:tcW w:w="6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25,045,</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820.12</w:t>
            </w:r>
          </w:p>
        </w:tc>
        <w:tc>
          <w:tcPr>
            <w:tcW w:w="685" w:type="dxa"/>
            <w:tcBorders>
              <w:top w:val="single" w:sz="4" w:space="0" w:color="010101"/>
              <w:left w:val="single" w:sz="4" w:space="0" w:color="010101"/>
              <w:bottom w:val="single" w:sz="4" w:space="0" w:color="010101"/>
              <w:right w:val="single" w:sz="4" w:space="0" w:color="010101"/>
            </w:tcBorders>
          </w:tcPr>
          <w:p>
            <w:pPr/>
          </w:p>
        </w:tc>
        <w:tc>
          <w:tcPr>
            <w:tcW w:w="68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225,412,</w:t>
            </w:r>
          </w:p>
          <w:p>
            <w:pPr>
              <w:pStyle w:val="TableParagraph"/>
              <w:spacing w:line="240" w:lineRule="auto" w:before="105"/>
              <w:ind w:left="135" w:right="0"/>
              <w:jc w:val="center"/>
              <w:rPr>
                <w:rFonts w:ascii="Times New Roman" w:hAnsi="Times New Roman" w:cs="Times New Roman" w:eastAsia="Times New Roman" w:hint="default"/>
                <w:sz w:val="18"/>
                <w:szCs w:val="18"/>
              </w:rPr>
            </w:pPr>
            <w:r>
              <w:rPr>
                <w:rFonts w:ascii="Times New Roman"/>
                <w:sz w:val="18"/>
              </w:rPr>
              <w:t>381.08</w:t>
            </w:r>
          </w:p>
        </w:tc>
        <w:tc>
          <w:tcPr>
            <w:tcW w:w="686" w:type="dxa"/>
            <w:tcBorders>
              <w:top w:val="single" w:sz="4" w:space="0" w:color="010101"/>
              <w:left w:val="single" w:sz="4" w:space="0" w:color="010101"/>
              <w:bottom w:val="single" w:sz="4" w:space="0" w:color="010101"/>
              <w:right w:val="single" w:sz="4" w:space="0" w:color="010101"/>
            </w:tcBorders>
          </w:tcPr>
          <w:p>
            <w:pPr/>
          </w:p>
        </w:tc>
        <w:tc>
          <w:tcPr>
            <w:tcW w:w="816" w:type="dxa"/>
            <w:tcBorders>
              <w:top w:val="single" w:sz="4" w:space="0" w:color="010101"/>
              <w:left w:val="single" w:sz="4" w:space="0" w:color="010101"/>
              <w:bottom w:val="single" w:sz="4" w:space="0" w:color="010101"/>
              <w:right w:val="single" w:sz="4" w:space="0" w:color="010101"/>
            </w:tcBorders>
          </w:tcPr>
          <w:p>
            <w:pPr/>
          </w:p>
        </w:tc>
        <w:tc>
          <w:tcPr>
            <w:tcW w:w="8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1,183,780,</w:t>
            </w:r>
          </w:p>
          <w:p>
            <w:pPr>
              <w:pStyle w:val="TableParagraph"/>
              <w:spacing w:line="240" w:lineRule="auto" w:before="105"/>
              <w:ind w:left="366" w:right="0"/>
              <w:jc w:val="left"/>
              <w:rPr>
                <w:rFonts w:ascii="Times New Roman" w:hAnsi="Times New Roman" w:cs="Times New Roman" w:eastAsia="Times New Roman" w:hint="default"/>
                <w:sz w:val="18"/>
                <w:szCs w:val="18"/>
              </w:rPr>
            </w:pPr>
            <w:r>
              <w:rPr>
                <w:rFonts w:ascii="Times New Roman"/>
                <w:sz w:val="18"/>
              </w:rPr>
              <w:t>627.90</w:t>
            </w:r>
          </w:p>
        </w:tc>
      </w:tr>
    </w:tbl>
    <w:p>
      <w:pPr>
        <w:spacing w:line="240" w:lineRule="auto" w:before="0"/>
        <w:rPr>
          <w:rFonts w:ascii="Times New Roman" w:hAnsi="Times New Roman" w:cs="Times New Roman" w:eastAsia="Times New Roman" w:hint="default"/>
          <w:sz w:val="23"/>
          <w:szCs w:val="23"/>
        </w:rPr>
      </w:pPr>
    </w:p>
    <w:p>
      <w:pPr>
        <w:pStyle w:val="BodyText"/>
        <w:tabs>
          <w:tab w:pos="3533" w:val="left" w:leader="none"/>
          <w:tab w:pos="7673" w:val="left" w:leader="none"/>
        </w:tabs>
        <w:spacing w:line="240" w:lineRule="auto" w:before="44"/>
        <w:ind w:right="98"/>
        <w:jc w:val="left"/>
      </w:pPr>
      <w:r>
        <w:rPr/>
        <w:t>法定代表人：尤小平</w:t>
        <w:tab/>
        <w:t>主管会计工作负责人：叶芬弟</w:t>
        <w:tab/>
        <w:t>会计机构负责人：李德光</w:t>
      </w:r>
    </w:p>
    <w:p>
      <w:pPr>
        <w:spacing w:line="240" w:lineRule="auto" w:before="2"/>
        <w:rPr>
          <w:rFonts w:ascii="宋体" w:hAnsi="宋体" w:cs="宋体" w:eastAsia="宋体" w:hint="default"/>
          <w:sz w:val="25"/>
          <w:szCs w:val="25"/>
        </w:rPr>
      </w:pPr>
    </w:p>
    <w:p>
      <w:pPr>
        <w:pStyle w:val="Heading2"/>
        <w:spacing w:line="240" w:lineRule="auto" w:before="0"/>
        <w:ind w:right="98"/>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831" w:right="148" w:firstLine="360"/>
        <w:jc w:val="both"/>
      </w:pPr>
      <w:r>
        <w:rPr>
          <w:spacing w:val="-1"/>
        </w:rPr>
        <w:t>上海华峰超纤材料股份有限公司（以下简称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）是在原华峰集团上海有限公司基础上整体变更</w:t>
      </w:r>
      <w:r>
        <w:rPr/>
        <w:t> </w:t>
      </w:r>
      <w:r>
        <w:rPr>
          <w:spacing w:val="-1"/>
        </w:rPr>
        <w:t>设立的股份有限公司，由华峰集团有限公司和尤金焕等</w:t>
      </w:r>
      <w:r>
        <w:rPr>
          <w:rFonts w:ascii="Times New Roman" w:hAnsi="Times New Roman" w:cs="Times New Roman" w:eastAsia="Times New Roman" w:hint="default"/>
          <w:spacing w:val="-1"/>
        </w:rPr>
        <w:t>38</w:t>
      </w:r>
      <w:r>
        <w:rPr>
          <w:spacing w:val="-1"/>
        </w:rPr>
        <w:t>位自然人作为发起人，注册资本为</w:t>
      </w:r>
      <w:r>
        <w:rPr>
          <w:rFonts w:ascii="Times New Roman" w:hAnsi="Times New Roman" w:cs="Times New Roman" w:eastAsia="Times New Roman" w:hint="default"/>
          <w:spacing w:val="-1"/>
        </w:rPr>
        <w:t>11,800</w:t>
      </w:r>
      <w:r>
        <w:rPr>
          <w:spacing w:val="-1"/>
        </w:rPr>
        <w:t>万元（每股面值</w:t>
      </w:r>
      <w:r>
        <w:rPr>
          <w:spacing w:val="-74"/>
        </w:rPr>
        <w:t> </w:t>
      </w:r>
      <w:r>
        <w:rPr>
          <w:spacing w:val="-74"/>
        </w:rPr>
      </w:r>
      <w:r>
        <w:rPr>
          <w:spacing w:val="-2"/>
        </w:rPr>
        <w:t>人民币</w:t>
      </w:r>
      <w:r>
        <w:rPr>
          <w:rFonts w:ascii="Times New Roman" w:hAnsi="Times New Roman" w:cs="Times New Roman" w:eastAsia="Times New Roman" w:hint="default"/>
          <w:spacing w:val="-2"/>
        </w:rPr>
        <w:t>1</w:t>
      </w:r>
      <w:r>
        <w:rPr>
          <w:spacing w:val="-2"/>
        </w:rPr>
        <w:t>元）。公司于</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17</w:t>
      </w:r>
      <w:r>
        <w:rPr>
          <w:spacing w:val="-2"/>
        </w:rPr>
        <w:t>日取得上海市工商行政管理局金山分局颁发的第</w:t>
      </w:r>
      <w:r>
        <w:rPr>
          <w:rFonts w:ascii="Times New Roman" w:hAnsi="Times New Roman" w:cs="Times New Roman" w:eastAsia="Times New Roman" w:hint="default"/>
          <w:spacing w:val="-2"/>
        </w:rPr>
        <w:t>310228000524099</w:t>
      </w:r>
      <w:r>
        <w:rPr>
          <w:spacing w:val="-2"/>
        </w:rPr>
        <w:t>号企业法人营</w:t>
      </w:r>
      <w:r>
        <w:rPr>
          <w:spacing w:val="-50"/>
        </w:rPr>
        <w:t> </w:t>
      </w:r>
      <w:r>
        <w:rPr/>
        <w:t>业执照。</w:t>
      </w:r>
    </w:p>
    <w:p>
      <w:pPr>
        <w:pStyle w:val="BodyText"/>
        <w:spacing w:line="300" w:lineRule="auto" w:before="31"/>
        <w:ind w:left="831" w:right="149" w:firstLine="360"/>
        <w:jc w:val="both"/>
      </w:pPr>
      <w:r>
        <w:rPr>
          <w:spacing w:val="-2"/>
        </w:rPr>
        <w:t>根据本公司</w:t>
      </w:r>
      <w:r>
        <w:rPr>
          <w:rFonts w:ascii="Times New Roman" w:hAnsi="Times New Roman" w:cs="Times New Roman" w:eastAsia="Times New Roman" w:hint="default"/>
          <w:spacing w:val="-2"/>
        </w:rPr>
        <w:t>2010</w:t>
      </w:r>
      <w:r>
        <w:rPr>
          <w:spacing w:val="-2"/>
        </w:rPr>
        <w:t>年第二次临时股东大会、第一届董事会第八次会议决议，并经中国证券监督管理委员会证监许</w:t>
      </w:r>
      <w:r>
        <w:rPr/>
        <w:t> 可【</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132</w:t>
      </w:r>
      <w:r>
        <w:rPr/>
        <w:t>号文</w:t>
      </w:r>
      <w:r>
        <w:rPr>
          <w:rFonts w:ascii="Times New Roman" w:hAnsi="Times New Roman" w:cs="Times New Roman" w:eastAsia="Times New Roman" w:hint="default"/>
        </w:rPr>
        <w:t>“</w:t>
      </w:r>
      <w:r>
        <w:rPr/>
        <w:t>关于核准上海华峰超纤材料股份有限公司首次公开发行股票并在创业板上市的批复</w:t>
      </w:r>
      <w:r>
        <w:rPr>
          <w:spacing w:val="-63"/>
        </w:rPr>
        <w:t> </w:t>
      </w:r>
      <w:r>
        <w:rPr>
          <w:rFonts w:ascii="Times New Roman" w:hAnsi="Times New Roman" w:cs="Times New Roman" w:eastAsia="Times New Roman" w:hint="default"/>
        </w:rPr>
        <w:t>”</w:t>
      </w:r>
      <w:r>
        <w:rPr/>
        <w:t>核准，本 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日公开发行</w:t>
      </w:r>
      <w:r>
        <w:rPr>
          <w:rFonts w:ascii="Times New Roman" w:hAnsi="Times New Roman" w:cs="Times New Roman" w:eastAsia="Times New Roman" w:hint="default"/>
        </w:rPr>
        <w:t>4,000</w:t>
      </w:r>
      <w:r>
        <w:rPr/>
        <w:t>万股，每股面值</w:t>
      </w:r>
      <w:r>
        <w:rPr>
          <w:rFonts w:ascii="Times New Roman" w:hAnsi="Times New Roman" w:cs="Times New Roman" w:eastAsia="Times New Roman" w:hint="default"/>
        </w:rPr>
        <w:t>1</w:t>
      </w:r>
      <w:r>
        <w:rPr/>
        <w:t>元，并于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日在深圳证券交易所上市。</w:t>
      </w:r>
    </w:p>
    <w:p>
      <w:pPr>
        <w:pStyle w:val="BodyText"/>
        <w:spacing w:line="300" w:lineRule="auto" w:before="13"/>
        <w:ind w:left="1191" w:right="98"/>
        <w:jc w:val="left"/>
      </w:pPr>
      <w:r>
        <w:rPr/>
        <w:t>公司所属行业为塑料制品行业的子行业人造革合成革行业，细分行业为超细纤维</w:t>
      </w:r>
      <w:r>
        <w:rPr>
          <w:rFonts w:ascii="Times New Roman" w:hAnsi="Times New Roman" w:cs="Times New Roman" w:eastAsia="Times New Roman" w:hint="default"/>
        </w:rPr>
        <w:t>PU</w:t>
      </w:r>
      <w:r>
        <w:rPr/>
        <w:t>合成革行业。 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Times New Roman" w:hAnsi="Times New Roman" w:cs="Times New Roman" w:eastAsia="Times New Roman" w:hint="default"/>
        </w:rPr>
        <w:t>15,800</w:t>
      </w:r>
      <w:r>
        <w:rPr/>
        <w:t>万股，公司注册资本为</w:t>
      </w:r>
      <w:r>
        <w:rPr>
          <w:rFonts w:ascii="Times New Roman" w:hAnsi="Times New Roman" w:cs="Times New Roman" w:eastAsia="Times New Roman" w:hint="default"/>
        </w:rPr>
        <w:t>15,800.00</w:t>
      </w:r>
      <w:r>
        <w:rPr/>
        <w:t>万元。公司经营范围：</w:t>
      </w:r>
    </w:p>
    <w:p>
      <w:pPr>
        <w:pStyle w:val="BodyText"/>
        <w:spacing w:line="316" w:lineRule="auto" w:before="13"/>
        <w:ind w:left="831" w:right="133"/>
        <w:jc w:val="left"/>
      </w:pPr>
      <w:r>
        <w:rPr/>
        <w:t>超细纤维聚氨酯合成革（不含危险化学品</w:t>
      </w:r>
      <w:r>
        <w:rPr>
          <w:spacing w:val="-90"/>
        </w:rPr>
        <w:t>）</w:t>
      </w:r>
      <w:r>
        <w:rPr/>
        <w:t>、聚氨酯革用树脂的研发、生产，化工产品（除危险品</w:t>
      </w:r>
      <w:r>
        <w:rPr>
          <w:spacing w:val="-90"/>
        </w:rPr>
        <w:t>）</w:t>
      </w:r>
      <w:r>
        <w:rPr/>
        <w:t>、塑料制品</w:t>
      </w:r>
      <w:r>
        <w:rPr>
          <w:spacing w:val="-80"/>
        </w:rPr>
        <w:t>、</w:t>
      </w:r>
      <w:r>
        <w:rPr/>
        <w:t>皮</w:t>
      </w:r>
      <w:r>
        <w:rPr/>
        <w:t> 革制品的销售，从事货物与技术进出口业务</w:t>
      </w:r>
      <w:r>
        <w:rPr>
          <w:spacing w:val="-90"/>
        </w:rPr>
        <w:t>。</w:t>
      </w:r>
      <w:r>
        <w:rPr/>
        <w:t>（企业经营涉及行政许可的，凭许可证件经营</w:t>
      </w:r>
      <w:r>
        <w:rPr>
          <w:spacing w:val="-90"/>
        </w:rPr>
        <w:t>）</w:t>
      </w:r>
      <w:r>
        <w:rPr/>
        <w:t>。</w:t>
      </w:r>
    </w:p>
    <w:p>
      <w:pPr>
        <w:pStyle w:val="BodyText"/>
        <w:spacing w:line="300" w:lineRule="auto" w:before="19"/>
        <w:ind w:left="1191" w:right="6483"/>
        <w:jc w:val="left"/>
      </w:pPr>
      <w:r>
        <w:rPr/>
        <w:t>公司注册地</w:t>
      </w:r>
      <w:r>
        <w:rPr>
          <w:rFonts w:ascii="Times New Roman" w:hAnsi="Times New Roman" w:cs="Times New Roman" w:eastAsia="Times New Roman" w:hint="default"/>
        </w:rPr>
        <w:t>:</w:t>
      </w:r>
      <w:r>
        <w:rPr/>
        <w:t>上海市金山区。 公司组织结构如下：</w:t>
      </w:r>
    </w:p>
    <w:p>
      <w:pPr>
        <w:spacing w:after="0" w:line="300" w:lineRule="auto"/>
        <w:jc w:val="left"/>
        <w:sectPr>
          <w:pgSz w:w="11910" w:h="16840"/>
          <w:pgMar w:header="877" w:footer="980" w:top="1100" w:bottom="1160" w:left="10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r>
        <w:rPr/>
        <w:pict>
          <v:group style="position:absolute;margin-left:112.457497pt;margin-top:-389.906555pt;width:411.3pt;height:409.35pt;mso-position-horizontal-relative:page;mso-position-vertical-relative:paragraph;z-index:-616360" coordorigin="2249,-7798" coordsize="8226,8187">
            <v:group style="position:absolute;left:8248;top:-5706;width:2225;height:400" coordorigin="8248,-5706" coordsize="2225,400">
              <v:shape style="position:absolute;left:8248;top:-5706;width:2225;height:400" coordorigin="8248,-5706" coordsize="2225,400" path="m8248,-5306l10472,-5306,10472,-5706,8248,-5706,8248,-5306xe" filled="true" fillcolor="#e8eef7" stroked="false">
                <v:path arrowok="t"/>
                <v:fill type="solid"/>
              </v:shape>
            </v:group>
            <v:group style="position:absolute;left:8248;top:-5706;width:2225;height:400" coordorigin="8248,-5706" coordsize="2225,400">
              <v:shape style="position:absolute;left:8248;top:-5706;width:2225;height:400" coordorigin="8248,-5706" coordsize="2225,400" path="m8248,-5306l10472,-5306,10472,-5706,8248,-5706,8248,-5306xe" filled="false" stroked="true" strokeweight=".205pt" strokecolor="#010101">
                <v:path arrowok="t"/>
              </v:shape>
              <v:shape style="position:absolute;left:8777;top:-5616;width:1190;height:209" type="#_x0000_t75" stroked="false">
                <v:imagedata r:id="rId28" o:title=""/>
              </v:shape>
            </v:group>
            <v:group style="position:absolute;left:6072;top:-2104;width:484;height:1776" coordorigin="6072,-2104" coordsize="484,1776">
              <v:shape style="position:absolute;left:6072;top:-2104;width:484;height:1776" coordorigin="6072,-2104" coordsize="484,1776" path="m6072,-328l6556,-328,6556,-2104,6072,-2104,6072,-328xe" filled="true" fillcolor="#e8eef7" stroked="false">
                <v:path arrowok="t"/>
                <v:fill type="solid"/>
              </v:shape>
            </v:group>
            <v:group style="position:absolute;left:6072;top:-2104;width:484;height:1776" coordorigin="6072,-2104" coordsize="484,1776">
              <v:shape style="position:absolute;left:6072;top:-2104;width:484;height:1776" coordorigin="6072,-2104" coordsize="484,1776" path="m6072,-328l6556,-328,6556,-2104,6072,-2104,6072,-328xe" filled="false" stroked="true" strokeweight=".205pt" strokecolor="#010101">
                <v:path arrowok="t"/>
              </v:shape>
              <v:shape style="position:absolute;left:6203;top:-1870;width:230;height:1217" type="#_x0000_t75" stroked="false">
                <v:imagedata r:id="rId29" o:title=""/>
              </v:shape>
              <v:shape style="position:absolute;left:6222;top:-1602;width:192;height:1152" type="#_x0000_t75" stroked="false">
                <v:imagedata r:id="rId30" o:title=""/>
              </v:shape>
              <v:shape style="position:absolute;left:6199;top:-1336;width:230;height:1166" type="#_x0000_t75" stroked="false">
                <v:imagedata r:id="rId31" o:title=""/>
              </v:shape>
              <v:shape style="position:absolute;left:6206;top:-1078;width:230;height:1202" type="#_x0000_t75" stroked="false">
                <v:imagedata r:id="rId32" o:title=""/>
              </v:shape>
              <v:shape style="position:absolute;left:6206;top:-798;width:230;height:1159" type="#_x0000_t75" stroked="false">
                <v:imagedata r:id="rId33" o:title=""/>
              </v:shape>
            </v:group>
            <v:group style="position:absolute;left:6072;top:-4417;width:484;height:1779" coordorigin="6072,-4417" coordsize="484,1779">
              <v:shape style="position:absolute;left:6072;top:-4417;width:484;height:1779" coordorigin="6072,-4417" coordsize="484,1779" path="m6072,-2638l6556,-2638,6556,-4417,6072,-4417,6072,-2638xe" filled="true" fillcolor="#e8eef7" stroked="false">
                <v:path arrowok="t"/>
                <v:fill type="solid"/>
              </v:shape>
            </v:group>
            <v:group style="position:absolute;left:6072;top:-4417;width:484;height:1779" coordorigin="6072,-4417" coordsize="484,1779">
              <v:shape style="position:absolute;left:6072;top:-4417;width:484;height:1779" coordorigin="6072,-4417" coordsize="484,1779" path="m6072,-2638l6556,-2638,6556,-4417,6072,-4417,6072,-2638xe" filled="false" stroked="true" strokeweight=".205pt" strokecolor="#010101">
                <v:path arrowok="t"/>
              </v:shape>
              <v:shape style="position:absolute;left:6204;top:-4356;width:230;height:1202" type="#_x0000_t75" stroked="false">
                <v:imagedata r:id="rId34" o:title=""/>
              </v:shape>
              <v:shape style="position:absolute;left:6204;top:-4006;width:230;height:1224" type="#_x0000_t75" stroked="false">
                <v:imagedata r:id="rId35" o:title=""/>
              </v:shape>
              <v:shape style="position:absolute;left:6223;top:-3654;width:192;height:1217" type="#_x0000_t75" stroked="false">
                <v:imagedata r:id="rId36" o:title=""/>
              </v:shape>
              <v:shape style="position:absolute;left:6122;top:-3264;width:311;height:1595" type="#_x0000_t75" stroked="false">
                <v:imagedata r:id="rId37" o:title=""/>
              </v:shape>
              <v:shape style="position:absolute;left:6205;top:-2888;width:310;height:1219" type="#_x0000_t75" stroked="false">
                <v:imagedata r:id="rId38" o:title=""/>
              </v:shape>
            </v:group>
            <v:group style="position:absolute;left:7523;top:-4417;width:484;height:1779" coordorigin="7523,-4417" coordsize="484,1779">
              <v:shape style="position:absolute;left:7523;top:-4417;width:484;height:1779" coordorigin="7523,-4417" coordsize="484,1779" path="m7523,-2638l8006,-2638,8006,-4417,7523,-4417,7523,-2638xe" filled="true" fillcolor="#e8eef7" stroked="false">
                <v:path arrowok="t"/>
                <v:fill type="solid"/>
              </v:shape>
            </v:group>
            <v:group style="position:absolute;left:7523;top:-4417;width:484;height:1779" coordorigin="7523,-4417" coordsize="484,1779">
              <v:shape style="position:absolute;left:7523;top:-4417;width:484;height:1779" coordorigin="7523,-4417" coordsize="484,1779" path="m7523,-2638l8006,-2638,8006,-4417,7523,-4417,7523,-2638xe" filled="false" stroked="true" strokeweight=".205pt" strokecolor="#010101">
                <v:path arrowok="t"/>
              </v:shape>
              <v:shape style="position:absolute;left:7654;top:-4186;width:230;height:1210" type="#_x0000_t75" stroked="false">
                <v:imagedata r:id="rId39" o:title=""/>
              </v:shape>
              <v:shape style="position:absolute;left:7654;top:-3634;width:230;height:1195" type="#_x0000_t75" stroked="false">
                <v:imagedata r:id="rId40" o:title=""/>
              </v:shape>
              <v:shape style="position:absolute;left:7656;top:-3079;width:230;height:1195" type="#_x0000_t75" stroked="false">
                <v:imagedata r:id="rId41" o:title=""/>
              </v:shape>
            </v:group>
            <v:group style="position:absolute;left:8248;top:-4417;width:484;height:1779" coordorigin="8248,-4417" coordsize="484,1779">
              <v:shape style="position:absolute;left:8248;top:-4417;width:484;height:1779" coordorigin="8248,-4417" coordsize="484,1779" path="m8248,-2638l8731,-2638,8731,-4417,8248,-4417,8248,-2638xe" filled="true" fillcolor="#e8eef7" stroked="false">
                <v:path arrowok="t"/>
                <v:fill type="solid"/>
              </v:shape>
            </v:group>
            <v:group style="position:absolute;left:8248;top:-4417;width:484;height:1779" coordorigin="8248,-4417" coordsize="484,1779">
              <v:shape style="position:absolute;left:8248;top:-4417;width:484;height:1779" coordorigin="8248,-4417" coordsize="484,1779" path="m8248,-2638l8731,-2638,8731,-4417,8248,-4417,8248,-2638xe" filled="false" stroked="true" strokeweight=".205pt" strokecolor="#010101">
                <v:path arrowok="t"/>
              </v:shape>
              <v:shape style="position:absolute;left:8381;top:-4186;width:230;height:1195" type="#_x0000_t75" stroked="false">
                <v:imagedata r:id="rId42" o:title=""/>
              </v:shape>
              <v:shape style="position:absolute;left:8384;top:-3634;width:230;height:1210" type="#_x0000_t75" stroked="false">
                <v:imagedata r:id="rId43" o:title=""/>
              </v:shape>
              <v:shape style="position:absolute;left:8382;top:-3079;width:230;height:1195" type="#_x0000_t75" stroked="false">
                <v:imagedata r:id="rId41" o:title=""/>
              </v:shape>
            </v:group>
            <v:group style="position:absolute;left:8974;top:-4417;width:484;height:1779" coordorigin="8974,-4417" coordsize="484,1779">
              <v:shape style="position:absolute;left:8974;top:-4417;width:484;height:1779" coordorigin="8974,-4417" coordsize="484,1779" path="m8974,-2638l9457,-2638,9457,-4417,8974,-4417,8974,-2638xe" filled="true" fillcolor="#e8eef7" stroked="false">
                <v:path arrowok="t"/>
                <v:fill type="solid"/>
              </v:shape>
            </v:group>
            <v:group style="position:absolute;left:8974;top:-4417;width:484;height:1779" coordorigin="8974,-4417" coordsize="484,1779">
              <v:shape style="position:absolute;left:8974;top:-4417;width:484;height:1779" coordorigin="8974,-4417" coordsize="484,1779" path="m8974,-2638l9457,-2638,9457,-4417,8974,-4417,8974,-2638xe" filled="false" stroked="true" strokeweight=".205pt" strokecolor="#010101">
                <v:path arrowok="t"/>
              </v:shape>
              <v:shape style="position:absolute;left:9109;top:-4186;width:230;height:1210" type="#_x0000_t75" stroked="false">
                <v:imagedata r:id="rId44" o:title=""/>
              </v:shape>
              <v:shape style="position:absolute;left:9112;top:-3630;width:230;height:1181" type="#_x0000_t75" stroked="false">
                <v:imagedata r:id="rId45" o:title=""/>
              </v:shape>
              <v:shape style="position:absolute;left:9108;top:-3082;width:230;height:1159" type="#_x0000_t75" stroked="false">
                <v:imagedata r:id="rId33" o:title=""/>
              </v:shape>
            </v:group>
            <v:group style="position:absolute;left:5443;top:-5395;width:870;height:357" coordorigin="5443,-5395" coordsize="870,357">
              <v:shape style="position:absolute;left:5443;top:-5395;width:870;height:357" coordorigin="5443,-5395" coordsize="870,357" path="m6313,-5395l6313,-5038,5443,-5038e" filled="false" stroked="true" strokeweight=".205pt" strokecolor="#4778bf">
                <v:path arrowok="t"/>
              </v:shape>
            </v:group>
            <v:group style="position:absolute;left:6313;top:-5395;width:2902;height:978" coordorigin="6313,-5395" coordsize="2902,978">
              <v:shape style="position:absolute;left:6313;top:-5395;width:2902;height:978" coordorigin="6313,-5395" coordsize="2902,978" path="m6313,-5395l6313,-4683,9215,-4683,9215,-4417e" filled="false" stroked="true" strokeweight=".205pt" strokecolor="#4778bf">
                <v:path arrowok="t"/>
              </v:shape>
            </v:group>
            <v:group style="position:absolute;left:6313;top:-5395;width:2177;height:978" coordorigin="6313,-5395" coordsize="2177,978">
              <v:shape style="position:absolute;left:6313;top:-5395;width:2177;height:978" coordorigin="6313,-5395" coordsize="2177,978" path="m6313,-5395l6313,-4683,8490,-4683,8490,-4417e" filled="false" stroked="true" strokeweight=".205pt" strokecolor="#4778bf">
                <v:path arrowok="t"/>
              </v:shape>
            </v:group>
            <v:group style="position:absolute;left:6313;top:-5395;width:1451;height:978" coordorigin="6313,-5395" coordsize="1451,978">
              <v:shape style="position:absolute;left:6313;top:-5395;width:1451;height:978" coordorigin="6313,-5395" coordsize="1451,978" path="m6313,-5395l6313,-4683,7764,-4683,7764,-4417e" filled="false" stroked="true" strokeweight=".205pt" strokecolor="#4778bf">
                <v:path arrowok="t"/>
              </v:shape>
            </v:group>
            <v:group style="position:absolute;left:5346;top:-2104;width:484;height:1776" coordorigin="5346,-2104" coordsize="484,1776">
              <v:shape style="position:absolute;left:5346;top:-2104;width:484;height:1776" coordorigin="5346,-2104" coordsize="484,1776" path="m5346,-328l5830,-328,5830,-2104,5346,-2104,5346,-328xe" filled="true" fillcolor="#e8eef7" stroked="false">
                <v:path arrowok="t"/>
                <v:fill type="solid"/>
              </v:shape>
            </v:group>
            <v:group style="position:absolute;left:5346;top:-2104;width:484;height:1776" coordorigin="5346,-2104" coordsize="484,1776">
              <v:shape style="position:absolute;left:5346;top:-2104;width:484;height:1776" coordorigin="5346,-2104" coordsize="484,1776" path="m5346,-328l5830,-328,5830,-2104,5346,-2104,5346,-328xe" filled="false" stroked="true" strokeweight=".205pt" strokecolor="#010101">
                <v:path arrowok="t"/>
              </v:shape>
              <v:shape style="position:absolute;left:5498;top:-1878;width:192;height:1217" type="#_x0000_t75" stroked="false">
                <v:imagedata r:id="rId36" o:title=""/>
              </v:shape>
              <v:shape style="position:absolute;left:5474;top:-1321;width:230;height:1195" type="#_x0000_t75" stroked="false">
                <v:imagedata r:id="rId46" o:title=""/>
              </v:shape>
              <v:shape style="position:absolute;left:5482;top:-772;width:230;height:1159" type="#_x0000_t75" stroked="false">
                <v:imagedata r:id="rId33" o:title=""/>
              </v:shape>
            </v:group>
            <v:group style="position:absolute;left:5346;top:-4417;width:484;height:1776" coordorigin="5346,-4417" coordsize="484,1776">
              <v:shape style="position:absolute;left:5346;top:-4417;width:484;height:1776" coordorigin="5346,-4417" coordsize="484,1776" path="m5346,-2641l5830,-2641,5830,-4417,5346,-4417,5346,-2641xe" filled="true" fillcolor="#e8eef7" stroked="false">
                <v:path arrowok="t"/>
                <v:fill type="solid"/>
              </v:shape>
            </v:group>
            <v:group style="position:absolute;left:5346;top:-4417;width:484;height:1776" coordorigin="5346,-4417" coordsize="484,1776">
              <v:shape style="position:absolute;left:5346;top:-4417;width:484;height:1776" coordorigin="5346,-4417" coordsize="484,1776" path="m5346,-2641l5830,-2641,5830,-4417,5346,-4417,5346,-2641xe" filled="false" stroked="true" strokeweight=".205pt" strokecolor="#010101">
                <v:path arrowok="t"/>
              </v:shape>
              <v:shape style="position:absolute;left:5477;top:-4186;width:230;height:1202" type="#_x0000_t75" stroked="false">
                <v:imagedata r:id="rId47" o:title=""/>
              </v:shape>
              <v:shape style="position:absolute;left:5478;top:-3637;width:230;height:1217" type="#_x0000_t75" stroked="false">
                <v:imagedata r:id="rId48" o:title=""/>
              </v:shape>
              <v:shape style="position:absolute;left:5480;top:-3080;width:230;height:1195" type="#_x0000_t75" stroked="false">
                <v:imagedata r:id="rId41" o:title=""/>
              </v:shape>
            </v:group>
            <v:group style="position:absolute;left:3895;top:-4417;width:484;height:1779" coordorigin="3895,-4417" coordsize="484,1779">
              <v:shape style="position:absolute;left:3895;top:-4417;width:484;height:1779" coordorigin="3895,-4417" coordsize="484,1779" path="m3895,-2638l4379,-2638,4379,-4417,3895,-4417,3895,-2638xe" filled="true" fillcolor="#e8eef7" stroked="false">
                <v:path arrowok="t"/>
                <v:fill type="solid"/>
              </v:shape>
            </v:group>
            <v:group style="position:absolute;left:3895;top:-4417;width:484;height:1779" coordorigin="3895,-4417" coordsize="484,1779">
              <v:shape style="position:absolute;left:3895;top:-4417;width:484;height:1779" coordorigin="3895,-4417" coordsize="484,1779" path="m3895,-2638l4379,-2638,4379,-4417,3895,-4417,3895,-2638xe" filled="false" stroked="true" strokeweight=".205pt" strokecolor="#010101">
                <v:path arrowok="t"/>
              </v:shape>
              <v:shape style="position:absolute;left:4031;top:-4178;width:230;height:1188" type="#_x0000_t75" stroked="false">
                <v:imagedata r:id="rId49" o:title=""/>
              </v:shape>
              <v:shape style="position:absolute;left:4030;top:-3916;width:230;height:1202" type="#_x0000_t75" stroked="false">
                <v:imagedata r:id="rId50" o:title=""/>
              </v:shape>
              <v:shape style="position:absolute;left:4028;top:-3651;width:230;height:1195" type="#_x0000_t75" stroked="false">
                <v:imagedata r:id="rId51" o:title=""/>
              </v:shape>
              <v:shape style="position:absolute;left:4031;top:-3390;width:230;height:1210" type="#_x0000_t75" stroked="false">
                <v:imagedata r:id="rId52" o:title=""/>
              </v:shape>
              <v:shape style="position:absolute;left:4030;top:-3105;width:230;height:1195" type="#_x0000_t75" stroked="false">
                <v:imagedata r:id="rId41" o:title=""/>
              </v:shape>
            </v:group>
            <v:group style="position:absolute;left:4621;top:-4417;width:484;height:1779" coordorigin="4621,-4417" coordsize="484,1779">
              <v:shape style="position:absolute;left:4621;top:-4417;width:484;height:1779" coordorigin="4621,-4417" coordsize="484,1779" path="m4621,-2638l5105,-2638,5105,-4417,4621,-4417,4621,-2638xe" filled="true" fillcolor="#e8eef7" stroked="false">
                <v:path arrowok="t"/>
                <v:fill type="solid"/>
              </v:shape>
            </v:group>
            <v:group style="position:absolute;left:4621;top:-4417;width:484;height:1779" coordorigin="4621,-4417" coordsize="484,1779">
              <v:shape style="position:absolute;left:4621;top:-4417;width:484;height:1779" coordorigin="4621,-4417" coordsize="484,1779" path="m4621,-2638l5105,-2638,5105,-4417,4621,-4417,4621,-2638xe" filled="false" stroked="true" strokeweight=".205pt" strokecolor="#010101">
                <v:path arrowok="t"/>
              </v:shape>
              <v:shape style="position:absolute;left:4757;top:-4180;width:230;height:1210" type="#_x0000_t75" stroked="false">
                <v:imagedata r:id="rId53" o:title=""/>
              </v:shape>
              <v:shape style="position:absolute;left:4752;top:-3918;width:230;height:1152" type="#_x0000_t75" stroked="false">
                <v:imagedata r:id="rId54" o:title=""/>
              </v:shape>
              <v:shape style="position:absolute;left:4752;top:-3645;width:230;height:1145" type="#_x0000_t75" stroked="false">
                <v:imagedata r:id="rId55" o:title=""/>
              </v:shape>
              <v:shape style="position:absolute;left:4752;top:-3391;width:230;height:1217" type="#_x0000_t75" stroked="false">
                <v:imagedata r:id="rId56" o:title=""/>
              </v:shape>
              <v:shape style="position:absolute;left:4754;top:-3105;width:230;height:1195" type="#_x0000_t75" stroked="false">
                <v:imagedata r:id="rId41" o:title=""/>
              </v:shape>
            </v:group>
            <v:group style="position:absolute;left:4621;top:-2104;width:484;height:1776" coordorigin="4621,-2104" coordsize="484,1776">
              <v:shape style="position:absolute;left:4621;top:-2104;width:484;height:1776" coordorigin="4621,-2104" coordsize="484,1776" path="m4621,-328l5105,-328,5105,-2104,4621,-2104,4621,-328xe" filled="true" fillcolor="#e8eef7" stroked="false">
                <v:path arrowok="t"/>
                <v:fill type="solid"/>
              </v:shape>
            </v:group>
            <v:group style="position:absolute;left:4621;top:-2104;width:484;height:1776" coordorigin="4621,-2104" coordsize="484,1776">
              <v:shape style="position:absolute;left:4621;top:-2104;width:484;height:1776" coordorigin="4621,-2104" coordsize="484,1776" path="m4621,-328l5105,-328,5105,-2104,4621,-2104,4621,-328xe" filled="false" stroked="true" strokeweight=".205pt" strokecolor="#010101">
                <v:path arrowok="t"/>
              </v:shape>
              <v:shape style="position:absolute;left:4753;top:-1869;width:230;height:1202" type="#_x0000_t75" stroked="false">
                <v:imagedata r:id="rId34" o:title=""/>
              </v:shape>
              <v:shape style="position:absolute;left:4753;top:-1609;width:230;height:1224" type="#_x0000_t75" stroked="false">
                <v:imagedata r:id="rId35" o:title=""/>
              </v:shape>
              <v:shape style="position:absolute;left:4754;top:-1323;width:230;height:979" type="#_x0000_t75" stroked="false">
                <v:imagedata r:id="rId57" o:title=""/>
              </v:shape>
              <v:shape style="position:absolute;left:4757;top:-1078;width:230;height:1152" type="#_x0000_t75" stroked="false">
                <v:imagedata r:id="rId58" o:title=""/>
              </v:shape>
              <v:shape style="position:absolute;left:4756;top:-798;width:230;height:1159" type="#_x0000_t75" stroked="false">
                <v:imagedata r:id="rId33" o:title=""/>
              </v:shape>
            </v:group>
            <v:group style="position:absolute;left:4138;top:-5395;width:2176;height:978" coordorigin="4138,-5395" coordsize="2176,978">
              <v:shape style="position:absolute;left:4138;top:-5395;width:2176;height:978" coordorigin="4138,-5395" coordsize="2176,978" path="m6313,-5395l6313,-4683,4138,-4683,4138,-4417e" filled="false" stroked="true" strokeweight=".205pt" strokecolor="#4778bf">
                <v:path arrowok="t"/>
              </v:shape>
            </v:group>
            <v:group style="position:absolute;left:4862;top:-5395;width:1451;height:978" coordorigin="4862,-5395" coordsize="1451,978">
              <v:shape style="position:absolute;left:4862;top:-5395;width:1451;height:978" coordorigin="4862,-5395" coordsize="1451,978" path="m6313,-5395l6313,-4683,4862,-4683,4862,-4417e" filled="false" stroked="true" strokeweight=".205pt" strokecolor="#4778bf">
                <v:path arrowok="t"/>
              </v:shape>
            </v:group>
            <v:group style="position:absolute;left:6313;top:-5395;width:2;height:978" coordorigin="6313,-5395" coordsize="2,978">
              <v:shape style="position:absolute;left:6313;top:-5395;width:2;height:978" coordorigin="6313,-5395" coordsize="0,978" path="m6313,-5395l6313,-4417e" filled="false" stroked="true" strokeweight=".205pt" strokecolor="#4778bf">
                <v:path arrowok="t"/>
              </v:shape>
            </v:group>
            <v:group style="position:absolute;left:9698;top:-4417;width:484;height:1779" coordorigin="9698,-4417" coordsize="484,1779">
              <v:shape style="position:absolute;left:9698;top:-4417;width:484;height:1779" coordorigin="9698,-4417" coordsize="484,1779" path="m9698,-2638l10182,-2638,10182,-4417,9698,-4417,9698,-2638xe" filled="true" fillcolor="#e8eef7" stroked="false">
                <v:path arrowok="t"/>
                <v:fill type="solid"/>
              </v:shape>
            </v:group>
            <v:group style="position:absolute;left:9698;top:-4417;width:484;height:1779" coordorigin="9698,-4417" coordsize="484,1779">
              <v:shape style="position:absolute;left:9698;top:-4417;width:484;height:1779" coordorigin="9698,-4417" coordsize="484,1779" path="m9698,-2638l10182,-2638,10182,-4417,9698,-4417,9698,-2638xe" filled="false" stroked="true" strokeweight=".205pt" strokecolor="#010101">
                <v:path arrowok="t"/>
              </v:shape>
              <v:shape style="position:absolute;left:9859;top:-4186;width:192;height:1217" type="#_x0000_t75" stroked="false">
                <v:imagedata r:id="rId59" o:title=""/>
              </v:shape>
              <v:shape style="position:absolute;left:9835;top:-3634;width:230;height:1202" type="#_x0000_t75" stroked="false">
                <v:imagedata r:id="rId60" o:title=""/>
              </v:shape>
              <v:shape style="position:absolute;left:9833;top:-3079;width:230;height:1195" type="#_x0000_t75" stroked="false">
                <v:imagedata r:id="rId41" o:title=""/>
              </v:shape>
            </v:group>
            <v:group style="position:absolute;left:9360;top:-5306;width:581;height:890" coordorigin="9360,-5306" coordsize="581,890">
              <v:shape style="position:absolute;left:9360;top:-5306;width:581;height:890" coordorigin="9360,-5306" coordsize="581,890" path="m9360,-5306l9360,-4994,9941,-4994,9941,-4417e" filled="false" stroked="true" strokeweight=".205pt" strokecolor="#4778bf">
                <v:path arrowok="t"/>
              </v:shape>
            </v:group>
            <v:group style="position:absolute;left:2251;top:-6240;width:1935;height:357" coordorigin="2251,-6240" coordsize="1935,357">
              <v:shape style="position:absolute;left:2251;top:-6240;width:1935;height:357" coordorigin="2251,-6240" coordsize="1935,357" path="m2251,-5883l4186,-5883,4186,-6240,2251,-6240,2251,-5883xe" filled="true" fillcolor="#e8eef7" stroked="false">
                <v:path arrowok="t"/>
                <v:fill type="solid"/>
              </v:shape>
            </v:group>
            <v:group style="position:absolute;left:2251;top:-6240;width:1935;height:357" coordorigin="2251,-6240" coordsize="1935,357">
              <v:shape style="position:absolute;left:2251;top:-6240;width:1935;height:357" coordorigin="2251,-6240" coordsize="1935,357" path="m2251,-5883l4186,-5883,4186,-6240,2251,-6240,2251,-5883xe" filled="false" stroked="true" strokeweight=".205pt" strokecolor="#010101">
                <v:path arrowok="t"/>
              </v:shape>
              <v:shape style="position:absolute;left:2632;top:-6171;width:1190;height:209" type="#_x0000_t75" stroked="false">
                <v:imagedata r:id="rId61" o:title=""/>
              </v:shape>
            </v:group>
            <v:group style="position:absolute;left:5588;top:-6706;width:1451;height:401" coordorigin="5588,-6706" coordsize="1451,401">
              <v:shape style="position:absolute;left:5588;top:-6706;width:1451;height:401" coordorigin="5588,-6706" coordsize="1451,401" path="m5588,-6306l7039,-6306,7039,-6706,5588,-6706,5588,-6306xe" filled="true" fillcolor="#e8eef7" stroked="false">
                <v:path arrowok="t"/>
                <v:fill type="solid"/>
              </v:shape>
            </v:group>
            <v:group style="position:absolute;left:5588;top:-6706;width:1451;height:401" coordorigin="5588,-6706" coordsize="1451,401">
              <v:shape style="position:absolute;left:5588;top:-6706;width:1451;height:401" coordorigin="5588,-6706" coordsize="1451,401" path="m5588,-6306l7039,-6306,7039,-6706,5588,-6706,5588,-6306xe" filled="false" stroked="true" strokeweight=".205pt" strokecolor="#010101">
                <v:path arrowok="t"/>
              </v:shape>
              <v:shape style="position:absolute;left:5902;top:-6615;width:806;height:310" type="#_x0000_t75" stroked="false">
                <v:imagedata r:id="rId62" o:title=""/>
              </v:shape>
            </v:group>
            <v:group style="position:absolute;left:6313;top:-7395;width:2;height:689" coordorigin="6313,-7395" coordsize="2,689">
              <v:shape style="position:absolute;left:6313;top:-7395;width:2;height:689" coordorigin="6313,-7395" coordsize="0,689" path="m6313,-7395l6313,-6706e" filled="false" stroked="true" strokeweight=".205pt" strokecolor="#4778bf">
                <v:path arrowok="t"/>
              </v:shape>
            </v:group>
            <v:group style="position:absolute;left:6313;top:-6306;width:2;height:512" coordorigin="6313,-6306" coordsize="2,512">
              <v:shape style="position:absolute;left:6313;top:-6306;width:2;height:512" coordorigin="6313,-6306" coordsize="0,512" path="m6313,-6306l6313,-5794e" filled="false" stroked="true" strokeweight=".205pt" strokecolor="#4778bf">
                <v:path arrowok="t"/>
              </v:shape>
            </v:group>
            <v:group style="position:absolute;left:4186;top:-7040;width:2128;height:2" coordorigin="4186,-7040" coordsize="2128,2">
              <v:shape style="position:absolute;left:4186;top:-7040;width:2128;height:2" coordorigin="4186,-7040" coordsize="2128,0" path="m4186,-7040l6313,-7040e" filled="false" stroked="true" strokeweight=".205pt" strokecolor="#4778bf">
                <v:path arrowok="t"/>
              </v:shape>
            </v:group>
            <v:group style="position:absolute;left:4186;top:-6062;width:2128;height:268" coordorigin="4186,-6062" coordsize="2128,268">
              <v:shape style="position:absolute;left:4186;top:-6062;width:2128;height:268" coordorigin="4186,-6062" coordsize="2128,268" path="m4186,-6062l6313,-6062,6313,-5794e" filled="false" stroked="true" strokeweight=".205pt" strokecolor="#4778bf">
                <v:path arrowok="t"/>
              </v:shape>
            </v:group>
            <v:group style="position:absolute;left:5588;top:-5794;width:1451;height:400" coordorigin="5588,-5794" coordsize="1451,400">
              <v:shape style="position:absolute;left:5588;top:-5794;width:1451;height:400" coordorigin="5588,-5794" coordsize="1451,400" path="m5588,-5395l7039,-5395,7039,-5794,5588,-5794,5588,-5395xe" filled="true" fillcolor="#e8eef7" stroked="false">
                <v:path arrowok="t"/>
                <v:fill type="solid"/>
              </v:shape>
            </v:group>
            <v:group style="position:absolute;left:5588;top:-5794;width:1451;height:400" coordorigin="5588,-5794" coordsize="1451,400">
              <v:shape style="position:absolute;left:5588;top:-5794;width:1451;height:400" coordorigin="5588,-5794" coordsize="1451,400" path="m5588,-5395l7039,-5395,7039,-5794,5588,-5794,5588,-5395xe" filled="false" stroked="true" strokeweight=".205pt" strokecolor="#010101">
                <v:path arrowok="t"/>
              </v:shape>
              <v:shape style="position:absolute;left:5909;top:-5702;width:806;height:295" type="#_x0000_t75" stroked="false">
                <v:imagedata r:id="rId63" o:title=""/>
              </v:shape>
            </v:group>
            <v:group style="position:absolute;left:5588;top:-7796;width:1451;height:401" coordorigin="5588,-7796" coordsize="1451,401">
              <v:shape style="position:absolute;left:5588;top:-7796;width:1451;height:401" coordorigin="5588,-7796" coordsize="1451,401" path="m5588,-7395l7039,-7395,7039,-7796,5588,-7796,5588,-7395xe" filled="true" fillcolor="#e8eef7" stroked="false">
                <v:path arrowok="t"/>
                <v:fill type="solid"/>
              </v:shape>
            </v:group>
            <v:group style="position:absolute;left:5588;top:-7796;width:1451;height:401" coordorigin="5588,-7796" coordsize="1451,401">
              <v:shape style="position:absolute;left:5588;top:-7796;width:1451;height:401" coordorigin="5588,-7796" coordsize="1451,401" path="m5588,-7395l7039,-7395,7039,-7796,5588,-7796,5588,-7395xe" filled="false" stroked="true" strokeweight=".205pt" strokecolor="#010101">
                <v:path arrowok="t"/>
              </v:shape>
              <v:shape style="position:absolute;left:5845;top:-7705;width:960;height:252" type="#_x0000_t75" stroked="false">
                <v:imagedata r:id="rId64" o:title=""/>
              </v:shape>
            </v:group>
            <v:group style="position:absolute;left:2251;top:-7306;width:1935;height:401" coordorigin="2251,-7306" coordsize="1935,401">
              <v:shape style="position:absolute;left:2251;top:-7306;width:1935;height:401" coordorigin="2251,-7306" coordsize="1935,401" path="m2251,-6906l4186,-6906,4186,-7306,2251,-7306,2251,-6906xe" filled="true" fillcolor="#e8eef7" stroked="false">
                <v:path arrowok="t"/>
                <v:fill type="solid"/>
              </v:shape>
            </v:group>
            <v:group style="position:absolute;left:2251;top:-7306;width:1935;height:401" coordorigin="2251,-7306" coordsize="1935,401">
              <v:shape style="position:absolute;left:2251;top:-7306;width:1935;height:401" coordorigin="2251,-7306" coordsize="1935,401" path="m2251,-6906l4186,-6906,4186,-7306,2251,-7306,2251,-6906xe" filled="false" stroked="true" strokeweight=".205pt" strokecolor="#010101">
                <v:path arrowok="t"/>
              </v:shape>
              <v:shape style="position:absolute;left:2804;top:-7215;width:806;height:310" type="#_x0000_t75" stroked="false">
                <v:imagedata r:id="rId65" o:title=""/>
              </v:shape>
            </v:group>
            <v:group style="position:absolute;left:8248;top:-7040;width:2225;height:401" coordorigin="8248,-7040" coordsize="2225,401">
              <v:shape style="position:absolute;left:8248;top:-7040;width:2225;height:401" coordorigin="8248,-7040" coordsize="2225,401" path="m8248,-6639l10472,-6639,10472,-7040,8248,-7040,8248,-6639xe" filled="true" fillcolor="#e8eef7" stroked="false">
                <v:path arrowok="t"/>
                <v:fill type="solid"/>
              </v:shape>
            </v:group>
            <v:group style="position:absolute;left:8248;top:-7040;width:2225;height:401" coordorigin="8248,-7040" coordsize="2225,401">
              <v:shape style="position:absolute;left:8248;top:-7040;width:2225;height:401" coordorigin="8248,-7040" coordsize="2225,401" path="m8248,-6639l10472,-6639,10472,-7040,8248,-7040,8248,-6639xe" filled="false" stroked="true" strokeweight=".205pt" strokecolor="#010101">
                <v:path arrowok="t"/>
              </v:shape>
              <v:shape style="position:absolute;left:8771;top:-6949;width:1190;height:209" type="#_x0000_t75" stroked="false">
                <v:imagedata r:id="rId66" o:title=""/>
              </v:shape>
            </v:group>
            <v:group style="position:absolute;left:8248;top:-7706;width:2225;height:402" coordorigin="8248,-7706" coordsize="2225,402">
              <v:shape style="position:absolute;left:8248;top:-7706;width:2225;height:402" coordorigin="8248,-7706" coordsize="2225,402" path="m8248,-7304l10472,-7304,10472,-7706,8248,-7706,8248,-7304xe" filled="true" fillcolor="#e8eef7" stroked="false">
                <v:path arrowok="t"/>
                <v:fill type="solid"/>
              </v:shape>
            </v:group>
            <v:group style="position:absolute;left:8248;top:-7706;width:2225;height:402" coordorigin="8248,-7706" coordsize="2225,402">
              <v:shape style="position:absolute;left:8248;top:-7706;width:2225;height:402" coordorigin="8248,-7706" coordsize="2225,402" path="m8248,-7304l10472,-7304,10472,-7706,8248,-7706,8248,-7304xe" filled="false" stroked="true" strokeweight=".205pt" strokecolor="#010101">
                <v:path arrowok="t"/>
              </v:shape>
              <v:shape style="position:absolute;left:8783;top:-7615;width:1190;height:209" type="#_x0000_t75" stroked="false">
                <v:imagedata r:id="rId67" o:title=""/>
              </v:shape>
            </v:group>
            <v:group style="position:absolute;left:7039;top:-7506;width:1209;height:1000" coordorigin="7039,-7506" coordsize="1209,1000">
              <v:shape style="position:absolute;left:7039;top:-7506;width:1209;height:1000" coordorigin="7039,-7506" coordsize="1209,1000" path="m7039,-6506l7668,-6506,7668,-7506,8248,-7506e" filled="false" stroked="true" strokeweight=".205pt" strokecolor="#4778bf">
                <v:path arrowok="t"/>
              </v:shape>
            </v:group>
            <v:group style="position:absolute;left:8248;top:-6373;width:2225;height:401" coordorigin="8248,-6373" coordsize="2225,401">
              <v:shape style="position:absolute;left:8248;top:-6373;width:2225;height:401" coordorigin="8248,-6373" coordsize="2225,401" path="m8248,-5972l10472,-5972,10472,-6373,8248,-6373,8248,-5972xe" filled="true" fillcolor="#e8eef7" stroked="false">
                <v:path arrowok="t"/>
                <v:fill type="solid"/>
              </v:shape>
            </v:group>
            <v:group style="position:absolute;left:8248;top:-6373;width:2225;height:401" coordorigin="8248,-6373" coordsize="2225,401">
              <v:shape style="position:absolute;left:8248;top:-6373;width:2225;height:401" coordorigin="8248,-6373" coordsize="2225,401" path="m8248,-5972l10472,-5972,10472,-6373,8248,-6373,8248,-5972xe" filled="false" stroked="true" strokeweight=".205pt" strokecolor="#010101">
                <v:path arrowok="t"/>
              </v:shape>
              <v:shape style="position:absolute;left:8416;top:-6282;width:1920;height:137" type="#_x0000_t75" stroked="false">
                <v:imagedata r:id="rId68" o:title=""/>
              </v:shape>
              <v:shape style="position:absolute;left:8416;top:-6145;width:1920;height:137" type="#_x0000_t75" stroked="false">
                <v:imagedata r:id="rId69" o:title=""/>
              </v:shape>
            </v:group>
            <v:group style="position:absolute;left:7039;top:-6506;width:1209;height:1001" coordorigin="7039,-6506" coordsize="1209,1001">
              <v:shape style="position:absolute;left:7039;top:-6506;width:1209;height:1001" coordorigin="7039,-6506" coordsize="1209,1001" path="m7039,-6506l7668,-6506,7668,-5505,8248,-5505e" filled="false" stroked="true" strokeweight=".205pt" strokecolor="#4778bf">
                <v:path arrowok="t"/>
              </v:shape>
            </v:group>
            <v:group style="position:absolute;left:7039;top:-6840;width:1209;height:334" coordorigin="7039,-6840" coordsize="1209,334">
              <v:shape style="position:absolute;left:7039;top:-6840;width:1209;height:334" coordorigin="7039,-6840" coordsize="1209,334" path="m7039,-6506l7668,-6506,7668,-6840,8248,-6840e" filled="false" stroked="true" strokeweight=".205pt" strokecolor="#4778bf">
                <v:path arrowok="t"/>
              </v:shape>
            </v:group>
            <v:group style="position:absolute;left:7039;top:-6506;width:1209;height:334" coordorigin="7039,-6506" coordsize="1209,334">
              <v:shape style="position:absolute;left:7039;top:-6506;width:1209;height:334" coordorigin="7039,-6506" coordsize="1209,334" path="m7039,-6506l7668,-6506,7668,-6172,8248,-6172e" filled="false" stroked="true" strokeweight=".205pt" strokecolor="#4778bf">
                <v:path arrowok="t"/>
              </v:shape>
            </v:group>
            <v:group style="position:absolute;left:3170;top:-4417;width:484;height:1779" coordorigin="3170,-4417" coordsize="484,1779">
              <v:shape style="position:absolute;left:3170;top:-4417;width:484;height:1779" coordorigin="3170,-4417" coordsize="484,1779" path="m3170,-2638l3654,-2638,3654,-4417,3170,-4417,3170,-2638xe" filled="true" fillcolor="#e8eef7" stroked="false">
                <v:path arrowok="t"/>
                <v:fill type="solid"/>
              </v:shape>
            </v:group>
            <v:group style="position:absolute;left:3170;top:-4417;width:484;height:1779" coordorigin="3170,-4417" coordsize="484,1779">
              <v:shape style="position:absolute;left:3170;top:-4417;width:484;height:1779" coordorigin="3170,-4417" coordsize="484,1779" path="m3170,-2638l3654,-2638,3654,-4417,3170,-4417,3170,-2638xe" filled="false" stroked="true" strokeweight=".205pt" strokecolor="#010101">
                <v:path arrowok="t"/>
              </v:shape>
              <v:shape style="position:absolute;left:3308;top:-4186;width:230;height:1138" type="#_x0000_t75" stroked="false">
                <v:imagedata r:id="rId70" o:title=""/>
              </v:shape>
              <v:shape style="position:absolute;left:3301;top:-3636;width:230;height:1217" type="#_x0000_t75" stroked="false">
                <v:imagedata r:id="rId29" o:title=""/>
              </v:shape>
              <v:shape style="position:absolute;left:3304;top:-3079;width:230;height:1195" type="#_x0000_t75" stroked="false">
                <v:imagedata r:id="rId41" o:title=""/>
              </v:shape>
            </v:group>
            <v:group style="position:absolute;left:2444;top:-4417;width:484;height:1779" coordorigin="2444,-4417" coordsize="484,1779">
              <v:shape style="position:absolute;left:2444;top:-4417;width:484;height:1779" coordorigin="2444,-4417" coordsize="484,1779" path="m2444,-2638l2928,-2638,2928,-4417,2444,-4417,2444,-2638xe" filled="true" fillcolor="#e8eef7" stroked="false">
                <v:path arrowok="t"/>
                <v:fill type="solid"/>
              </v:shape>
            </v:group>
            <v:group style="position:absolute;left:2444;top:-4417;width:484;height:1779" coordorigin="2444,-4417" coordsize="484,1779">
              <v:shape style="position:absolute;left:2444;top:-4417;width:484;height:1779" coordorigin="2444,-4417" coordsize="484,1779" path="m2444,-2638l2928,-2638,2928,-4417,2444,-4417,2444,-2638xe" filled="false" stroked="true" strokeweight=".205pt" strokecolor="#010101">
                <v:path arrowok="t"/>
              </v:shape>
              <v:shape style="position:absolute;left:2575;top:-4170;width:230;height:1066" type="#_x0000_t75" stroked="false">
                <v:imagedata r:id="rId71" o:title=""/>
              </v:shape>
              <v:shape style="position:absolute;left:2575;top:-3916;width:230;height:1210" type="#_x0000_t75" stroked="false">
                <v:imagedata r:id="rId72" o:title=""/>
              </v:shape>
              <v:shape style="position:absolute;left:2578;top:-3654;width:230;height:1210" type="#_x0000_t75" stroked="false">
                <v:imagedata r:id="rId73" o:title=""/>
              </v:shape>
              <v:shape style="position:absolute;left:2581;top:-3390;width:230;height:1210" type="#_x0000_t75" stroked="false">
                <v:imagedata r:id="rId43" o:title=""/>
              </v:shape>
              <v:shape style="position:absolute;left:2579;top:-3105;width:230;height:1195" type="#_x0000_t75" stroked="false">
                <v:imagedata r:id="rId41" o:title=""/>
              </v:shape>
            </v:group>
            <v:group style="position:absolute;left:2687;top:-5883;width:532;height:1467" coordorigin="2687,-5883" coordsize="532,1467">
              <v:shape style="position:absolute;left:2687;top:-5883;width:532;height:1467" coordorigin="2687,-5883" coordsize="532,1467" path="m3218,-5883l3218,-5038,2687,-5038,2687,-4417e" filled="false" stroked="true" strokeweight=".205pt" strokecolor="#4778bf">
                <v:path arrowok="t"/>
              </v:shape>
            </v:group>
            <v:group style="position:absolute;left:7523;top:-2104;width:484;height:1779" coordorigin="7523,-2104" coordsize="484,1779">
              <v:shape style="position:absolute;left:7523;top:-2104;width:484;height:1779" coordorigin="7523,-2104" coordsize="484,1779" path="m7523,-326l8006,-326,8006,-2104,7523,-2104,7523,-326xe" filled="true" fillcolor="#e8eef7" stroked="false">
                <v:path arrowok="t"/>
                <v:fill type="solid"/>
              </v:shape>
            </v:group>
            <v:group style="position:absolute;left:7523;top:-2104;width:484;height:1779" coordorigin="7523,-2104" coordsize="484,1779">
              <v:shape style="position:absolute;left:7523;top:-2104;width:484;height:1779" coordorigin="7523,-2104" coordsize="484,1779" path="m7523,-326l8006,-326,8006,-2104,7523,-2104,7523,-326xe" filled="false" stroked="true" strokeweight=".205pt" strokecolor="#010101">
                <v:path arrowok="t"/>
              </v:shape>
              <v:shape style="position:absolute;left:7652;top:-1873;width:230;height:1202" type="#_x0000_t75" stroked="false">
                <v:imagedata r:id="rId47" o:title=""/>
              </v:shape>
              <v:shape style="position:absolute;left:7654;top:-1323;width:230;height:1217" type="#_x0000_t75" stroked="false">
                <v:imagedata r:id="rId48" o:title=""/>
              </v:shape>
              <v:shape style="position:absolute;left:7657;top:-771;width:230;height:1159" type="#_x0000_t75" stroked="false">
                <v:imagedata r:id="rId33" o:title=""/>
              </v:shape>
            </v:group>
            <v:group style="position:absolute;left:6313;top:-2638;width:2;height:534" coordorigin="6313,-2638" coordsize="2,534">
              <v:shape style="position:absolute;left:6313;top:-2638;width:2;height:534" coordorigin="6313,-2638" coordsize="0,534" path="m6313,-2638l6313,-2104e" filled="false" stroked="true" strokeweight=".205pt" strokecolor="#4778bf">
                <v:path arrowok="t"/>
              </v:shape>
            </v:group>
            <v:group style="position:absolute;left:4862;top:-2638;width:1451;height:534" coordorigin="4862,-2638" coordsize="1451,534">
              <v:shape style="position:absolute;left:4862;top:-2638;width:1451;height:534" coordorigin="4862,-2638" coordsize="1451,534" path="m6313,-2638l6313,-2415,4862,-2415,4862,-2104e" filled="false" stroked="true" strokeweight=".205pt" strokecolor="#4778bf">
                <v:path arrowok="t"/>
              </v:shape>
            </v:group>
            <v:group style="position:absolute;left:5588;top:-2638;width:725;height:534" coordorigin="5588,-2638" coordsize="725,534">
              <v:shape style="position:absolute;left:5588;top:-2638;width:725;height:534" coordorigin="5588,-2638" coordsize="725,534" path="m6313,-2638l6313,-2415,5588,-2415,5588,-2104e" filled="false" stroked="true" strokeweight=".205pt" strokecolor="#4778bf">
                <v:path arrowok="t"/>
              </v:shape>
            </v:group>
            <v:group style="position:absolute;left:6797;top:-2104;width:484;height:1779" coordorigin="6797,-2104" coordsize="484,1779">
              <v:shape style="position:absolute;left:6797;top:-2104;width:484;height:1779" coordorigin="6797,-2104" coordsize="484,1779" path="m6797,-326l7280,-326,7280,-2104,6797,-2104,6797,-326xe" filled="true" fillcolor="#e8eef7" stroked="false">
                <v:path arrowok="t"/>
                <v:fill type="solid"/>
              </v:shape>
            </v:group>
            <v:group style="position:absolute;left:6797;top:-2104;width:484;height:1779" coordorigin="6797,-2104" coordsize="484,1779">
              <v:shape style="position:absolute;left:6797;top:-2104;width:484;height:1779" coordorigin="6797,-2104" coordsize="484,1779" path="m6797,-326l7280,-326,7280,-2104,6797,-2104,6797,-326xe" filled="false" stroked="true" strokeweight=".205pt" strokecolor="#010101">
                <v:path arrowok="t"/>
              </v:shape>
              <v:shape style="position:absolute;left:6930;top:-1851;width:230;height:1217" type="#_x0000_t75" stroked="false">
                <v:imagedata r:id="rId74" o:title=""/>
              </v:shape>
              <v:shape style="position:absolute;left:6929;top:-1500;width:230;height:1210" type="#_x0000_t75" stroked="false">
                <v:imagedata r:id="rId75" o:title=""/>
              </v:shape>
              <v:shape style="position:absolute;left:6930;top:-1147;width:230;height:1195" type="#_x0000_t75" stroked="false">
                <v:imagedata r:id="rId76" o:title=""/>
              </v:shape>
              <v:shape style="position:absolute;left:6932;top:-772;width:230;height:1159" type="#_x0000_t75" stroked="false">
                <v:imagedata r:id="rId33" o:title=""/>
              </v:shape>
            </v:group>
            <v:group style="position:absolute;left:6313;top:-2638;width:726;height:534" coordorigin="6313,-2638" coordsize="726,534">
              <v:shape style="position:absolute;left:6313;top:-2638;width:726;height:534" coordorigin="6313,-2638" coordsize="726,534" path="m6313,-2638l6313,-2415,7039,-2415,7039,-2104e" filled="false" stroked="true" strokeweight=".205pt" strokecolor="#4778bf">
                <v:path arrowok="t"/>
              </v:shape>
            </v:group>
            <v:group style="position:absolute;left:4283;top:-5217;width:1161;height:357" coordorigin="4283,-5217" coordsize="1161,357">
              <v:shape style="position:absolute;left:4283;top:-5217;width:1161;height:357" coordorigin="4283,-5217" coordsize="1161,357" path="m4283,-4861l5443,-4861,5443,-5217,4283,-5217,4283,-4861xe" filled="true" fillcolor="#e8eef7" stroked="false">
                <v:path arrowok="t"/>
                <v:fill type="solid"/>
              </v:shape>
            </v:group>
            <v:group style="position:absolute;left:4283;top:-5217;width:1161;height:357" coordorigin="4283,-5217" coordsize="1161,357">
              <v:shape style="position:absolute;left:4283;top:-5217;width:1161;height:357" coordorigin="4283,-5217" coordsize="1161,357" path="m4283,-4861l5443,-4861,5443,-5217,4283,-5217,4283,-4861xe" filled="false" stroked="true" strokeweight=".205pt" strokecolor="#010101">
                <v:path arrowok="t"/>
              </v:shape>
              <v:shape style="position:absolute;left:4518;top:-5149;width:691;height:310" type="#_x0000_t75" stroked="false">
                <v:imagedata r:id="rId77" o:title=""/>
              </v:shape>
            </v:group>
            <v:group style="position:absolute;left:3412;top:-5395;width:2902;height:978" coordorigin="3412,-5395" coordsize="2902,978">
              <v:shape style="position:absolute;left:3412;top:-5395;width:2902;height:978" coordorigin="3412,-5395" coordsize="2902,978" path="m3412,-4417l3412,-4683,6313,-4683,6313,-5395,6313,-4683,5588,-4683,5588,-4417e" filled="false" stroked="true" strokeweight=".205pt" strokecolor="#4778bf">
                <v:path arrowok="t"/>
              </v:shape>
            </v:group>
            <v:group style="position:absolute;left:6797;top:-4413;width:484;height:1775" coordorigin="6797,-4413" coordsize="484,1775">
              <v:shape style="position:absolute;left:6797;top:-4413;width:484;height:1775" coordorigin="6797,-4413" coordsize="484,1775" path="m6797,-2638l7280,-2638,7280,-4413,6797,-4413,6797,-2638xe" filled="true" fillcolor="#e8eef7" stroked="false">
                <v:path arrowok="t"/>
                <v:fill type="solid"/>
              </v:shape>
            </v:group>
            <v:group style="position:absolute;left:6797;top:-4413;width:484;height:1775" coordorigin="6797,-4413" coordsize="484,1775">
              <v:shape style="position:absolute;left:6797;top:-4413;width:484;height:1775" coordorigin="6797,-4413" coordsize="484,1775" path="m6797,-2638l7280,-2638,7280,-4413,6797,-4413,6797,-2638xe" filled="false" stroked="true" strokeweight=".205pt" strokecolor="#010101">
                <v:path arrowok="t"/>
              </v:shape>
              <v:shape style="position:absolute;left:6930;top:-4185;width:230;height:1202" type="#_x0000_t75" stroked="false">
                <v:imagedata r:id="rId78" o:title=""/>
              </v:shape>
              <v:shape style="position:absolute;left:6929;top:-3633;width:230;height:1202" type="#_x0000_t75" stroked="false">
                <v:imagedata r:id="rId79" o:title=""/>
              </v:shape>
              <v:shape style="position:absolute;left:6931;top:-3078;width:230;height:1195" type="#_x0000_t75" stroked="false">
                <v:imagedata r:id="rId41" o:title=""/>
              </v:shape>
            </v:group>
            <v:group style="position:absolute;left:6313;top:-5395;width:726;height:982" coordorigin="6313,-5395" coordsize="726,982">
              <v:shape style="position:absolute;left:6313;top:-5395;width:726;height:982" coordorigin="6313,-5395" coordsize="726,982" path="m6313,-5395l6313,-4683,7039,-4683,7039,-4413e" filled="false" stroked="true" strokeweight=".205pt" strokecolor="#4778bf">
                <v:path arrowok="t"/>
              </v:shape>
            </v:group>
            <v:group style="position:absolute;left:6313;top:-2638;width:1451;height:534" coordorigin="6313,-2638" coordsize="1451,534">
              <v:shape style="position:absolute;left:6313;top:-2638;width:1451;height:534" coordorigin="6313,-2638" coordsize="1451,534" path="m6313,-2638l6313,-2415,7764,-2415,7764,-2104e" filled="false" stroked="true" strokeweight=".205pt" strokecolor="#4778bf">
                <v:path arrowok="t"/>
              </v:shape>
            </v:group>
            <w10:wrap type="none"/>
          </v:group>
        </w:pict>
      </w:r>
      <w:r>
        <w:rPr/>
        <w:t>四、公司主要会计政策、会计估计和前期差错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831" w:right="107"/>
        <w:jc w:val="both"/>
      </w:pPr>
      <w:r>
        <w:rPr/>
        <w:t>公司以持续经营为基础，根据实际发生的交易和事项，按照财政部于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日颁布的《企业会计准则</w:t>
      </w:r>
      <w:r>
        <w:rPr>
          <w:rFonts w:ascii="Times New Roman" w:hAnsi="Times New Roman" w:cs="Times New Roman" w:eastAsia="Times New Roman" w:hint="default"/>
        </w:rPr>
        <w:t>——</w:t>
      </w:r>
      <w:r>
        <w:rPr/>
        <w:t>基</w:t>
      </w:r>
      <w:r>
        <w:rPr>
          <w:spacing w:val="-80"/>
        </w:rPr>
        <w:t> </w:t>
      </w:r>
      <w:r>
        <w:rPr>
          <w:spacing w:val="-5"/>
        </w:rPr>
        <w:t>本准则》和</w:t>
      </w:r>
      <w:r>
        <w:rPr>
          <w:rFonts w:ascii="Times New Roman" w:hAnsi="Times New Roman" w:cs="Times New Roman" w:eastAsia="Times New Roman" w:hint="default"/>
          <w:spacing w:val="-5"/>
        </w:rPr>
        <w:t>38</w:t>
      </w:r>
      <w:r>
        <w:rPr>
          <w:spacing w:val="-5"/>
        </w:rPr>
        <w:t>项具体会计准则、其后颁布的企业会计准则应用指南、企业会计准则解释及其他相关规定</w:t>
      </w:r>
      <w:r>
        <w:rPr>
          <w:rFonts w:ascii="Times New Roman" w:hAnsi="Times New Roman" w:cs="Times New Roman" w:eastAsia="Times New Roman" w:hint="default"/>
          <w:spacing w:val="-5"/>
        </w:rPr>
        <w:t>(</w:t>
      </w:r>
      <w:r>
        <w:rPr>
          <w:spacing w:val="-5"/>
        </w:rPr>
        <w:t>以下合称</w:t>
      </w:r>
      <w:r>
        <w:rPr>
          <w:rFonts w:ascii="Times New Roman" w:hAnsi="Times New Roman" w:cs="Times New Roman" w:eastAsia="Times New Roman" w:hint="default"/>
          <w:spacing w:val="-5"/>
        </w:rPr>
        <w:t>“</w:t>
      </w:r>
      <w:r>
        <w:rPr>
          <w:spacing w:val="-5"/>
        </w:rPr>
        <w:t>企</w:t>
      </w:r>
      <w:r>
        <w:rPr>
          <w:spacing w:val="-44"/>
        </w:rPr>
        <w:t> </w:t>
      </w:r>
      <w:r>
        <w:rPr/>
        <w:t>业会计准则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5"/>
        </w:rPr>
        <w:t> </w:t>
      </w:r>
      <w:r>
        <w:rPr/>
        <w:t>号</w:t>
      </w:r>
      <w:r>
        <w:rPr>
          <w:rFonts w:ascii="Times New Roman" w:hAnsi="Times New Roman" w:cs="Times New Roman" w:eastAsia="Times New Roman" w:hint="default"/>
        </w:rPr>
        <w:t>——</w:t>
      </w:r>
      <w:r>
        <w:rPr/>
        <w:t>财务报告的一</w:t>
      </w:r>
      <w:r>
        <w:rPr>
          <w:spacing w:val="-83"/>
        </w:rPr>
        <w:t> </w:t>
      </w:r>
      <w:r>
        <w:rPr/>
        <w:t>般规定》</w:t>
      </w:r>
      <w:r>
        <w:rPr>
          <w:rFonts w:ascii="Times New Roman" w:hAnsi="Times New Roman" w:cs="Times New Roman" w:eastAsia="Times New Roman" w:hint="default"/>
        </w:rPr>
        <w:t>(2010</w:t>
      </w:r>
      <w:r>
        <w:rPr/>
        <w:t>年修订</w:t>
      </w:r>
      <w:r>
        <w:rPr>
          <w:rFonts w:ascii="Times New Roman" w:hAnsi="Times New Roman" w:cs="Times New Roman" w:eastAsia="Times New Roman" w:hint="default"/>
        </w:rPr>
        <w:t>)</w:t>
      </w:r>
      <w:r>
        <w:rPr/>
        <w:t>的披露规定编制财务报表。</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831" w:right="111"/>
        <w:jc w:val="both"/>
      </w:pPr>
      <w:r>
        <w:rPr>
          <w:spacing w:val="-2"/>
        </w:rPr>
        <w:t>公司所编制的财务报表符合企业会计准则的要求，真实、完整地反映了报告期公司的财务状况、经营成果、现金流</w:t>
      </w:r>
      <w:r>
        <w:rPr>
          <w:spacing w:val="-72"/>
        </w:rPr>
        <w:t> </w:t>
      </w:r>
      <w:r>
        <w:rPr>
          <w:spacing w:val="-72"/>
        </w:rPr>
      </w:r>
      <w:r>
        <w:rPr/>
        <w:t>量等有关信息。</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834" w:right="0"/>
        <w:jc w:val="both"/>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after="0" w:line="240" w:lineRule="auto"/>
        <w:jc w:val="both"/>
        <w:sectPr>
          <w:pgSz w:w="11910" w:h="16840"/>
          <w:pgMar w:header="877" w:footer="980" w:top="1100" w:bottom="1160" w:left="1020" w:right="1020"/>
        </w:sectPr>
      </w:pPr>
    </w:p>
    <w:p>
      <w:pPr>
        <w:spacing w:line="240" w:lineRule="auto" w:before="11"/>
        <w:rPr>
          <w:rFonts w:ascii="宋体" w:hAnsi="宋体" w:cs="宋体" w:eastAsia="宋体" w:hint="default"/>
          <w:sz w:val="20"/>
          <w:szCs w:val="20"/>
        </w:rPr>
      </w:pPr>
    </w:p>
    <w:p>
      <w:pPr>
        <w:pStyle w:val="Heading3"/>
        <w:spacing w:line="240" w:lineRule="auto" w:before="35"/>
        <w:ind w:right="91"/>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831" w:right="91"/>
        <w:jc w:val="left"/>
      </w:pPr>
      <w:r>
        <w:rPr/>
        <w:t>采用人民币为记账本位币。</w:t>
      </w:r>
    </w:p>
    <w:p>
      <w:pPr>
        <w:spacing w:line="240" w:lineRule="auto" w:before="12"/>
        <w:rPr>
          <w:rFonts w:ascii="宋体" w:hAnsi="宋体" w:cs="宋体" w:eastAsia="宋体" w:hint="default"/>
          <w:sz w:val="26"/>
          <w:szCs w:val="26"/>
        </w:rPr>
      </w:pPr>
    </w:p>
    <w:p>
      <w:pPr>
        <w:pStyle w:val="Heading3"/>
        <w:spacing w:line="240" w:lineRule="auto"/>
        <w:ind w:right="91"/>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spacing w:before="0"/>
        <w:ind w:left="114" w:right="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ind w:left="831" w:right="91"/>
        <w:jc w:val="left"/>
      </w:pPr>
      <w:r>
        <w:rPr>
          <w:spacing w:val="-2"/>
        </w:rPr>
        <w:t>本公司在企业合并中取得的资产和负债，按照合并日在被合并方的账面价值计量。在合并中取得的净资产账面价值</w:t>
      </w:r>
      <w:r>
        <w:rPr>
          <w:spacing w:val="-70"/>
        </w:rPr>
        <w:t> </w:t>
      </w:r>
      <w:r>
        <w:rPr>
          <w:spacing w:val="-70"/>
        </w:rPr>
      </w:r>
      <w:r>
        <w:rPr>
          <w:spacing w:val="-4"/>
        </w:rPr>
        <w:t>与支付的合并对价账面价值（或发行股份面值总额）的差额，调整资本公积，资本公积不足冲减的，调整留存收益。</w:t>
      </w:r>
      <w:r>
        <w:rPr>
          <w:spacing w:val="-57"/>
        </w:rPr>
        <w:t> </w:t>
      </w:r>
      <w:r>
        <w:rPr>
          <w:spacing w:val="-57"/>
        </w:rPr>
      </w:r>
      <w:r>
        <w:rPr>
          <w:spacing w:val="-2"/>
        </w:rPr>
        <w:t>本公司为进行企业合并而发生的各项直接相关费用，包括为进行企业合并而支付的审计费用、评估费用、法律服务</w:t>
      </w:r>
      <w:r>
        <w:rPr>
          <w:spacing w:val="-71"/>
        </w:rPr>
        <w:t> </w:t>
      </w:r>
      <w:r>
        <w:rPr>
          <w:spacing w:val="-71"/>
        </w:rPr>
      </w:r>
      <w:r>
        <w:rPr/>
        <w:t>费等，于发生时计入当期损益。 </w:t>
      </w:r>
      <w:r>
        <w:rPr>
          <w:spacing w:val="-2"/>
        </w:rPr>
        <w:t>企业合并中发行权益性证券发生的手续费、佣金等，抵减权益性证券溢价收入，溢价收入不足冲减的，冲减留存收</w:t>
      </w:r>
      <w:r>
        <w:rPr>
          <w:spacing w:val="-72"/>
        </w:rPr>
        <w:t> </w:t>
      </w:r>
      <w:r>
        <w:rPr>
          <w:spacing w:val="-72"/>
        </w:rPr>
      </w:r>
      <w:r>
        <w:rPr/>
        <w:t>益。 </w:t>
      </w:r>
      <w:r>
        <w:rPr>
          <w:spacing w:val="-2"/>
        </w:rPr>
        <w:t>被合并各方采用的会计政策与本公司不一致的，本公司在合并日按照本公司会计政策进行调整，在此基础上按照企</w:t>
      </w:r>
      <w:r>
        <w:rPr>
          <w:spacing w:val="-70"/>
        </w:rPr>
        <w:t> </w:t>
      </w:r>
      <w:r>
        <w:rPr>
          <w:spacing w:val="-70"/>
        </w:rPr>
      </w:r>
      <w:r>
        <w:rPr/>
        <w:t>业会计准则规定确认。</w:t>
      </w:r>
    </w:p>
    <w:p>
      <w:pPr>
        <w:spacing w:line="240" w:lineRule="auto" w:before="7"/>
        <w:rPr>
          <w:rFonts w:ascii="宋体" w:hAnsi="宋体" w:cs="宋体" w:eastAsia="宋体" w:hint="default"/>
          <w:sz w:val="22"/>
          <w:szCs w:val="22"/>
        </w:rPr>
      </w:pPr>
    </w:p>
    <w:p>
      <w:pPr>
        <w:pStyle w:val="Heading3"/>
        <w:spacing w:line="240" w:lineRule="auto"/>
        <w:ind w:right="91"/>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831" w:right="91"/>
        <w:jc w:val="left"/>
      </w:pPr>
      <w:r>
        <w:rPr>
          <w:spacing w:val="-2"/>
        </w:rPr>
        <w:t>本公司在购买日对作为企业合并对价付出的资产、发生或承担的负债按照公允价值计量。公允价值与其账面价值的</w:t>
      </w:r>
      <w:r>
        <w:rPr>
          <w:spacing w:val="-70"/>
        </w:rPr>
        <w:t> </w:t>
      </w:r>
      <w:r>
        <w:rPr>
          <w:spacing w:val="-70"/>
        </w:rPr>
      </w:r>
      <w:r>
        <w:rPr/>
        <w:t>差额，计入当期损益。</w:t>
      </w:r>
    </w:p>
    <w:p>
      <w:pPr>
        <w:pStyle w:val="BodyText"/>
        <w:spacing w:line="319" w:lineRule="auto" w:before="19"/>
        <w:ind w:left="831" w:right="91"/>
        <w:jc w:val="left"/>
      </w:pPr>
      <w:r>
        <w:rPr/>
        <w:t>本公司在购买日对合并成本进行分配。 </w:t>
      </w:r>
      <w:r>
        <w:rPr>
          <w:spacing w:val="-2"/>
        </w:rPr>
        <w:t>本公司对合并成本大于合并中取得的被购买方可辨认净资产公允价值份额的差额，确认为商誉；合并成本小于合并</w:t>
      </w:r>
      <w:r>
        <w:rPr>
          <w:spacing w:val="-70"/>
        </w:rPr>
        <w:t> </w:t>
      </w:r>
      <w:r>
        <w:rPr>
          <w:spacing w:val="-70"/>
        </w:rPr>
      </w:r>
      <w:r>
        <w:rPr/>
        <w:t>中取得的被购买方可辨认净资产公允价值份额的差额，计入当期损益。 </w:t>
      </w:r>
      <w:r>
        <w:rPr>
          <w:spacing w:val="-2"/>
        </w:rPr>
        <w:t>企业合并中取得的被购买方除无形资产外的其他各项资产（不仅限于被购买方原已确认的资产），其所带来的经济</w:t>
      </w:r>
      <w:r>
        <w:rPr>
          <w:spacing w:val="-72"/>
        </w:rPr>
        <w:t> </w:t>
      </w:r>
      <w:r>
        <w:rPr>
          <w:spacing w:val="-72"/>
        </w:rPr>
      </w:r>
      <w:r>
        <w:rPr>
          <w:spacing w:val="-2"/>
        </w:rPr>
        <w:t>利益很可能流入本公司且公允价值能够可靠计量的，单独确认并按公允价值计量；公允价值能够可靠计量的无形资</w:t>
      </w:r>
      <w:r>
        <w:rPr>
          <w:spacing w:val="-70"/>
        </w:rPr>
        <w:t> </w:t>
      </w:r>
      <w:r>
        <w:rPr>
          <w:spacing w:val="-70"/>
        </w:rPr>
      </w:r>
      <w:r>
        <w:rPr>
          <w:spacing w:val="-2"/>
        </w:rPr>
        <w:t>产，单独确认为无形资产并按公允价值计量；取得的被购买方除或有负债以外的其他各项负债，履行有关义务很可</w:t>
      </w:r>
      <w:r>
        <w:rPr>
          <w:spacing w:val="-71"/>
        </w:rPr>
        <w:t> </w:t>
      </w:r>
      <w:r>
        <w:rPr>
          <w:spacing w:val="-71"/>
        </w:rPr>
      </w:r>
      <w:r>
        <w:rPr>
          <w:spacing w:val="-4"/>
        </w:rPr>
        <w:t>能导致经济利益流出本公司且公允价值能够可靠计量的，单独确认并按照公允价值计量；取得的被购买方或有负债，</w:t>
      </w:r>
      <w:r>
        <w:rPr>
          <w:spacing w:val="-56"/>
        </w:rPr>
        <w:t> </w:t>
      </w:r>
      <w:r>
        <w:rPr>
          <w:spacing w:val="-56"/>
        </w:rPr>
      </w:r>
      <w:r>
        <w:rPr/>
        <w:t>其公允价值能可靠计量的，单独确认为负债并按照公允价值计量。</w:t>
      </w:r>
    </w:p>
    <w:p>
      <w:pPr>
        <w:spacing w:line="240" w:lineRule="auto" w:before="5"/>
        <w:rPr>
          <w:rFonts w:ascii="宋体" w:hAnsi="宋体" w:cs="宋体" w:eastAsia="宋体" w:hint="default"/>
          <w:sz w:val="22"/>
          <w:szCs w:val="22"/>
        </w:rPr>
      </w:pPr>
    </w:p>
    <w:p>
      <w:pPr>
        <w:pStyle w:val="Heading3"/>
        <w:spacing w:line="240" w:lineRule="auto"/>
        <w:ind w:right="91"/>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spacing w:before="0"/>
        <w:ind w:left="114" w:right="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316" w:lineRule="auto"/>
        <w:ind w:left="831" w:right="93"/>
        <w:jc w:val="left"/>
      </w:pPr>
      <w:r>
        <w:rPr/>
        <w:t>本公司合并财务报表的合并范围以控制为基础确定，所有子公司均纳入合并财务报表。 所有纳入合并财务报表合并范围的子公司所采用的会计政策、会计期间与本公司一致，如子公司采用的会计政策、 会计期间与本公司不一致的，在编制合并财务报表时，按本公司的会计政策、会计期间进行必要的调整。 </w:t>
      </w:r>
      <w:r>
        <w:rPr>
          <w:spacing w:val="-2"/>
        </w:rPr>
        <w:t>合并财务报表以本公司及子公司的财务报表为基础，根据其他有关资料，按照权益法调整对子公司的长期股权投资</w:t>
      </w:r>
      <w:r>
        <w:rPr>
          <w:spacing w:val="-70"/>
        </w:rPr>
        <w:t> </w:t>
      </w:r>
      <w:r>
        <w:rPr>
          <w:spacing w:val="-70"/>
        </w:rPr>
      </w:r>
      <w:r>
        <w:rPr/>
        <w:t>后，由本公司编制。 </w:t>
      </w:r>
      <w:r>
        <w:rPr>
          <w:spacing w:val="-2"/>
        </w:rPr>
        <w:t>合并财务报表时抵销本公司与各子公司、各子公司相互之间发生的内部交易对合并资产负债表、合并利润表、合并</w:t>
      </w:r>
      <w:r>
        <w:rPr>
          <w:spacing w:val="-71"/>
        </w:rPr>
        <w:t> </w:t>
      </w:r>
      <w:r>
        <w:rPr>
          <w:spacing w:val="-71"/>
        </w:rPr>
      </w:r>
      <w:r>
        <w:rPr/>
        <w:t>现金流量表、合并所有者权益变动表的影响。 </w:t>
      </w:r>
      <w:r>
        <w:rPr>
          <w:spacing w:val="-2"/>
        </w:rPr>
        <w:t>子公司少数股东分担的当期亏损超过了少数股东在该子公司期初所有者权益中所享有份额而形成的余额，若公司章</w:t>
      </w:r>
      <w:r>
        <w:rPr>
          <w:spacing w:val="-70"/>
        </w:rPr>
        <w:t> </w:t>
      </w:r>
      <w:r>
        <w:rPr>
          <w:spacing w:val="-70"/>
        </w:rPr>
      </w:r>
      <w:r>
        <w:rPr>
          <w:spacing w:val="-2"/>
        </w:rPr>
        <w:t>程或协议未规定少数股东有义务承担的，该余额冲减本公司的所有者权益；若公司章程或协议规定由少数股东承担</w:t>
      </w:r>
      <w:r>
        <w:rPr>
          <w:spacing w:val="-70"/>
        </w:rPr>
        <w:t> </w:t>
      </w:r>
      <w:r>
        <w:rPr>
          <w:spacing w:val="-70"/>
        </w:rPr>
      </w:r>
      <w:r>
        <w:rPr/>
        <w:t>的，该余额冲减少数股东权益。 </w:t>
      </w:r>
      <w:r>
        <w:rPr>
          <w:spacing w:val="-2"/>
        </w:rPr>
        <w:t>在报告期内，若因同一控制下企业合并增加子公司的，则调整合并资产负债表的期初数；将子公司合并当期期初至</w:t>
      </w:r>
    </w:p>
    <w:p>
      <w:pPr>
        <w:spacing w:after="0" w:line="316" w:lineRule="auto"/>
        <w:jc w:val="left"/>
        <w:sectPr>
          <w:pgSz w:w="11910" w:h="16840"/>
          <w:pgMar w:header="877" w:footer="980" w:top="1100" w:bottom="1160" w:left="1020" w:right="940"/>
        </w:sectPr>
      </w:pPr>
    </w:p>
    <w:p>
      <w:pPr>
        <w:spacing w:line="240" w:lineRule="auto" w:before="12"/>
        <w:rPr>
          <w:rFonts w:ascii="宋体" w:hAnsi="宋体" w:cs="宋体" w:eastAsia="宋体" w:hint="default"/>
          <w:sz w:val="21"/>
          <w:szCs w:val="21"/>
        </w:rPr>
      </w:pPr>
    </w:p>
    <w:p>
      <w:pPr>
        <w:pStyle w:val="BodyText"/>
        <w:spacing w:line="316" w:lineRule="auto" w:before="44"/>
        <w:ind w:left="831" w:right="91"/>
        <w:jc w:val="left"/>
      </w:pPr>
      <w:r>
        <w:rPr>
          <w:spacing w:val="-4"/>
        </w:rPr>
        <w:t>报告期末的收入、费用、利润纳入合并利润表；将子公司合并当期期初至报告期末的现金流量纳入合并现金流量表。</w:t>
      </w:r>
      <w:r>
        <w:rPr>
          <w:spacing w:val="-57"/>
        </w:rPr>
        <w:t> </w:t>
      </w:r>
      <w:r>
        <w:rPr>
          <w:spacing w:val="-57"/>
        </w:rPr>
      </w:r>
      <w:r>
        <w:rPr>
          <w:spacing w:val="-2"/>
        </w:rPr>
        <w:t>在报告期内，若因非同一控制下企业合并增加子公司的，则不调整合并资产负债表期初数；将子公司自购买日至报</w:t>
      </w:r>
      <w:r>
        <w:rPr>
          <w:spacing w:val="-71"/>
        </w:rPr>
        <w:t> </w:t>
      </w:r>
      <w:r>
        <w:rPr>
          <w:spacing w:val="-71"/>
        </w:rPr>
      </w:r>
      <w:r>
        <w:rPr/>
        <w:t>告期末的收入、费用、利润纳入合并利润表；该子公司自购买日至报告期末的现金流量纳入合并现金流量表。 </w:t>
      </w:r>
      <w:r>
        <w:rPr>
          <w:spacing w:val="-2"/>
        </w:rPr>
        <w:t>在报告期内，本公司处置子公司，则该子公司期初至处置日的收入、费用、利润纳入合并利润表；该子公司期初至</w:t>
      </w:r>
      <w:r>
        <w:rPr>
          <w:spacing w:val="-71"/>
        </w:rPr>
        <w:t> </w:t>
      </w:r>
      <w:r>
        <w:rPr>
          <w:spacing w:val="-71"/>
        </w:rPr>
      </w:r>
      <w:r>
        <w:rPr/>
        <w:t>处置日的现金流量纳入合并现金流量表。</w:t>
      </w:r>
    </w:p>
    <w:p>
      <w:pPr>
        <w:spacing w:line="240" w:lineRule="auto" w:before="8"/>
        <w:rPr>
          <w:rFonts w:ascii="宋体" w:hAnsi="宋体" w:cs="宋体" w:eastAsia="宋体" w:hint="default"/>
          <w:sz w:val="22"/>
          <w:szCs w:val="22"/>
        </w:rPr>
      </w:pPr>
    </w:p>
    <w:p>
      <w:pPr>
        <w:pStyle w:val="Heading3"/>
        <w:spacing w:line="240" w:lineRule="auto"/>
        <w:ind w:right="91"/>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834" w:right="91"/>
        <w:jc w:val="left"/>
      </w:pPr>
      <w:r>
        <w:rPr/>
        <w:t>无</w:t>
      </w:r>
    </w:p>
    <w:p>
      <w:pPr>
        <w:spacing w:line="240" w:lineRule="auto" w:before="12"/>
        <w:rPr>
          <w:rFonts w:ascii="宋体" w:hAnsi="宋体" w:cs="宋体" w:eastAsia="宋体" w:hint="default"/>
          <w:sz w:val="26"/>
          <w:szCs w:val="26"/>
        </w:rPr>
      </w:pPr>
    </w:p>
    <w:p>
      <w:pPr>
        <w:pStyle w:val="Heading3"/>
        <w:spacing w:line="240" w:lineRule="auto"/>
        <w:ind w:right="91"/>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831" w:right="193"/>
        <w:jc w:val="left"/>
      </w:pPr>
      <w:r>
        <w:rPr/>
        <w:t>在编制现金流量表时，将本公司库存现金以及可以随时用于支付的存款确认为现金。 </w:t>
      </w:r>
      <w:r>
        <w:rPr>
          <w:spacing w:val="-2"/>
        </w:rPr>
        <w:t>将同时具备期限短（从购买日起三个月内到期）、流动性强、易于转换为已知现金、价值变动风险很小四个条件的</w:t>
      </w:r>
      <w:r>
        <w:rPr>
          <w:spacing w:val="-76"/>
        </w:rPr>
        <w:t> </w:t>
      </w:r>
      <w:r>
        <w:rPr>
          <w:spacing w:val="-76"/>
        </w:rPr>
      </w:r>
      <w:r>
        <w:rPr/>
        <w:t>投资，确定为现金等价物。</w:t>
      </w:r>
    </w:p>
    <w:p>
      <w:pPr>
        <w:spacing w:line="240" w:lineRule="auto" w:before="7"/>
        <w:rPr>
          <w:rFonts w:ascii="宋体" w:hAnsi="宋体" w:cs="宋体" w:eastAsia="宋体" w:hint="default"/>
          <w:sz w:val="22"/>
          <w:szCs w:val="22"/>
        </w:rPr>
      </w:pPr>
    </w:p>
    <w:p>
      <w:pPr>
        <w:pStyle w:val="Heading3"/>
        <w:spacing w:line="240" w:lineRule="auto"/>
        <w:ind w:right="91"/>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4"/>
          <w:szCs w:val="24"/>
        </w:rPr>
      </w:pPr>
    </w:p>
    <w:p>
      <w:pPr>
        <w:spacing w:before="0"/>
        <w:ind w:left="114" w:right="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ind w:left="831" w:right="91"/>
        <w:jc w:val="left"/>
      </w:pPr>
      <w:r>
        <w:rPr/>
        <w:t>外币业务采用交易发生日的即期汇率作为折算汇率折合成人民币记账。 </w:t>
      </w:r>
      <w:r>
        <w:rPr>
          <w:spacing w:val="-2"/>
        </w:rPr>
        <w:t>外币货币性项目余额按资产负债表日即期汇率折算，由此产生的汇兑差额，除属于与购建符合资本化条件的资产相</w:t>
      </w:r>
      <w:r>
        <w:rPr>
          <w:spacing w:val="-70"/>
        </w:rPr>
        <w:t> </w:t>
      </w:r>
      <w:r>
        <w:rPr>
          <w:spacing w:val="-70"/>
        </w:rPr>
      </w:r>
      <w:r>
        <w:rPr>
          <w:spacing w:val="-2"/>
        </w:rPr>
        <w:t>关的外币专门借款产生的汇兑差额按照借款费用资本化的原则处理外，均计入当期损益。以历史成本计量的外币非</w:t>
      </w:r>
      <w:r>
        <w:rPr>
          <w:spacing w:val="-70"/>
        </w:rPr>
        <w:t> </w:t>
      </w:r>
      <w:r>
        <w:rPr>
          <w:spacing w:val="-70"/>
        </w:rPr>
      </w:r>
      <w:r>
        <w:rPr>
          <w:spacing w:val="-4"/>
        </w:rPr>
        <w:t>货币性项目，仍采用交易发生日的即期汇率折算，不改变其记账本位币金额。以公允价值计量的外币非货币性项目，</w:t>
      </w:r>
      <w:r>
        <w:rPr>
          <w:spacing w:val="-57"/>
        </w:rPr>
        <w:t> </w:t>
      </w:r>
      <w:r>
        <w:rPr>
          <w:spacing w:val="-57"/>
        </w:rPr>
      </w:r>
      <w:r>
        <w:rPr/>
        <w:t>采用公允价值确定日的即期汇率折算，由此产生的汇兑差额计入当期损益或资本公积。</w:t>
      </w:r>
    </w:p>
    <w:p>
      <w:pPr>
        <w:spacing w:line="240" w:lineRule="auto" w:before="8"/>
        <w:rPr>
          <w:rFonts w:ascii="宋体" w:hAnsi="宋体" w:cs="宋体" w:eastAsia="宋体" w:hint="default"/>
          <w:sz w:val="22"/>
          <w:szCs w:val="22"/>
        </w:rPr>
      </w:pPr>
    </w:p>
    <w:p>
      <w:pPr>
        <w:pStyle w:val="Heading3"/>
        <w:spacing w:line="240" w:lineRule="auto"/>
        <w:ind w:right="91"/>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left="831" w:right="91"/>
        <w:jc w:val="left"/>
      </w:pP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w:t>
      </w:r>
      <w:r>
        <w:rPr>
          <w:spacing w:val="-47"/>
        </w:rPr>
        <w:t> </w:t>
      </w:r>
      <w:r>
        <w:rPr>
          <w:spacing w:val="-47"/>
        </w:rPr>
      </w:r>
      <w:r>
        <w:rPr>
          <w:spacing w:val="-2"/>
        </w:rPr>
        <w:t>他项目采用发生时的即期汇率折算。利润表中的收入和费用项目，采用交易发生日的即期汇率折算。按照上述折算</w:t>
      </w:r>
      <w:r>
        <w:rPr>
          <w:spacing w:val="-71"/>
        </w:rPr>
        <w:t> </w:t>
      </w:r>
      <w:r>
        <w:rPr>
          <w:spacing w:val="-71"/>
        </w:rPr>
      </w:r>
      <w:r>
        <w:rPr/>
        <w:t>产生的外币财务报表折算差额，在资产负债表所有者权益项目下单独列示。 </w:t>
      </w:r>
      <w:r>
        <w:rPr>
          <w:spacing w:val="-2"/>
        </w:rPr>
        <w:t>处置境外经营时，将资产负债表中所有者权益项目下列示的、与该境外经营相关的外币财务报表折算差额，自所有</w:t>
      </w:r>
      <w:r>
        <w:rPr>
          <w:spacing w:val="-71"/>
        </w:rPr>
        <w:t> </w:t>
      </w:r>
      <w:r>
        <w:rPr>
          <w:spacing w:val="-71"/>
        </w:rPr>
      </w:r>
      <w:r>
        <w:rPr>
          <w:spacing w:val="-2"/>
        </w:rPr>
        <w:t>者权益项目转入处置当期损益；部分处置境外经营的，按处置的比例计算处置部分的外币财务报表折算差额，转入</w:t>
      </w:r>
      <w:r>
        <w:rPr>
          <w:spacing w:val="-71"/>
        </w:rPr>
        <w:t> </w:t>
      </w:r>
      <w:r>
        <w:rPr>
          <w:spacing w:val="-71"/>
        </w:rPr>
      </w:r>
      <w:r>
        <w:rPr/>
        <w:t>处置当期损益。</w:t>
      </w:r>
    </w:p>
    <w:p>
      <w:pPr>
        <w:spacing w:line="240" w:lineRule="auto" w:before="10"/>
        <w:rPr>
          <w:rFonts w:ascii="宋体" w:hAnsi="宋体" w:cs="宋体" w:eastAsia="宋体" w:hint="default"/>
          <w:sz w:val="22"/>
          <w:szCs w:val="22"/>
        </w:rPr>
      </w:pPr>
    </w:p>
    <w:p>
      <w:pPr>
        <w:pStyle w:val="Heading3"/>
        <w:spacing w:line="240" w:lineRule="auto"/>
        <w:ind w:right="91"/>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831" w:right="91"/>
        <w:jc w:val="left"/>
      </w:pPr>
      <w:r>
        <w:rPr/>
        <w:t>金融工具包括金融资产、金融负债和权益工具。</w:t>
      </w:r>
    </w:p>
    <w:p>
      <w:pPr>
        <w:spacing w:line="240" w:lineRule="auto" w:before="12"/>
        <w:rPr>
          <w:rFonts w:ascii="宋体" w:hAnsi="宋体" w:cs="宋体" w:eastAsia="宋体" w:hint="default"/>
          <w:sz w:val="26"/>
          <w:szCs w:val="26"/>
        </w:rPr>
      </w:pPr>
    </w:p>
    <w:p>
      <w:pPr>
        <w:pStyle w:val="Heading3"/>
        <w:spacing w:line="240" w:lineRule="auto"/>
        <w:ind w:right="91"/>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831" w:right="191"/>
        <w:jc w:val="both"/>
      </w:pPr>
      <w:r>
        <w:rPr>
          <w:spacing w:val="-2"/>
        </w:rPr>
        <w:t>管理层按照取得持有金融资产和承担金融负债的目的，将其划分为：以公允价值计量且其变动计入当期损益的金融</w:t>
      </w:r>
      <w:r>
        <w:rPr>
          <w:spacing w:val="-70"/>
        </w:rPr>
        <w:t> </w:t>
      </w:r>
      <w:r>
        <w:rPr>
          <w:spacing w:val="-70"/>
        </w:rPr>
      </w:r>
      <w:r>
        <w:rPr>
          <w:spacing w:val="-2"/>
        </w:rPr>
        <w:t>资产或金融负债，包括交易性金融资产或金融负债和直接指定为以公允价值计量且其变动计入当期损益的金融资产</w:t>
      </w:r>
      <w:r>
        <w:rPr>
          <w:spacing w:val="-70"/>
        </w:rPr>
        <w:t> </w:t>
      </w:r>
      <w:r>
        <w:rPr>
          <w:spacing w:val="-70"/>
        </w:rPr>
      </w:r>
      <w:r>
        <w:rPr/>
        <w:t>或金融负债；持有至到期投资；应收款项；可供出售金融资产；其他金融负债等。</w:t>
      </w:r>
    </w:p>
    <w:p>
      <w:pPr>
        <w:spacing w:after="0" w:line="316" w:lineRule="auto"/>
        <w:jc w:val="both"/>
        <w:sectPr>
          <w:pgSz w:w="11910" w:h="16840"/>
          <w:pgMar w:header="877" w:footer="980" w:top="1100" w:bottom="1160" w:left="1020" w:right="940"/>
        </w:sectPr>
      </w:pPr>
    </w:p>
    <w:p>
      <w:pPr>
        <w:spacing w:line="240" w:lineRule="auto" w:before="11"/>
        <w:rPr>
          <w:rFonts w:ascii="宋体" w:hAnsi="宋体" w:cs="宋体" w:eastAsia="宋体" w:hint="default"/>
          <w:sz w:val="20"/>
          <w:szCs w:val="20"/>
        </w:rPr>
      </w:pPr>
    </w:p>
    <w:p>
      <w:pPr>
        <w:pStyle w:val="Heading3"/>
        <w:spacing w:line="240" w:lineRule="auto" w:before="35"/>
        <w:ind w:right="91"/>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left="831" w:right="93"/>
        <w:jc w:val="left"/>
      </w:pPr>
      <w:r>
        <w:rPr/>
        <w:t>（</w:t>
      </w:r>
      <w:r>
        <w:rPr>
          <w:rFonts w:ascii="Times New Roman" w:hAnsi="Times New Roman" w:cs="Times New Roman" w:eastAsia="Times New Roman" w:hint="default"/>
        </w:rPr>
        <w:t>1</w:t>
      </w:r>
      <w:r>
        <w:rPr/>
        <w:t>）以公允价值计量且其变动计入当期损益的金融资产（金融负债） 取得时以公允价值（扣除已宣告但尚未发放的现金股利或已到付息期但尚未领取的债券利息）作为初始确认金额， 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12" w:lineRule="auto" w:before="20"/>
        <w:ind w:left="831" w:right="91"/>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w:t>
      </w:r>
      <w:r>
        <w:rPr>
          <w:spacing w:val="-2"/>
        </w:rPr>
        <w:t>持有期间按照摊余成本和实际利率计算确认利息收入，计入投资收益。实际利率在取得时确定，在该预期存续期间</w:t>
      </w:r>
      <w:r>
        <w:rPr>
          <w:spacing w:val="-71"/>
        </w:rPr>
        <w:t> </w:t>
      </w:r>
      <w:r>
        <w:rPr>
          <w:spacing w:val="-71"/>
        </w:rPr>
      </w:r>
      <w:r>
        <w:rPr/>
        <w:t>或适用的更短期间内保持不变。</w:t>
      </w:r>
    </w:p>
    <w:p>
      <w:pPr>
        <w:pStyle w:val="BodyText"/>
        <w:spacing w:line="240" w:lineRule="auto" w:before="22"/>
        <w:ind w:left="831" w:right="91"/>
        <w:jc w:val="left"/>
      </w:pPr>
      <w:r>
        <w:rPr/>
        <w:t>处置时，将所取得价款与该投资账面价值之间的差额计入投资收益。</w:t>
      </w:r>
    </w:p>
    <w:p>
      <w:pPr>
        <w:pStyle w:val="BodyText"/>
        <w:spacing w:line="312" w:lineRule="auto" w:before="76"/>
        <w:ind w:left="831" w:right="93"/>
        <w:jc w:val="left"/>
      </w:pPr>
      <w:r>
        <w:rPr/>
        <w:t>（</w:t>
      </w:r>
      <w:r>
        <w:rPr>
          <w:rFonts w:ascii="Times New Roman" w:hAnsi="Times New Roman" w:cs="Times New Roman" w:eastAsia="Times New Roman" w:hint="default"/>
        </w:rPr>
        <w:t>3</w:t>
      </w:r>
      <w:r>
        <w:rPr/>
        <w:t>）应收款项 </w:t>
      </w:r>
      <w:r>
        <w:rPr>
          <w:spacing w:val="-2"/>
        </w:rPr>
        <w:t>公司对外销售商品或提供劳务形成的应收债权，以及公司持有的其他企业的不包括在活跃市场上有报价的债务工具</w:t>
      </w:r>
      <w:r>
        <w:rPr>
          <w:spacing w:val="-70"/>
        </w:rPr>
        <w:t> </w:t>
      </w:r>
      <w:r>
        <w:rPr>
          <w:spacing w:val="-70"/>
        </w:rPr>
      </w:r>
      <w:r>
        <w:rPr/>
        <w:t>的债权，包括应收账款、其他应收款等，以向购货方应收的合同或协议价款作为初始确认金额；具有融资性质的， 按其现值进行初始确认。</w:t>
      </w:r>
    </w:p>
    <w:p>
      <w:pPr>
        <w:pStyle w:val="BodyText"/>
        <w:spacing w:line="240" w:lineRule="auto" w:before="22"/>
        <w:ind w:left="831" w:right="91"/>
        <w:jc w:val="left"/>
      </w:pPr>
      <w:r>
        <w:rPr/>
        <w:t>收回或处置时，将取得的价款与该应收款项账面价值之间的差额计入当期损益。</w:t>
      </w:r>
    </w:p>
    <w:p>
      <w:pPr>
        <w:pStyle w:val="BodyText"/>
        <w:spacing w:line="314" w:lineRule="auto" w:before="76"/>
        <w:ind w:left="831" w:right="91"/>
        <w:jc w:val="left"/>
      </w:pPr>
      <w:r>
        <w:rPr/>
        <w:t>（</w:t>
      </w:r>
      <w:r>
        <w:rPr>
          <w:rFonts w:ascii="Times New Roman" w:hAnsi="Times New Roman" w:cs="Times New Roman" w:eastAsia="Times New Roman" w:hint="default"/>
        </w:rPr>
        <w:t>4</w:t>
      </w:r>
      <w:r>
        <w:rPr/>
        <w:t>）可供出售金融资产 </w:t>
      </w:r>
      <w:r>
        <w:rPr>
          <w:spacing w:val="-2"/>
        </w:rPr>
        <w:t>取得时按公允价值（扣除已宣告但尚未发放的现金股利或已到付息期但尚未领取的债券利息）和相关交易费用之和</w:t>
      </w:r>
      <w:r>
        <w:rPr>
          <w:spacing w:val="-70"/>
        </w:rPr>
        <w:t> </w:t>
      </w:r>
      <w:r>
        <w:rPr>
          <w:spacing w:val="-70"/>
        </w:rPr>
      </w:r>
      <w:r>
        <w:rPr/>
        <w:t>作为初始确认金额。 </w:t>
      </w:r>
      <w:r>
        <w:rPr>
          <w:spacing w:val="-2"/>
        </w:rPr>
        <w:t>持有期间将取得的利息或现金股利确认为投资收益。期末以公允价值计量且将公允价值变动计入资本公积（其他资</w:t>
      </w:r>
      <w:r>
        <w:rPr>
          <w:spacing w:val="-70"/>
        </w:rPr>
        <w:t> </w:t>
      </w:r>
      <w:r>
        <w:rPr>
          <w:spacing w:val="-70"/>
        </w:rPr>
      </w:r>
      <w:r>
        <w:rPr>
          <w:spacing w:val="-18"/>
        </w:rPr>
        <w:t>本公积）。</w:t>
      </w:r>
      <w:r>
        <w:rPr/>
        <w:t> </w:t>
      </w:r>
      <w:r>
        <w:rPr>
          <w:spacing w:val="-2"/>
        </w:rPr>
        <w:t>处置时，将取得的价款与该金融资产账面价值之间的差额，计入投资损益；同时，将原直接计入所有者权益的公允</w:t>
      </w:r>
      <w:r>
        <w:rPr>
          <w:spacing w:val="-72"/>
        </w:rPr>
        <w:t> </w:t>
      </w:r>
      <w:r>
        <w:rPr>
          <w:spacing w:val="-72"/>
        </w:rPr>
      </w:r>
      <w:r>
        <w:rPr/>
        <w:t>价值变动累计额对应处置部分的金额转出，计入投资损益。</w:t>
      </w:r>
    </w:p>
    <w:p>
      <w:pPr>
        <w:pStyle w:val="BodyText"/>
        <w:spacing w:line="300" w:lineRule="auto" w:before="20"/>
        <w:ind w:left="831" w:right="2433"/>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6"/>
        <w:rPr>
          <w:rFonts w:ascii="宋体" w:hAnsi="宋体" w:cs="宋体" w:eastAsia="宋体" w:hint="default"/>
          <w:sz w:val="23"/>
          <w:szCs w:val="23"/>
        </w:rPr>
      </w:pPr>
    </w:p>
    <w:p>
      <w:pPr>
        <w:pStyle w:val="Heading3"/>
        <w:spacing w:line="240" w:lineRule="auto"/>
        <w:ind w:right="91"/>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831" w:right="93"/>
        <w:jc w:val="left"/>
      </w:pPr>
      <w:r>
        <w:rPr>
          <w:spacing w:val="-4"/>
        </w:rPr>
        <w:t>公司发生金融资产转移时，如已将金融资产所有权上几乎所有的风险和报酬转移给转入方，则终止确认该金融资产；</w:t>
      </w:r>
      <w:r>
        <w:rPr>
          <w:spacing w:val="-56"/>
        </w:rPr>
        <w:t> </w:t>
      </w:r>
      <w:r>
        <w:rPr>
          <w:spacing w:val="-56"/>
        </w:rPr>
      </w:r>
      <w:r>
        <w:rPr/>
        <w:t>如保留了金融资产所有权上几乎所有的风险和报酬的，则不终止确认该金融资产。 </w:t>
      </w:r>
      <w:r>
        <w:rPr>
          <w:spacing w:val="-2"/>
        </w:rPr>
        <w:t>在判断金融资产转移是否满足上述金融资产终止确认条件时，采用实质重于形式的原则。公司将金融资产转移区分</w:t>
      </w:r>
      <w:r>
        <w:rPr>
          <w:spacing w:val="-70"/>
        </w:rPr>
        <w:t> </w:t>
      </w:r>
      <w:r>
        <w:rPr>
          <w:spacing w:val="-70"/>
        </w:rPr>
      </w:r>
      <w:r>
        <w:rPr/>
        <w:t>为金融资产整体转移和部分转移。金融资产整体转移满足终止确认条件的，将下列两项金额的差额计入当期损益：</w:t>
      </w:r>
    </w:p>
    <w:p>
      <w:pPr>
        <w:pStyle w:val="BodyText"/>
        <w:spacing w:line="240" w:lineRule="auto" w:before="19"/>
        <w:ind w:left="831" w:right="91"/>
        <w:jc w:val="left"/>
      </w:pPr>
      <w:r>
        <w:rPr/>
        <w:t>（</w:t>
      </w:r>
      <w:r>
        <w:rPr>
          <w:rFonts w:ascii="Times New Roman" w:hAnsi="Times New Roman" w:cs="Times New Roman" w:eastAsia="Times New Roman" w:hint="default"/>
        </w:rPr>
        <w:t>1</w:t>
      </w:r>
      <w:r>
        <w:rPr/>
        <w:t>）所转移金融资产的账面价值；</w:t>
      </w:r>
    </w:p>
    <w:p>
      <w:pPr>
        <w:pStyle w:val="BodyText"/>
        <w:spacing w:line="312" w:lineRule="auto" w:before="63"/>
        <w:ind w:left="831" w:right="183"/>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 融资产的情形）之和。 </w:t>
      </w:r>
      <w:r>
        <w:rPr>
          <w:spacing w:val="-2"/>
        </w:rPr>
        <w:t>金融资产部分转移满足终止确认条件的，将所转移金融资产整体的账面价值，在终止确认部分和未终止确认部分之</w:t>
      </w:r>
      <w:r>
        <w:rPr>
          <w:spacing w:val="-70"/>
        </w:rPr>
        <w:t> </w:t>
      </w:r>
      <w:r>
        <w:rPr>
          <w:spacing w:val="-70"/>
        </w:rPr>
      </w:r>
      <w:r>
        <w:rPr/>
        <w:t>间，按照各自的相对公允价值进行分摊，并将下列两项金额的差额计入当期损益：</w:t>
      </w:r>
    </w:p>
    <w:p>
      <w:pPr>
        <w:pStyle w:val="BodyText"/>
        <w:spacing w:line="240" w:lineRule="auto" w:before="22"/>
        <w:ind w:left="831" w:right="91"/>
        <w:jc w:val="left"/>
      </w:pPr>
      <w:r>
        <w:rPr/>
        <w:t>（</w:t>
      </w:r>
      <w:r>
        <w:rPr>
          <w:rFonts w:ascii="Times New Roman" w:hAnsi="Times New Roman" w:cs="Times New Roman" w:eastAsia="Times New Roman" w:hint="default"/>
        </w:rPr>
        <w:t>1</w:t>
      </w:r>
      <w:r>
        <w:rPr/>
        <w:t>）终止确认部分的账面价值；</w:t>
      </w:r>
    </w:p>
    <w:p>
      <w:pPr>
        <w:pStyle w:val="BodyText"/>
        <w:spacing w:line="309" w:lineRule="auto" w:before="63"/>
        <w:ind w:left="831" w:right="183"/>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 移的金融资产为可供出售金融资产的情形）之和。 金融资产转移不满足终止确认条件的，继续确认该金融资产，所收到的对价确认为一项金融负债。</w:t>
      </w:r>
    </w:p>
    <w:p>
      <w:pPr>
        <w:spacing w:after="0" w:line="309" w:lineRule="auto"/>
        <w:jc w:val="left"/>
        <w:sectPr>
          <w:pgSz w:w="11910" w:h="16840"/>
          <w:pgMar w:header="877" w:footer="980" w:top="1100" w:bottom="1160" w:left="1020" w:right="940"/>
        </w:sectPr>
      </w:pPr>
    </w:p>
    <w:p>
      <w:pPr>
        <w:spacing w:line="240" w:lineRule="auto" w:before="11"/>
        <w:rPr>
          <w:rFonts w:ascii="宋体" w:hAnsi="宋体" w:cs="宋体" w:eastAsia="宋体" w:hint="default"/>
          <w:sz w:val="20"/>
          <w:szCs w:val="20"/>
        </w:rPr>
      </w:pPr>
    </w:p>
    <w:p>
      <w:pPr>
        <w:pStyle w:val="Heading3"/>
        <w:spacing w:line="240" w:lineRule="auto" w:before="35"/>
        <w:ind w:right="91"/>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831" w:right="93"/>
        <w:jc w:val="left"/>
      </w:pPr>
      <w:r>
        <w:rPr>
          <w:spacing w:val="-2"/>
        </w:rPr>
        <w:t>金融负债的现时义务全部或部分已经解除的，则终止确认该金融负债或其一部分；本公司若与债权人签定协议，以</w:t>
      </w:r>
      <w:r>
        <w:rPr>
          <w:spacing w:val="-70"/>
        </w:rPr>
        <w:t> </w:t>
      </w:r>
      <w:r>
        <w:rPr>
          <w:spacing w:val="-70"/>
        </w:rPr>
      </w:r>
      <w:r>
        <w:rPr>
          <w:spacing w:val="-2"/>
        </w:rPr>
        <w:t>承担新金融负债方式替换现存金融负债，且新金融负债与现存金融负债的合同条款实质上不同的，则终止确认现存</w:t>
      </w:r>
      <w:r>
        <w:rPr>
          <w:spacing w:val="-70"/>
        </w:rPr>
        <w:t> </w:t>
      </w:r>
      <w:r>
        <w:rPr>
          <w:spacing w:val="-70"/>
        </w:rPr>
      </w:r>
      <w:r>
        <w:rPr/>
        <w:t>金融负债，并同时确认新金融负债。 </w:t>
      </w:r>
      <w:r>
        <w:rPr>
          <w:spacing w:val="-2"/>
        </w:rPr>
        <w:t>对现存金融负债全部或部分合同条款作出实质性修改的，则终止确认现存金融负债或其一部分，同时将修改条款后</w:t>
      </w:r>
      <w:r>
        <w:rPr>
          <w:spacing w:val="-70"/>
        </w:rPr>
        <w:t> </w:t>
      </w:r>
      <w:r>
        <w:rPr>
          <w:spacing w:val="-70"/>
        </w:rPr>
      </w:r>
      <w:r>
        <w:rPr/>
        <w:t>的金融负债确认为一项新金融负债。 </w:t>
      </w:r>
      <w:r>
        <w:rPr>
          <w:spacing w:val="-2"/>
        </w:rPr>
        <w:t>金融负债全部或部分终止确认时，终止确认的金融负债账面价值与支付对价（包括转出的非现金资产或承担的新金</w:t>
      </w:r>
      <w:r>
        <w:rPr>
          <w:spacing w:val="-70"/>
        </w:rPr>
        <w:t> </w:t>
      </w:r>
      <w:r>
        <w:rPr>
          <w:spacing w:val="-70"/>
        </w:rPr>
      </w:r>
      <w:r>
        <w:rPr/>
        <w:t>融负债）之间的差额，计入当期损益。 </w:t>
      </w:r>
      <w:r>
        <w:rPr>
          <w:spacing w:val="-2"/>
        </w:rPr>
        <w:t>本公司若回购部分金融负债的，在回购日按照继续确认部分与终止确认部分的相对公允价值，将该金融负债整体的</w:t>
      </w:r>
      <w:r>
        <w:rPr>
          <w:spacing w:val="-70"/>
        </w:rPr>
        <w:t> </w:t>
      </w:r>
      <w:r>
        <w:rPr>
          <w:spacing w:val="-70"/>
        </w:rPr>
      </w:r>
      <w:r>
        <w:rPr/>
        <w:t>账面价值进行分配。分配给终止确认部分的账面价值与支付的对价（包括转出的非现金资产或承担的新金融负债） 之间的差额，计入当期损益。</w:t>
      </w:r>
    </w:p>
    <w:p>
      <w:pPr>
        <w:spacing w:line="240" w:lineRule="auto" w:before="7"/>
        <w:rPr>
          <w:rFonts w:ascii="宋体" w:hAnsi="宋体" w:cs="宋体" w:eastAsia="宋体" w:hint="default"/>
          <w:sz w:val="22"/>
          <w:szCs w:val="22"/>
        </w:rPr>
      </w:pPr>
    </w:p>
    <w:p>
      <w:pPr>
        <w:pStyle w:val="Heading3"/>
        <w:spacing w:line="240" w:lineRule="auto"/>
        <w:ind w:right="91"/>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31" w:right="91"/>
        <w:jc w:val="left"/>
      </w:pPr>
      <w:r>
        <w:rPr/>
        <w:t>本公司采用公允价值计量的金融资产和金融负债全部直接参考活跃市场中的报价。</w:t>
      </w:r>
    </w:p>
    <w:p>
      <w:pPr>
        <w:spacing w:line="240" w:lineRule="auto" w:before="12"/>
        <w:rPr>
          <w:rFonts w:ascii="宋体" w:hAnsi="宋体" w:cs="宋体" w:eastAsia="宋体" w:hint="default"/>
          <w:sz w:val="26"/>
          <w:szCs w:val="26"/>
        </w:rPr>
      </w:pPr>
    </w:p>
    <w:p>
      <w:pPr>
        <w:pStyle w:val="Heading3"/>
        <w:spacing w:line="240" w:lineRule="auto"/>
        <w:ind w:right="91"/>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831" w:right="93"/>
        <w:jc w:val="left"/>
      </w:pPr>
      <w:r>
        <w:rPr/>
        <w:t>除以公允价值计量且其变动计入当期损益的金融资产外，本公司于资产负债表日对金融资产的账面价值进行检查， 如果有客观证据表明某项金融资产发生减值的，计提减值准备。</w:t>
      </w:r>
    </w:p>
    <w:p>
      <w:pPr>
        <w:pStyle w:val="BodyText"/>
        <w:spacing w:line="314" w:lineRule="auto" w:before="19"/>
        <w:ind w:left="831" w:right="91"/>
        <w:jc w:val="left"/>
      </w:pPr>
      <w:r>
        <w:rPr/>
        <w:t>（</w:t>
      </w:r>
      <w:r>
        <w:rPr>
          <w:rFonts w:ascii="Times New Roman" w:hAnsi="Times New Roman" w:cs="Times New Roman" w:eastAsia="Times New Roman" w:hint="default"/>
        </w:rPr>
        <w:t>1</w:t>
      </w:r>
      <w:r>
        <w:rPr/>
        <w:t>）可供出售金融资产的减值准备： </w:t>
      </w:r>
      <w:r>
        <w:rPr>
          <w:spacing w:val="-2"/>
        </w:rPr>
        <w:t>期末如果可供出售金融资产的公允价值发生较大幅度下降，或在综合考虑各种相关因素后，预期这种下降趋势属于</w:t>
      </w:r>
      <w:r>
        <w:rPr>
          <w:spacing w:val="-70"/>
        </w:rPr>
        <w:t> </w:t>
      </w:r>
      <w:r>
        <w:rPr>
          <w:spacing w:val="-70"/>
        </w:rPr>
      </w:r>
      <w:r>
        <w:rPr>
          <w:spacing w:val="-2"/>
        </w:rPr>
        <w:t>非暂时性的，就认定其已发生减值，将原直接计入所有者权益的公允价值下降形成的累计损失一并转出，确认减值</w:t>
      </w:r>
      <w:r>
        <w:rPr>
          <w:spacing w:val="-71"/>
        </w:rPr>
        <w:t> </w:t>
      </w:r>
      <w:r>
        <w:rPr>
          <w:spacing w:val="-71"/>
        </w:rPr>
      </w:r>
      <w:r>
        <w:rPr/>
        <w:t>损失。 </w:t>
      </w:r>
      <w:r>
        <w:rPr>
          <w:spacing w:val="-2"/>
        </w:rPr>
        <w:t>对于已确认减值损失的可供出售债务工具，在随后的会计期间公允价值已上升且客观上与确认原减值损失确认后发</w:t>
      </w:r>
      <w:r>
        <w:rPr>
          <w:spacing w:val="-70"/>
        </w:rPr>
        <w:t> </w:t>
      </w:r>
      <w:r>
        <w:rPr>
          <w:spacing w:val="-70"/>
        </w:rPr>
      </w:r>
      <w:r>
        <w:rPr/>
        <w:t>生的事项有关的，原确认的减值损失予以转回，计入当期损益。 可供出售权益工具投资发生的减值损失，不得通过损益转回。</w:t>
      </w:r>
    </w:p>
    <w:p>
      <w:pPr>
        <w:pStyle w:val="BodyText"/>
        <w:spacing w:line="300" w:lineRule="auto" w:before="20"/>
        <w:ind w:left="831" w:right="3513"/>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6"/>
        <w:rPr>
          <w:rFonts w:ascii="宋体" w:hAnsi="宋体" w:cs="宋体" w:eastAsia="宋体" w:hint="default"/>
          <w:sz w:val="23"/>
          <w:szCs w:val="23"/>
        </w:rPr>
      </w:pPr>
    </w:p>
    <w:p>
      <w:pPr>
        <w:pStyle w:val="Heading3"/>
        <w:spacing w:line="240" w:lineRule="auto"/>
        <w:ind w:right="91"/>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831" w:right="91"/>
        <w:jc w:val="left"/>
      </w:pPr>
      <w:r>
        <w:rPr/>
        <w:t>无</w:t>
      </w:r>
    </w:p>
    <w:p>
      <w:pPr>
        <w:spacing w:line="240" w:lineRule="auto" w:before="12"/>
        <w:rPr>
          <w:rFonts w:ascii="宋体" w:hAnsi="宋体" w:cs="宋体" w:eastAsia="宋体" w:hint="default"/>
          <w:sz w:val="26"/>
          <w:szCs w:val="26"/>
        </w:rPr>
      </w:pPr>
    </w:p>
    <w:p>
      <w:pPr>
        <w:pStyle w:val="Heading3"/>
        <w:spacing w:line="240" w:lineRule="auto"/>
        <w:ind w:right="91"/>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831" w:right="91"/>
        <w:jc w:val="left"/>
      </w:pPr>
      <w:r>
        <w:rPr/>
        <w:t>按如下方法确认</w:t>
      </w:r>
    </w:p>
    <w:p>
      <w:pPr>
        <w:spacing w:line="240" w:lineRule="auto" w:before="0"/>
        <w:rPr>
          <w:rFonts w:ascii="宋体" w:hAnsi="宋体" w:cs="宋体" w:eastAsia="宋体" w:hint="default"/>
          <w:sz w:val="18"/>
          <w:szCs w:val="18"/>
        </w:rPr>
      </w:pPr>
    </w:p>
    <w:p>
      <w:pPr>
        <w:pStyle w:val="Heading3"/>
        <w:spacing w:line="240" w:lineRule="auto" w:before="118"/>
        <w:ind w:right="91"/>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5056"/>
        <w:gridCol w:w="4513"/>
      </w:tblGrid>
      <w:tr>
        <w:trPr>
          <w:trHeight w:val="402" w:hRule="exact"/>
        </w:trPr>
        <w:tc>
          <w:tcPr>
            <w:tcW w:w="5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应收款项余额前五名。</w:t>
            </w:r>
          </w:p>
        </w:tc>
      </w:tr>
      <w:tr>
        <w:trPr>
          <w:trHeight w:val="714" w:hRule="exact"/>
        </w:trPr>
        <w:tc>
          <w:tcPr>
            <w:tcW w:w="5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3"/>
              <w:jc w:val="left"/>
              <w:rPr>
                <w:rFonts w:ascii="宋体" w:hAnsi="宋体" w:cs="宋体" w:eastAsia="宋体" w:hint="default"/>
                <w:sz w:val="18"/>
                <w:szCs w:val="18"/>
              </w:rPr>
            </w:pPr>
            <w:r>
              <w:rPr>
                <w:rFonts w:ascii="宋体" w:hAnsi="宋体" w:cs="宋体" w:eastAsia="宋体" w:hint="default"/>
                <w:spacing w:val="-2"/>
                <w:sz w:val="18"/>
                <w:szCs w:val="18"/>
              </w:rPr>
              <w:t>单独进行减值测试，按预计未来现金流量现值低于其账面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价值的差额计提坏账准备，计入当期损益。</w:t>
            </w:r>
          </w:p>
        </w:tc>
      </w:tr>
    </w:tbl>
    <w:p>
      <w:pPr>
        <w:spacing w:after="0" w:line="316" w:lineRule="auto"/>
        <w:jc w:val="left"/>
        <w:rPr>
          <w:rFonts w:ascii="宋体" w:hAnsi="宋体" w:cs="宋体" w:eastAsia="宋体" w:hint="default"/>
          <w:sz w:val="18"/>
          <w:szCs w:val="18"/>
        </w:rPr>
        <w:sectPr>
          <w:pgSz w:w="11910" w:h="16840"/>
          <w:pgMar w:header="877" w:footer="980" w:top="1100" w:bottom="1160" w:left="1020" w:right="940"/>
        </w:sectPr>
      </w:pPr>
    </w:p>
    <w:p>
      <w:pPr>
        <w:spacing w:line="240" w:lineRule="auto" w:before="11"/>
        <w:rPr>
          <w:rFonts w:ascii="宋体" w:hAnsi="宋体" w:cs="宋体" w:eastAsia="宋体" w:hint="default"/>
          <w:b/>
          <w:bCs/>
          <w:sz w:val="20"/>
          <w:szCs w:val="20"/>
        </w:rPr>
      </w:pPr>
    </w:p>
    <w:p>
      <w:pPr>
        <w:spacing w:before="35"/>
        <w:ind w:left="114" w:right="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599"/>
        <w:gridCol w:w="2186"/>
        <w:gridCol w:w="4783"/>
      </w:tblGrid>
      <w:tr>
        <w:trPr>
          <w:trHeight w:val="714"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57" w:hRule="exact"/>
        </w:trPr>
        <w:tc>
          <w:tcPr>
            <w:tcW w:w="2599" w:type="dxa"/>
            <w:tcBorders>
              <w:top w:val="single" w:sz="4" w:space="0" w:color="010101"/>
              <w:left w:val="single" w:sz="4" w:space="0" w:color="010101"/>
              <w:bottom w:val="nil" w:sz="6" w:space="0" w:color="auto"/>
              <w:right w:val="single" w:sz="4" w:space="0" w:color="010101"/>
            </w:tcBorders>
          </w:tcPr>
          <w:p>
            <w:pPr/>
          </w:p>
        </w:tc>
        <w:tc>
          <w:tcPr>
            <w:tcW w:w="2186" w:type="dxa"/>
            <w:tcBorders>
              <w:top w:val="single" w:sz="4" w:space="0" w:color="010101"/>
              <w:left w:val="single" w:sz="4" w:space="0" w:color="010101"/>
              <w:bottom w:val="nil" w:sz="6" w:space="0" w:color="auto"/>
              <w:right w:val="single" w:sz="4" w:space="0" w:color="010101"/>
            </w:tcBorders>
          </w:tcPr>
          <w:p>
            <w:pPr/>
          </w:p>
        </w:tc>
        <w:tc>
          <w:tcPr>
            <w:tcW w:w="4783" w:type="dxa"/>
            <w:tcBorders>
              <w:top w:val="single" w:sz="4" w:space="0" w:color="010101"/>
              <w:left w:val="single" w:sz="4" w:space="0" w:color="010101"/>
              <w:bottom w:val="nil" w:sz="6" w:space="0" w:color="auto"/>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除已单独计提减值准备的应收账款、其他应收款外，公司根</w:t>
            </w:r>
          </w:p>
        </w:tc>
      </w:tr>
      <w:tr>
        <w:trPr>
          <w:trHeight w:val="624" w:hRule="exact"/>
        </w:trPr>
        <w:tc>
          <w:tcPr>
            <w:tcW w:w="2599"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186" w:type="dxa"/>
            <w:tcBorders>
              <w:top w:val="nil" w:sz="6" w:space="0" w:color="auto"/>
              <w:left w:val="single" w:sz="4" w:space="0" w:color="010101"/>
              <w:bottom w:val="nil" w:sz="6" w:space="0" w:color="auto"/>
              <w:right w:val="single" w:sz="4" w:space="0" w:color="010101"/>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3" w:type="dxa"/>
            <w:tcBorders>
              <w:top w:val="nil" w:sz="6" w:space="0" w:color="auto"/>
              <w:left w:val="single" w:sz="4" w:space="0" w:color="010101"/>
              <w:bottom w:val="nil" w:sz="6" w:space="0" w:color="auto"/>
              <w:right w:val="single" w:sz="4" w:space="0" w:color="010101"/>
            </w:tcBorders>
          </w:tcPr>
          <w:p>
            <w:pPr>
              <w:pStyle w:val="TableParagraph"/>
              <w:spacing w:line="316" w:lineRule="auto" w:before="10"/>
              <w:ind w:left="22" w:right="68"/>
              <w:jc w:val="left"/>
              <w:rPr>
                <w:rFonts w:ascii="宋体" w:hAnsi="宋体" w:cs="宋体" w:eastAsia="宋体" w:hint="default"/>
                <w:sz w:val="18"/>
                <w:szCs w:val="18"/>
              </w:rPr>
            </w:pPr>
            <w:r>
              <w:rPr>
                <w:rFonts w:ascii="宋体" w:hAnsi="宋体" w:cs="宋体" w:eastAsia="宋体" w:hint="default"/>
                <w:sz w:val="18"/>
                <w:szCs w:val="18"/>
              </w:rPr>
              <w:t>据以前年度与之相同或相类似的、按账龄段划分的具有类似 信用风险特征的应收款项组合的实际损失率为基础，结合现</w:t>
            </w:r>
          </w:p>
        </w:tc>
      </w:tr>
      <w:tr>
        <w:trPr>
          <w:trHeight w:val="358" w:hRule="exact"/>
        </w:trPr>
        <w:tc>
          <w:tcPr>
            <w:tcW w:w="2599" w:type="dxa"/>
            <w:tcBorders>
              <w:top w:val="nil" w:sz="6" w:space="0" w:color="auto"/>
              <w:left w:val="single" w:sz="4" w:space="0" w:color="010101"/>
              <w:bottom w:val="single" w:sz="4" w:space="0" w:color="010101"/>
              <w:right w:val="single" w:sz="4" w:space="0" w:color="010101"/>
            </w:tcBorders>
          </w:tcPr>
          <w:p>
            <w:pPr/>
          </w:p>
        </w:tc>
        <w:tc>
          <w:tcPr>
            <w:tcW w:w="2186" w:type="dxa"/>
            <w:tcBorders>
              <w:top w:val="nil" w:sz="6" w:space="0" w:color="auto"/>
              <w:left w:val="single" w:sz="4" w:space="0" w:color="010101"/>
              <w:bottom w:val="single" w:sz="4" w:space="0" w:color="010101"/>
              <w:right w:val="single" w:sz="4" w:space="0" w:color="010101"/>
            </w:tcBorders>
          </w:tcPr>
          <w:p>
            <w:pPr/>
          </w:p>
        </w:tc>
        <w:tc>
          <w:tcPr>
            <w:tcW w:w="4783" w:type="dxa"/>
            <w:tcBorders>
              <w:top w:val="nil" w:sz="6" w:space="0" w:color="auto"/>
              <w:left w:val="single" w:sz="4" w:space="0" w:color="010101"/>
              <w:bottom w:val="single" w:sz="4" w:space="0" w:color="010101"/>
              <w:right w:val="single" w:sz="4" w:space="0" w:color="010101"/>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时情况分析法确定坏账准备计提的比例。</w:t>
            </w:r>
          </w:p>
        </w:tc>
      </w:tr>
    </w:tbl>
    <w:p>
      <w:pPr>
        <w:pStyle w:val="BodyText"/>
        <w:spacing w:line="240" w:lineRule="auto" w:before="50"/>
        <w:ind w:right="91"/>
        <w:jc w:val="left"/>
      </w:pPr>
      <w:r>
        <w:rPr/>
        <w:t>组合中，采用账龄分析法计提坏账准备的</w:t>
      </w:r>
    </w:p>
    <w:p>
      <w:pPr>
        <w:pStyle w:val="BodyText"/>
        <w:spacing w:line="240" w:lineRule="auto" w:before="116"/>
        <w:ind w:right="91"/>
        <w:jc w:val="left"/>
      </w:pPr>
      <w:r>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99"/>
        <w:gridCol w:w="2975"/>
        <w:gridCol w:w="3995"/>
      </w:tblGrid>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0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5%</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20%</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30%</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25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97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100%</w:t>
            </w:r>
          </w:p>
        </w:tc>
        <w:tc>
          <w:tcPr>
            <w:tcW w:w="39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91"/>
        <w:jc w:val="left"/>
      </w:pPr>
      <w:r>
        <w:rPr/>
        <w:t>组合中，采用余额百分比法计提坏账准备的</w:t>
      </w:r>
    </w:p>
    <w:p>
      <w:pPr>
        <w:pStyle w:val="BodyText"/>
        <w:spacing w:line="360" w:lineRule="auto" w:before="116"/>
        <w:ind w:right="6750"/>
        <w:jc w:val="left"/>
      </w:pPr>
      <w:r>
        <w:rPr/>
        <w:t>□ 适用 √ 不适用 组合中，采用其他方法计提坏账准备的</w:t>
      </w:r>
    </w:p>
    <w:p>
      <w:pPr>
        <w:pStyle w:val="BodyText"/>
        <w:spacing w:line="240" w:lineRule="auto" w:before="26"/>
        <w:ind w:right="91"/>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91"/>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54"/>
        <w:gridCol w:w="6215"/>
      </w:tblGrid>
      <w:tr>
        <w:trPr>
          <w:trHeight w:val="402" w:hRule="exact"/>
        </w:trPr>
        <w:tc>
          <w:tcPr>
            <w:tcW w:w="33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账龄时间较长且存在客观证据表明发生了减值。</w:t>
            </w:r>
          </w:p>
        </w:tc>
      </w:tr>
      <w:tr>
        <w:trPr>
          <w:trHeight w:val="714" w:hRule="exact"/>
        </w:trPr>
        <w:tc>
          <w:tcPr>
            <w:tcW w:w="33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60"/>
              <w:jc w:val="left"/>
              <w:rPr>
                <w:rFonts w:ascii="宋体" w:hAnsi="宋体" w:cs="宋体" w:eastAsia="宋体" w:hint="default"/>
                <w:sz w:val="18"/>
                <w:szCs w:val="18"/>
              </w:rPr>
            </w:pPr>
            <w:r>
              <w:rPr>
                <w:rFonts w:ascii="宋体" w:hAnsi="宋体" w:cs="宋体" w:eastAsia="宋体" w:hint="default"/>
                <w:sz w:val="18"/>
                <w:szCs w:val="18"/>
              </w:rPr>
              <w:t>根据预计未来现金流量现值低于其账面价值的差额，确认减值损失，计提坏账 准备。</w:t>
            </w:r>
          </w:p>
        </w:tc>
      </w:tr>
    </w:tbl>
    <w:p>
      <w:pPr>
        <w:spacing w:line="240" w:lineRule="auto" w:before="2"/>
        <w:rPr>
          <w:rFonts w:ascii="宋体" w:hAnsi="宋体" w:cs="宋体" w:eastAsia="宋体" w:hint="default"/>
          <w:b/>
          <w:bCs/>
          <w:sz w:val="19"/>
          <w:szCs w:val="19"/>
        </w:rPr>
      </w:pPr>
    </w:p>
    <w:p>
      <w:pPr>
        <w:spacing w:before="35"/>
        <w:ind w:left="114" w:right="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4" w:right="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right="91"/>
        <w:jc w:val="left"/>
      </w:pPr>
      <w:r>
        <w:rPr/>
        <w:t>存货分类为：原材料、周转材料、库存商品、在产品、委托加工物资等。</w:t>
      </w:r>
    </w:p>
    <w:p>
      <w:pPr>
        <w:spacing w:line="240" w:lineRule="auto" w:before="12"/>
        <w:rPr>
          <w:rFonts w:ascii="宋体" w:hAnsi="宋体" w:cs="宋体" w:eastAsia="宋体" w:hint="default"/>
          <w:sz w:val="26"/>
          <w:szCs w:val="26"/>
        </w:rPr>
      </w:pPr>
    </w:p>
    <w:p>
      <w:pPr>
        <w:pStyle w:val="Heading3"/>
        <w:spacing w:line="240" w:lineRule="auto"/>
        <w:ind w:right="91"/>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
        <w:jc w:val="left"/>
      </w:pPr>
      <w:r>
        <w:rPr/>
        <w:t>计价方法：加权平均法</w:t>
      </w:r>
    </w:p>
    <w:p>
      <w:pPr>
        <w:spacing w:line="240" w:lineRule="auto" w:before="12"/>
        <w:rPr>
          <w:rFonts w:ascii="宋体" w:hAnsi="宋体" w:cs="宋体" w:eastAsia="宋体" w:hint="default"/>
          <w:sz w:val="26"/>
          <w:szCs w:val="26"/>
        </w:rPr>
      </w:pPr>
    </w:p>
    <w:p>
      <w:pPr>
        <w:pStyle w:val="Heading3"/>
        <w:spacing w:line="240" w:lineRule="auto"/>
        <w:ind w:right="91"/>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831" w:right="93"/>
        <w:jc w:val="left"/>
      </w:pPr>
      <w:r>
        <w:rPr/>
        <w:t>期末对存货进行全面清查后，按存货的成本与可变现净值孰低提取或调整存货跌价准备。 </w:t>
      </w:r>
      <w:r>
        <w:rPr>
          <w:spacing w:val="-2"/>
        </w:rPr>
        <w:t>产成品、库存商品和用于出售的材料等直接用于出售的商品存货，在正常生产经营过程中，以该存货的估计售价减</w:t>
      </w:r>
      <w:r>
        <w:rPr>
          <w:spacing w:val="-71"/>
        </w:rPr>
        <w:t> </w:t>
      </w:r>
      <w:r>
        <w:rPr>
          <w:spacing w:val="-71"/>
        </w:rPr>
      </w:r>
      <w:r>
        <w:rPr/>
        <w:t>去估计的销售费用和相关税费后的金额，确定其可变现净值；需要经过加工的材料存货，在正常生产经营过程中，</w:t>
      </w:r>
    </w:p>
    <w:p>
      <w:pPr>
        <w:spacing w:after="0" w:line="316" w:lineRule="auto"/>
        <w:jc w:val="left"/>
        <w:sectPr>
          <w:pgSz w:w="11910" w:h="16840"/>
          <w:pgMar w:header="877" w:footer="980" w:top="1100" w:bottom="1160" w:left="1020" w:right="940"/>
        </w:sectPr>
      </w:pPr>
    </w:p>
    <w:p>
      <w:pPr>
        <w:spacing w:line="240" w:lineRule="auto" w:before="12"/>
        <w:rPr>
          <w:rFonts w:ascii="宋体" w:hAnsi="宋体" w:cs="宋体" w:eastAsia="宋体" w:hint="default"/>
          <w:sz w:val="21"/>
          <w:szCs w:val="21"/>
        </w:rPr>
      </w:pPr>
    </w:p>
    <w:p>
      <w:pPr>
        <w:pStyle w:val="BodyText"/>
        <w:spacing w:line="316" w:lineRule="auto" w:before="44"/>
        <w:ind w:left="831" w:right="93"/>
        <w:jc w:val="left"/>
      </w:pPr>
      <w:r>
        <w:rPr>
          <w:spacing w:val="-2"/>
        </w:rPr>
        <w:t>以所生产的产成品的估计售价减去至完工时估计将要发生的成本、估计的销售费用和相关税费后的金额，确定其可</w:t>
      </w:r>
      <w:r>
        <w:rPr>
          <w:spacing w:val="-70"/>
        </w:rPr>
        <w:t> </w:t>
      </w:r>
      <w:r>
        <w:rPr>
          <w:spacing w:val="-70"/>
        </w:rPr>
      </w:r>
      <w:r>
        <w:rPr>
          <w:spacing w:val="-2"/>
        </w:rPr>
        <w:t>变现净值；为执行销售合同或者劳务合同而持有的存货，其可变现净值以合同价格为基础计算，若持有存货的数量</w:t>
      </w:r>
      <w:r>
        <w:rPr>
          <w:spacing w:val="-71"/>
        </w:rPr>
        <w:t> </w:t>
      </w:r>
      <w:r>
        <w:rPr>
          <w:spacing w:val="-71"/>
        </w:rPr>
      </w:r>
      <w:r>
        <w:rPr/>
        <w:t>多于销售合同订购数量的，超出部分的存货的可变现净值以一般销售价格为基础计算。 期末按照单个存货项目计提存货跌价准备；但对于数量繁多、单价较低的存货，按照存货类别计提存货跌价准备； 与在同一地区生产和销售的产品系列相关、具有相同或类似最终用途或目的，且难以与其他项目分开计量的存货， 则合并计提存货跌价准备。 </w:t>
      </w:r>
      <w:r>
        <w:rPr>
          <w:spacing w:val="-2"/>
        </w:rPr>
        <w:t>以前减记存货价值的影响因素已经消失的，减记的金额予以恢复，并在原已计提的存货跌价准备金额内转回，转回</w:t>
      </w:r>
      <w:r>
        <w:rPr>
          <w:spacing w:val="-71"/>
        </w:rPr>
        <w:t> </w:t>
      </w:r>
      <w:r>
        <w:rPr>
          <w:spacing w:val="-71"/>
        </w:rPr>
      </w:r>
      <w:r>
        <w:rPr/>
        <w:t>的金额计入当期损益。 </w:t>
      </w:r>
      <w:r>
        <w:rPr>
          <w:spacing w:val="-2"/>
        </w:rPr>
        <w:t>除有明确证据表明资产负债表日市场价格异常外，存货项目的可变现净值以资产负债表日市场价格为基础确定。资</w:t>
      </w:r>
      <w:r>
        <w:rPr>
          <w:spacing w:val="-70"/>
        </w:rPr>
        <w:t> </w:t>
      </w:r>
      <w:r>
        <w:rPr>
          <w:spacing w:val="-70"/>
        </w:rPr>
      </w:r>
      <w:r>
        <w:rPr/>
        <w:t>产负债表日市场价格异常的判断依据为：本期期末存货项目的可变现净值以资产负债表日市场价格为基础确定。</w:t>
      </w:r>
    </w:p>
    <w:p>
      <w:pPr>
        <w:spacing w:line="240" w:lineRule="auto" w:before="8"/>
        <w:rPr>
          <w:rFonts w:ascii="宋体" w:hAnsi="宋体" w:cs="宋体" w:eastAsia="宋体" w:hint="default"/>
          <w:sz w:val="22"/>
          <w:szCs w:val="22"/>
        </w:rPr>
      </w:pPr>
    </w:p>
    <w:p>
      <w:pPr>
        <w:pStyle w:val="Heading3"/>
        <w:spacing w:line="240" w:lineRule="auto"/>
        <w:ind w:right="91"/>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831" w:right="91"/>
        <w:jc w:val="left"/>
      </w:pPr>
      <w:r>
        <w:rPr/>
        <w:t>盘存制度：永续盘存制</w:t>
      </w:r>
    </w:p>
    <w:p>
      <w:pPr>
        <w:spacing w:line="240" w:lineRule="auto" w:before="12"/>
        <w:rPr>
          <w:rFonts w:ascii="宋体" w:hAnsi="宋体" w:cs="宋体" w:eastAsia="宋体" w:hint="default"/>
          <w:sz w:val="26"/>
          <w:szCs w:val="26"/>
        </w:rPr>
      </w:pPr>
    </w:p>
    <w:p>
      <w:pPr>
        <w:pStyle w:val="Heading3"/>
        <w:spacing w:line="240" w:lineRule="auto"/>
        <w:ind w:right="91"/>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831" w:right="7293"/>
        <w:jc w:val="left"/>
      </w:pPr>
      <w:r>
        <w:rPr/>
        <w:t>低值易耗品 摊销方法：一次摊销法 包装物 摊销方法：一次摊销法</w:t>
      </w:r>
    </w:p>
    <w:p>
      <w:pPr>
        <w:spacing w:line="240" w:lineRule="auto" w:before="7"/>
        <w:rPr>
          <w:rFonts w:ascii="宋体" w:hAnsi="宋体" w:cs="宋体" w:eastAsia="宋体" w:hint="default"/>
          <w:sz w:val="22"/>
          <w:szCs w:val="22"/>
        </w:rPr>
      </w:pPr>
    </w:p>
    <w:p>
      <w:pPr>
        <w:pStyle w:val="Heading3"/>
        <w:spacing w:line="240" w:lineRule="auto"/>
        <w:ind w:right="91"/>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spacing w:before="0"/>
        <w:ind w:left="114" w:right="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09" w:lineRule="auto"/>
        <w:ind w:left="831" w:right="191"/>
        <w:jc w:val="both"/>
      </w:pPr>
      <w:r>
        <w:rPr>
          <w:spacing w:val="-2"/>
        </w:rPr>
        <w:t>固定资产指为生产商品、提供劳务、出租或经营管理而持有，并且使用寿命超过一个会计年度的有形资产。固定资</w:t>
      </w:r>
      <w:r>
        <w:rPr>
          <w:spacing w:val="-72"/>
        </w:rPr>
        <w:t> </w:t>
      </w:r>
      <w:r>
        <w:rPr>
          <w:spacing w:val="-72"/>
        </w:rPr>
      </w:r>
      <w:r>
        <w:rPr>
          <w:spacing w:val="-6"/>
        </w:rPr>
        <w:t>产在同时满足下列条件时予以确认：（</w:t>
      </w:r>
      <w:r>
        <w:rPr>
          <w:rFonts w:ascii="Times New Roman" w:hAnsi="Times New Roman" w:cs="Times New Roman" w:eastAsia="Times New Roman" w:hint="default"/>
          <w:spacing w:val="-6"/>
        </w:rPr>
        <w:t>1</w:t>
      </w:r>
      <w:r>
        <w:rPr>
          <w:spacing w:val="-6"/>
        </w:rPr>
        <w:t>）与该固定资产有关的经济利益很可能流入企业；（</w:t>
      </w:r>
      <w:r>
        <w:rPr>
          <w:rFonts w:ascii="Times New Roman" w:hAnsi="Times New Roman" w:cs="Times New Roman" w:eastAsia="Times New Roman" w:hint="default"/>
          <w:spacing w:val="-6"/>
        </w:rPr>
        <w:t>2</w:t>
      </w:r>
      <w:r>
        <w:rPr>
          <w:spacing w:val="-6"/>
        </w:rPr>
        <w:t>）该固定资产的成本能</w:t>
      </w:r>
      <w:r>
        <w:rPr>
          <w:spacing w:val="-40"/>
        </w:rPr>
        <w:t> </w:t>
      </w:r>
      <w:r>
        <w:rPr>
          <w:spacing w:val="-40"/>
        </w:rPr>
      </w:r>
      <w:r>
        <w:rPr/>
        <w:t>够可靠地计量。</w:t>
      </w:r>
    </w:p>
    <w:p>
      <w:pPr>
        <w:spacing w:line="240" w:lineRule="auto" w:before="12"/>
        <w:rPr>
          <w:rFonts w:ascii="宋体" w:hAnsi="宋体" w:cs="宋体" w:eastAsia="宋体" w:hint="default"/>
          <w:sz w:val="22"/>
          <w:szCs w:val="22"/>
        </w:rPr>
      </w:pPr>
    </w:p>
    <w:p>
      <w:pPr>
        <w:pStyle w:val="Heading3"/>
        <w:spacing w:line="240" w:lineRule="auto"/>
        <w:ind w:right="91"/>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5"/>
        <w:rPr>
          <w:rFonts w:ascii="宋体" w:hAnsi="宋体" w:cs="宋体" w:eastAsia="宋体" w:hint="default"/>
          <w:b/>
          <w:bCs/>
          <w:sz w:val="26"/>
          <w:szCs w:val="26"/>
        </w:rPr>
      </w:pPr>
    </w:p>
    <w:p>
      <w:pPr>
        <w:pStyle w:val="BodyText"/>
        <w:spacing w:line="304" w:lineRule="auto"/>
        <w:ind w:left="831" w:right="190"/>
        <w:jc w:val="both"/>
      </w:pPr>
      <w:r>
        <w:rPr>
          <w:spacing w:val="-4"/>
        </w:rPr>
        <w:t>公司与租赁方所签订的租赁协议条款中规定了下列条件之一的，确认为融资租入资产：（</w:t>
      </w:r>
      <w:r>
        <w:rPr>
          <w:rFonts w:ascii="Times New Roman" w:hAnsi="Times New Roman" w:cs="Times New Roman" w:eastAsia="Times New Roman" w:hint="default"/>
          <w:spacing w:val="-4"/>
        </w:rPr>
        <w:t>1</w:t>
      </w:r>
      <w:r>
        <w:rPr>
          <w:spacing w:val="-4"/>
        </w:rPr>
        <w:t>）租赁期满后租赁资产的</w:t>
      </w:r>
      <w:r>
        <w:rPr>
          <w:spacing w:val="-58"/>
        </w:rPr>
        <w:t> </w:t>
      </w:r>
      <w:r>
        <w:rPr>
          <w:spacing w:val="-58"/>
        </w:rPr>
      </w:r>
      <w:r>
        <w:rPr>
          <w:spacing w:val="-5"/>
        </w:rPr>
        <w:t>所有权归属于本公司；（</w:t>
      </w:r>
      <w:r>
        <w:rPr>
          <w:rFonts w:ascii="Times New Roman" w:hAnsi="Times New Roman" w:cs="Times New Roman" w:eastAsia="Times New Roman" w:hint="default"/>
          <w:spacing w:val="-5"/>
        </w:rPr>
        <w:t>2</w:t>
      </w:r>
      <w:r>
        <w:rPr>
          <w:spacing w:val="-5"/>
        </w:rPr>
        <w:t>）公司具有购买资产的选择权，购买价款远低于行使选择权时该资产的公允价值；（</w:t>
      </w:r>
      <w:r>
        <w:rPr>
          <w:rFonts w:ascii="Times New Roman" w:hAnsi="Times New Roman" w:cs="Times New Roman" w:eastAsia="Times New Roman" w:hint="default"/>
          <w:spacing w:val="-5"/>
        </w:rPr>
        <w:t>3</w:t>
      </w:r>
      <w:r>
        <w:rPr>
          <w:spacing w:val="-5"/>
        </w:rPr>
        <w:t>）租</w:t>
      </w:r>
      <w:r>
        <w:rPr/>
        <w:t> </w:t>
      </w:r>
      <w:r>
        <w:rPr>
          <w:spacing w:val="-4"/>
        </w:rPr>
        <w:t>赁期占所租赁资产使用寿命的大部分；（</w:t>
      </w:r>
      <w:r>
        <w:rPr>
          <w:rFonts w:ascii="Times New Roman" w:hAnsi="Times New Roman" w:cs="Times New Roman" w:eastAsia="Times New Roman" w:hint="default"/>
          <w:spacing w:val="-4"/>
        </w:rPr>
        <w:t>4</w:t>
      </w:r>
      <w:r>
        <w:rPr>
          <w:spacing w:val="-4"/>
        </w:rPr>
        <w:t>）租赁开始日的最低租赁付款额现值，与该资产的公允价值不存在较大的</w:t>
      </w:r>
      <w:r>
        <w:rPr>
          <w:spacing w:val="-58"/>
        </w:rPr>
        <w:t> </w:t>
      </w:r>
      <w:r>
        <w:rPr>
          <w:spacing w:val="-58"/>
        </w:rPr>
      </w:r>
      <w:r>
        <w:rPr>
          <w:spacing w:val="-2"/>
        </w:rPr>
        <w:t>差异。公司在承租开始日，将租赁资产公允价值与最低租赁付款额现值两者中较低者作为租入资产的入账价值，将</w:t>
      </w:r>
      <w:r>
        <w:rPr>
          <w:spacing w:val="-70"/>
        </w:rPr>
        <w:t> </w:t>
      </w:r>
      <w:r>
        <w:rPr>
          <w:spacing w:val="-70"/>
        </w:rPr>
      </w:r>
      <w:r>
        <w:rPr/>
        <w:t>最低租赁付款额作为长期应付款的入账价值，其差额作为未确认的融资费</w:t>
      </w:r>
    </w:p>
    <w:p>
      <w:pPr>
        <w:spacing w:line="240" w:lineRule="auto" w:before="4"/>
        <w:rPr>
          <w:rFonts w:ascii="宋体" w:hAnsi="宋体" w:cs="宋体" w:eastAsia="宋体" w:hint="default"/>
          <w:sz w:val="23"/>
          <w:szCs w:val="23"/>
        </w:rPr>
      </w:pPr>
    </w:p>
    <w:p>
      <w:pPr>
        <w:pStyle w:val="Heading3"/>
        <w:spacing w:line="240" w:lineRule="auto"/>
        <w:ind w:right="91"/>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831" w:right="91"/>
        <w:jc w:val="left"/>
      </w:pPr>
      <w:r>
        <w:rPr>
          <w:spacing w:val="-2"/>
        </w:rPr>
        <w:t>固定资产折旧采用年限平均法分类计提，根据固定资产类别、预计使用年限和预计净残值率确定折旧率。如固定资</w:t>
      </w:r>
      <w:r>
        <w:rPr>
          <w:spacing w:val="-71"/>
        </w:rPr>
        <w:t> </w:t>
      </w:r>
      <w:r>
        <w:rPr>
          <w:spacing w:val="-71"/>
        </w:rPr>
      </w:r>
      <w:r>
        <w:rPr>
          <w:spacing w:val="-4"/>
        </w:rPr>
        <w:t>产各组成部分的使用寿命不同或者以不同方式为企业提供经济利益，则选择不同折旧率或折旧方法，分别计提折旧。</w:t>
      </w:r>
      <w:r>
        <w:rPr>
          <w:spacing w:val="-56"/>
        </w:rPr>
        <w:t> </w:t>
      </w:r>
      <w:r>
        <w:rPr>
          <w:spacing w:val="-56"/>
        </w:rPr>
      </w:r>
      <w:r>
        <w:rPr>
          <w:spacing w:val="-2"/>
        </w:rPr>
        <w:t>融资租赁方式租入的固定资产，能合理确定租赁期届满时将会取得租赁资产所有权的，在租赁资产尚可使用年限内</w:t>
      </w:r>
      <w:r>
        <w:rPr>
          <w:spacing w:val="-70"/>
        </w:rPr>
        <w:t> </w:t>
      </w:r>
      <w:r>
        <w:rPr>
          <w:spacing w:val="-70"/>
        </w:rPr>
      </w:r>
      <w:r>
        <w:rPr>
          <w:spacing w:val="-2"/>
        </w:rPr>
        <w:t>计提折旧；无法合理确定租赁期届满时能够取得租赁资产所有权的，在租赁期与租赁资产尚可使用年限两者中较短</w:t>
      </w:r>
      <w:r>
        <w:rPr>
          <w:spacing w:val="-70"/>
        </w:rPr>
        <w:t> </w:t>
      </w:r>
      <w:r>
        <w:rPr>
          <w:spacing w:val="-70"/>
        </w:rPr>
      </w:r>
      <w:r>
        <w:rPr/>
        <w:t>的期间内计提折旧。</w:t>
      </w:r>
    </w:p>
    <w:p>
      <w:pPr>
        <w:spacing w:after="0" w:line="316" w:lineRule="auto"/>
        <w:jc w:val="left"/>
        <w:sectPr>
          <w:pgSz w:w="11910" w:h="16840"/>
          <w:pgMar w:header="877" w:footer="980" w:top="1100" w:bottom="1160" w:left="1020" w:right="9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518"/>
        <w:gridCol w:w="2105"/>
        <w:gridCol w:w="2220"/>
        <w:gridCol w:w="2726"/>
      </w:tblGrid>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10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16"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79"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25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0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831" w:right="0"/>
        <w:jc w:val="left"/>
      </w:pPr>
      <w:r>
        <w:rPr/>
        <w:t>公司在每期末判断固定资产是否存在可能发生减值的迹象。 </w:t>
      </w:r>
      <w:r>
        <w:rPr>
          <w:spacing w:val="-2"/>
        </w:rPr>
        <w:t>固定资产存在减值迹象的，估计其可收回金额。可收回金额根据固定资产的公允价值减去处置费用后的净额与固定</w:t>
      </w:r>
      <w:r>
        <w:rPr>
          <w:spacing w:val="-70"/>
        </w:rPr>
        <w:t> </w:t>
      </w:r>
      <w:r>
        <w:rPr>
          <w:spacing w:val="-70"/>
        </w:rPr>
      </w:r>
      <w:r>
        <w:rPr/>
        <w:t>资产预计未来现金流量的现值两者之间较高者确定。 </w:t>
      </w:r>
      <w:r>
        <w:rPr>
          <w:spacing w:val="-2"/>
        </w:rPr>
        <w:t>当固定资产的可收回金额低于其账面价值的，将固定资产的账面价值减记至可收回金额，减记的金额确认为固定资</w:t>
      </w:r>
      <w:r>
        <w:rPr>
          <w:spacing w:val="-70"/>
        </w:rPr>
        <w:t> </w:t>
      </w:r>
      <w:r>
        <w:rPr>
          <w:spacing w:val="-70"/>
        </w:rPr>
      </w:r>
      <w:r>
        <w:rPr/>
        <w:t>产减值损失，计入当期损益，同时计提相应的固定资产减值准备。 </w:t>
      </w:r>
      <w:r>
        <w:rPr>
          <w:spacing w:val="-2"/>
        </w:rPr>
        <w:t>固定资产减值损失确认后，减值固定资产的折旧在未来期间作相应调整，以使该固定资产在剩余使用寿命内，系统</w:t>
      </w:r>
      <w:r>
        <w:rPr>
          <w:spacing w:val="-71"/>
        </w:rPr>
        <w:t> </w:t>
      </w:r>
      <w:r>
        <w:rPr>
          <w:spacing w:val="-71"/>
        </w:rPr>
      </w:r>
      <w:r>
        <w:rPr>
          <w:spacing w:val="-4"/>
        </w:rPr>
        <w:t>地分摊调整后的固定资产账面价值（扣除预计净残值）。</w:t>
      </w:r>
      <w:r>
        <w:rPr>
          <w:spacing w:val="-80"/>
        </w:rPr>
        <w:t> </w:t>
      </w:r>
      <w:r>
        <w:rPr>
          <w:spacing w:val="-80"/>
        </w:rPr>
      </w:r>
      <w:r>
        <w:rPr/>
        <w:t>固定资产的减值损失一经确认，在以后会计期间不再转回。 </w:t>
      </w:r>
      <w:r>
        <w:rPr>
          <w:spacing w:val="-2"/>
        </w:rPr>
        <w:t>有迹象表明一项固定资产可能发生减值的，企业以单项固定资产为基础估计其可收回金额。企业难以对单项固定资</w:t>
      </w:r>
      <w:r>
        <w:rPr>
          <w:spacing w:val="-70"/>
        </w:rPr>
        <w:t> </w:t>
      </w:r>
      <w:r>
        <w:rPr>
          <w:spacing w:val="-70"/>
        </w:rPr>
      </w:r>
      <w:r>
        <w:rPr/>
        <w:t>产的可收回金额进行估计的，以该固定资产所属的资产组为基础确定资产组的可收回金额。</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831"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8"/>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pStyle w:val="BodyText"/>
        <w:spacing w:line="240" w:lineRule="auto"/>
        <w:ind w:left="831" w:right="0"/>
        <w:jc w:val="left"/>
      </w:pPr>
      <w:r>
        <w:rPr/>
        <w:t>在建工程以立项项目分类核算。</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831" w:right="111"/>
        <w:jc w:val="both"/>
      </w:pPr>
      <w:r>
        <w:rPr>
          <w:spacing w:val="-2"/>
        </w:rPr>
        <w:t>在建工程项目按建造该项资产达到预定可使用状态前所发生的全部支出，作为固定资产的入账价值。所建造的固定</w:t>
      </w:r>
      <w:r>
        <w:rPr>
          <w:spacing w:val="-70"/>
        </w:rPr>
        <w:t> </w:t>
      </w:r>
      <w:r>
        <w:rPr>
          <w:spacing w:val="-70"/>
        </w:rPr>
      </w:r>
      <w:r>
        <w:rPr>
          <w:spacing w:val="-2"/>
        </w:rPr>
        <w:t>资产在建工程已达到预定可使用状态，但尚未办理竣工决算的，自达到预定可使用状态之日起，根据工程预算、造</w:t>
      </w:r>
      <w:r>
        <w:rPr>
          <w:spacing w:val="-70"/>
        </w:rPr>
        <w:t> </w:t>
      </w:r>
      <w:r>
        <w:rPr>
          <w:spacing w:val="-70"/>
        </w:rPr>
      </w:r>
      <w:r>
        <w:rPr>
          <w:spacing w:val="-2"/>
        </w:rPr>
        <w:t>价或者工程实际成本等，按估计的价值转入固定资产，并按本公司固定资产折旧政策计提固定资产的折旧，待办理</w:t>
      </w:r>
      <w:r>
        <w:rPr>
          <w:spacing w:val="-71"/>
        </w:rPr>
        <w:t> </w:t>
      </w:r>
      <w:r>
        <w:rPr>
          <w:spacing w:val="-71"/>
        </w:rPr>
      </w:r>
      <w:r>
        <w:rPr/>
        <w:t>竣工决算后，再按实际成本调整原来的暂估价值，但不调整原已计提的折旧额。</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831" w:right="0"/>
        <w:jc w:val="left"/>
      </w:pPr>
      <w:r>
        <w:rPr/>
        <w:t>公司在每期末判断在建工程是否存在可能发生减值的迹象。 </w:t>
      </w:r>
      <w:r>
        <w:rPr>
          <w:spacing w:val="-2"/>
        </w:rPr>
        <w:t>在建工程存在减值迹象的，估计其可收回金额。可收回金额根据在建工程的公允价值减去处置费用后的净额与在建</w:t>
      </w:r>
      <w:r>
        <w:rPr>
          <w:spacing w:val="-70"/>
        </w:rPr>
        <w:t> </w:t>
      </w:r>
      <w:r>
        <w:rPr>
          <w:spacing w:val="-70"/>
        </w:rPr>
      </w:r>
      <w:r>
        <w:rPr/>
        <w:t>工程预计未来现金流量的现值两者之间较高者确定。 </w:t>
      </w:r>
      <w:r>
        <w:rPr>
          <w:spacing w:val="-2"/>
        </w:rPr>
        <w:t>当在建工程的可收回金额低于其账面价值的，将在建工程的账面价值减记至可收回金额，减记的金额确认为在建工</w:t>
      </w:r>
    </w:p>
    <w:p>
      <w:pPr>
        <w:spacing w:after="0" w:line="316" w:lineRule="auto"/>
        <w:jc w:val="left"/>
        <w:sectPr>
          <w:footerReference w:type="default" r:id="rId80"/>
          <w:pgSz w:w="11910" w:h="16840"/>
          <w:pgMar w:footer="980" w:header="877" w:top="1100" w:bottom="1160" w:left="1020" w:right="1020"/>
        </w:sectPr>
      </w:pPr>
    </w:p>
    <w:p>
      <w:pPr>
        <w:spacing w:line="240" w:lineRule="auto" w:before="12"/>
        <w:rPr>
          <w:rFonts w:ascii="宋体" w:hAnsi="宋体" w:cs="宋体" w:eastAsia="宋体" w:hint="default"/>
          <w:sz w:val="21"/>
          <w:szCs w:val="21"/>
        </w:rPr>
      </w:pPr>
    </w:p>
    <w:p>
      <w:pPr>
        <w:pStyle w:val="BodyText"/>
        <w:spacing w:line="316" w:lineRule="auto" w:before="44"/>
        <w:ind w:left="831" w:right="91"/>
        <w:jc w:val="left"/>
      </w:pPr>
      <w:r>
        <w:rPr/>
        <w:t>程减值损失，计入当期损益，同时计提相应的在建工程减值准备。 在建工程的减值损失一经确认，在以后会计期间不再转回。 </w:t>
      </w:r>
      <w:r>
        <w:rPr>
          <w:spacing w:val="-2"/>
        </w:rPr>
        <w:t>有迹象表明一项在建工程可能发生减值的，企业以单项在建工程为基础估计其可收回金额。企业难以对单项在建工</w:t>
      </w:r>
      <w:r>
        <w:rPr>
          <w:spacing w:val="-70"/>
        </w:rPr>
        <w:t> </w:t>
      </w:r>
      <w:r>
        <w:rPr>
          <w:spacing w:val="-70"/>
        </w:rPr>
      </w:r>
      <w:r>
        <w:rPr/>
        <w:t>程的可收回金额进行估计的，以该在建工程所属的资产组为基础确定资产组的可收回金额。</w:t>
      </w:r>
    </w:p>
    <w:p>
      <w:pPr>
        <w:spacing w:line="240" w:lineRule="auto" w:before="8"/>
        <w:rPr>
          <w:rFonts w:ascii="宋体" w:hAnsi="宋体" w:cs="宋体" w:eastAsia="宋体" w:hint="default"/>
          <w:sz w:val="22"/>
          <w:szCs w:val="22"/>
        </w:rPr>
      </w:pPr>
    </w:p>
    <w:p>
      <w:pPr>
        <w:pStyle w:val="Heading3"/>
        <w:spacing w:line="240" w:lineRule="auto"/>
        <w:ind w:right="91"/>
        <w:jc w:val="left"/>
        <w:rPr>
          <w:b w:val="0"/>
          <w:bCs w:val="0"/>
        </w:rPr>
      </w:pPr>
      <w:r>
        <w:rPr>
          <w:rFonts w:ascii="Times New Roman" w:hAnsi="Times New Roman" w:cs="Times New Roman" w:eastAsia="Times New Roman" w:hint="default"/>
        </w:rPr>
        <w:t>14</w:t>
      </w:r>
      <w:r>
        <w:rPr/>
        <w:t>、借款费用</w:t>
      </w:r>
      <w:r>
        <w:rPr>
          <w:b w:val="0"/>
          <w:bCs w:val="0"/>
        </w:rPr>
      </w:r>
    </w:p>
    <w:p>
      <w:pPr>
        <w:spacing w:line="240" w:lineRule="auto" w:before="7"/>
        <w:rPr>
          <w:rFonts w:ascii="宋体" w:hAnsi="宋体" w:cs="宋体" w:eastAsia="宋体" w:hint="default"/>
          <w:b/>
          <w:bCs/>
          <w:sz w:val="24"/>
          <w:szCs w:val="24"/>
        </w:rPr>
      </w:pPr>
    </w:p>
    <w:p>
      <w:pPr>
        <w:spacing w:before="0"/>
        <w:ind w:left="114" w:right="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ind w:left="831" w:right="93"/>
        <w:jc w:val="left"/>
      </w:pPr>
      <w:r>
        <w:rPr/>
        <w:t>借款费用，包括借款利息、折价或者溢价的摊销、辅助费用以及因外币借款而发生的汇兑差额等。 公司发生的借款费用，可直接归属于符合资本化条件的资产的购建或者生产的，予以资本化，计入相关资产成本； 其他借款费用，在发生时根据其发生额确认为费用，计入当期损益。 </w:t>
      </w:r>
      <w:r>
        <w:rPr>
          <w:spacing w:val="-2"/>
        </w:rPr>
        <w:t>符合资本化条件的资产，是指需要经过相当长时间的购建或者生产活动才能达到预定可使用或者可销售状态的固定</w:t>
      </w:r>
      <w:r>
        <w:rPr>
          <w:spacing w:val="-70"/>
        </w:rPr>
        <w:t> </w:t>
      </w:r>
      <w:r>
        <w:rPr>
          <w:spacing w:val="-70"/>
        </w:rPr>
      </w:r>
      <w:r>
        <w:rPr/>
        <w:t>资产、投资性房地产和存货等资产。</w:t>
      </w:r>
    </w:p>
    <w:p>
      <w:pPr>
        <w:pStyle w:val="BodyText"/>
        <w:spacing w:line="240" w:lineRule="auto" w:before="19"/>
        <w:ind w:left="831" w:right="91"/>
        <w:jc w:val="left"/>
      </w:pPr>
      <w:r>
        <w:rPr/>
        <w:t>借款费用同时满足下列条件时开始资本化：</w:t>
      </w:r>
    </w:p>
    <w:p>
      <w:pPr>
        <w:pStyle w:val="BodyText"/>
        <w:spacing w:line="300" w:lineRule="auto" w:before="76"/>
        <w:ind w:left="831" w:right="183"/>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 者承担带息债务形式发生的支出；</w:t>
      </w:r>
    </w:p>
    <w:p>
      <w:pPr>
        <w:pStyle w:val="BodyText"/>
        <w:spacing w:line="240" w:lineRule="auto" w:before="31"/>
        <w:ind w:left="831" w:right="91"/>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831" w:right="91"/>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11"/>
        <w:rPr>
          <w:rFonts w:ascii="宋体" w:hAnsi="宋体" w:cs="宋体" w:eastAsia="宋体" w:hint="default"/>
          <w:sz w:val="25"/>
          <w:szCs w:val="25"/>
        </w:rPr>
      </w:pPr>
    </w:p>
    <w:p>
      <w:pPr>
        <w:pStyle w:val="Heading3"/>
        <w:spacing w:line="240" w:lineRule="auto"/>
        <w:ind w:right="91"/>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831" w:right="91"/>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w:t>
      </w:r>
      <w:r>
        <w:rPr>
          <w:spacing w:val="-70"/>
        </w:rPr>
        <w:t> </w:t>
      </w:r>
      <w:r>
        <w:rPr>
          <w:spacing w:val="-70"/>
        </w:rPr>
      </w:r>
      <w:r>
        <w:rPr/>
        <w:t>止借款费用资本化。</w:t>
      </w:r>
    </w:p>
    <w:p>
      <w:pPr>
        <w:spacing w:line="240" w:lineRule="auto" w:before="7"/>
        <w:rPr>
          <w:rFonts w:ascii="宋体" w:hAnsi="宋体" w:cs="宋体" w:eastAsia="宋体" w:hint="default"/>
          <w:sz w:val="22"/>
          <w:szCs w:val="22"/>
        </w:rPr>
      </w:pPr>
    </w:p>
    <w:p>
      <w:pPr>
        <w:pStyle w:val="Heading3"/>
        <w:spacing w:line="240" w:lineRule="auto"/>
        <w:ind w:right="91"/>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8"/>
        <w:rPr>
          <w:rFonts w:ascii="宋体" w:hAnsi="宋体" w:cs="宋体" w:eastAsia="宋体" w:hint="default"/>
          <w:b/>
          <w:bCs/>
          <w:sz w:val="26"/>
          <w:szCs w:val="26"/>
        </w:rPr>
      </w:pPr>
    </w:p>
    <w:p>
      <w:pPr>
        <w:pStyle w:val="BodyText"/>
        <w:spacing w:line="312" w:lineRule="auto"/>
        <w:ind w:left="831" w:right="191"/>
        <w:jc w:val="both"/>
      </w:pP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个月的，则借款费用暂停资</w:t>
      </w:r>
      <w:r>
        <w:rPr>
          <w:spacing w:val="-83"/>
        </w:rPr>
        <w:t> </w:t>
      </w:r>
      <w:r>
        <w:rPr>
          <w:spacing w:val="-2"/>
        </w:rPr>
        <w:t>本化；该项中断如是所购建或生产的符合资本化条件的资产达到预定可使用状态或者可销售状态必要的程序，则借</w:t>
      </w:r>
      <w:r>
        <w:rPr>
          <w:spacing w:val="-70"/>
        </w:rPr>
        <w:t> </w:t>
      </w:r>
      <w:r>
        <w:rPr>
          <w:spacing w:val="-70"/>
        </w:rPr>
      </w:r>
      <w:r>
        <w:rPr>
          <w:spacing w:val="-2"/>
        </w:rPr>
        <w:t>款费用继续资本化。在中断期间发生的借款费用确认为当期损益，直至资产的购建或者生产活动重新开始后借款费</w:t>
      </w:r>
      <w:r>
        <w:rPr>
          <w:spacing w:val="-70"/>
        </w:rPr>
        <w:t> </w:t>
      </w:r>
      <w:r>
        <w:rPr>
          <w:spacing w:val="-70"/>
        </w:rPr>
      </w:r>
      <w:r>
        <w:rPr/>
        <w:t>用继续资本化。</w:t>
      </w:r>
    </w:p>
    <w:p>
      <w:pPr>
        <w:spacing w:line="240" w:lineRule="auto" w:before="10"/>
        <w:rPr>
          <w:rFonts w:ascii="宋体" w:hAnsi="宋体" w:cs="宋体" w:eastAsia="宋体" w:hint="default"/>
          <w:sz w:val="22"/>
          <w:szCs w:val="22"/>
        </w:rPr>
      </w:pPr>
    </w:p>
    <w:p>
      <w:pPr>
        <w:pStyle w:val="Heading3"/>
        <w:spacing w:line="240" w:lineRule="auto"/>
        <w:ind w:right="91"/>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831" w:right="91"/>
        <w:jc w:val="left"/>
      </w:pPr>
      <w:r>
        <w:rPr>
          <w:spacing w:val="-2"/>
        </w:rPr>
        <w:t>对于为购建或者生产符合资本化条件的资产而借入的专门借款，以专门借款当期实际发生的借款费用，减去尚未动</w:t>
      </w:r>
      <w:r>
        <w:rPr>
          <w:spacing w:val="-70"/>
        </w:rPr>
        <w:t> </w:t>
      </w:r>
      <w:r>
        <w:rPr>
          <w:spacing w:val="-70"/>
        </w:rPr>
      </w:r>
      <w:r>
        <w:rPr/>
        <w:t>用的借款资金存入银行取得的利息收入或进行暂时性投资取得的投资收益后的金额，来确定借款费用的资本化金</w:t>
      </w:r>
      <w:r>
        <w:rPr>
          <w:spacing w:val="7"/>
        </w:rPr>
        <w:t> </w:t>
      </w:r>
      <w:r>
        <w:rPr>
          <w:spacing w:val="7"/>
        </w:rPr>
      </w:r>
      <w:r>
        <w:rPr/>
        <w:t>额。</w:t>
      </w:r>
      <w:r>
        <w:rPr/>
        <w:t> </w:t>
      </w:r>
      <w:r>
        <w:rPr>
          <w:spacing w:val="-2"/>
        </w:rPr>
        <w:t>对于为购建或者生产符合资本化条件的资产而占用的一般借款，根据累计资产支出超过专门借款部分的每月月末平</w:t>
      </w:r>
      <w:r>
        <w:rPr>
          <w:spacing w:val="-70"/>
        </w:rPr>
        <w:t> </w:t>
      </w:r>
      <w:r>
        <w:rPr>
          <w:spacing w:val="-70"/>
        </w:rPr>
      </w:r>
      <w:r>
        <w:rPr>
          <w:spacing w:val="-2"/>
        </w:rPr>
        <w:t>均资产支出加权平均数乘以所占用一般借款的资本化率，计算确定一般借款应予资本化的利息金额。资本化率根据</w:t>
      </w:r>
      <w:r>
        <w:rPr>
          <w:spacing w:val="-70"/>
        </w:rPr>
        <w:t> </w:t>
      </w:r>
      <w:r>
        <w:rPr>
          <w:spacing w:val="-70"/>
        </w:rPr>
      </w:r>
      <w:r>
        <w:rPr/>
        <w:t>一般借款加权平均利率计算确定。 借款存在折价或者溢价的，按照实际利率法确定每一会计期间应摊销的折价或者溢价金额，调整每期利息金额。</w:t>
      </w:r>
    </w:p>
    <w:p>
      <w:pPr>
        <w:spacing w:after="0" w:line="316" w:lineRule="auto"/>
        <w:jc w:val="left"/>
        <w:sectPr>
          <w:footerReference w:type="default" r:id="rId81"/>
          <w:pgSz w:w="11910" w:h="16840"/>
          <w:pgMar w:footer="980" w:header="877" w:top="1100" w:bottom="1160" w:left="1020" w:right="940"/>
          <w:pgNumType w:start="61"/>
        </w:sectPr>
      </w:pPr>
    </w:p>
    <w:p>
      <w:pPr>
        <w:spacing w:line="240" w:lineRule="auto" w:before="11"/>
        <w:rPr>
          <w:rFonts w:ascii="宋体" w:hAnsi="宋体" w:cs="宋体" w:eastAsia="宋体" w:hint="default"/>
          <w:sz w:val="20"/>
          <w:szCs w:val="20"/>
        </w:rPr>
      </w:pPr>
    </w:p>
    <w:p>
      <w:pPr>
        <w:pStyle w:val="Heading3"/>
        <w:spacing w:line="240" w:lineRule="auto" w:before="35"/>
        <w:ind w:right="91"/>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7"/>
        <w:rPr>
          <w:rFonts w:ascii="宋体" w:hAnsi="宋体" w:cs="宋体" w:eastAsia="宋体" w:hint="default"/>
          <w:b/>
          <w:bCs/>
          <w:sz w:val="24"/>
          <w:szCs w:val="24"/>
        </w:rPr>
      </w:pPr>
    </w:p>
    <w:p>
      <w:pPr>
        <w:spacing w:before="0"/>
        <w:ind w:left="114" w:right="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ind w:left="831" w:right="93"/>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w:t>
      </w:r>
      <w:r>
        <w:rPr>
          <w:spacing w:val="-71"/>
        </w:rPr>
        <w:t> </w:t>
      </w:r>
      <w:r>
        <w:rPr>
          <w:spacing w:val="-71"/>
        </w:rPr>
      </w:r>
      <w:r>
        <w:rPr>
          <w:spacing w:val="-2"/>
        </w:rPr>
        <w:t>无形资产的价款超过正常信用条件延期支付，实质上具有融资性质的，无形资产的成本以购买价款的现值为基础确</w:t>
      </w:r>
      <w:r>
        <w:rPr>
          <w:spacing w:val="-70"/>
        </w:rPr>
        <w:t> </w:t>
      </w:r>
      <w:r>
        <w:rPr>
          <w:spacing w:val="-70"/>
        </w:rPr>
      </w:r>
      <w:r>
        <w:rPr/>
        <w:t>定。 </w:t>
      </w:r>
      <w:r>
        <w:rPr>
          <w:spacing w:val="-2"/>
        </w:rPr>
        <w:t>债务重组取得债务人用以抵债的无形资产，以该无形资产的公允价值为基础确定其入账价值，并将重组债务的账面</w:t>
      </w:r>
      <w:r>
        <w:rPr>
          <w:spacing w:val="-70"/>
        </w:rPr>
        <w:t> </w:t>
      </w:r>
      <w:r>
        <w:rPr>
          <w:spacing w:val="-70"/>
        </w:rPr>
      </w:r>
      <w:r>
        <w:rPr/>
        <w:t>价值与该用以抵债的无形资产公允价值之间的差额，计入当期损益； </w:t>
      </w:r>
      <w:r>
        <w:rPr>
          <w:spacing w:val="-2"/>
        </w:rPr>
        <w:t>在非货币性资产交换具备商业实质且换入资产或换出资产的公允价值能够可靠计量的前提下，非货币性资产交换换</w:t>
      </w:r>
      <w:r>
        <w:rPr>
          <w:spacing w:val="-70"/>
        </w:rPr>
        <w:t> </w:t>
      </w:r>
      <w:r>
        <w:rPr>
          <w:spacing w:val="-70"/>
        </w:rPr>
      </w:r>
      <w:r>
        <w:rPr/>
        <w:t>入的无形资产以换出资产的公允价值为基础确定其入账价值，除非有确凿证据表明换入资产的公允价值更加可靠； </w:t>
      </w:r>
      <w:r>
        <w:rPr>
          <w:spacing w:val="-2"/>
        </w:rPr>
        <w:t>不满足上述前提的非货币性资产交换，以换出资产的账面价值和应支付的相关税费作为换入无形资产的成本，不确</w:t>
      </w:r>
      <w:r>
        <w:rPr>
          <w:spacing w:val="-70"/>
        </w:rPr>
        <w:t> </w:t>
      </w:r>
      <w:r>
        <w:rPr>
          <w:spacing w:val="-70"/>
        </w:rPr>
      </w:r>
      <w:r>
        <w:rPr/>
        <w:t>认损益。 </w:t>
      </w:r>
      <w:r>
        <w:rPr>
          <w:spacing w:val="-2"/>
        </w:rPr>
        <w:t>以同一控制下的企业吸收合并方式取得的无形资产按被合并方的账面价值确定其入账价值；以非同一控制下的企业</w:t>
      </w:r>
      <w:r>
        <w:rPr>
          <w:spacing w:val="-70"/>
        </w:rPr>
        <w:t> </w:t>
      </w:r>
      <w:r>
        <w:rPr>
          <w:spacing w:val="-70"/>
        </w:rPr>
      </w:r>
      <w:r>
        <w:rPr/>
        <w:t>吸收合并方式取得的无形资产按公允价值确定其入账价值。 </w:t>
      </w:r>
      <w:r>
        <w:rPr>
          <w:spacing w:val="-2"/>
        </w:rPr>
        <w:t>内部自行开发的无形资产，其成本包括：开发该无形资产时耗用的材料、劳务成本、注册费、在开发过程中使用的</w:t>
      </w:r>
      <w:r>
        <w:rPr>
          <w:spacing w:val="-71"/>
        </w:rPr>
        <w:t> </w:t>
      </w:r>
      <w:r>
        <w:rPr>
          <w:spacing w:val="-71"/>
        </w:rPr>
      </w:r>
      <w:r>
        <w:rPr>
          <w:spacing w:val="-2"/>
        </w:rPr>
        <w:t>其他专利权和特许权的摊销以及满足资本化条件的利息费用，以及为使该无形资产达到预定用途前所发生的其他直</w:t>
      </w:r>
      <w:r>
        <w:rPr>
          <w:spacing w:val="-70"/>
        </w:rPr>
        <w:t> </w:t>
      </w:r>
      <w:r>
        <w:rPr>
          <w:spacing w:val="-70"/>
        </w:rPr>
      </w:r>
      <w:r>
        <w:rPr/>
        <w:t>接费用。</w:t>
      </w:r>
    </w:p>
    <w:p>
      <w:pPr>
        <w:pStyle w:val="BodyText"/>
        <w:spacing w:line="300" w:lineRule="auto" w:before="19"/>
        <w:ind w:left="831" w:right="5853"/>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6" w:lineRule="auto" w:before="31"/>
        <w:ind w:left="831" w:right="91"/>
        <w:jc w:val="left"/>
      </w:pPr>
      <w:r>
        <w:rPr>
          <w:spacing w:val="-2"/>
        </w:rPr>
        <w:t>对于使用寿命有限的无形资产，在为企业带来经济利益的期限内按直线法摊销；无法预见无形资产为企业带来经济</w:t>
      </w:r>
      <w:r>
        <w:rPr>
          <w:spacing w:val="-70"/>
        </w:rPr>
        <w:t> </w:t>
      </w:r>
      <w:r>
        <w:rPr>
          <w:spacing w:val="-70"/>
        </w:rPr>
      </w:r>
      <w:r>
        <w:rPr/>
        <w:t>利益期限的，视为使用寿命不确定的无形资产，不予摊销。</w:t>
      </w:r>
    </w:p>
    <w:p>
      <w:pPr>
        <w:spacing w:line="240" w:lineRule="auto" w:before="7"/>
        <w:rPr>
          <w:rFonts w:ascii="宋体" w:hAnsi="宋体" w:cs="宋体" w:eastAsia="宋体" w:hint="default"/>
          <w:sz w:val="22"/>
          <w:szCs w:val="22"/>
        </w:rPr>
      </w:pPr>
    </w:p>
    <w:p>
      <w:pPr>
        <w:pStyle w:val="Heading3"/>
        <w:spacing w:line="240" w:lineRule="auto"/>
        <w:ind w:right="91"/>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831" w:right="3333"/>
        <w:jc w:val="left"/>
      </w:pPr>
      <w:r>
        <w:rPr/>
        <w:t>每期末，对使用寿命有限的无形资产的使用寿命及摊销方法进行复核。 经复核，本年期末无形资产的使用寿命及摊销方法与以前估计未有不同。</w:t>
      </w:r>
    </w:p>
    <w:p>
      <w:pPr>
        <w:spacing w:line="240" w:lineRule="auto" w:before="7"/>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280"/>
        <w:gridCol w:w="2215"/>
        <w:gridCol w:w="5074"/>
      </w:tblGrid>
      <w:tr>
        <w:trPr>
          <w:trHeight w:val="402" w:hRule="exact"/>
        </w:trPr>
        <w:tc>
          <w:tcPr>
            <w:tcW w:w="228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2" w:hRule="exact"/>
        </w:trPr>
        <w:tc>
          <w:tcPr>
            <w:tcW w:w="22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 </w:t>
            </w:r>
            <w:r>
              <w:rPr>
                <w:rFonts w:ascii="宋体" w:hAnsi="宋体" w:cs="宋体" w:eastAsia="宋体" w:hint="default"/>
                <w:sz w:val="18"/>
                <w:szCs w:val="18"/>
              </w:rPr>
              <w:t>年</w:t>
            </w:r>
          </w:p>
        </w:tc>
        <w:tc>
          <w:tcPr>
            <w:tcW w:w="5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土地使用权证规定年限</w:t>
            </w:r>
          </w:p>
        </w:tc>
      </w:tr>
      <w:tr>
        <w:trPr>
          <w:trHeight w:val="402" w:hRule="exact"/>
        </w:trPr>
        <w:tc>
          <w:tcPr>
            <w:tcW w:w="22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2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年</w:t>
            </w:r>
          </w:p>
        </w:tc>
        <w:tc>
          <w:tcPr>
            <w:tcW w:w="5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预计受益期限</w:t>
            </w:r>
          </w:p>
        </w:tc>
      </w:tr>
      <w:tr>
        <w:trPr>
          <w:trHeight w:val="402" w:hRule="exact"/>
        </w:trPr>
        <w:tc>
          <w:tcPr>
            <w:tcW w:w="22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22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年</w:t>
            </w:r>
          </w:p>
        </w:tc>
        <w:tc>
          <w:tcPr>
            <w:tcW w:w="5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预计受益期限</w:t>
            </w:r>
          </w:p>
        </w:tc>
      </w:tr>
      <w:tr>
        <w:trPr>
          <w:trHeight w:val="402" w:hRule="exact"/>
        </w:trPr>
        <w:tc>
          <w:tcPr>
            <w:tcW w:w="228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2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50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预计受益期限</w:t>
            </w:r>
          </w:p>
        </w:tc>
      </w:tr>
    </w:tbl>
    <w:p>
      <w:pPr>
        <w:spacing w:line="240" w:lineRule="auto" w:before="1"/>
        <w:rPr>
          <w:rFonts w:ascii="宋体" w:hAnsi="宋体" w:cs="宋体" w:eastAsia="宋体" w:hint="default"/>
          <w:sz w:val="19"/>
          <w:szCs w:val="19"/>
        </w:rPr>
      </w:pPr>
    </w:p>
    <w:p>
      <w:pPr>
        <w:pStyle w:val="Heading3"/>
        <w:spacing w:line="240" w:lineRule="auto" w:before="35"/>
        <w:ind w:right="91"/>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831" w:right="4413"/>
        <w:jc w:val="left"/>
      </w:pPr>
      <w:r>
        <w:rPr/>
        <w:t>本公司对使用寿命不确定的无形资产的使用寿命进行复核。 经复核，该类无形资产的使用寿命仍为不确定。</w:t>
      </w:r>
    </w:p>
    <w:p>
      <w:pPr>
        <w:spacing w:line="240" w:lineRule="auto" w:before="7"/>
        <w:rPr>
          <w:rFonts w:ascii="宋体" w:hAnsi="宋体" w:cs="宋体" w:eastAsia="宋体" w:hint="default"/>
          <w:sz w:val="22"/>
          <w:szCs w:val="22"/>
        </w:rPr>
      </w:pPr>
    </w:p>
    <w:p>
      <w:pPr>
        <w:pStyle w:val="Heading3"/>
        <w:spacing w:line="240" w:lineRule="auto"/>
        <w:ind w:right="91"/>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31" w:right="91"/>
        <w:jc w:val="left"/>
      </w:pPr>
      <w:r>
        <w:rPr/>
        <w:t>对于使用寿命确定的无形资产，如有明显减值迹象的，期末进行减值测试。</w:t>
      </w:r>
    </w:p>
    <w:p>
      <w:pPr>
        <w:spacing w:after="0" w:line="240" w:lineRule="auto"/>
        <w:jc w:val="left"/>
        <w:sectPr>
          <w:pgSz w:w="11910" w:h="16840"/>
          <w:pgMar w:header="877" w:footer="980" w:top="1100" w:bottom="1160" w:left="1020" w:right="940"/>
        </w:sectPr>
      </w:pPr>
    </w:p>
    <w:p>
      <w:pPr>
        <w:spacing w:line="240" w:lineRule="auto" w:before="12"/>
        <w:rPr>
          <w:rFonts w:ascii="宋体" w:hAnsi="宋体" w:cs="宋体" w:eastAsia="宋体" w:hint="default"/>
          <w:sz w:val="21"/>
          <w:szCs w:val="21"/>
        </w:rPr>
      </w:pPr>
    </w:p>
    <w:p>
      <w:pPr>
        <w:pStyle w:val="BodyText"/>
        <w:spacing w:line="316" w:lineRule="auto" w:before="44"/>
        <w:ind w:left="831" w:right="91"/>
        <w:jc w:val="left"/>
      </w:pPr>
      <w:r>
        <w:rPr/>
        <w:t>对于使用寿命不确定的无形资产，每期末进行减值测试。 </w:t>
      </w:r>
      <w:r>
        <w:rPr>
          <w:spacing w:val="-2"/>
        </w:rPr>
        <w:t>对无形资产进行减值测试，估计其可收回金额。有迹象表明一项无形资产可能发生减值的，公司以单项无形资产为</w:t>
      </w:r>
      <w:r>
        <w:rPr>
          <w:spacing w:val="-71"/>
        </w:rPr>
        <w:t> </w:t>
      </w:r>
      <w:r>
        <w:rPr>
          <w:spacing w:val="-71"/>
        </w:rPr>
      </w:r>
      <w:r>
        <w:rPr>
          <w:spacing w:val="-2"/>
        </w:rPr>
        <w:t>基础估计其可收回金额。公司难以对单项资产的可收回金额进行估计的，以该无形资产所属的资产组为基础确定无</w:t>
      </w:r>
      <w:r>
        <w:rPr>
          <w:spacing w:val="-70"/>
        </w:rPr>
        <w:t> </w:t>
      </w:r>
      <w:r>
        <w:rPr>
          <w:spacing w:val="-70"/>
        </w:rPr>
      </w:r>
      <w:r>
        <w:rPr/>
        <w:t>形资产组的可收回金额。 可收回金额根据无形资产的公允价值减去处置费用后的净额与无形资产预计未来现金流量的现值两者之间较高者</w:t>
      </w:r>
      <w:r>
        <w:rPr>
          <w:spacing w:val="7"/>
        </w:rPr>
        <w:t> </w:t>
      </w:r>
      <w:r>
        <w:rPr>
          <w:spacing w:val="7"/>
        </w:rPr>
      </w:r>
      <w:r>
        <w:rPr/>
        <w:t>确定。</w:t>
      </w:r>
      <w:r>
        <w:rPr/>
        <w:t> </w:t>
      </w:r>
      <w:r>
        <w:rPr>
          <w:spacing w:val="-2"/>
        </w:rPr>
        <w:t>当无形资产的可收回金额低于其账面价值的，将无形资产的账面价值减记至可收回金额，减记的金额确认为无形资</w:t>
      </w:r>
      <w:r>
        <w:rPr>
          <w:spacing w:val="-70"/>
        </w:rPr>
        <w:t> </w:t>
      </w:r>
      <w:r>
        <w:rPr>
          <w:spacing w:val="-70"/>
        </w:rPr>
      </w:r>
      <w:r>
        <w:rPr/>
        <w:t>产减值损失，计入当期损益，同时计提相应的无形资产减值准备。 </w:t>
      </w:r>
      <w:r>
        <w:rPr>
          <w:spacing w:val="-2"/>
        </w:rPr>
        <w:t>无形资产减值损失确认后，减值无形资产的折耗或者摊销费用在未来期间作相应调整，以使该无形资产在剩余使用</w:t>
      </w:r>
      <w:r>
        <w:rPr>
          <w:spacing w:val="-70"/>
        </w:rPr>
        <w:t> </w:t>
      </w:r>
      <w:r>
        <w:rPr>
          <w:spacing w:val="-70"/>
        </w:rPr>
      </w:r>
      <w:r>
        <w:rPr>
          <w:spacing w:val="-3"/>
        </w:rPr>
        <w:t>寿命内，系统地分摊调整后的无形资产账面价值（扣除预计净残值）。</w:t>
      </w:r>
      <w:r>
        <w:rPr>
          <w:spacing w:val="-87"/>
        </w:rPr>
        <w:t> </w:t>
      </w:r>
      <w:r>
        <w:rPr>
          <w:spacing w:val="-87"/>
        </w:rPr>
      </w:r>
      <w:r>
        <w:rPr/>
        <w:t>无形资产的减值损失一经确认，在以后会计期间不再转回。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6"/>
        <w:ind w:right="91"/>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831" w:right="91"/>
        <w:jc w:val="left"/>
      </w:pPr>
      <w:r>
        <w:rPr/>
        <w:t>公司内部研究开发项目的支出分为研究阶段支出和开发阶段支出。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w:t>
      </w:r>
      <w:r>
        <w:rPr>
          <w:spacing w:val="-71"/>
        </w:rPr>
        <w:t> </w:t>
      </w:r>
      <w:r>
        <w:rPr>
          <w:spacing w:val="-71"/>
        </w:rPr>
      </w:r>
      <w:r>
        <w:rPr/>
        <w:t>性改进的材料、装置、产品等活动的阶段。</w:t>
      </w:r>
    </w:p>
    <w:p>
      <w:pPr>
        <w:spacing w:line="240" w:lineRule="auto" w:before="7"/>
        <w:rPr>
          <w:rFonts w:ascii="宋体" w:hAnsi="宋体" w:cs="宋体" w:eastAsia="宋体" w:hint="default"/>
          <w:sz w:val="22"/>
          <w:szCs w:val="22"/>
        </w:rPr>
      </w:pPr>
    </w:p>
    <w:p>
      <w:pPr>
        <w:pStyle w:val="Heading3"/>
        <w:spacing w:line="240" w:lineRule="auto"/>
        <w:ind w:right="91"/>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31" w:right="91"/>
        <w:jc w:val="left"/>
      </w:pPr>
      <w:r>
        <w:rPr/>
        <w:t>内部研究开发项目开发阶段的支出，同时满足下列条件时确认为无形资产：</w:t>
      </w:r>
    </w:p>
    <w:p>
      <w:pPr>
        <w:pStyle w:val="BodyText"/>
        <w:spacing w:line="240" w:lineRule="auto" w:before="76"/>
        <w:ind w:left="831" w:right="91"/>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831" w:right="91"/>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left="831" w:right="91"/>
        <w:jc w:val="left"/>
      </w:pPr>
      <w:r>
        <w:rPr>
          <w:spacing w:val="-2"/>
        </w:rPr>
        <w:t>（</w:t>
      </w: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）无形资产产生经济利益的方式，包括能够证明运用该无形资产生产的产品存在市场或无形资产自身存在市场，</w:t>
      </w:r>
      <w:r>
        <w:rPr>
          <w:spacing w:val="-68"/>
        </w:rPr>
        <w:t> </w:t>
      </w:r>
      <w:r>
        <w:rPr>
          <w:spacing w:val="-68"/>
        </w:rPr>
      </w:r>
      <w:r>
        <w:rPr/>
        <w:t>无形资产将在内部使用的，能够证明其有用性；</w:t>
      </w:r>
    </w:p>
    <w:p>
      <w:pPr>
        <w:pStyle w:val="BodyText"/>
        <w:spacing w:line="240" w:lineRule="auto" w:before="31"/>
        <w:ind w:left="831" w:right="91"/>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left="831" w:right="453"/>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6"/>
        <w:rPr>
          <w:rFonts w:ascii="宋体" w:hAnsi="宋体" w:cs="宋体" w:eastAsia="宋体" w:hint="default"/>
          <w:sz w:val="23"/>
          <w:szCs w:val="23"/>
        </w:rPr>
      </w:pPr>
    </w:p>
    <w:p>
      <w:pPr>
        <w:pStyle w:val="Heading3"/>
        <w:spacing w:line="240" w:lineRule="auto"/>
        <w:ind w:right="91"/>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31" w:right="91"/>
        <w:jc w:val="left"/>
      </w:pPr>
      <w:r>
        <w:rPr/>
        <w:t>长期待摊费用为已经发生但应由本期和以后各期负担的分摊期限在一年以上的各项费用。</w:t>
      </w:r>
    </w:p>
    <w:p>
      <w:pPr>
        <w:pStyle w:val="Heading3"/>
        <w:spacing w:line="240" w:lineRule="auto" w:before="51"/>
        <w:ind w:right="91"/>
        <w:jc w:val="left"/>
        <w:rPr>
          <w:b w:val="0"/>
          <w:bCs w:val="0"/>
        </w:rPr>
      </w:pPr>
      <w:r>
        <w:rPr>
          <w:rFonts w:ascii="Times New Roman" w:hAnsi="Times New Roman" w:cs="Times New Roman" w:eastAsia="Times New Roman" w:hint="default"/>
        </w:rPr>
        <w:t>1</w:t>
      </w:r>
      <w:r>
        <w:rPr/>
        <w:t>、</w:t>
      </w:r>
      <w:r>
        <w:rPr>
          <w:spacing w:val="-6"/>
        </w:rPr>
        <w:t> </w:t>
      </w:r>
      <w:r>
        <w:rPr/>
        <w:t>摊销方法</w:t>
      </w:r>
      <w:r>
        <w:rPr>
          <w:b w:val="0"/>
          <w:bCs w:val="0"/>
        </w:rPr>
      </w:r>
    </w:p>
    <w:p>
      <w:pPr>
        <w:pStyle w:val="BodyText"/>
        <w:spacing w:line="240" w:lineRule="auto" w:before="46"/>
        <w:ind w:left="831" w:right="91"/>
        <w:jc w:val="left"/>
      </w:pPr>
      <w:r>
        <w:rPr/>
        <w:t>长期待摊费用在受益期内平均摊销。</w:t>
      </w:r>
    </w:p>
    <w:p>
      <w:pPr>
        <w:pStyle w:val="Heading3"/>
        <w:spacing w:line="240" w:lineRule="auto" w:before="51"/>
        <w:ind w:right="91"/>
        <w:jc w:val="left"/>
        <w:rPr>
          <w:b w:val="0"/>
          <w:bCs w:val="0"/>
        </w:rPr>
      </w:pPr>
      <w:r>
        <w:rPr>
          <w:rFonts w:ascii="Times New Roman" w:hAnsi="Times New Roman" w:cs="Times New Roman" w:eastAsia="Times New Roman" w:hint="default"/>
        </w:rPr>
        <w:t>2</w:t>
      </w:r>
      <w:r>
        <w:rPr/>
        <w:t>、</w:t>
      </w:r>
      <w:r>
        <w:rPr>
          <w:spacing w:val="-6"/>
        </w:rPr>
        <w:t> </w:t>
      </w:r>
      <w:r>
        <w:rPr/>
        <w:t>摊销年限</w:t>
      </w:r>
      <w:r>
        <w:rPr>
          <w:b w:val="0"/>
          <w:bCs w:val="0"/>
        </w:rPr>
      </w:r>
    </w:p>
    <w:p>
      <w:pPr>
        <w:spacing w:line="240" w:lineRule="auto" w:before="11"/>
        <w:rPr>
          <w:rFonts w:ascii="宋体" w:hAnsi="宋体" w:cs="宋体" w:eastAsia="宋体" w:hint="default"/>
          <w:b/>
          <w:bCs/>
          <w:sz w:val="2"/>
          <w:szCs w:val="2"/>
        </w:rPr>
      </w:pPr>
    </w:p>
    <w:tbl>
      <w:tblPr>
        <w:tblW w:w="0" w:type="auto"/>
        <w:jc w:val="left"/>
        <w:tblInd w:w="1366" w:type="dxa"/>
        <w:tblLayout w:type="fixed"/>
        <w:tblCellMar>
          <w:top w:w="0" w:type="dxa"/>
          <w:left w:w="0" w:type="dxa"/>
          <w:bottom w:w="0" w:type="dxa"/>
          <w:right w:w="0" w:type="dxa"/>
        </w:tblCellMar>
        <w:tblLook w:val="01E0"/>
      </w:tblPr>
      <w:tblGrid>
        <w:gridCol w:w="3990"/>
        <w:gridCol w:w="3389"/>
      </w:tblGrid>
      <w:tr>
        <w:trPr>
          <w:trHeight w:val="362" w:hRule="exact"/>
        </w:trPr>
        <w:tc>
          <w:tcPr>
            <w:tcW w:w="3990" w:type="dxa"/>
            <w:tcBorders>
              <w:top w:val="single" w:sz="12" w:space="0" w:color="010101"/>
              <w:left w:val="single" w:sz="6" w:space="0" w:color="010101"/>
              <w:bottom w:val="single" w:sz="12" w:space="0" w:color="010101"/>
              <w:right w:val="single" w:sz="6" w:space="0" w:color="010101"/>
            </w:tcBorders>
          </w:tcPr>
          <w:p>
            <w:pPr>
              <w:pStyle w:val="TableParagraph"/>
              <w:tabs>
                <w:tab w:pos="419"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389" w:type="dxa"/>
            <w:tcBorders>
              <w:top w:val="single" w:sz="12" w:space="0" w:color="010101"/>
              <w:left w:val="single" w:sz="6" w:space="0" w:color="010101"/>
              <w:bottom w:val="single" w:sz="12" w:space="0" w:color="010101"/>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摊销年限</w:t>
            </w:r>
          </w:p>
        </w:tc>
      </w:tr>
      <w:tr>
        <w:trPr>
          <w:trHeight w:val="362" w:hRule="exact"/>
        </w:trPr>
        <w:tc>
          <w:tcPr>
            <w:tcW w:w="3990" w:type="dxa"/>
            <w:tcBorders>
              <w:top w:val="single" w:sz="12" w:space="0" w:color="010101"/>
              <w:left w:val="single" w:sz="6" w:space="0" w:color="010101"/>
              <w:bottom w:val="single" w:sz="12" w:space="0" w:color="010101"/>
              <w:right w:val="single" w:sz="6" w:space="0" w:color="010101"/>
            </w:tcBorders>
          </w:tcPr>
          <w:p>
            <w:pPr>
              <w:pStyle w:val="TableParagraph"/>
              <w:spacing w:line="269" w:lineRule="exact"/>
              <w:ind w:left="2" w:right="0"/>
              <w:jc w:val="left"/>
              <w:rPr>
                <w:rFonts w:ascii="宋体" w:hAnsi="宋体" w:cs="宋体" w:eastAsia="宋体" w:hint="default"/>
                <w:sz w:val="21"/>
                <w:szCs w:val="21"/>
              </w:rPr>
            </w:pPr>
            <w:r>
              <w:rPr>
                <w:rFonts w:ascii="宋体" w:hAnsi="宋体" w:cs="宋体" w:eastAsia="宋体" w:hint="default"/>
                <w:sz w:val="21"/>
                <w:szCs w:val="21"/>
              </w:rPr>
              <w:t>信息披露费</w:t>
            </w:r>
          </w:p>
        </w:tc>
        <w:tc>
          <w:tcPr>
            <w:tcW w:w="3389" w:type="dxa"/>
            <w:tcBorders>
              <w:top w:val="single" w:sz="12" w:space="0" w:color="010101"/>
              <w:left w:val="single" w:sz="6" w:space="0" w:color="010101"/>
              <w:bottom w:val="single" w:sz="12" w:space="0" w:color="010101"/>
              <w:right w:val="nil" w:sz="6" w:space="0" w:color="auto"/>
            </w:tcBorders>
          </w:tcPr>
          <w:p>
            <w:pPr>
              <w:pStyle w:val="TableParagraph"/>
              <w:spacing w:line="285" w:lineRule="exact"/>
              <w:ind w:right="8"/>
              <w:jc w:val="righ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r>
    </w:tbl>
    <w:p>
      <w:pPr>
        <w:spacing w:after="0" w:line="285" w:lineRule="exact"/>
        <w:jc w:val="right"/>
        <w:rPr>
          <w:rFonts w:ascii="宋体" w:hAnsi="宋体" w:cs="宋体" w:eastAsia="宋体" w:hint="default"/>
          <w:sz w:val="21"/>
          <w:szCs w:val="21"/>
        </w:rPr>
        <w:sectPr>
          <w:pgSz w:w="11910" w:h="16840"/>
          <w:pgMar w:header="877" w:footer="980" w:top="1100" w:bottom="1160" w:left="1020" w:right="940"/>
        </w:sectPr>
      </w:pPr>
    </w:p>
    <w:p>
      <w:pPr>
        <w:spacing w:line="240" w:lineRule="auto" w:before="11"/>
        <w:rPr>
          <w:rFonts w:ascii="宋体" w:hAnsi="宋体" w:cs="宋体" w:eastAsia="宋体" w:hint="default"/>
          <w:b/>
          <w:bCs/>
          <w:sz w:val="20"/>
          <w:szCs w:val="20"/>
        </w:rPr>
      </w:pPr>
    </w:p>
    <w:p>
      <w:pPr>
        <w:spacing w:before="35"/>
        <w:ind w:left="114" w:right="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4" w:right="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00" w:lineRule="auto"/>
        <w:ind w:left="1191" w:right="189"/>
        <w:jc w:val="left"/>
      </w:pPr>
      <w:r>
        <w:rPr/>
        <w:t>（</w:t>
      </w:r>
      <w:r>
        <w:rPr>
          <w:rFonts w:ascii="Times New Roman" w:hAnsi="Times New Roman" w:cs="Times New Roman" w:eastAsia="Times New Roman" w:hint="default"/>
        </w:rPr>
        <w:t>1</w:t>
      </w:r>
      <w:r>
        <w:rPr/>
        <w:t>）销售商品收入确认和计量的总体原则 </w:t>
      </w:r>
      <w:r>
        <w:rPr>
          <w:spacing w:val="-2"/>
        </w:rPr>
        <w:t>公司已将商品所有权上的主要风险和报酬转移给购买方；公司既没有保留与所有权相联系的继续管理权，也没</w:t>
      </w:r>
    </w:p>
    <w:p>
      <w:pPr>
        <w:pStyle w:val="BodyText"/>
        <w:spacing w:line="316" w:lineRule="auto" w:before="31"/>
        <w:ind w:left="831" w:right="91"/>
        <w:jc w:val="left"/>
      </w:pPr>
      <w:r>
        <w:rPr>
          <w:spacing w:val="-2"/>
        </w:rPr>
        <w:t>有对已售出的商品实施有效控制；收入的金额能够可靠地计量；相关的经济利益很可能流入企业；相关的已发生或</w:t>
      </w:r>
      <w:r>
        <w:rPr>
          <w:spacing w:val="-71"/>
        </w:rPr>
        <w:t> </w:t>
      </w:r>
      <w:r>
        <w:rPr>
          <w:spacing w:val="-71"/>
        </w:rPr>
      </w:r>
      <w:r>
        <w:rPr/>
        <w:t>将发生的成本能够可靠地计量时，确认商品销售收入实现。</w:t>
      </w:r>
    </w:p>
    <w:p>
      <w:pPr>
        <w:pStyle w:val="BodyText"/>
        <w:spacing w:line="240" w:lineRule="auto" w:before="19"/>
        <w:ind w:left="1191" w:right="91"/>
        <w:jc w:val="left"/>
      </w:pPr>
      <w:r>
        <w:rPr/>
        <w:t>（</w:t>
      </w:r>
      <w:r>
        <w:rPr>
          <w:rFonts w:ascii="Times New Roman" w:hAnsi="Times New Roman" w:cs="Times New Roman" w:eastAsia="Times New Roman" w:hint="default"/>
        </w:rPr>
        <w:t>2</w:t>
      </w:r>
      <w:r>
        <w:rPr/>
        <w:t>）本公司销售商品收入确认的确认标准及收入确认时间的具体判断标准</w:t>
      </w:r>
    </w:p>
    <w:p>
      <w:pPr>
        <w:pStyle w:val="BodyText"/>
        <w:spacing w:line="300" w:lineRule="auto" w:before="63"/>
        <w:ind w:left="831" w:right="186" w:firstLine="360"/>
        <w:jc w:val="both"/>
      </w:pPr>
      <w:r>
        <w:rPr/>
        <w:t>公司主要产品为超细纤维 </w:t>
      </w:r>
      <w:r>
        <w:rPr>
          <w:rFonts w:ascii="Times New Roman" w:hAnsi="Times New Roman" w:cs="Times New Roman" w:eastAsia="Times New Roman" w:hint="default"/>
        </w:rPr>
        <w:t>PU</w:t>
      </w:r>
      <w:r>
        <w:rPr>
          <w:rFonts w:ascii="Times New Roman" w:hAnsi="Times New Roman" w:cs="Times New Roman" w:eastAsia="Times New Roman" w:hint="default"/>
          <w:spacing w:val="42"/>
        </w:rPr>
        <w:t> </w:t>
      </w:r>
      <w:r>
        <w:rPr/>
        <w:t>合成革的研制开发、生产、销售与服务，报告期内不同业务类别的收入具体确</w:t>
      </w:r>
      <w:r>
        <w:rPr>
          <w:spacing w:val="1"/>
        </w:rPr>
        <w:t> </w:t>
      </w:r>
      <w:r>
        <w:rPr/>
        <w:t>认原则如下：</w:t>
      </w:r>
    </w:p>
    <w:p>
      <w:pPr>
        <w:pStyle w:val="BodyText"/>
        <w:spacing w:line="309" w:lineRule="auto" w:before="31"/>
        <w:ind w:left="831" w:right="191" w:firstLine="360"/>
        <w:jc w:val="both"/>
      </w:pPr>
      <w:r>
        <w:rPr>
          <w:rFonts w:ascii="Times New Roman" w:hAnsi="Times New Roman" w:cs="Times New Roman" w:eastAsia="Times New Roman" w:hint="default"/>
        </w:rPr>
        <w:t>1</w:t>
      </w:r>
      <w:r>
        <w:rPr/>
        <w:t>）在同时具备下列条件后确认内销收入：根据与客户签订的销售协议的规定，完成相关产品生产，经检验合 </w:t>
      </w:r>
      <w:r>
        <w:rPr>
          <w:spacing w:val="-2"/>
        </w:rPr>
        <w:t>格交与客户，根据合同规定的金额开具发票；产品销售收入货款金额已确定，款项已收讫或预计可以收回；销售产</w:t>
      </w:r>
      <w:r>
        <w:rPr>
          <w:spacing w:val="-72"/>
        </w:rPr>
        <w:t> </w:t>
      </w:r>
      <w:r>
        <w:rPr>
          <w:spacing w:val="-72"/>
        </w:rPr>
      </w:r>
      <w:r>
        <w:rPr/>
        <w:t>品的单位成本能够合理计算。</w:t>
      </w:r>
    </w:p>
    <w:p>
      <w:pPr>
        <w:pStyle w:val="BodyText"/>
        <w:spacing w:line="309" w:lineRule="auto" w:before="24"/>
        <w:ind w:left="831" w:right="194" w:firstLine="360"/>
        <w:jc w:val="both"/>
      </w:pPr>
      <w:r>
        <w:rPr>
          <w:rFonts w:ascii="Times New Roman" w:hAnsi="Times New Roman" w:cs="Times New Roman" w:eastAsia="Times New Roman" w:hint="default"/>
        </w:rPr>
        <w:t>2</w:t>
      </w:r>
      <w:r>
        <w:rPr/>
        <w:t>）在同时具备下列条件后确认外销收入：根据与客户签订的出口销售协议的规定，完成相关产品生产，经检 </w:t>
      </w:r>
      <w:r>
        <w:rPr>
          <w:spacing w:val="-2"/>
        </w:rPr>
        <w:t>验合格后向海关报关出口，取得报关单，并取得提单（运单）；产品出口收入货款金额已确定，款项已收讫或预计</w:t>
      </w:r>
      <w:r>
        <w:rPr>
          <w:spacing w:val="-74"/>
        </w:rPr>
        <w:t> </w:t>
      </w:r>
      <w:r>
        <w:rPr>
          <w:spacing w:val="-74"/>
        </w:rPr>
      </w:r>
      <w:r>
        <w:rPr/>
        <w:t>可以收回，并开具出口销售发票；出口产品的单位成本能够合理计算。</w:t>
      </w:r>
    </w:p>
    <w:p>
      <w:pPr>
        <w:pStyle w:val="BodyText"/>
        <w:spacing w:line="240" w:lineRule="auto" w:before="24"/>
        <w:ind w:left="1191" w:right="91"/>
        <w:jc w:val="left"/>
      </w:pPr>
      <w:r>
        <w:rPr/>
        <w:t>（</w:t>
      </w:r>
      <w:r>
        <w:rPr>
          <w:rFonts w:ascii="Times New Roman" w:hAnsi="Times New Roman" w:cs="Times New Roman" w:eastAsia="Times New Roman" w:hint="default"/>
        </w:rPr>
        <w:t>3</w:t>
      </w:r>
      <w:r>
        <w:rPr/>
        <w:t>）关于本公司销售商品收入相应的业务特点分析和介绍</w:t>
      </w:r>
    </w:p>
    <w:p>
      <w:pPr>
        <w:pStyle w:val="BodyText"/>
        <w:spacing w:line="300" w:lineRule="auto" w:before="63"/>
        <w:ind w:left="831" w:right="82" w:firstLine="360"/>
        <w:jc w:val="left"/>
      </w:pPr>
      <w:r>
        <w:rPr/>
        <w:t>公司主要产品为超细纤维 </w:t>
      </w:r>
      <w:r>
        <w:rPr>
          <w:rFonts w:ascii="Times New Roman" w:hAnsi="Times New Roman" w:cs="Times New Roman" w:eastAsia="Times New Roman" w:hint="default"/>
        </w:rPr>
        <w:t>PU</w:t>
      </w:r>
      <w:r>
        <w:rPr>
          <w:rFonts w:ascii="Times New Roman" w:hAnsi="Times New Roman" w:cs="Times New Roman" w:eastAsia="Times New Roman" w:hint="default"/>
          <w:spacing w:val="6"/>
        </w:rPr>
        <w:t> </w:t>
      </w:r>
      <w:r>
        <w:rPr/>
        <w:t>合成革系列产品，主要包括超细纤维基布、超细纤维绒面革和超细纤维贴面革。 产品销售分为国内销售与出口销售。其中主要为国内销售，国内销售占全部销售的</w:t>
      </w:r>
      <w:r>
        <w:rPr>
          <w:spacing w:val="-60"/>
        </w:rPr>
        <w:t> </w:t>
      </w:r>
      <w:r>
        <w:rPr>
          <w:rFonts w:ascii="Times New Roman" w:hAnsi="Times New Roman" w:cs="Times New Roman" w:eastAsia="Times New Roman" w:hint="default"/>
        </w:rPr>
        <w:t>80.79%</w:t>
      </w:r>
      <w:r>
        <w:rPr/>
        <w:t>；公司销售模式分为直</w:t>
      </w:r>
      <w:r>
        <w:rPr>
          <w:spacing w:val="-51"/>
        </w:rPr>
        <w:t> </w:t>
      </w:r>
      <w:r>
        <w:rPr>
          <w:spacing w:val="-51"/>
        </w:rPr>
      </w:r>
      <w:r>
        <w:rPr/>
        <w:t>销模式和经销模式两种，其中，以直销模式作为公司的主要销售模式。</w:t>
      </w:r>
    </w:p>
    <w:p>
      <w:pPr>
        <w:pStyle w:val="BodyText"/>
        <w:spacing w:line="240" w:lineRule="auto" w:before="31"/>
        <w:ind w:left="1191" w:right="91"/>
        <w:jc w:val="left"/>
      </w:pPr>
      <w:r>
        <w:rPr/>
        <w:t>（</w:t>
      </w:r>
      <w:r>
        <w:rPr>
          <w:rFonts w:ascii="Times New Roman" w:hAnsi="Times New Roman" w:cs="Times New Roman" w:eastAsia="Times New Roman" w:hint="default"/>
        </w:rPr>
        <w:t>4</w:t>
      </w:r>
      <w:r>
        <w:rPr/>
        <w:t>）本公司销售商品收入所采用的会计政策与同行业其他上市公司不存在显著差别。</w:t>
      </w:r>
    </w:p>
    <w:p>
      <w:pPr>
        <w:spacing w:line="240" w:lineRule="auto" w:before="12"/>
        <w:rPr>
          <w:rFonts w:ascii="宋体" w:hAnsi="宋体" w:cs="宋体" w:eastAsia="宋体" w:hint="default"/>
          <w:sz w:val="25"/>
          <w:szCs w:val="25"/>
        </w:rPr>
      </w:pPr>
    </w:p>
    <w:p>
      <w:pPr>
        <w:pStyle w:val="Heading3"/>
        <w:spacing w:line="240" w:lineRule="auto"/>
        <w:ind w:right="91"/>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831" w:right="91"/>
        <w:jc w:val="left"/>
      </w:pPr>
      <w:r>
        <w:rPr/>
        <w:t>（</w:t>
      </w:r>
      <w:r>
        <w:rPr>
          <w:rFonts w:ascii="Times New Roman" w:hAnsi="Times New Roman" w:cs="Times New Roman" w:eastAsia="Times New Roman" w:hint="default"/>
        </w:rPr>
        <w:t>1</w:t>
      </w:r>
      <w:r>
        <w:rPr/>
        <w:t>）让渡资产使用权收入确认和计量的总体原则 </w:t>
      </w:r>
      <w:r>
        <w:rPr>
          <w:spacing w:val="-2"/>
        </w:rPr>
        <w:t>与交易相关的经济利益很可能流入企业，收入的金额能够可靠地计量时。分别下列情况确定让渡资产使用权收入金</w:t>
      </w:r>
      <w:r>
        <w:rPr>
          <w:spacing w:val="-70"/>
        </w:rPr>
        <w:t> </w:t>
      </w:r>
      <w:r>
        <w:rPr>
          <w:spacing w:val="-70"/>
        </w:rPr>
      </w:r>
      <w:r>
        <w:rPr/>
        <w:t>额：</w:t>
      </w:r>
    </w:p>
    <w:p>
      <w:pPr>
        <w:pStyle w:val="BodyText"/>
        <w:spacing w:line="240" w:lineRule="auto" w:before="24"/>
        <w:ind w:left="831" w:right="91"/>
        <w:jc w:val="left"/>
      </w:pPr>
      <w:r>
        <w:rPr/>
        <w:t>①利息收入金额，按照他人使用本企业货币资金的时间和实际利率计算确定。</w:t>
      </w:r>
    </w:p>
    <w:p>
      <w:pPr>
        <w:pStyle w:val="BodyText"/>
        <w:spacing w:line="240" w:lineRule="auto" w:before="76"/>
        <w:ind w:left="831" w:right="91"/>
        <w:jc w:val="left"/>
      </w:pPr>
      <w:r>
        <w:rPr/>
        <w:t>②使用费收入金额，按照有关合同或协议约定的收费时间和方法计算确定。</w:t>
      </w:r>
    </w:p>
    <w:p>
      <w:pPr>
        <w:pStyle w:val="BodyText"/>
        <w:spacing w:line="300" w:lineRule="auto" w:before="76"/>
        <w:ind w:left="831" w:right="5583"/>
        <w:jc w:val="left"/>
      </w:pPr>
      <w:r>
        <w:rPr/>
        <w:t>（</w:t>
      </w:r>
      <w:r>
        <w:rPr>
          <w:rFonts w:ascii="Times New Roman" w:hAnsi="Times New Roman" w:cs="Times New Roman" w:eastAsia="Times New Roman" w:hint="default"/>
        </w:rPr>
        <w:t>2</w:t>
      </w:r>
      <w:r>
        <w:rPr/>
        <w:t>）本公司确认让渡资产使用权收入的依据 本公司本期无让渡资产使用权收入。</w:t>
      </w:r>
    </w:p>
    <w:p>
      <w:pPr>
        <w:spacing w:line="240" w:lineRule="auto" w:before="6"/>
        <w:rPr>
          <w:rFonts w:ascii="宋体" w:hAnsi="宋体" w:cs="宋体" w:eastAsia="宋体" w:hint="default"/>
          <w:sz w:val="23"/>
          <w:szCs w:val="23"/>
        </w:rPr>
      </w:pPr>
    </w:p>
    <w:p>
      <w:pPr>
        <w:pStyle w:val="Heading3"/>
        <w:spacing w:line="240" w:lineRule="auto"/>
        <w:ind w:right="91"/>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831" w:right="91"/>
        <w:jc w:val="left"/>
      </w:pPr>
      <w:r>
        <w:rPr/>
        <w:t>无</w:t>
      </w:r>
    </w:p>
    <w:p>
      <w:pPr>
        <w:spacing w:line="240" w:lineRule="auto" w:before="12"/>
        <w:rPr>
          <w:rFonts w:ascii="宋体" w:hAnsi="宋体" w:cs="宋体" w:eastAsia="宋体" w:hint="default"/>
          <w:sz w:val="26"/>
          <w:szCs w:val="26"/>
        </w:rPr>
      </w:pPr>
    </w:p>
    <w:p>
      <w:pPr>
        <w:pStyle w:val="Heading3"/>
        <w:spacing w:line="240" w:lineRule="auto"/>
        <w:ind w:right="91"/>
        <w:jc w:val="left"/>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831" w:right="91"/>
        <w:jc w:val="left"/>
      </w:pPr>
      <w:r>
        <w:rPr/>
        <w:t>无</w:t>
      </w:r>
    </w:p>
    <w:p>
      <w:pPr>
        <w:spacing w:after="0" w:line="240" w:lineRule="auto"/>
        <w:jc w:val="left"/>
        <w:sectPr>
          <w:pgSz w:w="11910" w:h="16840"/>
          <w:pgMar w:header="877" w:footer="980" w:top="1100" w:bottom="1160" w:left="1020" w:right="940"/>
        </w:sectPr>
      </w:pPr>
    </w:p>
    <w:p>
      <w:pPr>
        <w:spacing w:line="240" w:lineRule="auto" w:before="11"/>
        <w:rPr>
          <w:rFonts w:ascii="宋体" w:hAnsi="宋体" w:cs="宋体" w:eastAsia="宋体" w:hint="default"/>
          <w:sz w:val="20"/>
          <w:szCs w:val="20"/>
        </w:rPr>
      </w:pPr>
    </w:p>
    <w:p>
      <w:pPr>
        <w:pStyle w:val="Heading3"/>
        <w:spacing w:line="240" w:lineRule="auto" w:before="35"/>
        <w:ind w:right="91"/>
        <w:jc w:val="left"/>
        <w:rPr>
          <w:b w:val="0"/>
          <w:bCs w:val="0"/>
        </w:rPr>
      </w:pPr>
      <w:r>
        <w:rPr>
          <w:rFonts w:ascii="Times New Roman" w:hAnsi="Times New Roman" w:cs="Times New Roman" w:eastAsia="Times New Roman" w:hint="default"/>
        </w:rPr>
        <w:t>18</w:t>
      </w:r>
      <w:r>
        <w:rPr/>
        <w:t>、政府补助</w:t>
      </w:r>
      <w:r>
        <w:rPr>
          <w:b w:val="0"/>
          <w:bCs w:val="0"/>
        </w:rPr>
      </w:r>
    </w:p>
    <w:p>
      <w:pPr>
        <w:spacing w:line="240" w:lineRule="auto" w:before="7"/>
        <w:rPr>
          <w:rFonts w:ascii="宋体" w:hAnsi="宋体" w:cs="宋体" w:eastAsia="宋体" w:hint="default"/>
          <w:b/>
          <w:bCs/>
          <w:sz w:val="24"/>
          <w:szCs w:val="24"/>
        </w:rPr>
      </w:pPr>
    </w:p>
    <w:p>
      <w:pPr>
        <w:spacing w:before="0"/>
        <w:ind w:left="114" w:right="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16" w:lineRule="auto"/>
        <w:ind w:left="831" w:right="91"/>
        <w:jc w:val="left"/>
      </w:pPr>
      <w:r>
        <w:rPr>
          <w:spacing w:val="-2"/>
        </w:rPr>
        <w:t>政府补助，是本公司从政府无偿取得的货币性资产与非货币性资产。分为与资产相关的政府补助和与收益相关的政</w:t>
      </w:r>
      <w:r>
        <w:rPr>
          <w:spacing w:val="-70"/>
        </w:rPr>
        <w:t> </w:t>
      </w:r>
      <w:r>
        <w:rPr>
          <w:spacing w:val="-70"/>
        </w:rPr>
      </w:r>
      <w:r>
        <w:rPr/>
        <w:t>府补助。</w:t>
      </w:r>
    </w:p>
    <w:p>
      <w:pPr>
        <w:spacing w:line="240" w:lineRule="auto" w:before="7"/>
        <w:rPr>
          <w:rFonts w:ascii="宋体" w:hAnsi="宋体" w:cs="宋体" w:eastAsia="宋体" w:hint="default"/>
          <w:sz w:val="22"/>
          <w:szCs w:val="22"/>
        </w:rPr>
      </w:pPr>
    </w:p>
    <w:p>
      <w:pPr>
        <w:pStyle w:val="Heading3"/>
        <w:spacing w:line="240" w:lineRule="auto"/>
        <w:ind w:right="91"/>
        <w:jc w:val="left"/>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831" w:right="91"/>
        <w:jc w:val="left"/>
      </w:pPr>
      <w:r>
        <w:rPr>
          <w:spacing w:val="-2"/>
        </w:rPr>
        <w:t>与购建固定资产、无形资产等长期资产相关的政府补助，确认为递延收益，按照所建造或购买的资产使用年限分期</w:t>
      </w:r>
      <w:r>
        <w:rPr>
          <w:spacing w:val="-71"/>
        </w:rPr>
        <w:t> </w:t>
      </w:r>
      <w:r>
        <w:rPr>
          <w:spacing w:val="-71"/>
        </w:rPr>
      </w:r>
      <w:r>
        <w:rPr/>
        <w:t>计入营业外收入； </w:t>
      </w:r>
      <w:r>
        <w:rPr>
          <w:spacing w:val="-2"/>
        </w:rPr>
        <w:t>与收益相关的政府补助，用于补偿企业以后期间的相关费用或损失的，取得时确认为递延收益，在确认相关费用的</w:t>
      </w:r>
      <w:r>
        <w:rPr>
          <w:spacing w:val="-71"/>
        </w:rPr>
        <w:t> </w:t>
      </w:r>
      <w:r>
        <w:rPr>
          <w:spacing w:val="-71"/>
        </w:rPr>
      </w:r>
      <w:r>
        <w:rPr/>
        <w:t>期间计入当期营业外收入；用于补偿企业已发生的相关费用或损失的，取得时直接计入当期营业外收入。</w:t>
      </w:r>
    </w:p>
    <w:p>
      <w:pPr>
        <w:spacing w:line="240" w:lineRule="auto" w:before="7"/>
        <w:rPr>
          <w:rFonts w:ascii="宋体" w:hAnsi="宋体" w:cs="宋体" w:eastAsia="宋体" w:hint="default"/>
          <w:sz w:val="22"/>
          <w:szCs w:val="22"/>
        </w:rPr>
      </w:pPr>
    </w:p>
    <w:p>
      <w:pPr>
        <w:pStyle w:val="Heading3"/>
        <w:spacing w:line="240" w:lineRule="auto"/>
        <w:ind w:right="91"/>
        <w:jc w:val="left"/>
        <w:rPr>
          <w:b w:val="0"/>
          <w:bCs w:val="0"/>
        </w:rPr>
      </w:pPr>
      <w:r>
        <w:rPr>
          <w:rFonts w:ascii="Times New Roman" w:hAnsi="Times New Roman" w:cs="Times New Roman" w:eastAsia="Times New Roman" w:hint="default"/>
        </w:rPr>
        <w:t>19</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spacing w:before="0"/>
        <w:ind w:left="114" w:right="9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316" w:lineRule="auto"/>
        <w:ind w:left="831" w:right="101"/>
        <w:jc w:val="both"/>
      </w:pPr>
      <w:r>
        <w:rPr>
          <w:spacing w:val="-2"/>
        </w:rPr>
        <w:t>对于可抵扣暂时性差异确认递延所得税资产，以未来期间很可能取得的用来抵扣可抵扣暂时性差异的应纳税所得额</w:t>
      </w:r>
      <w:r>
        <w:rPr>
          <w:spacing w:val="-70"/>
        </w:rPr>
        <w:t> </w:t>
      </w:r>
      <w:r>
        <w:rPr>
          <w:spacing w:val="-70"/>
        </w:rPr>
      </w:r>
      <w:r>
        <w:rPr>
          <w:spacing w:val="-2"/>
        </w:rPr>
        <w:t>为限。对于应纳税暂时性差异，除特殊情况外，确认递延所得税负债。不确认递延所得税资产或递延所得税负债的</w:t>
      </w:r>
      <w:r>
        <w:rPr>
          <w:spacing w:val="-72"/>
        </w:rPr>
        <w:t> </w:t>
      </w:r>
      <w:r>
        <w:rPr>
          <w:spacing w:val="-72"/>
        </w:rPr>
      </w:r>
      <w:r>
        <w:rPr>
          <w:spacing w:val="-2"/>
        </w:rPr>
        <w:t>特殊情况包括：商誉的初始确认；除企业合并以外的发生时既不影响会计利润也不影响应纳税所得额（或可抵扣亏</w:t>
      </w:r>
      <w:r>
        <w:rPr>
          <w:spacing w:val="-71"/>
        </w:rPr>
        <w:t> </w:t>
      </w:r>
      <w:r>
        <w:rPr>
          <w:spacing w:val="-71"/>
        </w:rPr>
      </w:r>
      <w:r>
        <w:rPr>
          <w:spacing w:val="-2"/>
        </w:rPr>
        <w:t>损）的其他交易或事项。当拥有以净额结算的法定权利，且意图以净额结算或取得资产、清偿负债同时进行时，当</w:t>
      </w:r>
      <w:r>
        <w:rPr>
          <w:spacing w:val="-70"/>
        </w:rPr>
        <w:t> </w:t>
      </w:r>
      <w:r>
        <w:rPr>
          <w:spacing w:val="-70"/>
        </w:rPr>
      </w:r>
      <w:r>
        <w:rPr>
          <w:spacing w:val="-2"/>
        </w:rPr>
        <w:t>期所得税资产及当期所得税负债以抵销后的净额列报。当拥有以净额结算当期所得税资产及当期所得税负债的法定</w:t>
      </w:r>
      <w:r>
        <w:rPr>
          <w:spacing w:val="-70"/>
        </w:rPr>
        <w:t> </w:t>
      </w:r>
      <w:r>
        <w:rPr>
          <w:spacing w:val="-70"/>
        </w:rPr>
      </w:r>
      <w:r>
        <w:rPr>
          <w:spacing w:val="-2"/>
        </w:rPr>
        <w:t>权利，且递延所得税资产及递延所得税负债是与同一税收征管部门对同一纳税主体征收的所得税相关或者是对不同</w:t>
      </w:r>
      <w:r>
        <w:rPr>
          <w:spacing w:val="-70"/>
        </w:rPr>
        <w:t> </w:t>
      </w:r>
      <w:r>
        <w:rPr>
          <w:spacing w:val="-70"/>
        </w:rPr>
      </w:r>
      <w:r>
        <w:rPr>
          <w:spacing w:val="-2"/>
        </w:rPr>
        <w:t>的纳税主体相关，但在未来每一具有重要性的递延所得税资产及负债转回的期间内，涉及的纳税主体意图以净额结</w:t>
      </w:r>
      <w:r>
        <w:rPr>
          <w:spacing w:val="-70"/>
        </w:rPr>
        <w:t> </w:t>
      </w:r>
      <w:r>
        <w:rPr>
          <w:spacing w:val="-70"/>
        </w:rPr>
      </w:r>
      <w:r>
        <w:rPr>
          <w:spacing w:val="-4"/>
        </w:rPr>
        <w:t>算当期所得税资产和负债或是同时取得资产、清偿负债时，递延所得税资产及递延所得税负债以抵销后的净额列报。</w:t>
      </w:r>
    </w:p>
    <w:p>
      <w:pPr>
        <w:spacing w:line="240" w:lineRule="auto" w:before="8"/>
        <w:rPr>
          <w:rFonts w:ascii="宋体" w:hAnsi="宋体" w:cs="宋体" w:eastAsia="宋体" w:hint="default"/>
          <w:sz w:val="22"/>
          <w:szCs w:val="22"/>
        </w:rPr>
      </w:pPr>
    </w:p>
    <w:p>
      <w:pPr>
        <w:pStyle w:val="Heading3"/>
        <w:spacing w:line="240" w:lineRule="auto"/>
        <w:ind w:right="91"/>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831" w:right="91"/>
        <w:jc w:val="left"/>
      </w:pPr>
      <w:r>
        <w:rPr/>
        <w:t>同上</w:t>
      </w:r>
    </w:p>
    <w:p>
      <w:pPr>
        <w:spacing w:line="240" w:lineRule="auto" w:before="12"/>
        <w:rPr>
          <w:rFonts w:ascii="宋体" w:hAnsi="宋体" w:cs="宋体" w:eastAsia="宋体" w:hint="default"/>
          <w:sz w:val="26"/>
          <w:szCs w:val="26"/>
        </w:rPr>
      </w:pPr>
    </w:p>
    <w:p>
      <w:pPr>
        <w:pStyle w:val="Heading3"/>
        <w:spacing w:line="240" w:lineRule="auto"/>
        <w:ind w:right="91"/>
        <w:jc w:val="left"/>
        <w:rPr>
          <w:b w:val="0"/>
          <w:bCs w:val="0"/>
        </w:rPr>
      </w:pPr>
      <w:r>
        <w:rPr>
          <w:rFonts w:ascii="Times New Roman" w:hAnsi="Times New Roman" w:cs="Times New Roman" w:eastAsia="Times New Roman" w:hint="default"/>
        </w:rPr>
        <w:t>20</w:t>
      </w:r>
      <w:r>
        <w:rPr/>
        <w:t>、套期会计</w:t>
      </w:r>
      <w:r>
        <w:rPr>
          <w:b w:val="0"/>
          <w:bCs w:val="0"/>
        </w:rPr>
      </w:r>
    </w:p>
    <w:p>
      <w:pPr>
        <w:spacing w:line="240" w:lineRule="auto" w:before="8"/>
        <w:rPr>
          <w:rFonts w:ascii="宋体" w:hAnsi="宋体" w:cs="宋体" w:eastAsia="宋体" w:hint="default"/>
          <w:b/>
          <w:bCs/>
          <w:sz w:val="24"/>
          <w:szCs w:val="24"/>
        </w:rPr>
      </w:pPr>
    </w:p>
    <w:p>
      <w:pPr>
        <w:spacing w:before="0"/>
        <w:ind w:left="114" w:right="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、套期保值的分类：</w:t>
      </w:r>
      <w:r>
        <w:rPr>
          <w:rFonts w:ascii="宋体" w:hAnsi="宋体" w:cs="宋体" w:eastAsia="宋体" w:hint="default"/>
          <w:sz w:val="21"/>
          <w:szCs w:val="21"/>
        </w:rPr>
      </w:r>
    </w:p>
    <w:p>
      <w:pPr>
        <w:pStyle w:val="BodyText"/>
        <w:spacing w:line="300" w:lineRule="auto" w:before="46"/>
        <w:ind w:left="831" w:right="91"/>
        <w:jc w:val="left"/>
      </w:pPr>
      <w:r>
        <w:rPr/>
        <w:t>（</w:t>
      </w:r>
      <w:r>
        <w:rPr>
          <w:rFonts w:ascii="Times New Roman" w:hAnsi="Times New Roman" w:cs="Times New Roman" w:eastAsia="Times New Roman" w:hint="default"/>
        </w:rPr>
        <w:t>1</w:t>
      </w:r>
      <w:r>
        <w:rPr/>
        <w:t>）公允价值套期，是指对已确认资产或负债，尚未确认的确定承诺</w:t>
      </w:r>
      <w:r>
        <w:rPr>
          <w:rFonts w:ascii="Times New Roman" w:hAnsi="Times New Roman" w:cs="Times New Roman" w:eastAsia="Times New Roman" w:hint="default"/>
        </w:rPr>
        <w:t>(</w:t>
      </w:r>
      <w:r>
        <w:rPr/>
        <w:t>除外汇风险外</w:t>
      </w:r>
      <w:r>
        <w:rPr>
          <w:rFonts w:ascii="Times New Roman" w:hAnsi="Times New Roman" w:cs="Times New Roman" w:eastAsia="Times New Roman" w:hint="default"/>
        </w:rPr>
        <w:t>)</w:t>
      </w:r>
      <w:r>
        <w:rPr/>
        <w:t>的公允价值变动风险进行的</w:t>
      </w:r>
      <w:r>
        <w:rPr>
          <w:spacing w:val="-31"/>
        </w:rPr>
        <w:t> </w:t>
      </w:r>
      <w:r>
        <w:rPr/>
        <w:t>套期。</w:t>
      </w:r>
    </w:p>
    <w:p>
      <w:pPr>
        <w:pStyle w:val="BodyText"/>
        <w:spacing w:line="300" w:lineRule="auto" w:before="31"/>
        <w:ind w:left="831" w:right="183"/>
        <w:jc w:val="left"/>
      </w:pPr>
      <w:r>
        <w:rPr/>
        <w:t>（</w:t>
      </w:r>
      <w:r>
        <w:rPr>
          <w:rFonts w:ascii="Times New Roman" w:hAnsi="Times New Roman" w:cs="Times New Roman" w:eastAsia="Times New Roman" w:hint="default"/>
        </w:rPr>
        <w:t>2</w:t>
      </w:r>
      <w:r>
        <w:rPr/>
        <w:t>）现金流量套期，是指对现金流量变动风险进行的套期，此现金流量变动源于与已确认资产或负债、很可能发 生的预期交易有关的某类特定风险，或一项未确认的确定承诺包含的外汇风险。</w:t>
      </w:r>
    </w:p>
    <w:p>
      <w:pPr>
        <w:pStyle w:val="BodyText"/>
        <w:spacing w:line="300" w:lineRule="auto" w:before="31"/>
        <w:ind w:left="831" w:right="183"/>
        <w:jc w:val="left"/>
      </w:pPr>
      <w:r>
        <w:rPr/>
        <w:t>（</w:t>
      </w:r>
      <w:r>
        <w:rPr>
          <w:rFonts w:ascii="Times New Roman" w:hAnsi="Times New Roman" w:cs="Times New Roman" w:eastAsia="Times New Roman" w:hint="default"/>
        </w:rPr>
        <w:t>3</w:t>
      </w:r>
      <w:r>
        <w:rPr/>
        <w:t>）境外经营净投资套期，是指对境外经营净投资外汇风险进行的套期。境外经营净投资，是指企业在境外经营 净资产中的权益份额。</w:t>
      </w:r>
    </w:p>
    <w:p>
      <w:pPr>
        <w:pStyle w:val="BodyText"/>
        <w:spacing w:line="297" w:lineRule="auto" w:before="6"/>
        <w:ind w:left="831" w:right="93" w:hanging="718"/>
        <w:jc w:val="left"/>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、套期关系的指定及套期有效性的认定：</w:t>
      </w:r>
      <w:r>
        <w:rPr>
          <w:rFonts w:ascii="宋体" w:hAnsi="宋体" w:cs="宋体" w:eastAsia="宋体" w:hint="default"/>
          <w:b/>
          <w:bCs/>
          <w:w w:val="99"/>
          <w:sz w:val="21"/>
          <w:szCs w:val="21"/>
        </w:rPr>
        <w:t> </w:t>
      </w:r>
      <w:r>
        <w:rPr>
          <w:spacing w:val="-2"/>
        </w:rPr>
        <w:t>在套期关系开始时，本公司对套期关系有正式指定，并准备了关于套期关系、风险管理目标和套期策略的正式书面</w:t>
      </w:r>
      <w:r>
        <w:rPr/>
        <w:t> 文件。该文件载明了套期工具、被套期项目或交易，被套期风险的性质，以及本公司对套期工具有效性评价方法。</w:t>
      </w:r>
    </w:p>
    <w:p>
      <w:pPr>
        <w:pStyle w:val="BodyText"/>
        <w:spacing w:line="316" w:lineRule="auto" w:before="33"/>
        <w:ind w:left="831" w:right="173"/>
        <w:jc w:val="left"/>
      </w:pPr>
      <w:r>
        <w:rPr/>
        <w:t>套期有效性</w:t>
      </w:r>
      <w:r>
        <w:rPr>
          <w:spacing w:val="-80"/>
        </w:rPr>
        <w:t>，</w:t>
      </w:r>
      <w:r>
        <w:rPr/>
        <w:t>是指套期工具的公允价值或现金流量变动能够抵销被套期风险引起的被套期项目公允价值或现金流量</w:t>
      </w:r>
      <w:r>
        <w:rPr/>
        <w:t> 变动的程度。本公司持续地对套期有效性进行评价，判断该套期在套期关系被指定的会计期间内是否高度有效</w:t>
      </w:r>
      <w:r>
        <w:rPr>
          <w:spacing w:val="-80"/>
        </w:rPr>
        <w:t>。</w:t>
      </w:r>
      <w:r>
        <w:rPr/>
        <w:t>套</w:t>
      </w:r>
    </w:p>
    <w:p>
      <w:pPr>
        <w:spacing w:after="0" w:line="316" w:lineRule="auto"/>
        <w:jc w:val="left"/>
        <w:sectPr>
          <w:pgSz w:w="11910" w:h="16840"/>
          <w:pgMar w:header="877" w:footer="980" w:top="1100" w:bottom="1160" w:left="1020" w:right="940"/>
        </w:sectPr>
      </w:pPr>
    </w:p>
    <w:p>
      <w:pPr>
        <w:spacing w:line="240" w:lineRule="auto" w:before="12"/>
        <w:rPr>
          <w:rFonts w:ascii="宋体" w:hAnsi="宋体" w:cs="宋体" w:eastAsia="宋体" w:hint="default"/>
          <w:sz w:val="21"/>
          <w:szCs w:val="21"/>
        </w:rPr>
      </w:pPr>
    </w:p>
    <w:p>
      <w:pPr>
        <w:pStyle w:val="BodyText"/>
        <w:spacing w:line="240" w:lineRule="auto" w:before="44"/>
        <w:ind w:left="831" w:right="91"/>
        <w:jc w:val="left"/>
      </w:pPr>
      <w:r>
        <w:rPr/>
        <w:t>期同时满足下列条件时，本公司认定其为高度有效：</w:t>
      </w:r>
    </w:p>
    <w:p>
      <w:pPr>
        <w:pStyle w:val="BodyText"/>
        <w:spacing w:line="300" w:lineRule="auto" w:before="76"/>
        <w:ind w:left="831" w:right="183"/>
        <w:jc w:val="left"/>
      </w:pPr>
      <w:r>
        <w:rPr/>
        <w:t>（</w:t>
      </w:r>
      <w:r>
        <w:rPr>
          <w:rFonts w:ascii="Times New Roman" w:hAnsi="Times New Roman" w:cs="Times New Roman" w:eastAsia="Times New Roman" w:hint="default"/>
        </w:rPr>
        <w:t>1</w:t>
      </w:r>
      <w:r>
        <w:rPr/>
        <w:t>）在套期开始及以后期间，该套期预期会高度有效地抵销套期指定期间被套期风险引起的公允价值或现金流量 变动；</w:t>
      </w:r>
    </w:p>
    <w:p>
      <w:pPr>
        <w:pStyle w:val="BodyText"/>
        <w:spacing w:line="240" w:lineRule="auto" w:before="31"/>
        <w:ind w:left="831" w:right="91"/>
        <w:jc w:val="left"/>
      </w:pPr>
      <w:r>
        <w:rPr/>
        <w:t>（</w:t>
      </w:r>
      <w:r>
        <w:rPr>
          <w:rFonts w:ascii="Times New Roman" w:hAnsi="Times New Roman" w:cs="Times New Roman" w:eastAsia="Times New Roman" w:hint="default"/>
        </w:rPr>
        <w:t>2</w:t>
      </w:r>
      <w:r>
        <w:rPr/>
        <w:t>）该套期的实际抵销结果在</w:t>
      </w:r>
      <w:r>
        <w:rPr>
          <w:rFonts w:ascii="Times New Roman" w:hAnsi="Times New Roman" w:cs="Times New Roman" w:eastAsia="Times New Roman" w:hint="default"/>
        </w:rPr>
        <w:t>80%</w:t>
      </w:r>
      <w:r>
        <w:rPr/>
        <w:t>至</w:t>
      </w:r>
      <w:r>
        <w:rPr>
          <w:rFonts w:ascii="Times New Roman" w:hAnsi="Times New Roman" w:cs="Times New Roman" w:eastAsia="Times New Roman" w:hint="default"/>
        </w:rPr>
        <w:t>125%</w:t>
      </w:r>
      <w:r>
        <w:rPr/>
        <w:t>的范围内。</w:t>
      </w:r>
    </w:p>
    <w:p>
      <w:pPr>
        <w:pStyle w:val="Heading3"/>
        <w:spacing w:line="240" w:lineRule="auto" w:before="38"/>
        <w:ind w:right="91"/>
        <w:jc w:val="left"/>
        <w:rPr>
          <w:b w:val="0"/>
          <w:bCs w:val="0"/>
        </w:rPr>
      </w:pPr>
      <w:r>
        <w:rPr>
          <w:rFonts w:ascii="Times New Roman" w:hAnsi="Times New Roman" w:cs="Times New Roman" w:eastAsia="Times New Roman" w:hint="default"/>
        </w:rPr>
        <w:t>3</w:t>
      </w:r>
      <w:r>
        <w:rPr/>
        <w:t>、套期会计处理方法：</w:t>
      </w:r>
      <w:r>
        <w:rPr>
          <w:b w:val="0"/>
          <w:bCs w:val="0"/>
        </w:rPr>
      </w:r>
    </w:p>
    <w:p>
      <w:pPr>
        <w:pStyle w:val="BodyText"/>
        <w:spacing w:line="316" w:lineRule="auto" w:before="45"/>
        <w:ind w:left="831" w:right="91"/>
        <w:jc w:val="left"/>
      </w:pPr>
      <w:r>
        <w:rPr/>
        <w:t>（</w:t>
      </w:r>
      <w:r>
        <w:rPr>
          <w:rFonts w:ascii="Times New Roman" w:hAnsi="Times New Roman" w:cs="Times New Roman" w:eastAsia="Times New Roman" w:hint="default"/>
        </w:rPr>
        <w:t>1</w:t>
      </w:r>
      <w:r>
        <w:rPr/>
        <w:t>）公允价值套期 </w:t>
      </w:r>
      <w:r>
        <w:rPr>
          <w:spacing w:val="-2"/>
        </w:rPr>
        <w:t>套期衍生工具的公允价值变动计入当期损益。被套期项目的公允价值因套期风险而形成的变动，计入当期损益，同</w:t>
      </w:r>
      <w:r>
        <w:rPr>
          <w:spacing w:val="-70"/>
        </w:rPr>
        <w:t> </w:t>
      </w:r>
      <w:r>
        <w:rPr>
          <w:spacing w:val="-70"/>
        </w:rPr>
      </w:r>
      <w:r>
        <w:rPr/>
        <w:t>时调整被套期项目的账面价值。 </w:t>
      </w:r>
      <w:r>
        <w:rPr>
          <w:spacing w:val="-2"/>
        </w:rPr>
        <w:t>就与按摊余成本计量的金融工具有关的公允价值套期而言，对被套期项目账面价值所作的调整，在调整日至到期日</w:t>
      </w:r>
      <w:r>
        <w:rPr>
          <w:spacing w:val="-70"/>
        </w:rPr>
        <w:t> </w:t>
      </w:r>
      <w:r>
        <w:rPr>
          <w:spacing w:val="-70"/>
        </w:rPr>
      </w:r>
      <w:r>
        <w:rPr>
          <w:spacing w:val="-2"/>
        </w:rPr>
        <w:t>之间的剩余期间内进行摊销，计入当期损益。按照实际利率法的摊销可于账面价值调整后随即开始，并不得晚于被</w:t>
      </w:r>
      <w:r>
        <w:rPr>
          <w:spacing w:val="-71"/>
        </w:rPr>
        <w:t> </w:t>
      </w:r>
      <w:r>
        <w:rPr>
          <w:spacing w:val="-71"/>
        </w:rPr>
      </w:r>
      <w:r>
        <w:rPr/>
        <w:t>套期项目终止针对套期风险产生的公允价值变动而进行的调整。 如果被套期项目终止确认，则将未摊销的公允价值确认为当期损益。 </w:t>
      </w:r>
      <w:r>
        <w:rPr>
          <w:spacing w:val="-2"/>
        </w:rPr>
        <w:t>被套期项目为尚未确认的确定承诺的，该确定承诺的公允价值因被套期风险引起的累计公允价值变动确认为一项资</w:t>
      </w:r>
      <w:r>
        <w:rPr>
          <w:spacing w:val="-70"/>
        </w:rPr>
        <w:t> </w:t>
      </w:r>
      <w:r>
        <w:rPr>
          <w:spacing w:val="-70"/>
        </w:rPr>
      </w:r>
      <w:r>
        <w:rPr/>
        <w:t>产或负债，相关的利得或损失计入当期损益。套期工具的公允价值变动亦计入当期损益。</w:t>
      </w:r>
    </w:p>
    <w:p>
      <w:pPr>
        <w:pStyle w:val="BodyText"/>
        <w:spacing w:line="314" w:lineRule="auto" w:before="19"/>
        <w:ind w:left="831" w:right="91"/>
        <w:jc w:val="left"/>
      </w:pPr>
      <w:r>
        <w:rPr/>
        <w:t>（</w:t>
      </w:r>
      <w:r>
        <w:rPr>
          <w:rFonts w:ascii="Times New Roman" w:hAnsi="Times New Roman" w:cs="Times New Roman" w:eastAsia="Times New Roman" w:hint="default"/>
        </w:rPr>
        <w:t>2</w:t>
      </w:r>
      <w:r>
        <w:rPr/>
        <w:t>）现金流量套期 </w:t>
      </w:r>
      <w:r>
        <w:rPr>
          <w:spacing w:val="-2"/>
        </w:rPr>
        <w:t>套期工具利得或损失中属于有效套期的部分，直接确认为资本公积（其他资本公积），属于无效套期的部分，计入</w:t>
      </w:r>
      <w:r>
        <w:rPr>
          <w:spacing w:val="-73"/>
        </w:rPr>
        <w:t> </w:t>
      </w:r>
      <w:r>
        <w:rPr>
          <w:spacing w:val="-73"/>
        </w:rPr>
      </w:r>
      <w:r>
        <w:rPr/>
        <w:t>当期损益。 </w:t>
      </w:r>
      <w:r>
        <w:rPr>
          <w:spacing w:val="-2"/>
        </w:rPr>
        <w:t>如果被套期交易影响当期损益的，如当被套期财务收入或财务费用被确认或预期销售发生时，则将资本公积（其他</w:t>
      </w:r>
      <w:r>
        <w:rPr>
          <w:spacing w:val="-72"/>
        </w:rPr>
        <w:t> </w:t>
      </w:r>
      <w:r>
        <w:rPr>
          <w:spacing w:val="-72"/>
        </w:rPr>
      </w:r>
      <w:r>
        <w:rPr>
          <w:spacing w:val="-2"/>
        </w:rPr>
        <w:t>资本公积）中确认的金额转入当期损益。如果被套期项目是一项非金融资产或非金融负债的成本，则原在资本公积</w:t>
      </w:r>
    </w:p>
    <w:p>
      <w:pPr>
        <w:pStyle w:val="BodyText"/>
        <w:spacing w:line="314" w:lineRule="auto" w:before="20"/>
        <w:ind w:left="831" w:right="93"/>
        <w:jc w:val="left"/>
      </w:pPr>
      <w:r>
        <w:rPr>
          <w:spacing w:val="-2"/>
        </w:rPr>
        <w:t>（其他资本公积）中确认的金额转出，计入该非金融资产或非金融负债的初始确认金额（或则原在资本公积（其他</w:t>
      </w:r>
      <w:r>
        <w:rPr>
          <w:spacing w:val="-72"/>
        </w:rPr>
        <w:t> </w:t>
      </w:r>
      <w:r>
        <w:rPr>
          <w:spacing w:val="-72"/>
        </w:rPr>
      </w:r>
      <w:r>
        <w:rPr>
          <w:spacing w:val="-3"/>
        </w:rPr>
        <w:t>资本公积）中确认的，在该非金融资产或非金融负债影响损益的相同期间转出，计入当期损益）。</w:t>
      </w:r>
      <w:r>
        <w:rPr>
          <w:spacing w:val="-51"/>
        </w:rPr>
        <w:t> </w:t>
      </w:r>
      <w:r>
        <w:rPr>
          <w:spacing w:val="-51"/>
        </w:rPr>
      </w:r>
      <w:r>
        <w:rPr/>
        <w:t>如果预期交易或确定承诺预计不会发生，则以前计入股东权益中的套期工具累计利得或损失转出，计入当期损益。 如果套期工具已到期、被出售、合同终止或已行使</w:t>
      </w:r>
      <w:r>
        <w:rPr>
          <w:rFonts w:ascii="Times New Roman" w:hAnsi="Times New Roman" w:cs="Times New Roman" w:eastAsia="Times New Roman" w:hint="default"/>
        </w:rPr>
        <w:t>(</w:t>
      </w:r>
      <w:r>
        <w:rPr/>
        <w:t>但并未被替换或展期</w:t>
      </w:r>
      <w:r>
        <w:rPr>
          <w:rFonts w:ascii="Times New Roman" w:hAnsi="Times New Roman" w:cs="Times New Roman" w:eastAsia="Times New Roman" w:hint="default"/>
        </w:rPr>
        <w:t>)</w:t>
      </w:r>
      <w:r>
        <w:rPr/>
        <w:t>，或者撤销了对套期关系的指定，则以前 计入其他综合收益的金额不转出，直至预期交易或确定承诺影响当期损益。</w:t>
      </w:r>
    </w:p>
    <w:p>
      <w:pPr>
        <w:pStyle w:val="BodyText"/>
        <w:spacing w:line="312" w:lineRule="auto" w:before="20"/>
        <w:ind w:left="831" w:right="91"/>
        <w:jc w:val="left"/>
      </w:pPr>
      <w:r>
        <w:rPr/>
        <w:t>（</w:t>
      </w:r>
      <w:r>
        <w:rPr>
          <w:rFonts w:ascii="Times New Roman" w:hAnsi="Times New Roman" w:cs="Times New Roman" w:eastAsia="Times New Roman" w:hint="default"/>
        </w:rPr>
        <w:t>3</w:t>
      </w:r>
      <w:r>
        <w:rPr/>
        <w:t>）境外经营净投资套期 </w:t>
      </w:r>
      <w:r>
        <w:rPr>
          <w:spacing w:val="-2"/>
        </w:rPr>
        <w:t>对境外经营净投资的套期，包括作为净投资的一部分的货币性项目的套期，其处理与现金流量套期类似。套期工具</w:t>
      </w:r>
      <w:r>
        <w:rPr>
          <w:spacing w:val="-71"/>
        </w:rPr>
        <w:t> </w:t>
      </w:r>
      <w:r>
        <w:rPr>
          <w:spacing w:val="-71"/>
        </w:rPr>
      </w:r>
      <w:r>
        <w:rPr>
          <w:spacing w:val="-4"/>
        </w:rPr>
        <w:t>的利得或损失中被确定为有效套期的部分计入其他综合收益，而无效套期的部分确认为当期损益。处置境外经营时，</w:t>
      </w:r>
      <w:r>
        <w:rPr>
          <w:spacing w:val="-56"/>
        </w:rPr>
        <w:t> </w:t>
      </w:r>
      <w:r>
        <w:rPr>
          <w:spacing w:val="-56"/>
        </w:rPr>
      </w:r>
      <w:r>
        <w:rPr/>
        <w:t>任何计入股东权益的累计利得或损失转出，计入当期损益。</w:t>
      </w:r>
    </w:p>
    <w:p>
      <w:pPr>
        <w:spacing w:line="240" w:lineRule="auto" w:before="12"/>
        <w:rPr>
          <w:rFonts w:ascii="宋体" w:hAnsi="宋体" w:cs="宋体" w:eastAsia="宋体" w:hint="default"/>
          <w:sz w:val="22"/>
          <w:szCs w:val="22"/>
        </w:rPr>
      </w:pPr>
    </w:p>
    <w:p>
      <w:pPr>
        <w:pStyle w:val="Heading3"/>
        <w:spacing w:line="240" w:lineRule="auto"/>
        <w:ind w:right="91"/>
        <w:jc w:val="left"/>
        <w:rPr>
          <w:b w:val="0"/>
          <w:bCs w:val="0"/>
        </w:rPr>
      </w:pPr>
      <w:r>
        <w:rPr>
          <w:rFonts w:ascii="Times New Roman" w:hAnsi="Times New Roman" w:cs="Times New Roman" w:eastAsia="Times New Roman" w:hint="default"/>
        </w:rPr>
        <w:t>21</w:t>
      </w:r>
      <w:r>
        <w:rPr/>
        <w:t>、主要会计政策、会计估计的变更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1"/>
        <w:jc w:val="left"/>
      </w:pPr>
      <w:r>
        <w:rPr/>
        <w:t>本报告期主要会计政策、会计估计是否变更</w:t>
      </w:r>
    </w:p>
    <w:p>
      <w:pPr>
        <w:pStyle w:val="BodyText"/>
        <w:spacing w:line="338" w:lineRule="auto" w:before="117"/>
        <w:ind w:right="47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经公司第二届董事会第八次会议审议通过，变更会计政策如下：</w:t>
      </w:r>
    </w:p>
    <w:p>
      <w:pPr>
        <w:spacing w:line="240" w:lineRule="auto" w:before="4"/>
        <w:rPr>
          <w:rFonts w:ascii="宋体" w:hAnsi="宋体" w:cs="宋体" w:eastAsia="宋体" w:hint="default"/>
          <w:sz w:val="21"/>
          <w:szCs w:val="21"/>
        </w:rPr>
      </w:pPr>
    </w:p>
    <w:p>
      <w:pPr>
        <w:pStyle w:val="Heading3"/>
        <w:spacing w:line="240" w:lineRule="auto"/>
        <w:ind w:right="91"/>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1"/>
        <w:jc w:val="left"/>
      </w:pPr>
      <w:r>
        <w:rPr/>
        <w:t>本报告期主要会计政策是否变更</w:t>
      </w:r>
    </w:p>
    <w:p>
      <w:pPr>
        <w:pStyle w:val="BodyText"/>
        <w:spacing w:line="240" w:lineRule="auto" w:before="116"/>
        <w:ind w:right="91"/>
        <w:jc w:val="left"/>
      </w:pPr>
      <w:r>
        <w:rPr/>
        <w:t>√ 是 □ 否 </w:t>
      </w:r>
    </w:p>
    <w:p>
      <w:pPr>
        <w:pStyle w:val="BodyText"/>
        <w:spacing w:line="240" w:lineRule="auto" w:before="116"/>
        <w:ind w:right="91"/>
        <w:jc w:val="left"/>
      </w:pPr>
      <w:r>
        <w:rPr/>
        <w:t>（</w:t>
      </w:r>
      <w:r>
        <w:rPr>
          <w:rFonts w:ascii="Times New Roman" w:hAnsi="Times New Roman" w:cs="Times New Roman" w:eastAsia="Times New Roman" w:hint="default"/>
        </w:rPr>
        <w:t>1</w:t>
      </w:r>
      <w:r>
        <w:rPr/>
        <w:t>）、本次会计政策变更情况概述</w:t>
      </w:r>
    </w:p>
    <w:p>
      <w:pPr>
        <w:pStyle w:val="BodyText"/>
        <w:spacing w:line="309" w:lineRule="auto" w:before="63"/>
        <w:ind w:right="4050"/>
        <w:jc w:val="left"/>
      </w:pPr>
      <w:r>
        <w:rPr>
          <w:rFonts w:ascii="Times New Roman" w:hAnsi="Times New Roman" w:cs="Times New Roman" w:eastAsia="Times New Roman" w:hint="default"/>
        </w:rPr>
        <w:t>1</w:t>
      </w:r>
      <w:r>
        <w:rPr/>
        <w:t>）、变更前采用的会计政策 公司原来在成本核算时副产品回收聚乙烯不负担主产品超纤的任何成本。 </w:t>
      </w:r>
      <w:r>
        <w:rPr>
          <w:rFonts w:ascii="Times New Roman" w:hAnsi="Times New Roman" w:cs="Times New Roman" w:eastAsia="Times New Roman" w:hint="default"/>
        </w:rPr>
        <w:t>2</w:t>
      </w:r>
      <w:r>
        <w:rPr/>
        <w:t>）、变更后采用的会计政策</w:t>
      </w:r>
    </w:p>
    <w:p>
      <w:pPr>
        <w:pStyle w:val="BodyText"/>
        <w:spacing w:line="240" w:lineRule="auto" w:before="5"/>
        <w:ind w:right="0"/>
        <w:jc w:val="left"/>
      </w:pPr>
      <w:r>
        <w:rPr/>
        <w:t>为更好地反映主产品超纤的成本准确性，将对回收聚乙烯保留适当的成本。具体方法为每月根据回收聚乙烯当月实际销售的</w:t>
      </w:r>
    </w:p>
    <w:p>
      <w:pPr>
        <w:spacing w:after="0" w:line="240" w:lineRule="auto"/>
        <w:jc w:val="left"/>
        <w:sectPr>
          <w:pgSz w:w="11910" w:h="16840"/>
          <w:pgMar w:header="877" w:footer="980" w:top="1100" w:bottom="1160" w:left="1020" w:right="940"/>
        </w:sectPr>
      </w:pPr>
    </w:p>
    <w:p>
      <w:pPr>
        <w:spacing w:line="240" w:lineRule="auto" w:before="12"/>
        <w:rPr>
          <w:rFonts w:ascii="宋体" w:hAnsi="宋体" w:cs="宋体" w:eastAsia="宋体" w:hint="default"/>
          <w:sz w:val="21"/>
          <w:szCs w:val="21"/>
        </w:rPr>
      </w:pPr>
    </w:p>
    <w:p>
      <w:pPr>
        <w:pStyle w:val="BodyText"/>
        <w:spacing w:line="240" w:lineRule="auto" w:before="44"/>
        <w:ind w:left="113" w:right="0"/>
        <w:jc w:val="left"/>
      </w:pPr>
      <w:r>
        <w:rPr/>
        <w:t>平均价格</w:t>
      </w:r>
      <w:r>
        <w:rPr>
          <w:rFonts w:ascii="Times New Roman" w:hAnsi="Times New Roman" w:cs="Times New Roman" w:eastAsia="Times New Roman" w:hint="default"/>
        </w:rPr>
        <w:t>*80%</w:t>
      </w:r>
      <w:r>
        <w:rPr/>
        <w:t>，以实际回收量确定其成本，并从主产品生产成本中扣除。</w:t>
      </w:r>
    </w:p>
    <w:p>
      <w:pPr>
        <w:pStyle w:val="BodyText"/>
        <w:spacing w:line="300" w:lineRule="auto" w:before="63"/>
        <w:ind w:left="113" w:right="2891"/>
        <w:jc w:val="left"/>
      </w:pPr>
      <w:r>
        <w:rPr/>
        <w:t>（</w:t>
      </w:r>
      <w:r>
        <w:rPr>
          <w:rFonts w:ascii="Times New Roman" w:hAnsi="Times New Roman" w:cs="Times New Roman" w:eastAsia="Times New Roman" w:hint="default"/>
        </w:rPr>
        <w:t>2</w:t>
      </w:r>
      <w:r>
        <w:rPr/>
        <w:t>）、审批程序 本次会计政策变更经公司第二届董事会第八次会议审议通过，从2013年1月1日起实施。</w:t>
      </w:r>
    </w:p>
    <w:p>
      <w:pPr>
        <w:pStyle w:val="BodyText"/>
        <w:spacing w:line="307" w:lineRule="auto" w:before="31"/>
        <w:ind w:left="113" w:right="0"/>
        <w:jc w:val="left"/>
      </w:pPr>
      <w:r>
        <w:rPr/>
        <w:t>（</w:t>
      </w:r>
      <w:r>
        <w:rPr>
          <w:rFonts w:ascii="Times New Roman" w:hAnsi="Times New Roman" w:cs="Times New Roman" w:eastAsia="Times New Roman" w:hint="default"/>
        </w:rPr>
        <w:t>3</w:t>
      </w:r>
      <w:r>
        <w:rPr/>
        <w:t>）、对财务状况及经营成果的影响 </w:t>
      </w:r>
      <w:r>
        <w:rPr>
          <w:spacing w:val="-2"/>
        </w:rPr>
        <w:t>本次会计政策变更涉及的业务范围为公司的成本核算业务，能更恰当地反映公司财务状况和经营成果，提供更可靠、更相关</w:t>
      </w:r>
      <w:r>
        <w:rPr>
          <w:spacing w:val="-65"/>
        </w:rPr>
        <w:t> </w:t>
      </w:r>
      <w:r>
        <w:rPr>
          <w:spacing w:val="-65"/>
        </w:rPr>
      </w:r>
      <w:r>
        <w:rPr>
          <w:spacing w:val="-6"/>
        </w:rPr>
        <w:t>的会计信息。本次会计政策变更不会对公司所有者权益、净利润等指标产生实质性影响，不需计算该会计政策变更对</w:t>
      </w:r>
      <w:r>
        <w:rPr>
          <w:spacing w:val="2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0"/>
        </w:rPr>
        <w:t> </w:t>
      </w:r>
      <w:r>
        <w:rPr/>
        <w:t>年</w:t>
      </w:r>
      <w:r>
        <w:rPr>
          <w:spacing w:val="-88"/>
        </w:rPr>
        <w:t> </w:t>
      </w:r>
      <w:r>
        <w:rPr/>
        <w:t>度以前各期的累积影响数。公司确定上述会计政策变更采用未来适用法。</w:t>
      </w:r>
    </w:p>
    <w:p>
      <w:pPr>
        <w:spacing w:line="240" w:lineRule="auto" w:before="8"/>
        <w:rPr>
          <w:rFonts w:ascii="宋体" w:hAnsi="宋体" w:cs="宋体" w:eastAsia="宋体" w:hint="default"/>
          <w:sz w:val="28"/>
          <w:szCs w:val="28"/>
        </w:rPr>
      </w:pPr>
    </w:p>
    <w:p>
      <w:pPr>
        <w:pStyle w:val="BodyText"/>
        <w:spacing w:line="240" w:lineRule="auto" w:before="44"/>
        <w:ind w:left="113" w:right="0"/>
        <w:jc w:val="left"/>
      </w:pPr>
      <w:r>
        <w:rPr/>
        <w:t>详细说明</w:t>
      </w:r>
    </w:p>
    <w:p>
      <w:pPr>
        <w:pStyle w:val="BodyText"/>
        <w:spacing w:line="240" w:lineRule="auto" w:before="116"/>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10"/>
        <w:gridCol w:w="2689"/>
        <w:gridCol w:w="1466"/>
        <w:gridCol w:w="1902"/>
      </w:tblGrid>
      <w:tr>
        <w:trPr>
          <w:trHeight w:val="714" w:hRule="exact"/>
        </w:trPr>
        <w:tc>
          <w:tcPr>
            <w:tcW w:w="35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6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6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458" w:right="96" w:hanging="360"/>
              <w:jc w:val="left"/>
              <w:rPr>
                <w:rFonts w:ascii="宋体" w:hAnsi="宋体" w:cs="宋体" w:eastAsia="宋体" w:hint="default"/>
                <w:sz w:val="18"/>
                <w:szCs w:val="18"/>
              </w:rPr>
            </w:pPr>
            <w:r>
              <w:rPr>
                <w:rFonts w:ascii="宋体" w:hAnsi="宋体" w:cs="宋体" w:eastAsia="宋体" w:hint="default"/>
                <w:sz w:val="18"/>
                <w:szCs w:val="18"/>
              </w:rPr>
              <w:t>受影响的报表项 目名称</w:t>
            </w:r>
          </w:p>
        </w:tc>
        <w:tc>
          <w:tcPr>
            <w:tcW w:w="19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影响金额</w:t>
            </w:r>
          </w:p>
        </w:tc>
      </w:tr>
      <w:tr>
        <w:trPr>
          <w:trHeight w:val="714" w:hRule="exact"/>
        </w:trPr>
        <w:tc>
          <w:tcPr>
            <w:tcW w:w="351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变更副产品回收聚乙烯的成本核算</w:t>
            </w:r>
          </w:p>
        </w:tc>
        <w:tc>
          <w:tcPr>
            <w:tcW w:w="2689"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1" w:right="137"/>
              <w:jc w:val="left"/>
              <w:rPr>
                <w:rFonts w:ascii="宋体" w:hAnsi="宋体" w:cs="宋体" w:eastAsia="宋体" w:hint="default"/>
                <w:sz w:val="18"/>
                <w:szCs w:val="18"/>
              </w:rPr>
            </w:pPr>
            <w:r>
              <w:rPr>
                <w:rFonts w:ascii="宋体" w:hAnsi="宋体" w:cs="宋体" w:eastAsia="宋体" w:hint="default"/>
                <w:sz w:val="18"/>
                <w:szCs w:val="18"/>
              </w:rPr>
              <w:t>第二届董事会第八次会议审议通 过</w:t>
            </w:r>
          </w:p>
        </w:tc>
        <w:tc>
          <w:tcPr>
            <w:tcW w:w="14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不影响报表项目</w:t>
            </w:r>
          </w:p>
        </w:tc>
        <w:tc>
          <w:tcPr>
            <w:tcW w:w="19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本报告期主要会计估计是否变更</w:t>
      </w:r>
    </w:p>
    <w:p>
      <w:pPr>
        <w:pStyle w:val="BodyText"/>
        <w:spacing w:line="240" w:lineRule="auto" w:before="116"/>
        <w:ind w:right="0"/>
        <w:jc w:val="left"/>
      </w:pPr>
      <w:r>
        <w:rPr/>
        <w:t>□ 是 √ 否 </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22</w:t>
      </w:r>
      <w:r>
        <w:rPr/>
        <w:t>、前期会计差错更正</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本报告期是否发现前期会计差错</w:t>
      </w:r>
    </w:p>
    <w:p>
      <w:pPr>
        <w:pStyle w:val="BodyText"/>
        <w:spacing w:line="240" w:lineRule="auto" w:before="116"/>
        <w:ind w:right="0"/>
        <w:jc w:val="left"/>
      </w:pPr>
      <w:r>
        <w:rPr/>
        <w:t>□ 是 √ 否 </w:t>
      </w:r>
    </w:p>
    <w:p>
      <w:pPr>
        <w:spacing w:line="240" w:lineRule="auto" w:before="2"/>
        <w:rPr>
          <w:rFonts w:ascii="宋体" w:hAnsi="宋体" w:cs="宋体" w:eastAsia="宋体" w:hint="default"/>
          <w:sz w:val="25"/>
          <w:szCs w:val="25"/>
        </w:rPr>
      </w:pPr>
    </w:p>
    <w:p>
      <w:pPr>
        <w:pStyle w:val="Heading2"/>
        <w:spacing w:line="240" w:lineRule="auto" w:before="0"/>
        <w:ind w:right="0"/>
        <w:jc w:val="left"/>
        <w:rPr>
          <w:b w:val="0"/>
          <w:bCs w:val="0"/>
        </w:rPr>
      </w:pPr>
      <w:r>
        <w:rPr/>
        <w:t>五、税项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16"/>
        <w:gridCol w:w="3025"/>
        <w:gridCol w:w="3026"/>
      </w:tblGrid>
      <w:tr>
        <w:trPr>
          <w:trHeight w:val="402" w:hRule="exact"/>
        </w:trPr>
        <w:tc>
          <w:tcPr>
            <w:tcW w:w="3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销售额</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51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0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应缴流转税额</w:t>
            </w:r>
          </w:p>
        </w:tc>
        <w:tc>
          <w:tcPr>
            <w:tcW w:w="30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357" w:lineRule="auto" w:before="50"/>
        <w:ind w:right="7030"/>
        <w:jc w:val="left"/>
      </w:pPr>
      <w:r>
        <w:rPr/>
        <w:t>各分公司、分厂执行的所得税税率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31" w:right="0"/>
        <w:jc w:val="left"/>
      </w:pPr>
      <w:r>
        <w:rPr>
          <w:spacing w:val="6"/>
        </w:rPr>
        <w:t>根</w:t>
      </w:r>
      <w:r>
        <w:rPr>
          <w:spacing w:val="4"/>
        </w:rPr>
        <w:t>据《高新技术企业认定管理办</w:t>
      </w:r>
      <w:r>
        <w:rPr>
          <w:spacing w:val="15"/>
        </w:rPr>
        <w:t>法</w:t>
      </w:r>
      <w:r>
        <w:rPr>
          <w:spacing w:val="-86"/>
        </w:rPr>
        <w:t>》</w:t>
      </w:r>
      <w:r>
        <w:rPr>
          <w:spacing w:val="6"/>
        </w:rPr>
        <w:t>（</w:t>
      </w:r>
      <w:r>
        <w:rPr>
          <w:spacing w:val="4"/>
        </w:rPr>
        <w:t>国科发</w:t>
      </w:r>
      <w:r>
        <w:rPr>
          <w:spacing w:val="8"/>
        </w:rPr>
        <w:t>火</w:t>
      </w:r>
      <w:r>
        <w:rPr>
          <w:rFonts w:ascii="Times New Roman" w:hAnsi="Times New Roman" w:cs="Times New Roman" w:eastAsia="Times New Roman" w:hint="default"/>
        </w:rPr>
        <w:t>[2008</w:t>
      </w:r>
      <w:r>
        <w:rPr>
          <w:rFonts w:ascii="Times New Roman" w:hAnsi="Times New Roman" w:cs="Times New Roman" w:eastAsia="Times New Roman" w:hint="default"/>
          <w:spacing w:val="-2"/>
        </w:rPr>
        <w:t>]</w:t>
      </w:r>
      <w:r>
        <w:rPr>
          <w:rFonts w:ascii="Times New Roman" w:hAnsi="Times New Roman" w:cs="Times New Roman" w:eastAsia="Times New Roman" w:hint="default"/>
        </w:rPr>
        <w:t>17</w:t>
      </w:r>
      <w:r>
        <w:rPr>
          <w:rFonts w:ascii="Times New Roman" w:hAnsi="Times New Roman" w:cs="Times New Roman" w:eastAsia="Times New Roman" w:hint="default"/>
          <w:spacing w:val="7"/>
        </w:rPr>
        <w:t>2</w:t>
      </w:r>
      <w:r>
        <w:rPr>
          <w:spacing w:val="6"/>
        </w:rPr>
        <w:t>号</w:t>
      </w:r>
      <w:r>
        <w:rPr>
          <w:spacing w:val="4"/>
        </w:rPr>
        <w:t>）和《高新技术企业认定管理工作指</w:t>
      </w:r>
      <w:r>
        <w:rPr/>
        <w:t>引</w:t>
      </w:r>
      <w:r>
        <w:rPr>
          <w:spacing w:val="-74"/>
        </w:rPr>
        <w:t> </w:t>
      </w:r>
      <w:r>
        <w:rPr>
          <w:spacing w:val="-85"/>
        </w:rPr>
        <w:t>》</w:t>
      </w:r>
      <w:r>
        <w:rPr>
          <w:spacing w:val="6"/>
        </w:rPr>
        <w:t>（</w:t>
      </w:r>
      <w:r>
        <w:rPr>
          <w:spacing w:val="4"/>
        </w:rPr>
        <w:t>国科发火</w:t>
      </w:r>
      <w:r>
        <w:rPr/>
      </w:r>
    </w:p>
    <w:p>
      <w:pPr>
        <w:spacing w:after="0" w:line="240" w:lineRule="auto"/>
        <w:jc w:val="left"/>
        <w:sectPr>
          <w:pgSz w:w="11910" w:h="16840"/>
          <w:pgMar w:header="877" w:footer="980" w:top="1100" w:bottom="1160" w:left="1020" w:right="1020"/>
        </w:sectPr>
      </w:pPr>
    </w:p>
    <w:p>
      <w:pPr>
        <w:spacing w:line="240" w:lineRule="auto" w:before="12"/>
        <w:rPr>
          <w:rFonts w:ascii="宋体" w:hAnsi="宋体" w:cs="宋体" w:eastAsia="宋体" w:hint="default"/>
          <w:sz w:val="21"/>
          <w:szCs w:val="21"/>
        </w:rPr>
      </w:pPr>
    </w:p>
    <w:p>
      <w:pPr>
        <w:pStyle w:val="BodyText"/>
        <w:spacing w:line="300" w:lineRule="auto" w:before="44"/>
        <w:ind w:left="831" w:right="108"/>
        <w:jc w:val="both"/>
      </w:pPr>
      <w:r>
        <w:rPr>
          <w:rFonts w:ascii="Times New Roman" w:hAnsi="Times New Roman" w:cs="Times New Roman" w:eastAsia="Times New Roman" w:hint="default"/>
        </w:rPr>
        <w:t>[2008]362</w:t>
      </w:r>
      <w:r>
        <w:rPr/>
        <w:t>号）有关规定，上海市科学技术委员会、上海市财政局、上海市国家税务局、上海市地方税务局联合颁</w:t>
      </w:r>
      <w:r>
        <w:rPr>
          <w:spacing w:val="-46"/>
        </w:rPr>
        <w:t> </w:t>
      </w:r>
      <w:r>
        <w:rPr>
          <w:spacing w:val="-4"/>
        </w:rPr>
        <w:t>发《高新技术企业证书》（证书编号：</w:t>
      </w:r>
      <w:r>
        <w:rPr>
          <w:rFonts w:ascii="Times New Roman" w:hAnsi="Times New Roman" w:cs="Times New Roman" w:eastAsia="Times New Roman" w:hint="default"/>
          <w:spacing w:val="-4"/>
        </w:rPr>
        <w:t>GF201131001280</w:t>
      </w:r>
      <w:r>
        <w:rPr>
          <w:spacing w:val="-4"/>
        </w:rPr>
        <w:t>），认定本公司为高新技术企业，认定有效期为</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-2013</w:t>
      </w:r>
      <w:r>
        <w:rPr>
          <w:rFonts w:ascii="Times New Roman" w:hAnsi="Times New Roman" w:cs="Times New Roman" w:eastAsia="Times New Roman" w:hint="default"/>
          <w:spacing w:val="1"/>
        </w:rPr>
        <w:t> </w:t>
      </w:r>
      <w:r>
        <w:rPr/>
        <w:t>年，企业所得税税率按照</w:t>
      </w:r>
      <w:r>
        <w:rPr>
          <w:rFonts w:ascii="Times New Roman" w:hAnsi="Times New Roman" w:cs="Times New Roman" w:eastAsia="Times New Roman" w:hint="default"/>
        </w:rPr>
        <w:t>15%</w:t>
      </w:r>
      <w:r>
        <w:rPr/>
        <w:t>执行。</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831" w:right="0"/>
        <w:jc w:val="both"/>
      </w:pPr>
      <w:r>
        <w:rPr/>
        <w:t>无</w:t>
      </w:r>
    </w:p>
    <w:p>
      <w:pPr>
        <w:spacing w:line="240" w:lineRule="auto" w:before="1"/>
        <w:rPr>
          <w:rFonts w:ascii="宋体" w:hAnsi="宋体" w:cs="宋体" w:eastAsia="宋体" w:hint="default"/>
          <w:sz w:val="25"/>
          <w:szCs w:val="25"/>
        </w:rPr>
      </w:pPr>
    </w:p>
    <w:p>
      <w:pPr>
        <w:pStyle w:val="Heading2"/>
        <w:spacing w:line="240" w:lineRule="auto" w:before="0"/>
        <w:ind w:right="0"/>
        <w:jc w:val="left"/>
        <w:rPr>
          <w:b w:val="0"/>
          <w:bCs w:val="0"/>
        </w:rPr>
      </w:pPr>
      <w:r>
        <w:rPr/>
        <w:t>六、财务报表主要项目注释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8"/>
        <w:gridCol w:w="1327"/>
        <w:gridCol w:w="930"/>
        <w:gridCol w:w="1463"/>
        <w:gridCol w:w="1327"/>
        <w:gridCol w:w="929"/>
        <w:gridCol w:w="1595"/>
      </w:tblGrid>
      <w:tr>
        <w:trPr>
          <w:trHeight w:val="402" w:hRule="exact"/>
        </w:trPr>
        <w:tc>
          <w:tcPr>
            <w:tcW w:w="199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2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8" w:type="dxa"/>
            <w:vMerge/>
            <w:tcBorders>
              <w:left w:val="single" w:sz="4" w:space="0" w:color="010101"/>
              <w:bottom w:val="single" w:sz="4" w:space="0" w:color="010101"/>
              <w:right w:val="single" w:sz="4" w:space="0" w:color="010101"/>
            </w:tcBorders>
            <w:shd w:val="clear" w:color="auto" w:fill="D3D3D3"/>
          </w:tcPr>
          <w:p>
            <w:pP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75"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8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4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14,767.25</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22,114.51</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14,767.25</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22,114.51</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356,891,374.81</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543,420,680.36</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343,371,916.56</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539,215,290.96</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2,150,896.23</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33" w:right="0"/>
              <w:jc w:val="left"/>
              <w:rPr>
                <w:rFonts w:ascii="Times New Roman" w:hAnsi="Times New Roman" w:cs="Times New Roman" w:eastAsia="Times New Roman" w:hint="default"/>
                <w:sz w:val="18"/>
                <w:szCs w:val="18"/>
              </w:rPr>
            </w:pPr>
            <w:r>
              <w:rPr>
                <w:rFonts w:ascii="Times New Roman"/>
                <w:sz w:val="18"/>
              </w:rPr>
              <w:t>6.29%</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13,519,458.25</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667,426.78</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6.3%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4,205,389.40</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356,906,142.06</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543,442,794.87</w:t>
            </w:r>
          </w:p>
        </w:tc>
      </w:tr>
    </w:tbl>
    <w:p>
      <w:pPr>
        <w:pStyle w:val="BodyText"/>
        <w:spacing w:line="240" w:lineRule="auto" w:before="50"/>
        <w:ind w:right="0"/>
        <w:jc w:val="left"/>
      </w:pPr>
      <w:r>
        <w:rPr/>
        <w:t>如有因抵押、质押或冻结等对使用有限制、存放在境外、有潜在回收风险的款项应单独说明</w:t>
      </w:r>
    </w:p>
    <w:p>
      <w:pPr>
        <w:pStyle w:val="Heading3"/>
        <w:spacing w:line="240" w:lineRule="auto" w:before="92"/>
        <w:ind w:right="0"/>
        <w:jc w:val="left"/>
        <w:rPr>
          <w:b w:val="0"/>
          <w:bCs w:val="0"/>
        </w:rPr>
      </w:pPr>
      <w:r>
        <w:rPr/>
        <w:t>期末无受限制的货币资金。</w:t>
      </w:r>
      <w:r>
        <w:rPr>
          <w:b w:val="0"/>
          <w:bCs w:val="0"/>
        </w:rPr>
      </w:r>
    </w:p>
    <w:p>
      <w:pPr>
        <w:spacing w:line="240" w:lineRule="auto" w:before="10"/>
        <w:rPr>
          <w:rFonts w:ascii="宋体" w:hAnsi="宋体" w:cs="宋体" w:eastAsia="宋体" w:hint="default"/>
          <w:b/>
          <w:bCs/>
          <w:sz w:val="25"/>
          <w:szCs w:val="25"/>
        </w:rPr>
      </w:pPr>
    </w:p>
    <w:p>
      <w:pPr>
        <w:spacing w:before="0"/>
        <w:ind w:left="11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989"/>
        <w:gridCol w:w="2657"/>
        <w:gridCol w:w="2922"/>
      </w:tblGrid>
      <w:tr>
        <w:trPr>
          <w:trHeight w:val="402" w:hRule="exact"/>
        </w:trPr>
        <w:tc>
          <w:tcPr>
            <w:tcW w:w="3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9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98,023,604.82</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47,609,686.00</w:t>
            </w:r>
          </w:p>
        </w:tc>
      </w:tr>
      <w:tr>
        <w:trPr>
          <w:trHeight w:val="402" w:hRule="exact"/>
        </w:trPr>
        <w:tc>
          <w:tcPr>
            <w:tcW w:w="3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98,023,604.82</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47,609,686.00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1020" w:right="1020"/>
        </w:sectPr>
      </w:pPr>
    </w:p>
    <w:p>
      <w:pPr>
        <w:spacing w:line="240" w:lineRule="auto" w:before="11"/>
        <w:rPr>
          <w:rFonts w:ascii="宋体" w:hAnsi="宋体" w:cs="宋体" w:eastAsia="宋体" w:hint="default"/>
          <w:sz w:val="20"/>
          <w:szCs w:val="20"/>
        </w:rPr>
      </w:pPr>
    </w:p>
    <w:p>
      <w:pPr>
        <w:pStyle w:val="Heading3"/>
        <w:spacing w:line="256" w:lineRule="auto" w:before="35"/>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53"/>
        </w:rPr>
        <w:t> </w:t>
      </w:r>
      <w:r>
        <w:rPr/>
        <w:t>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因出票人无力履约而将票据转为应收账款的票据</w:t>
      </w:r>
    </w:p>
    <w:p>
      <w:pPr>
        <w:pStyle w:val="BodyText"/>
        <w:spacing w:line="240" w:lineRule="auto" w:before="116"/>
        <w:ind w:left="0" w:right="13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1020" w:right="1000"/>
        </w:sectPr>
      </w:pPr>
    </w:p>
    <w:p>
      <w:pPr>
        <w:pStyle w:val="BodyText"/>
        <w:spacing w:line="360" w:lineRule="auto" w:before="49"/>
        <w:ind w:right="-20"/>
        <w:jc w:val="left"/>
      </w:pPr>
      <w:r>
        <w:rPr/>
        <w:t>说明 本期无因出票人无力履约而将票据转为应收账款的票据。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113" w:right="0"/>
        <w:jc w:val="left"/>
      </w:pPr>
      <w:r>
        <w:rPr/>
        <w:t>单位： 元</w:t>
      </w:r>
    </w:p>
    <w:p>
      <w:pPr>
        <w:spacing w:after="0" w:line="240" w:lineRule="auto"/>
        <w:jc w:val="left"/>
        <w:sectPr>
          <w:type w:val="continuous"/>
          <w:pgSz w:w="11910" w:h="16840"/>
          <w:pgMar w:top="1060" w:bottom="1160" w:left="1020" w:right="1000"/>
          <w:cols w:num="2" w:equalWidth="0">
            <w:col w:w="4615" w:space="4214"/>
            <w:col w:w="106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江苏常隆农化有限公司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1,000,000.00</w:t>
            </w: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永安庆源工贸有限公司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1,000,000.00</w:t>
            </w: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三明市德利贸易有限公 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1,000,000.00</w:t>
            </w: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湖州环球手套有限公司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1,000,000.00</w:t>
            </w: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泉州市东南路桥机械有 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1,000,000.00</w:t>
            </w:r>
          </w:p>
        </w:tc>
        <w:tc>
          <w:tcPr>
            <w:tcW w:w="191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5,000,000.00</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9390"/>
        <w:jc w:val="left"/>
      </w:pPr>
      <w:r>
        <w:rPr/>
        <w:t>说明 无</w:t>
      </w:r>
    </w:p>
    <w:p>
      <w:pPr>
        <w:pStyle w:val="BodyText"/>
        <w:spacing w:line="357" w:lineRule="auto" w:before="26"/>
        <w:ind w:right="6690"/>
        <w:jc w:val="left"/>
      </w:pPr>
      <w:r>
        <w:rPr/>
        <w:t>已贴现或质押的商业承兑票据的说明 期末无已贴现未到期的商业承兑汇票。</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、应收利息</w:t>
      </w:r>
      <w:r>
        <w:rPr>
          <w:b w:val="0"/>
          <w:bCs w:val="0"/>
        </w:rPr>
      </w:r>
    </w:p>
    <w:p>
      <w:pPr>
        <w:spacing w:line="240" w:lineRule="auto" w:before="7"/>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pStyle w:val="BodyText"/>
        <w:spacing w:line="240" w:lineRule="auto" w:before="44"/>
        <w:ind w:left="0" w:right="13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64"/>
        <w:gridCol w:w="1860"/>
        <w:gridCol w:w="1861"/>
        <w:gridCol w:w="1860"/>
        <w:gridCol w:w="2125"/>
      </w:tblGrid>
      <w:tr>
        <w:trPr>
          <w:trHeight w:val="402" w:hRule="exact"/>
        </w:trPr>
        <w:tc>
          <w:tcPr>
            <w:tcW w:w="18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银行存款利息</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8,961,779.84</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7,547,479.84</w:t>
            </w:r>
            <w:r>
              <w:rPr>
                <w:rFonts w:ascii="Times New Roman"/>
                <w:sz w:val="18"/>
              </w:rPr>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11,921,317.08</w:t>
            </w:r>
            <w:r>
              <w:rPr>
                <w:rFonts w:ascii="Times New Roman"/>
                <w:sz w:val="18"/>
              </w:rPr>
            </w:r>
          </w:p>
        </w:tc>
        <w:tc>
          <w:tcPr>
            <w:tcW w:w="21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4,587,942.60</w:t>
            </w:r>
          </w:p>
        </w:tc>
      </w:tr>
      <w:tr>
        <w:trPr>
          <w:trHeight w:val="402" w:hRule="exact"/>
        </w:trPr>
        <w:tc>
          <w:tcPr>
            <w:tcW w:w="18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8,961,779.84</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7,547,479.84</w:t>
            </w:r>
            <w:r>
              <w:rPr>
                <w:rFonts w:ascii="Times New Roman"/>
                <w:sz w:val="18"/>
              </w:rPr>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11,921,317.08</w:t>
            </w:r>
          </w:p>
        </w:tc>
        <w:tc>
          <w:tcPr>
            <w:tcW w:w="21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4,587,942.60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3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050"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
        </w:tc>
        <w:tc>
          <w:tcPr>
            <w:tcW w:w="3190" w:type="dxa"/>
            <w:tcBorders>
              <w:top w:val="single" w:sz="4" w:space="0" w:color="010101"/>
              <w:left w:val="single" w:sz="4" w:space="0" w:color="010101"/>
              <w:bottom w:val="single" w:sz="4" w:space="0" w:color="010101"/>
              <w:right w:val="single" w:sz="4" w:space="0" w:color="010101"/>
            </w:tcBorders>
          </w:tcPr>
          <w:p>
            <w:pP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0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7"/>
        <w:rPr>
          <w:rFonts w:ascii="宋体" w:hAnsi="宋体" w:cs="宋体" w:eastAsia="宋体" w:hint="default"/>
          <w:b/>
          <w:bCs/>
          <w:sz w:val="24"/>
          <w:szCs w:val="24"/>
        </w:rPr>
      </w:pPr>
    </w:p>
    <w:p>
      <w:pPr>
        <w:spacing w:before="0"/>
        <w:ind w:left="1071" w:right="0" w:firstLine="0"/>
        <w:jc w:val="left"/>
        <w:rPr>
          <w:rFonts w:ascii="宋体" w:hAnsi="宋体" w:cs="宋体" w:eastAsia="宋体" w:hint="default"/>
          <w:sz w:val="21"/>
          <w:szCs w:val="21"/>
        </w:rPr>
      </w:pPr>
      <w:r>
        <w:rPr>
          <w:rFonts w:ascii="宋体" w:hAnsi="宋体" w:cs="宋体" w:eastAsia="宋体" w:hint="default"/>
          <w:b/>
          <w:bCs/>
          <w:sz w:val="21"/>
          <w:szCs w:val="21"/>
        </w:rPr>
        <w:t>期末应收利息中无应收持本公司</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以上（含</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）表决权股份的股东单位利息。</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6"/>
          <w:szCs w:val="26"/>
        </w:rPr>
      </w:pPr>
    </w:p>
    <w:p>
      <w:pPr>
        <w:spacing w:before="0"/>
        <w:ind w:left="11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929"/>
        <w:gridCol w:w="929"/>
        <w:gridCol w:w="930"/>
        <w:gridCol w:w="930"/>
        <w:gridCol w:w="797"/>
        <w:gridCol w:w="929"/>
        <w:gridCol w:w="1063"/>
        <w:gridCol w:w="1063"/>
      </w:tblGrid>
      <w:tr>
        <w:trPr>
          <w:trHeight w:val="402" w:hRule="exact"/>
        </w:trPr>
        <w:tc>
          <w:tcPr>
            <w:tcW w:w="200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18"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10101"/>
              <w:right w:val="single" w:sz="4" w:space="0" w:color="010101"/>
            </w:tcBorders>
            <w:shd w:val="clear" w:color="auto" w:fill="D3D3D3"/>
          </w:tcPr>
          <w:p>
            <w:pPr/>
          </w:p>
        </w:tc>
        <w:tc>
          <w:tcPr>
            <w:tcW w:w="18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2000" w:type="dxa"/>
            <w:vMerge/>
            <w:tcBorders>
              <w:left w:val="single" w:sz="4" w:space="0" w:color="010101"/>
              <w:bottom w:val="single" w:sz="4" w:space="0" w:color="010101"/>
              <w:right w:val="single" w:sz="4" w:space="0" w:color="010101"/>
            </w:tcBorders>
            <w:shd w:val="clear" w:color="auto" w:fill="D3D3D3"/>
          </w:tcPr>
          <w:p>
            <w:pP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70"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4" w:hRule="exact"/>
        </w:trPr>
        <w:tc>
          <w:tcPr>
            <w:tcW w:w="200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51,611,316.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3,104,953.2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3" w:right="0"/>
              <w:jc w:val="left"/>
              <w:rPr>
                <w:rFonts w:ascii="Times New Roman" w:hAnsi="Times New Roman" w:cs="Times New Roman" w:eastAsia="Times New Roman" w:hint="default"/>
                <w:sz w:val="18"/>
                <w:szCs w:val="18"/>
              </w:rPr>
            </w:pPr>
            <w:r>
              <w:rPr>
                <w:rFonts w:ascii="Times New Roman"/>
                <w:sz w:val="18"/>
              </w:rPr>
              <w:t>30,958,67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4.75</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1,886,823.33</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6.09%</w:t>
            </w:r>
          </w:p>
        </w:tc>
      </w:tr>
      <w:tr>
        <w:trPr>
          <w:trHeight w:val="714" w:hRule="exact"/>
        </w:trPr>
        <w:tc>
          <w:tcPr>
            <w:tcW w:w="20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51,611,316.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3,104,953.2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3" w:right="0"/>
              <w:jc w:val="left"/>
              <w:rPr>
                <w:rFonts w:ascii="Times New Roman" w:hAnsi="Times New Roman" w:cs="Times New Roman" w:eastAsia="Times New Roman" w:hint="default"/>
                <w:sz w:val="18"/>
                <w:szCs w:val="18"/>
              </w:rPr>
            </w:pPr>
            <w:r>
              <w:rPr>
                <w:rFonts w:ascii="Times New Roman"/>
                <w:sz w:val="18"/>
              </w:rPr>
              <w:t>30,958,67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4.75</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1,886,823.33</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6.09%</w:t>
            </w:r>
          </w:p>
        </w:tc>
      </w:tr>
      <w:tr>
        <w:trPr>
          <w:trHeight w:val="714" w:hRule="exact"/>
        </w:trPr>
        <w:tc>
          <w:tcPr>
            <w:tcW w:w="200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51,611,316.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3,104,953.2</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43" w:right="0"/>
              <w:jc w:val="left"/>
              <w:rPr>
                <w:rFonts w:ascii="Times New Roman" w:hAnsi="Times New Roman" w:cs="Times New Roman" w:eastAsia="Times New Roman" w:hint="default"/>
                <w:sz w:val="18"/>
                <w:szCs w:val="18"/>
              </w:rPr>
            </w:pPr>
            <w:r>
              <w:rPr>
                <w:rFonts w:ascii="Times New Roman"/>
                <w:sz w:val="18"/>
              </w:rPr>
              <w:t>30,958,67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4.75</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1,886,823.33</w:t>
            </w:r>
          </w:p>
        </w:tc>
        <w:tc>
          <w:tcPr>
            <w:tcW w:w="106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82"/>
          <w:pgSz w:w="11910" w:h="16840"/>
          <w:pgMar w:footer="980" w:header="877" w:top="1100" w:bottom="1160" w:left="1020" w:right="1020"/>
        </w:sectPr>
      </w:pPr>
    </w:p>
    <w:p>
      <w:pPr>
        <w:pStyle w:val="BodyText"/>
        <w:spacing w:line="360" w:lineRule="auto" w:before="49"/>
        <w:ind w:right="-20"/>
        <w:jc w:val="left"/>
      </w:pPr>
      <w:r>
        <w:rPr/>
        <w:t>应收账款种类的说明 组合中，采用账龄分析法计提坏账准备的应收账款。 期末单项金额重大并单项计提坏账准备的应收账款</w:t>
      </w:r>
    </w:p>
    <w:p>
      <w:pPr>
        <w:pStyle w:val="BodyText"/>
        <w:spacing w:line="340" w:lineRule="auto" w:before="26"/>
        <w:ind w:right="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060" w:bottom="1160" w:left="1020" w:right="1020"/>
          <w:cols w:num="2" w:equalWidth="0">
            <w:col w:w="4255" w:space="4574"/>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66"/>
        <w:gridCol w:w="1594"/>
        <w:gridCol w:w="930"/>
        <w:gridCol w:w="1727"/>
        <w:gridCol w:w="1460"/>
        <w:gridCol w:w="929"/>
        <w:gridCol w:w="1462"/>
      </w:tblGrid>
      <w:tr>
        <w:trPr>
          <w:trHeight w:val="402" w:hRule="exact"/>
        </w:trPr>
        <w:tc>
          <w:tcPr>
            <w:tcW w:w="14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6" w:type="dxa"/>
            <w:vMerge/>
            <w:tcBorders>
              <w:left w:val="single" w:sz="4" w:space="0" w:color="010101"/>
              <w:right w:val="single" w:sz="4" w:space="0" w:color="010101"/>
            </w:tcBorders>
            <w:shd w:val="clear" w:color="auto" w:fill="D3D3D3"/>
          </w:tcPr>
          <w:p>
            <w:pPr/>
          </w:p>
        </w:tc>
        <w:tc>
          <w:tcPr>
            <w:tcW w:w="252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6" w:type="dxa"/>
            <w:vMerge/>
            <w:tcBorders>
              <w:left w:val="single" w:sz="4" w:space="0" w:color="010101"/>
              <w:bottom w:val="single" w:sz="4" w:space="0" w:color="010101"/>
              <w:right w:val="single" w:sz="4" w:space="0" w:color="010101"/>
            </w:tcBorders>
            <w:shd w:val="clear" w:color="auto" w:fill="D3D3D3"/>
          </w:tcPr>
          <w:p>
            <w:pP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10101"/>
              <w:bottom w:val="single" w:sz="4" w:space="0" w:color="010101"/>
              <w:right w:val="single" w:sz="4" w:space="0" w:color="010101"/>
            </w:tcBorders>
            <w:shd w:val="clear" w:color="auto" w:fill="D3D3D3"/>
          </w:tcPr>
          <w:p>
            <w:pP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9568"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50,683,397.72</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98.2%</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pacing w:val="-1"/>
                <w:sz w:val="18"/>
              </w:rPr>
              <w:t>2,534,169.89</w:t>
            </w:r>
            <w:r>
              <w:rPr>
                <w:rFonts w:ascii="Times New Roman"/>
                <w:sz w:val="18"/>
              </w:rPr>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29,815,393.75</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96.31%</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1,490,769.69</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41,830.62</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0.08%</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8,366.12</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573,179.99</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1.85%</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114,636.00</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462,387.35</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0.9%</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138,716.21</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412,404.82</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1.33%</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123,721.45</w:t>
            </w:r>
          </w:p>
        </w:tc>
      </w:tr>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423,701.07</w:t>
            </w:r>
          </w:p>
        </w:tc>
        <w:tc>
          <w:tcPr>
            <w:tcW w:w="9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0.82%</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423,701.07</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157,696.19</w:t>
            </w:r>
          </w:p>
        </w:tc>
        <w:tc>
          <w:tcPr>
            <w:tcW w:w="9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0.51%</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157,696.19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466"/>
        <w:gridCol w:w="1594"/>
        <w:gridCol w:w="930"/>
        <w:gridCol w:w="1727"/>
        <w:gridCol w:w="1460"/>
        <w:gridCol w:w="929"/>
        <w:gridCol w:w="1462"/>
      </w:tblGrid>
      <w:tr>
        <w:trPr>
          <w:trHeight w:val="402" w:hRule="exact"/>
        </w:trPr>
        <w:tc>
          <w:tcPr>
            <w:tcW w:w="14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32" w:right="0"/>
              <w:jc w:val="left"/>
              <w:rPr>
                <w:rFonts w:ascii="Times New Roman" w:hAnsi="Times New Roman" w:cs="Times New Roman" w:eastAsia="Times New Roman" w:hint="default"/>
                <w:sz w:val="18"/>
                <w:szCs w:val="18"/>
              </w:rPr>
            </w:pPr>
            <w:r>
              <w:rPr>
                <w:rFonts w:ascii="Times New Roman"/>
                <w:sz w:val="18"/>
              </w:rPr>
              <w:t>51,611,316.76</w:t>
            </w:r>
          </w:p>
        </w:tc>
        <w:tc>
          <w:tcPr>
            <w:tcW w:w="9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48" w:right="0"/>
              <w:jc w:val="left"/>
              <w:rPr>
                <w:rFonts w:ascii="Times New Roman" w:hAnsi="Times New Roman" w:cs="Times New Roman" w:eastAsia="Times New Roman" w:hint="default"/>
                <w:sz w:val="18"/>
                <w:szCs w:val="18"/>
              </w:rPr>
            </w:pPr>
            <w:r>
              <w:rPr>
                <w:rFonts w:ascii="Times New Roman"/>
                <w:sz w:val="18"/>
              </w:rPr>
              <w:t>3,104,953.29</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92" w:right="0"/>
              <w:jc w:val="left"/>
              <w:rPr>
                <w:rFonts w:ascii="Times New Roman" w:hAnsi="Times New Roman" w:cs="Times New Roman" w:eastAsia="Times New Roman" w:hint="default"/>
                <w:sz w:val="18"/>
                <w:szCs w:val="18"/>
              </w:rPr>
            </w:pPr>
            <w:r>
              <w:rPr>
                <w:rFonts w:ascii="Times New Roman"/>
                <w:sz w:val="18"/>
              </w:rPr>
              <w:t>30,958,674.75</w:t>
            </w:r>
          </w:p>
        </w:tc>
        <w:tc>
          <w:tcPr>
            <w:tcW w:w="92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83" w:right="0"/>
              <w:jc w:val="left"/>
              <w:rPr>
                <w:rFonts w:ascii="Times New Roman" w:hAnsi="Times New Roman" w:cs="Times New Roman" w:eastAsia="Times New Roman" w:hint="default"/>
                <w:sz w:val="18"/>
                <w:szCs w:val="18"/>
              </w:rPr>
            </w:pPr>
            <w:r>
              <w:rPr>
                <w:rFonts w:ascii="Times New Roman"/>
                <w:sz w:val="18"/>
              </w:rPr>
              <w:t>1,886,823.33</w:t>
            </w:r>
          </w:p>
        </w:tc>
      </w:tr>
    </w:tbl>
    <w:p>
      <w:pPr>
        <w:pStyle w:val="BodyText"/>
        <w:spacing w:line="240" w:lineRule="auto" w:before="50"/>
        <w:ind w:right="0"/>
        <w:jc w:val="left"/>
      </w:pPr>
      <w:r>
        <w:rPr/>
        <w:t>组合中，采用余额百分比法计提坏账准备的应收账款</w:t>
      </w:r>
    </w:p>
    <w:p>
      <w:pPr>
        <w:pStyle w:val="BodyText"/>
        <w:spacing w:line="340" w:lineRule="auto" w:before="116"/>
        <w:ind w:right="59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组合中，采用其他方法计提坏账准备的应收账款</w:t>
      </w:r>
    </w:p>
    <w:p>
      <w:pPr>
        <w:pStyle w:val="BodyText"/>
        <w:spacing w:line="338" w:lineRule="auto" w:before="40"/>
        <w:ind w:right="5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期末单项金额虽不重大但单项计提坏账准备的应收账款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5"/>
        <w:gridCol w:w="1710"/>
        <w:gridCol w:w="1861"/>
        <w:gridCol w:w="1919"/>
        <w:gridCol w:w="1884"/>
      </w:tblGrid>
      <w:tr>
        <w:trPr>
          <w:trHeight w:val="714" w:hRule="exact"/>
        </w:trPr>
        <w:tc>
          <w:tcPr>
            <w:tcW w:w="2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2" w:hRule="exact"/>
        </w:trPr>
        <w:tc>
          <w:tcPr>
            <w:tcW w:w="2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期末单项金额重大或虽不重大但单独进行减值测试的应收账款坏账准备计提</w:t>
      </w:r>
    </w:p>
    <w:p>
      <w:pPr>
        <w:pStyle w:val="BodyText"/>
        <w:spacing w:line="240" w:lineRule="auto" w:before="116"/>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1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3610"/>
        <w:jc w:val="left"/>
      </w:pPr>
      <w:r>
        <w:rPr/>
        <w:t>单项金额不重大但按信用风险特征组合后该组合的风险较大的应收账款的说明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700" w:right="71"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拉姆西</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13,750.95</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客户发生意外</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31"/>
              <w:jc w:val="left"/>
              <w:rPr>
                <w:rFonts w:ascii="宋体" w:hAnsi="宋体" w:cs="宋体" w:eastAsia="宋体" w:hint="default"/>
                <w:sz w:val="18"/>
                <w:szCs w:val="18"/>
              </w:rPr>
            </w:pPr>
            <w:r>
              <w:rPr>
                <w:rFonts w:ascii="宋体" w:hAnsi="宋体" w:cs="宋体" w:eastAsia="宋体" w:hint="default"/>
                <w:sz w:val="18"/>
                <w:szCs w:val="18"/>
              </w:rPr>
              <w:t>现一交易等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家外 贸客户</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信用证手续费</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34,093.11</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信用证手续费平账</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47,844.06</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6041"/>
        <w:jc w:val="left"/>
      </w:pPr>
      <w:r>
        <w:rPr/>
        <w:t>应收账款核销说明 本报告期实际核销的应收账款为</w:t>
      </w:r>
      <w:r>
        <w:rPr>
          <w:spacing w:val="-46"/>
        </w:rPr>
        <w:t> </w:t>
      </w:r>
      <w:r>
        <w:rPr>
          <w:rFonts w:ascii="Times New Roman" w:hAnsi="Times New Roman" w:cs="Times New Roman" w:eastAsia="Times New Roman" w:hint="default"/>
        </w:rPr>
        <w:t>47,844.06 </w:t>
      </w:r>
      <w:r>
        <w:rPr/>
        <w:t>元。</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59"/>
        <w:gridCol w:w="1727"/>
        <w:gridCol w:w="1595"/>
        <w:gridCol w:w="1861"/>
        <w:gridCol w:w="1726"/>
      </w:tblGrid>
      <w:tr>
        <w:trPr>
          <w:trHeight w:val="402" w:hRule="exact"/>
        </w:trPr>
        <w:tc>
          <w:tcPr>
            <w:tcW w:w="265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2" w:hRule="exact"/>
        </w:trPr>
        <w:tc>
          <w:tcPr>
            <w:tcW w:w="26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footerReference w:type="default" r:id="rId83"/>
          <w:pgSz w:w="11910" w:h="16840"/>
          <w:pgMar w:footer="980" w:header="877" w:top="1100" w:bottom="1160" w:left="1020" w:right="1020"/>
          <w:pgNumType w:start="71"/>
        </w:sectPr>
      </w:pPr>
    </w:p>
    <w:p>
      <w:pPr>
        <w:spacing w:line="240" w:lineRule="auto" w:before="11"/>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4,303,449.14</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8.34%</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3,360,427.00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6.51%</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2,546,149.90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4.93%</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2,181,727.70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4.23%</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1,694,154.80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3.28%</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14,085,908.54</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27.29%</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89"/>
        <w:gridCol w:w="2992"/>
        <w:gridCol w:w="3588"/>
      </w:tblGrid>
      <w:tr>
        <w:trPr>
          <w:trHeight w:val="402" w:hRule="exact"/>
        </w:trPr>
        <w:tc>
          <w:tcPr>
            <w:tcW w:w="2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17"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402" w:hRule="exact"/>
        </w:trPr>
        <w:tc>
          <w:tcPr>
            <w:tcW w:w="2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35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7"/>
        <w:gridCol w:w="5712"/>
      </w:tblGrid>
      <w:tr>
        <w:trPr>
          <w:trHeight w:val="402" w:hRule="exact"/>
        </w:trPr>
        <w:tc>
          <w:tcPr>
            <w:tcW w:w="38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6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02" w:hRule="exact"/>
        </w:trPr>
        <w:tc>
          <w:tcPr>
            <w:tcW w:w="38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资产小计</w:t>
            </w:r>
          </w:p>
        </w:tc>
        <w:tc>
          <w:tcPr>
            <w:tcW w:w="57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956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r>
      <w:tr>
        <w:trPr>
          <w:trHeight w:val="402" w:hRule="exact"/>
        </w:trPr>
        <w:tc>
          <w:tcPr>
            <w:tcW w:w="38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负债小计</w:t>
            </w:r>
          </w:p>
        </w:tc>
        <w:tc>
          <w:tcPr>
            <w:tcW w:w="571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8"/>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02"/>
        <w:gridCol w:w="3702"/>
        <w:gridCol w:w="3966"/>
      </w:tblGrid>
      <w:tr>
        <w:trPr>
          <w:trHeight w:val="402" w:hRule="exact"/>
        </w:trPr>
        <w:tc>
          <w:tcPr>
            <w:tcW w:w="19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980"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02"/>
        <w:gridCol w:w="1058"/>
        <w:gridCol w:w="792"/>
        <w:gridCol w:w="1058"/>
        <w:gridCol w:w="793"/>
        <w:gridCol w:w="1058"/>
        <w:gridCol w:w="926"/>
        <w:gridCol w:w="1189"/>
        <w:gridCol w:w="792"/>
      </w:tblGrid>
      <w:tr>
        <w:trPr>
          <w:trHeight w:val="402" w:hRule="exact"/>
        </w:trPr>
        <w:tc>
          <w:tcPr>
            <w:tcW w:w="1902" w:type="dxa"/>
            <w:tcBorders>
              <w:top w:val="single" w:sz="4" w:space="0" w:color="010101"/>
              <w:left w:val="single" w:sz="4" w:space="0" w:color="010101"/>
              <w:bottom w:val="nil" w:sz="6" w:space="0" w:color="auto"/>
              <w:right w:val="single" w:sz="4" w:space="0" w:color="010101"/>
            </w:tcBorders>
            <w:shd w:val="clear" w:color="auto" w:fill="D3D3D3"/>
          </w:tcPr>
          <w:p>
            <w:pPr/>
          </w:p>
        </w:tc>
        <w:tc>
          <w:tcPr>
            <w:tcW w:w="185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902" w:type="dxa"/>
            <w:tcBorders>
              <w:top w:val="nil" w:sz="6" w:space="0" w:color="auto"/>
              <w:left w:val="single" w:sz="4" w:space="0" w:color="010101"/>
              <w:bottom w:val="single" w:sz="4" w:space="0" w:color="010101"/>
              <w:right w:val="single" w:sz="4" w:space="0" w:color="010101"/>
            </w:tcBorders>
          </w:tcPr>
          <w:p>
            <w:pPr/>
          </w:p>
        </w:tc>
        <w:tc>
          <w:tcPr>
            <w:tcW w:w="1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4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73"/>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2" w:hRule="exact"/>
        </w:trPr>
        <w:tc>
          <w:tcPr>
            <w:tcW w:w="9570"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190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3,351,456.22</w:t>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235,825.74</w:t>
            </w:r>
          </w:p>
        </w:tc>
        <w:tc>
          <w:tcPr>
            <w:tcW w:w="7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3,857,866.00</w:t>
            </w:r>
          </w:p>
        </w:tc>
        <w:tc>
          <w:tcPr>
            <w:tcW w:w="9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230,895.65</w:t>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w:t>
            </w:r>
          </w:p>
        </w:tc>
      </w:tr>
      <w:tr>
        <w:trPr>
          <w:trHeight w:val="402" w:hRule="exact"/>
        </w:trPr>
        <w:tc>
          <w:tcPr>
            <w:tcW w:w="19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3,351,456.22</w:t>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235,825.74</w:t>
            </w:r>
          </w:p>
        </w:tc>
        <w:tc>
          <w:tcPr>
            <w:tcW w:w="7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3,857,866.00</w:t>
            </w:r>
          </w:p>
        </w:tc>
        <w:tc>
          <w:tcPr>
            <w:tcW w:w="9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230,895.65</w:t>
            </w:r>
          </w:p>
        </w:tc>
        <w:tc>
          <w:tcPr>
            <w:tcW w:w="7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5.99%</w:t>
            </w:r>
          </w:p>
        </w:tc>
      </w:tr>
      <w:tr>
        <w:trPr>
          <w:trHeight w:val="402" w:hRule="exact"/>
        </w:trPr>
        <w:tc>
          <w:tcPr>
            <w:tcW w:w="19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3,351,456.22</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235,825.74</w:t>
            </w:r>
          </w:p>
        </w:tc>
        <w:tc>
          <w:tcPr>
            <w:tcW w:w="7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3,857,866.00</w:t>
            </w:r>
          </w:p>
        </w:tc>
        <w:tc>
          <w:tcPr>
            <w:tcW w:w="9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230,895.65</w:t>
            </w:r>
          </w:p>
        </w:tc>
        <w:tc>
          <w:tcPr>
            <w:tcW w:w="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1020" w:right="1020"/>
        </w:sectPr>
      </w:pPr>
    </w:p>
    <w:p>
      <w:pPr>
        <w:pStyle w:val="BodyText"/>
        <w:spacing w:line="360" w:lineRule="auto" w:before="50"/>
        <w:ind w:right="-20"/>
        <w:jc w:val="left"/>
      </w:pPr>
      <w:r>
        <w:rPr/>
        <w:t>其他应收款种类的说明 组合中，采用账龄分析法计提坏账准备的其他应收款 期末单项金额重大并单项计提坏账准备的其他应收款</w:t>
      </w:r>
    </w:p>
    <w:p>
      <w:pPr>
        <w:pStyle w:val="BodyText"/>
        <w:spacing w:line="357" w:lineRule="auto" w:before="26"/>
        <w:ind w:right="-20"/>
        <w:jc w:val="left"/>
      </w:pPr>
      <w:r>
        <w:rPr/>
        <w:t>□ 适用 √ 不适用 组合中，采用账龄分析法计提坏账准备的其他应收款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3" w:right="0"/>
        <w:jc w:val="left"/>
      </w:pPr>
      <w:r>
        <w:rPr/>
        <w:t>单位： 元</w:t>
      </w:r>
    </w:p>
    <w:p>
      <w:pPr>
        <w:spacing w:after="0" w:line="240" w:lineRule="auto"/>
        <w:jc w:val="left"/>
        <w:sectPr>
          <w:type w:val="continuous"/>
          <w:pgSz w:w="11910" w:h="16840"/>
          <w:pgMar w:top="1060" w:bottom="1160" w:left="1020" w:right="1020"/>
          <w:cols w:num="2" w:equalWidth="0">
            <w:col w:w="4255" w:space="457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48"/>
        <w:gridCol w:w="1841"/>
        <w:gridCol w:w="658"/>
        <w:gridCol w:w="1448"/>
        <w:gridCol w:w="1448"/>
        <w:gridCol w:w="658"/>
        <w:gridCol w:w="1668"/>
      </w:tblGrid>
      <w:tr>
        <w:trPr>
          <w:trHeight w:val="402" w:hRule="exact"/>
        </w:trPr>
        <w:tc>
          <w:tcPr>
            <w:tcW w:w="184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8" w:type="dxa"/>
            <w:vMerge/>
            <w:tcBorders>
              <w:left w:val="single" w:sz="4" w:space="0" w:color="010101"/>
              <w:right w:val="single" w:sz="4" w:space="0" w:color="010101"/>
            </w:tcBorders>
            <w:shd w:val="clear" w:color="auto" w:fill="D3D3D3"/>
          </w:tcPr>
          <w:p>
            <w:pPr/>
          </w:p>
        </w:tc>
        <w:tc>
          <w:tcPr>
            <w:tcW w:w="249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8" w:type="dxa"/>
            <w:vMerge/>
            <w:tcBorders>
              <w:left w:val="single" w:sz="4" w:space="0" w:color="010101"/>
              <w:bottom w:val="single" w:sz="4" w:space="0" w:color="010101"/>
              <w:right w:val="single" w:sz="4" w:space="0" w:color="010101"/>
            </w:tcBorders>
            <w:shd w:val="clear" w:color="auto" w:fill="D3D3D3"/>
          </w:tcPr>
          <w:p>
            <w:pPr/>
          </w:p>
        </w:tc>
        <w:tc>
          <w:tcPr>
            <w:tcW w:w="184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10101"/>
              <w:bottom w:val="single" w:sz="4" w:space="0" w:color="010101"/>
              <w:right w:val="single" w:sz="4" w:space="0" w:color="010101"/>
            </w:tcBorders>
            <w:shd w:val="clear" w:color="auto" w:fill="D3D3D3"/>
          </w:tcPr>
          <w:p>
            <w:pPr/>
          </w:p>
        </w:tc>
        <w:tc>
          <w:tcPr>
            <w:tcW w:w="14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9569"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44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44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
        </w:tc>
        <w:tc>
          <w:tcPr>
            <w:tcW w:w="1668" w:type="dxa"/>
            <w:tcBorders>
              <w:top w:val="single" w:sz="4" w:space="0" w:color="010101"/>
              <w:left w:val="single" w:sz="4" w:space="0" w:color="010101"/>
              <w:bottom w:val="single" w:sz="4" w:space="0" w:color="010101"/>
              <w:right w:val="single" w:sz="4" w:space="0" w:color="010101"/>
            </w:tcBorders>
            <w:shd w:val="clear" w:color="auto" w:fill="D3D3D3"/>
          </w:tcPr>
          <w:p>
            <w:pP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2,945,770.02</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87.9%</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147,288.50</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3,810,917.00</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98.79%</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190,545.85</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2,945,770.02</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87.9%</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147,288.50</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3,810,917.00</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98.79%</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190,545.85</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392,586.20</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11.71%</w:t>
            </w:r>
            <w:r>
              <w:rPr>
                <w:rFonts w:ascii="Times New Roman"/>
                <w:sz w:val="18"/>
              </w:rPr>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78,517.24</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8,249.00</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1,649.80</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4,400.00</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1,320.00</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8,700.00</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8,700.00</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38,700.00</w:t>
            </w:r>
          </w:p>
        </w:tc>
        <w:tc>
          <w:tcPr>
            <w:tcW w:w="6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38,700.00</w:t>
            </w:r>
          </w:p>
        </w:tc>
      </w:tr>
      <w:tr>
        <w:trPr>
          <w:trHeight w:val="402" w:hRule="exact"/>
        </w:trPr>
        <w:tc>
          <w:tcPr>
            <w:tcW w:w="1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3,351,456.22</w:t>
            </w: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235,825.74</w:t>
            </w:r>
          </w:p>
        </w:tc>
        <w:tc>
          <w:tcPr>
            <w:tcW w:w="14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3,351,456.22</w:t>
            </w:r>
          </w:p>
        </w:tc>
        <w:tc>
          <w:tcPr>
            <w:tcW w:w="6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230,895.65</w:t>
            </w:r>
          </w:p>
        </w:tc>
      </w:tr>
    </w:tbl>
    <w:p>
      <w:pPr>
        <w:pStyle w:val="BodyText"/>
        <w:spacing w:line="240" w:lineRule="auto" w:before="50"/>
        <w:ind w:right="0"/>
        <w:jc w:val="left"/>
      </w:pPr>
      <w:r>
        <w:rPr/>
        <w:t>组合中，采用余额百分比法计提坏账准备的其他应收款</w:t>
      </w:r>
    </w:p>
    <w:p>
      <w:pPr>
        <w:pStyle w:val="BodyText"/>
        <w:spacing w:line="360" w:lineRule="auto" w:before="116"/>
        <w:ind w:right="5770"/>
        <w:jc w:val="left"/>
      </w:pPr>
      <w:r>
        <w:rPr/>
        <w:t>□ 适用 √ 不适用 组合中，采用其他方法计提坏账准备的其他应收款</w:t>
      </w:r>
    </w:p>
    <w:p>
      <w:pPr>
        <w:pStyle w:val="BodyText"/>
        <w:spacing w:line="357" w:lineRule="auto" w:before="26"/>
        <w:ind w:right="5230"/>
        <w:jc w:val="left"/>
      </w:pPr>
      <w:r>
        <w:rPr/>
        <w:t>□ 适用 √ 不适用 期末单项金额虽不重大但单项计提坏账准备的其他应收款</w:t>
      </w:r>
    </w:p>
    <w:p>
      <w:pPr>
        <w:pStyle w:val="BodyText"/>
        <w:spacing w:line="240" w:lineRule="auto" w:before="29"/>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2"/>
        <w:gridCol w:w="1711"/>
        <w:gridCol w:w="1862"/>
        <w:gridCol w:w="1919"/>
        <w:gridCol w:w="1884"/>
      </w:tblGrid>
      <w:tr>
        <w:trPr>
          <w:trHeight w:val="714" w:hRule="exact"/>
        </w:trPr>
        <w:tc>
          <w:tcPr>
            <w:tcW w:w="21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after="0" w:line="240" w:lineRule="auto"/>
        <w:jc w:val="left"/>
        <w:rPr>
          <w:rFonts w:ascii="宋体" w:hAnsi="宋体" w:cs="宋体" w:eastAsia="宋体" w:hint="default"/>
          <w:sz w:val="18"/>
          <w:szCs w:val="18"/>
        </w:rPr>
        <w:sectPr>
          <w:type w:val="continuous"/>
          <w:pgSz w:w="11910" w:h="16840"/>
          <w:pgMar w:top="106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192"/>
        <w:gridCol w:w="1711"/>
        <w:gridCol w:w="1862"/>
        <w:gridCol w:w="1919"/>
        <w:gridCol w:w="1884"/>
      </w:tblGrid>
      <w:tr>
        <w:trPr>
          <w:trHeight w:val="402" w:hRule="exact"/>
        </w:trPr>
        <w:tc>
          <w:tcPr>
            <w:tcW w:w="21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期末单项金额重大或虽不重大但单独进行减值测试的其他应收账款坏账准备计提</w:t>
      </w:r>
    </w:p>
    <w:p>
      <w:pPr>
        <w:pStyle w:val="BodyText"/>
        <w:spacing w:line="240" w:lineRule="auto" w:before="116"/>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52"/>
        <w:gridCol w:w="1954"/>
        <w:gridCol w:w="1955"/>
        <w:gridCol w:w="1954"/>
        <w:gridCol w:w="1854"/>
      </w:tblGrid>
      <w:tr>
        <w:trPr>
          <w:trHeight w:val="402" w:hRule="exact"/>
        </w:trPr>
        <w:tc>
          <w:tcPr>
            <w:tcW w:w="18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2" w:hRule="exact"/>
        </w:trPr>
        <w:tc>
          <w:tcPr>
            <w:tcW w:w="18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3430"/>
        <w:jc w:val="left"/>
      </w:pPr>
      <w:r>
        <w:rPr/>
        <w:t>单项金额不重大但按信用风险特征组合后该组合的风险较大的其他应收款的说明 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6"/>
        <w:gridCol w:w="1592"/>
        <w:gridCol w:w="1462"/>
        <w:gridCol w:w="1519"/>
        <w:gridCol w:w="1801"/>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8110"/>
        <w:jc w:val="left"/>
      </w:pPr>
      <w:r>
        <w:rPr/>
        <w:t>其他应收款核销说明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2"/>
        <w:gridCol w:w="1727"/>
        <w:gridCol w:w="1595"/>
        <w:gridCol w:w="1860"/>
        <w:gridCol w:w="1594"/>
      </w:tblGrid>
      <w:tr>
        <w:trPr>
          <w:trHeight w:val="402" w:hRule="exact"/>
        </w:trPr>
        <w:tc>
          <w:tcPr>
            <w:tcW w:w="279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2"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2" w:hRule="exact"/>
        </w:trPr>
        <w:tc>
          <w:tcPr>
            <w:tcW w:w="2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1914"/>
        <w:gridCol w:w="2870"/>
      </w:tblGrid>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7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2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49"/>
        <w:ind w:right="9370"/>
        <w:jc w:val="left"/>
      </w:pPr>
      <w:r>
        <w:rPr/>
        <w:t>说明 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728" w:right="50"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after="0" w:line="240" w:lineRule="auto"/>
        <w:jc w:val="right"/>
        <w:sectPr>
          <w:pgSz w:w="11910" w:h="16840"/>
          <w:pgMar w:header="877" w:footer="980"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959,220.67</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28.62%</w:t>
            </w:r>
            <w:r>
              <w:rPr>
                <w:rFonts w:ascii="Times New Roman"/>
                <w:sz w:val="18"/>
              </w:rPr>
            </w:r>
          </w:p>
        </w:tc>
      </w:tr>
      <w:tr>
        <w:trPr>
          <w:trHeight w:val="714"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83"/>
              <w:jc w:val="left"/>
              <w:rPr>
                <w:rFonts w:ascii="宋体" w:hAnsi="宋体" w:cs="宋体" w:eastAsia="宋体" w:hint="default"/>
                <w:sz w:val="18"/>
                <w:szCs w:val="18"/>
              </w:rPr>
            </w:pPr>
            <w:r>
              <w:rPr>
                <w:rFonts w:ascii="宋体" w:hAnsi="宋体" w:cs="宋体" w:eastAsia="宋体" w:hint="default"/>
                <w:sz w:val="18"/>
                <w:szCs w:val="18"/>
              </w:rPr>
              <w:t>上海梦都花卉苗木专业合作 社</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630,000.00</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18.8%</w:t>
            </w:r>
            <w:r>
              <w:rPr>
                <w:rFonts w:ascii="Times New Roman"/>
                <w:w w:val="95"/>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上海源鑫国际物流有限公司</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480,131.91</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w:t>
            </w:r>
            <w:r>
              <w:rPr>
                <w:rFonts w:ascii="Times New Roman"/>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公司职工</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165,939.70</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4.95%</w:t>
            </w:r>
            <w:r>
              <w:rPr>
                <w:rFonts w:ascii="Times New Roman"/>
                <w:w w:val="95"/>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公司职工</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152,000.00</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4.54%</w:t>
            </w:r>
            <w:r>
              <w:rPr>
                <w:rFonts w:ascii="Times New Roman"/>
                <w:w w:val="95"/>
                <w:sz w:val="18"/>
              </w:rPr>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2,387,292.28</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71.24%</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89"/>
        <w:gridCol w:w="2992"/>
        <w:gridCol w:w="3588"/>
      </w:tblGrid>
      <w:tr>
        <w:trPr>
          <w:trHeight w:val="402" w:hRule="exact"/>
        </w:trPr>
        <w:tc>
          <w:tcPr>
            <w:tcW w:w="2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17"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402" w:hRule="exact"/>
        </w:trPr>
        <w:tc>
          <w:tcPr>
            <w:tcW w:w="29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9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35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5846"/>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84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956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资产小计</w:t>
            </w:r>
          </w:p>
        </w:tc>
        <w:tc>
          <w:tcPr>
            <w:tcW w:w="58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956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负债小计</w:t>
            </w:r>
          </w:p>
        </w:tc>
        <w:tc>
          <w:tcPr>
            <w:tcW w:w="584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02"/>
        <w:gridCol w:w="3188"/>
        <w:gridCol w:w="1062"/>
        <w:gridCol w:w="3054"/>
        <w:gridCol w:w="1062"/>
      </w:tblGrid>
      <w:tr>
        <w:trPr>
          <w:trHeight w:val="402" w:hRule="exact"/>
        </w:trPr>
        <w:tc>
          <w:tcPr>
            <w:tcW w:w="120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02" w:type="dxa"/>
            <w:vMerge/>
            <w:tcBorders>
              <w:left w:val="single" w:sz="4" w:space="0" w:color="010101"/>
              <w:bottom w:val="single" w:sz="4" w:space="0" w:color="010101"/>
              <w:right w:val="single" w:sz="4" w:space="0" w:color="010101"/>
            </w:tcBorders>
            <w:shd w:val="clear" w:color="auto" w:fill="D3D3D3"/>
          </w:tcPr>
          <w:p>
            <w:pPr/>
          </w:p>
        </w:tc>
        <w:tc>
          <w:tcPr>
            <w:tcW w:w="31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90"/>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90"/>
              <w:jc w:val="righ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12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12,794,614.46</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95.29%</w:t>
            </w:r>
          </w:p>
        </w:tc>
        <w:tc>
          <w:tcPr>
            <w:tcW w:w="30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63,386,452.23</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98.36%</w:t>
            </w:r>
          </w:p>
        </w:tc>
      </w:tr>
      <w:tr>
        <w:trPr>
          <w:trHeight w:val="402" w:hRule="exact"/>
        </w:trPr>
        <w:tc>
          <w:tcPr>
            <w:tcW w:w="12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632,942.33</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4.71%</w:t>
            </w:r>
          </w:p>
        </w:tc>
        <w:tc>
          <w:tcPr>
            <w:tcW w:w="30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1,057,808.10</w:t>
            </w:r>
          </w:p>
        </w:tc>
        <w:tc>
          <w:tcPr>
            <w:tcW w:w="10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1.64%</w:t>
            </w:r>
          </w:p>
        </w:tc>
      </w:tr>
      <w:tr>
        <w:trPr>
          <w:trHeight w:val="402" w:hRule="exact"/>
        </w:trPr>
        <w:tc>
          <w:tcPr>
            <w:tcW w:w="120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13,427,556.79</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30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64,444,260.33</w:t>
            </w:r>
          </w:p>
        </w:tc>
        <w:tc>
          <w:tcPr>
            <w:tcW w:w="10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8110"/>
        <w:jc w:val="left"/>
      </w:pPr>
      <w:r>
        <w:rPr/>
        <w:t>预付款项账龄的说明 预付款项按账龄列示</w:t>
      </w:r>
    </w:p>
    <w:p>
      <w:pPr>
        <w:spacing w:after="0" w:line="360" w:lineRule="auto"/>
        <w:jc w:val="left"/>
        <w:sectPr>
          <w:pgSz w:w="11910" w:h="16840"/>
          <w:pgMar w:header="877" w:footer="980" w:top="1100" w:bottom="1160" w:left="1020" w:right="1020"/>
        </w:sectPr>
      </w:pPr>
    </w:p>
    <w:p>
      <w:pPr>
        <w:spacing w:line="240" w:lineRule="auto" w:before="11"/>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温州申达对外贸易有限 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5,011,263.48</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金山供电局</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1,693,428.52</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电费</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无锡中辉物资有限公司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1,100,000.00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62" w:lineRule="auto" w:before="90"/>
              <w:ind w:left="22" w:right="371"/>
              <w:jc w:val="left"/>
              <w:rPr>
                <w:rFonts w:ascii="Times New Roman" w:hAnsi="Times New Roman" w:cs="Times New Roman" w:eastAsia="Times New Roman" w:hint="default"/>
                <w:sz w:val="18"/>
                <w:szCs w:val="18"/>
              </w:rPr>
            </w:pPr>
            <w:r>
              <w:rPr>
                <w:rFonts w:ascii="Times New Roman"/>
                <w:sz w:val="18"/>
              </w:rPr>
              <w:t>Aletti Giovanni</w:t>
            </w:r>
            <w:r>
              <w:rPr>
                <w:rFonts w:ascii="Times New Roman"/>
                <w:spacing w:val="-15"/>
                <w:sz w:val="18"/>
              </w:rPr>
              <w:t> </w:t>
            </w:r>
            <w:r>
              <w:rPr>
                <w:rFonts w:ascii="Times New Roman"/>
                <w:sz w:val="18"/>
              </w:rPr>
              <w:t>Figli</w:t>
            </w:r>
            <w:r>
              <w:rPr>
                <w:rFonts w:ascii="Times New Roman"/>
                <w:spacing w:val="-1"/>
                <w:sz w:val="18"/>
              </w:rPr>
              <w:t> </w:t>
            </w:r>
            <w:r>
              <w:rPr>
                <w:rFonts w:ascii="Times New Roman"/>
                <w:sz w:val="18"/>
              </w:rPr>
              <w:t>S.R.L.,Italy</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949,567.23</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49"/>
              <w:ind w:left="22" w:right="79"/>
              <w:jc w:val="left"/>
              <w:rPr>
                <w:rFonts w:ascii="宋体" w:hAnsi="宋体" w:cs="宋体" w:eastAsia="宋体" w:hint="default"/>
                <w:sz w:val="18"/>
                <w:szCs w:val="18"/>
              </w:rPr>
            </w:pPr>
            <w:r>
              <w:rPr>
                <w:rFonts w:ascii="宋体" w:hAnsi="宋体" w:cs="宋体" w:eastAsia="宋体" w:hint="default"/>
                <w:sz w:val="18"/>
                <w:szCs w:val="18"/>
              </w:rPr>
              <w:t>中国石油化工股份有限 公司北京燕山分公司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655,200.00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r>
    </w:tbl>
    <w:p>
      <w:pPr>
        <w:pStyle w:val="BodyText"/>
        <w:spacing w:line="360" w:lineRule="auto" w:before="49"/>
        <w:ind w:right="7750"/>
        <w:jc w:val="left"/>
      </w:pPr>
      <w:r>
        <w:rPr/>
        <w:t>预付款项主要单位的说明 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2"/>
        <w:gridCol w:w="1727"/>
        <w:gridCol w:w="1595"/>
        <w:gridCol w:w="1727"/>
        <w:gridCol w:w="1726"/>
      </w:tblGrid>
      <w:tr>
        <w:trPr>
          <w:trHeight w:val="402" w:hRule="exact"/>
        </w:trPr>
        <w:tc>
          <w:tcPr>
            <w:tcW w:w="279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2"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2" w:hRule="exact"/>
        </w:trPr>
        <w:tc>
          <w:tcPr>
            <w:tcW w:w="2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10"/>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8"/>
        <w:gridCol w:w="1462"/>
        <w:gridCol w:w="1194"/>
        <w:gridCol w:w="1328"/>
        <w:gridCol w:w="1328"/>
        <w:gridCol w:w="1328"/>
        <w:gridCol w:w="1328"/>
      </w:tblGrid>
      <w:tr>
        <w:trPr>
          <w:trHeight w:val="402" w:hRule="exact"/>
        </w:trPr>
        <w:tc>
          <w:tcPr>
            <w:tcW w:w="159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598" w:type="dxa"/>
            <w:vMerge/>
            <w:tcBorders>
              <w:left w:val="single" w:sz="4" w:space="0" w:color="010101"/>
              <w:bottom w:val="single" w:sz="4" w:space="0" w:color="010101"/>
              <w:right w:val="single" w:sz="4" w:space="0" w:color="010101"/>
            </w:tcBorders>
            <w:shd w:val="clear" w:color="auto" w:fill="D3D3D3"/>
          </w:tcPr>
          <w:p>
            <w:pP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37,164,432.90</w:t>
            </w: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37,164,432.90</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33,853,632.35</w:t>
            </w:r>
            <w:r>
              <w:rPr>
                <w:rFonts w:ascii="Times New Roman"/>
                <w:sz w:val="18"/>
              </w:rPr>
            </w: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33,853,632.35</w:t>
            </w: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22,302,588.28</w:t>
            </w: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22,302,588.28</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21,572,825.97</w:t>
            </w:r>
            <w:r>
              <w:rPr>
                <w:rFonts w:ascii="Times New Roman"/>
                <w:sz w:val="18"/>
              </w:rPr>
            </w: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21,572,825.97</w:t>
            </w: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46,405,068.43</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14" w:right="0"/>
              <w:jc w:val="left"/>
              <w:rPr>
                <w:rFonts w:ascii="Times New Roman" w:hAnsi="Times New Roman" w:cs="Times New Roman" w:eastAsia="Times New Roman" w:hint="default"/>
                <w:sz w:val="18"/>
                <w:szCs w:val="18"/>
              </w:rPr>
            </w:pPr>
            <w:r>
              <w:rPr>
                <w:rFonts w:ascii="Times New Roman"/>
                <w:sz w:val="18"/>
              </w:rPr>
              <w:t>1,165,505.35</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45,239,563.08</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64,599,556.62</w:t>
            </w:r>
            <w:r>
              <w:rPr>
                <w:rFonts w:ascii="Times New Roman"/>
                <w:sz w:val="18"/>
              </w:rPr>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1,661,425.23</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62,938,131.39</w:t>
            </w: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2,584,473.36</w:t>
            </w: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2,584,473.36</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1,532,510.39</w:t>
            </w:r>
            <w:r>
              <w:rPr>
                <w:rFonts w:ascii="Times New Roman"/>
                <w:sz w:val="18"/>
              </w:rPr>
            </w: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1,532,510.39</w:t>
            </w: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409,653.87</w:t>
            </w:r>
          </w:p>
        </w:tc>
        <w:tc>
          <w:tcPr>
            <w:tcW w:w="1194"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409,653.87</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432,926.23</w:t>
            </w:r>
          </w:p>
        </w:tc>
        <w:tc>
          <w:tcPr>
            <w:tcW w:w="1328"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432,926.23</w:t>
            </w: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108,866,216.84</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214" w:right="0"/>
              <w:jc w:val="left"/>
              <w:rPr>
                <w:rFonts w:ascii="Times New Roman" w:hAnsi="Times New Roman" w:cs="Times New Roman" w:eastAsia="Times New Roman" w:hint="default"/>
                <w:sz w:val="18"/>
                <w:szCs w:val="18"/>
              </w:rPr>
            </w:pPr>
            <w:r>
              <w:rPr>
                <w:rFonts w:ascii="Times New Roman"/>
                <w:sz w:val="18"/>
              </w:rPr>
              <w:t>1,165,505.35</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107,700,711.49</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sz w:val="18"/>
              </w:rPr>
              <w:t>121,991,451.56</w:t>
            </w:r>
            <w:r>
              <w:rPr>
                <w:rFonts w:ascii="Times New Roman"/>
                <w:sz w:val="18"/>
              </w:rPr>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1,661,425.23</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120,330,026.33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1020" w:right="1020"/>
        </w:sectPr>
      </w:pPr>
    </w:p>
    <w:p>
      <w:pPr>
        <w:spacing w:line="240" w:lineRule="auto" w:before="11"/>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39"/>
        <w:gridCol w:w="1615"/>
        <w:gridCol w:w="1614"/>
        <w:gridCol w:w="1414"/>
        <w:gridCol w:w="1430"/>
        <w:gridCol w:w="1757"/>
      </w:tblGrid>
      <w:tr>
        <w:trPr>
          <w:trHeight w:val="402" w:hRule="exact"/>
        </w:trPr>
        <w:tc>
          <w:tcPr>
            <w:tcW w:w="173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1739" w:type="dxa"/>
            <w:vMerge/>
            <w:tcBorders>
              <w:left w:val="single" w:sz="4" w:space="0" w:color="010101"/>
              <w:bottom w:val="single" w:sz="4" w:space="0" w:color="010101"/>
              <w:right w:val="single" w:sz="4" w:space="0" w:color="010101"/>
            </w:tcBorders>
            <w:shd w:val="clear" w:color="auto" w:fill="D3D3D3"/>
          </w:tcPr>
          <w:p>
            <w:pPr/>
          </w:p>
        </w:tc>
        <w:tc>
          <w:tcPr>
            <w:tcW w:w="1615" w:type="dxa"/>
            <w:vMerge/>
            <w:tcBorders>
              <w:left w:val="single" w:sz="4" w:space="0" w:color="010101"/>
              <w:bottom w:val="single" w:sz="4" w:space="0" w:color="010101"/>
              <w:right w:val="single" w:sz="4" w:space="0" w:color="010101"/>
            </w:tcBorders>
            <w:shd w:val="clear" w:color="auto" w:fill="D3D3D3"/>
          </w:tcPr>
          <w:p>
            <w:pPr/>
          </w:p>
        </w:tc>
        <w:tc>
          <w:tcPr>
            <w:tcW w:w="1614" w:type="dxa"/>
            <w:vMerge/>
            <w:tcBorders>
              <w:left w:val="single" w:sz="4" w:space="0" w:color="010101"/>
              <w:bottom w:val="single" w:sz="4" w:space="0" w:color="010101"/>
              <w:right w:val="single" w:sz="4" w:space="0" w:color="010101"/>
            </w:tcBorders>
            <w:shd w:val="clear" w:color="auto" w:fill="D3D3D3"/>
          </w:tcPr>
          <w:p>
            <w:pPr/>
          </w:p>
        </w:tc>
        <w:tc>
          <w:tcPr>
            <w:tcW w:w="14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1,661,425.23</w:t>
            </w:r>
          </w:p>
        </w:tc>
        <w:tc>
          <w:tcPr>
            <w:tcW w:w="16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2,122,344.30</w:t>
            </w:r>
          </w:p>
        </w:tc>
        <w:tc>
          <w:tcPr>
            <w:tcW w:w="1414" w:type="dxa"/>
            <w:tcBorders>
              <w:top w:val="single" w:sz="4" w:space="0" w:color="010101"/>
              <w:left w:val="single" w:sz="4" w:space="0" w:color="010101"/>
              <w:bottom w:val="single" w:sz="4" w:space="0" w:color="010101"/>
              <w:right w:val="single" w:sz="4" w:space="0" w:color="010101"/>
            </w:tcBorders>
          </w:tcPr>
          <w:p>
            <w:pPr/>
          </w:p>
        </w:tc>
        <w:tc>
          <w:tcPr>
            <w:tcW w:w="1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2,618,264.18</w:t>
            </w:r>
          </w:p>
        </w:tc>
        <w:tc>
          <w:tcPr>
            <w:tcW w:w="17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1,165,505.35</w:t>
            </w:r>
          </w:p>
        </w:tc>
      </w:tr>
      <w:tr>
        <w:trPr>
          <w:trHeight w:val="402" w:hRule="exact"/>
        </w:trPr>
        <w:tc>
          <w:tcPr>
            <w:tcW w:w="173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1,661,425.23</w:t>
            </w:r>
          </w:p>
        </w:tc>
        <w:tc>
          <w:tcPr>
            <w:tcW w:w="16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2,122,344.30</w:t>
            </w:r>
          </w:p>
        </w:tc>
        <w:tc>
          <w:tcPr>
            <w:tcW w:w="1414" w:type="dxa"/>
            <w:tcBorders>
              <w:top w:val="single" w:sz="4" w:space="0" w:color="010101"/>
              <w:left w:val="single" w:sz="4" w:space="0" w:color="010101"/>
              <w:bottom w:val="single" w:sz="4" w:space="0" w:color="010101"/>
              <w:right w:val="single" w:sz="4" w:space="0" w:color="010101"/>
            </w:tcBorders>
          </w:tcPr>
          <w:p>
            <w:pPr/>
          </w:p>
        </w:tc>
        <w:tc>
          <w:tcPr>
            <w:tcW w:w="1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2,618,264.18</w:t>
            </w:r>
          </w:p>
        </w:tc>
        <w:tc>
          <w:tcPr>
            <w:tcW w:w="17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1,165,505.35</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714"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1100" w:right="109" w:hanging="990"/>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96" w:right="109" w:hanging="285"/>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可变现净值低于账面成本</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本期无转回</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60" w:lineRule="auto" w:before="49"/>
        <w:ind w:right="5230"/>
        <w:jc w:val="left"/>
      </w:pPr>
      <w:r>
        <w:rPr/>
        <w:t>存货的说明 期末存货按成本高于可变现净值的差额计提存货跌价准备</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8</w:t>
      </w:r>
      <w:r>
        <w:rPr/>
        <w:t>、固定资产</w:t>
      </w:r>
      <w:r>
        <w:rPr>
          <w:b w:val="0"/>
          <w:bCs w:val="0"/>
        </w:rPr>
      </w:r>
    </w:p>
    <w:p>
      <w:pPr>
        <w:spacing w:line="240" w:lineRule="auto" w:before="8"/>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0"/>
        <w:gridCol w:w="1460"/>
        <w:gridCol w:w="1328"/>
        <w:gridCol w:w="1594"/>
        <w:gridCol w:w="1594"/>
        <w:gridCol w:w="1462"/>
      </w:tblGrid>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468,461,595.71</w:t>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764" w:right="0"/>
              <w:jc w:val="left"/>
              <w:rPr>
                <w:rFonts w:ascii="Times New Roman" w:hAnsi="Times New Roman" w:cs="Times New Roman" w:eastAsia="Times New Roman" w:hint="default"/>
                <w:sz w:val="18"/>
                <w:szCs w:val="18"/>
              </w:rPr>
            </w:pPr>
            <w:r>
              <w:rPr>
                <w:rFonts w:ascii="Times New Roman"/>
                <w:sz w:val="18"/>
              </w:rPr>
              <w:t>354,410,145.97</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5,289,707.43</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817,582,034.25</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161,440,201.00</w:t>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764" w:right="0"/>
              <w:jc w:val="left"/>
              <w:rPr>
                <w:rFonts w:ascii="Times New Roman" w:hAnsi="Times New Roman" w:cs="Times New Roman" w:eastAsia="Times New Roman" w:hint="default"/>
                <w:sz w:val="18"/>
                <w:szCs w:val="18"/>
              </w:rPr>
            </w:pPr>
            <w:r>
              <w:rPr>
                <w:rFonts w:ascii="Times New Roman"/>
                <w:sz w:val="18"/>
              </w:rPr>
              <w:t>142,836,867.07</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304,277,068.07</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293,640,683.03</w:t>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1764" w:right="0"/>
              <w:jc w:val="left"/>
              <w:rPr>
                <w:rFonts w:ascii="Times New Roman" w:hAnsi="Times New Roman" w:cs="Times New Roman" w:eastAsia="Times New Roman" w:hint="default"/>
                <w:sz w:val="18"/>
                <w:szCs w:val="18"/>
              </w:rPr>
            </w:pPr>
            <w:r>
              <w:rPr>
                <w:rFonts w:ascii="Times New Roman"/>
                <w:sz w:val="18"/>
              </w:rPr>
              <w:t>208,970,603.22</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4,970,632.43</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497,640,653.82</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6,803,182.26</w:t>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1,403,755.98</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319,075.00</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7,887,863.24</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6,577,529.42</w:t>
            </w:r>
          </w:p>
        </w:tc>
        <w:tc>
          <w:tcPr>
            <w:tcW w:w="2922" w:type="dxa"/>
            <w:gridSpan w:val="2"/>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1,198,919.70</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7,776,449.12</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153,007,248.12</w:t>
            </w: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37,576,655.42</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3,898,962.71</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186,684,940.83</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35,920,992.81</w:t>
            </w: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7,719,712.64</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43,640,705.45</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109,023,607.06</w:t>
            </w: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28,093,619.94</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3,602,093.21</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133,515,133.79</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4,600,417.31</w:t>
            </w: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918,941.52</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296,869.50</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5,222,489.33</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3,462,230.94</w:t>
            </w:r>
          </w:p>
        </w:tc>
        <w:tc>
          <w:tcPr>
            <w:tcW w:w="1328" w:type="dxa"/>
            <w:tcBorders>
              <w:top w:val="single" w:sz="4" w:space="0" w:color="010101"/>
              <w:left w:val="single" w:sz="4" w:space="0" w:color="010101"/>
              <w:bottom w:val="single" w:sz="4" w:space="0" w:color="010101"/>
              <w:right w:val="single" w:sz="4" w:space="0" w:color="010101"/>
            </w:tcBorders>
          </w:tcPr>
          <w:p>
            <w:pP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844,381.32</w:t>
            </w:r>
          </w:p>
        </w:tc>
        <w:tc>
          <w:tcPr>
            <w:tcW w:w="1594" w:type="dxa"/>
            <w:tcBorders>
              <w:top w:val="single" w:sz="4" w:space="0" w:color="010101"/>
              <w:left w:val="single" w:sz="4" w:space="0" w:color="010101"/>
              <w:bottom w:val="single" w:sz="4" w:space="0" w:color="010101"/>
              <w:right w:val="single" w:sz="4" w:space="0" w:color="010101"/>
            </w:tcBorders>
          </w:tcPr>
          <w:p>
            <w:pP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4,306,612.26</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315,454,347.59</w:t>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630,897,093.42</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125,519,208.19</w:t>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260,636,362.62</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184,617,075.97</w:t>
            </w:r>
          </w:p>
        </w:tc>
        <w:tc>
          <w:tcPr>
            <w:tcW w:w="4516"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364,125,520.03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130"/>
        <w:gridCol w:w="1460"/>
        <w:gridCol w:w="4516"/>
        <w:gridCol w:w="1462"/>
      </w:tblGrid>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2,202,764.95</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2,665,373.91</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3,115,298.48</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3,469,836.86</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315,454,347.59</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630,897,093.42</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125,519,208.19</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260,636,362.62</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184,617,075.97</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364,125,520.03</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2,202,764.95</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2,665,373.91</w:t>
            </w:r>
          </w:p>
        </w:tc>
      </w:tr>
      <w:tr>
        <w:trPr>
          <w:trHeight w:val="402" w:hRule="exact"/>
        </w:trPr>
        <w:tc>
          <w:tcPr>
            <w:tcW w:w="21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3,115,298.48</w:t>
            </w:r>
          </w:p>
        </w:tc>
        <w:tc>
          <w:tcPr>
            <w:tcW w:w="451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3,469,836.86</w:t>
            </w:r>
          </w:p>
        </w:tc>
      </w:tr>
    </w:tbl>
    <w:p>
      <w:pPr>
        <w:pStyle w:val="BodyText"/>
        <w:spacing w:line="240" w:lineRule="auto" w:before="50"/>
        <w:ind w:right="0"/>
        <w:jc w:val="left"/>
      </w:pPr>
      <w:r>
        <w:rPr/>
        <w:t>本期折旧额</w:t>
      </w:r>
      <w:r>
        <w:rPr>
          <w:spacing w:val="-46"/>
        </w:rPr>
        <w:t> </w:t>
      </w:r>
      <w:r>
        <w:rPr>
          <w:rFonts w:ascii="Times New Roman" w:hAnsi="Times New Roman" w:cs="Times New Roman" w:eastAsia="Times New Roman" w:hint="default"/>
        </w:rPr>
        <w:t>37,576,655.42 </w:t>
      </w:r>
      <w:r>
        <w:rPr/>
        <w:t>元；本期由在建工程转入固定资产原价为</w:t>
      </w:r>
      <w:r>
        <w:rPr>
          <w:spacing w:val="-46"/>
        </w:rPr>
        <w:t> </w:t>
      </w:r>
      <w:r>
        <w:rPr>
          <w:rFonts w:ascii="Times New Roman" w:hAnsi="Times New Roman" w:cs="Times New Roman" w:eastAsia="Times New Roman" w:hint="default"/>
        </w:rPr>
        <w:t>341,826,367.43</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10101"/>
              <w:left w:val="single" w:sz="4" w:space="0" w:color="010101"/>
              <w:bottom w:val="single" w:sz="4" w:space="0" w:color="010101"/>
              <w:right w:val="single" w:sz="4" w:space="0" w:color="010101"/>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3"/>
        <w:gridCol w:w="2392"/>
        <w:gridCol w:w="2392"/>
        <w:gridCol w:w="2393"/>
      </w:tblGrid>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账面净值</w:t>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6"/>
        <w:gridCol w:w="4783"/>
      </w:tblGrid>
      <w:tr>
        <w:trPr>
          <w:trHeight w:val="402" w:hRule="exact"/>
        </w:trPr>
        <w:tc>
          <w:tcPr>
            <w:tcW w:w="47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7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7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78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47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1020" w:right="1020"/>
        </w:sectPr>
      </w:pPr>
    </w:p>
    <w:p>
      <w:pPr>
        <w:spacing w:line="240" w:lineRule="auto" w:before="11"/>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2"/>
        <w:gridCol w:w="1720"/>
        <w:gridCol w:w="1876"/>
        <w:gridCol w:w="1874"/>
        <w:gridCol w:w="1876"/>
      </w:tblGrid>
      <w:tr>
        <w:trPr>
          <w:trHeight w:val="402" w:hRule="exact"/>
        </w:trPr>
        <w:tc>
          <w:tcPr>
            <w:tcW w:w="22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7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91"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92"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90"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p>
        </w:tc>
      </w:tr>
    </w:tbl>
    <w:p>
      <w:pPr>
        <w:pStyle w:val="BodyText"/>
        <w:spacing w:line="360" w:lineRule="auto" w:before="49"/>
        <w:ind w:right="8510"/>
        <w:jc w:val="left"/>
      </w:pPr>
      <w:r>
        <w:rPr/>
        <w:t>固定资产说明 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9</w:t>
      </w:r>
      <w:r>
        <w:rPr/>
        <w:t>、在建工程</w:t>
      </w:r>
      <w:r>
        <w:rPr>
          <w:b w:val="0"/>
          <w:bCs w:val="0"/>
        </w:rPr>
      </w:r>
    </w:p>
    <w:p>
      <w:pPr>
        <w:spacing w:line="240" w:lineRule="auto" w:before="8"/>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6"/>
        <w:gridCol w:w="1196"/>
        <w:gridCol w:w="1194"/>
        <w:gridCol w:w="1194"/>
        <w:gridCol w:w="1195"/>
        <w:gridCol w:w="1195"/>
        <w:gridCol w:w="1328"/>
      </w:tblGrid>
      <w:tr>
        <w:trPr>
          <w:trHeight w:val="402" w:hRule="exact"/>
        </w:trPr>
        <w:tc>
          <w:tcPr>
            <w:tcW w:w="22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4"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9"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266" w:type="dxa"/>
            <w:vMerge/>
            <w:tcBorders>
              <w:left w:val="single" w:sz="4" w:space="0" w:color="010101"/>
              <w:bottom w:val="single" w:sz="4" w:space="0" w:color="010101"/>
              <w:right w:val="single" w:sz="4" w:space="0" w:color="010101"/>
            </w:tcBorders>
            <w:shd w:val="clear" w:color="auto" w:fill="D3D3D3"/>
          </w:tcPr>
          <w:p>
            <w:pP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建筑工程</w:t>
            </w:r>
          </w:p>
        </w:tc>
        <w:tc>
          <w:tcPr>
            <w:tcW w:w="1196"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62,558,245.53</w:t>
            </w:r>
          </w:p>
        </w:tc>
        <w:tc>
          <w:tcPr>
            <w:tcW w:w="1195"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62,558,245.53</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安装工程</w:t>
            </w:r>
          </w:p>
        </w:tc>
        <w:tc>
          <w:tcPr>
            <w:tcW w:w="1196"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
        </w:tc>
        <w:tc>
          <w:tcPr>
            <w:tcW w:w="1194" w:type="dxa"/>
            <w:tcBorders>
              <w:top w:val="single" w:sz="4" w:space="0" w:color="010101"/>
              <w:left w:val="single" w:sz="4" w:space="0" w:color="010101"/>
              <w:bottom w:val="single" w:sz="4" w:space="0" w:color="010101"/>
              <w:right w:val="single" w:sz="4" w:space="0" w:color="010101"/>
            </w:tcBorders>
          </w:tcPr>
          <w:p>
            <w:pP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213,592.23</w:t>
            </w:r>
          </w:p>
        </w:tc>
        <w:tc>
          <w:tcPr>
            <w:tcW w:w="1195" w:type="dxa"/>
            <w:tcBorders>
              <w:top w:val="single" w:sz="4" w:space="0" w:color="010101"/>
              <w:left w:val="single" w:sz="4" w:space="0" w:color="010101"/>
              <w:bottom w:val="single" w:sz="4" w:space="0" w:color="010101"/>
              <w:right w:val="single" w:sz="4" w:space="0" w:color="010101"/>
            </w:tcBorders>
          </w:tcPr>
          <w:p>
            <w:pP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213,592.23</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62,771,837.76</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0.00</w:t>
            </w:r>
          </w:p>
        </w:tc>
        <w:tc>
          <w:tcPr>
            <w:tcW w:w="13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62,771,837.76</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4"/>
        <w:gridCol w:w="736"/>
        <w:gridCol w:w="734"/>
        <w:gridCol w:w="736"/>
        <w:gridCol w:w="734"/>
        <w:gridCol w:w="738"/>
        <w:gridCol w:w="736"/>
        <w:gridCol w:w="736"/>
        <w:gridCol w:w="737"/>
        <w:gridCol w:w="736"/>
        <w:gridCol w:w="736"/>
        <w:gridCol w:w="737"/>
      </w:tblGrid>
      <w:tr>
        <w:trPr>
          <w:trHeight w:val="1338" w:hRule="exact"/>
        </w:trPr>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2" w:right="91"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期初数</w:t>
            </w: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1" w:right="91"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2" w:right="91"/>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1" w:right="91"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93" w:right="92"/>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2"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3"/>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7" w:right="46"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026" w:hRule="exact"/>
        </w:trPr>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建筑工 程</w:t>
            </w:r>
          </w:p>
        </w:tc>
        <w:tc>
          <w:tcPr>
            <w:tcW w:w="734"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62,558,2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45.53</w:t>
            </w:r>
          </w:p>
        </w:tc>
        <w:tc>
          <w:tcPr>
            <w:tcW w:w="7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80,876,7</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62.23</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143,435,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007.76</w:t>
            </w:r>
          </w:p>
        </w:tc>
        <w:tc>
          <w:tcPr>
            <w:tcW w:w="734" w:type="dxa"/>
            <w:tcBorders>
              <w:top w:val="single" w:sz="4" w:space="0" w:color="010101"/>
              <w:left w:val="single" w:sz="4" w:space="0" w:color="010101"/>
              <w:bottom w:val="single" w:sz="4" w:space="0" w:color="010101"/>
              <w:right w:val="single" w:sz="4" w:space="0" w:color="010101"/>
            </w:tcBorders>
          </w:tcPr>
          <w:p>
            <w:pPr/>
          </w:p>
        </w:tc>
        <w:tc>
          <w:tcPr>
            <w:tcW w:w="738"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36" w:type="dxa"/>
            <w:tcBorders>
              <w:top w:val="single" w:sz="4" w:space="0" w:color="010101"/>
              <w:left w:val="single" w:sz="4" w:space="0" w:color="010101"/>
              <w:bottom w:val="single" w:sz="4" w:space="0" w:color="010101"/>
              <w:right w:val="single" w:sz="4" w:space="0" w:color="010101"/>
            </w:tcBorders>
          </w:tcPr>
          <w:p>
            <w:pPr/>
          </w:p>
        </w:tc>
        <w:tc>
          <w:tcPr>
            <w:tcW w:w="737"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募投资 </w:t>
            </w:r>
            <w:r>
              <w:rPr>
                <w:rFonts w:ascii="宋体" w:hAnsi="宋体" w:cs="宋体" w:eastAsia="宋体" w:hint="default"/>
                <w:spacing w:val="-11"/>
                <w:sz w:val="18"/>
                <w:szCs w:val="18"/>
              </w:rPr>
              <w:t>金、自有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w:t>
            </w:r>
          </w:p>
        </w:tc>
        <w:tc>
          <w:tcPr>
            <w:tcW w:w="7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安装工 程</w:t>
            </w:r>
          </w:p>
        </w:tc>
        <w:tc>
          <w:tcPr>
            <w:tcW w:w="734"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198,177,</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767.44</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198,177,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767.44</w:t>
            </w:r>
          </w:p>
        </w:tc>
        <w:tc>
          <w:tcPr>
            <w:tcW w:w="734" w:type="dxa"/>
            <w:tcBorders>
              <w:top w:val="single" w:sz="4" w:space="0" w:color="010101"/>
              <w:left w:val="single" w:sz="4" w:space="0" w:color="010101"/>
              <w:bottom w:val="single" w:sz="4" w:space="0" w:color="010101"/>
              <w:right w:val="single" w:sz="4" w:space="0" w:color="010101"/>
            </w:tcBorders>
          </w:tcPr>
          <w:p>
            <w:pPr/>
          </w:p>
        </w:tc>
        <w:tc>
          <w:tcPr>
            <w:tcW w:w="738"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36" w:type="dxa"/>
            <w:tcBorders>
              <w:top w:val="single" w:sz="4" w:space="0" w:color="010101"/>
              <w:left w:val="single" w:sz="4" w:space="0" w:color="010101"/>
              <w:bottom w:val="single" w:sz="4" w:space="0" w:color="010101"/>
              <w:right w:val="single" w:sz="4" w:space="0" w:color="010101"/>
            </w:tcBorders>
          </w:tcPr>
          <w:p>
            <w:pPr/>
          </w:p>
        </w:tc>
        <w:tc>
          <w:tcPr>
            <w:tcW w:w="737"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22"/>
              <w:jc w:val="left"/>
              <w:rPr>
                <w:rFonts w:ascii="宋体" w:hAnsi="宋体" w:cs="宋体" w:eastAsia="宋体" w:hint="default"/>
                <w:sz w:val="18"/>
                <w:szCs w:val="18"/>
              </w:rPr>
            </w:pPr>
            <w:r>
              <w:rPr>
                <w:rFonts w:ascii="宋体" w:hAnsi="宋体" w:cs="宋体" w:eastAsia="宋体" w:hint="default"/>
                <w:sz w:val="18"/>
                <w:szCs w:val="18"/>
              </w:rPr>
              <w:t>募投资 </w:t>
            </w:r>
            <w:r>
              <w:rPr>
                <w:rFonts w:ascii="宋体" w:hAnsi="宋体" w:cs="宋体" w:eastAsia="宋体" w:hint="default"/>
                <w:spacing w:val="-11"/>
                <w:sz w:val="18"/>
                <w:szCs w:val="18"/>
              </w:rPr>
              <w:t>金、自有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w:t>
            </w:r>
          </w:p>
        </w:tc>
        <w:tc>
          <w:tcPr>
            <w:tcW w:w="7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4"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62,558,2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45.53</w:t>
            </w:r>
          </w:p>
        </w:tc>
        <w:tc>
          <w:tcPr>
            <w:tcW w:w="7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279,054,</w:t>
            </w:r>
          </w:p>
          <w:p>
            <w:pPr>
              <w:pStyle w:val="TableParagraph"/>
              <w:spacing w:line="240" w:lineRule="auto" w:before="105"/>
              <w:ind w:left="183" w:right="0"/>
              <w:jc w:val="center"/>
              <w:rPr>
                <w:rFonts w:ascii="Times New Roman" w:hAnsi="Times New Roman" w:cs="Times New Roman" w:eastAsia="Times New Roman" w:hint="default"/>
                <w:sz w:val="18"/>
                <w:szCs w:val="18"/>
              </w:rPr>
            </w:pPr>
            <w:r>
              <w:rPr>
                <w:rFonts w:ascii="Times New Roman"/>
                <w:sz w:val="18"/>
              </w:rPr>
              <w:t>529.67</w:t>
            </w:r>
          </w:p>
        </w:tc>
        <w:tc>
          <w:tcPr>
            <w:tcW w:w="73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341,612,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775.20</w:t>
            </w:r>
          </w:p>
        </w:tc>
        <w:tc>
          <w:tcPr>
            <w:tcW w:w="734" w:type="dxa"/>
            <w:tcBorders>
              <w:top w:val="single" w:sz="4" w:space="0" w:color="010101"/>
              <w:left w:val="single" w:sz="4" w:space="0" w:color="010101"/>
              <w:bottom w:val="single" w:sz="4" w:space="0" w:color="010101"/>
              <w:right w:val="single" w:sz="4" w:space="0" w:color="010101"/>
            </w:tcBorders>
          </w:tcPr>
          <w:p>
            <w:pPr/>
          </w:p>
        </w:tc>
        <w:tc>
          <w:tcPr>
            <w:tcW w:w="7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10101"/>
              <w:left w:val="single" w:sz="4" w:space="0" w:color="010101"/>
              <w:bottom w:val="single" w:sz="4" w:space="0" w:color="010101"/>
              <w:right w:val="single" w:sz="4" w:space="0" w:color="010101"/>
            </w:tcBorders>
          </w:tcPr>
          <w:p>
            <w:pPr/>
          </w:p>
        </w:tc>
        <w:tc>
          <w:tcPr>
            <w:tcW w:w="737" w:type="dxa"/>
            <w:tcBorders>
              <w:top w:val="single" w:sz="4" w:space="0" w:color="010101"/>
              <w:left w:val="single" w:sz="4" w:space="0" w:color="010101"/>
              <w:bottom w:val="single" w:sz="4" w:space="0" w:color="010101"/>
              <w:right w:val="single" w:sz="4" w:space="0" w:color="010101"/>
            </w:tcBorders>
          </w:tcPr>
          <w:p>
            <w:pP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0"/>
        <w:ind w:right="7390"/>
        <w:jc w:val="left"/>
      </w:pPr>
      <w:r>
        <w:rPr/>
        <w:t>在建工程项目变动情况的说明 无</w:t>
      </w:r>
    </w:p>
    <w:p>
      <w:pPr>
        <w:spacing w:after="0" w:line="357" w:lineRule="auto"/>
        <w:jc w:val="left"/>
        <w:sectPr>
          <w:pgSz w:w="11910" w:h="16840"/>
          <w:pgMar w:header="877" w:footer="980" w:top="1100" w:bottom="1160" w:left="1020" w:right="1020"/>
        </w:sectPr>
      </w:pPr>
    </w:p>
    <w:p>
      <w:pPr>
        <w:spacing w:line="240" w:lineRule="auto" w:before="11"/>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6"/>
        <w:gridCol w:w="1595"/>
        <w:gridCol w:w="1592"/>
        <w:gridCol w:w="1595"/>
        <w:gridCol w:w="1592"/>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15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0"/>
        <w:gridCol w:w="3188"/>
        <w:gridCol w:w="3192"/>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409"/>
              <w:jc w:val="right"/>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right="1415"/>
              <w:jc w:val="right"/>
              <w:rPr>
                <w:rFonts w:ascii="Times New Roman" w:hAnsi="Times New Roman" w:cs="Times New Roman" w:eastAsia="Times New Roman" w:hint="default"/>
                <w:sz w:val="18"/>
                <w:szCs w:val="18"/>
              </w:rPr>
            </w:pPr>
            <w:r>
              <w:rPr>
                <w:rFonts w:ascii="宋体" w:hAnsi="宋体" w:cs="宋体" w:eastAsia="宋体" w:hint="default"/>
                <w:sz w:val="18"/>
                <w:szCs w:val="18"/>
              </w:rPr>
              <w:t>厂房</w:t>
            </w:r>
            <w:r>
              <w:rPr>
                <w:rFonts w:ascii="Times New Roman" w:hAnsi="Times New Roman" w:cs="Times New Roman" w:eastAsia="Times New Roman" w:hint="default"/>
                <w:sz w:val="18"/>
                <w:szCs w:val="18"/>
              </w:rPr>
              <w:t>(</w:t>
            </w:r>
            <w:r>
              <w:rPr>
                <w:rFonts w:ascii="宋体" w:hAnsi="宋体" w:cs="宋体" w:eastAsia="宋体" w:hint="default"/>
                <w:sz w:val="18"/>
                <w:szCs w:val="18"/>
              </w:rPr>
              <w:t>募投地块新厂区</w:t>
            </w:r>
            <w:r>
              <w:rPr>
                <w:rFonts w:ascii="Times New Roman" w:hAnsi="Times New Roman" w:cs="Times New Roman" w:eastAsia="Times New Roman" w:hint="default"/>
                <w:sz w:val="18"/>
                <w:szCs w:val="18"/>
              </w:rPr>
              <w:t>)</w:t>
            </w:r>
          </w:p>
        </w:tc>
        <w:tc>
          <w:tcPr>
            <w:tcW w:w="31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已转固定资产</w:t>
            </w:r>
          </w:p>
        </w:tc>
      </w:tr>
    </w:tbl>
    <w:p>
      <w:pPr>
        <w:spacing w:line="240" w:lineRule="auto" w:before="1"/>
        <w:rPr>
          <w:rFonts w:ascii="宋体" w:hAnsi="宋体" w:cs="宋体" w:eastAsia="宋体" w:hint="default"/>
          <w:b/>
          <w:bCs/>
          <w:sz w:val="19"/>
          <w:szCs w:val="19"/>
        </w:rPr>
      </w:pPr>
    </w:p>
    <w:p>
      <w:pPr>
        <w:spacing w:before="35"/>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）在建工程的说明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10</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60"/>
        <w:gridCol w:w="1594"/>
        <w:gridCol w:w="1460"/>
        <w:gridCol w:w="1595"/>
        <w:gridCol w:w="1860"/>
      </w:tblGrid>
      <w:tr>
        <w:trPr>
          <w:trHeight w:val="402" w:hRule="exact"/>
        </w:trPr>
        <w:tc>
          <w:tcPr>
            <w:tcW w:w="30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30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34,880.07</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92" w:right="0"/>
              <w:jc w:val="left"/>
              <w:rPr>
                <w:rFonts w:ascii="Times New Roman" w:hAnsi="Times New Roman" w:cs="Times New Roman" w:eastAsia="Times New Roman" w:hint="default"/>
                <w:sz w:val="18"/>
                <w:szCs w:val="18"/>
              </w:rPr>
            </w:pPr>
            <w:r>
              <w:rPr>
                <w:rFonts w:ascii="Times New Roman"/>
                <w:sz w:val="18"/>
              </w:rPr>
              <w:t>27,249,873.39</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27,204,813.54</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79,939.92</w:t>
            </w:r>
          </w:p>
        </w:tc>
      </w:tr>
      <w:tr>
        <w:trPr>
          <w:trHeight w:val="402" w:hRule="exact"/>
        </w:trPr>
        <w:tc>
          <w:tcPr>
            <w:tcW w:w="30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34,880.07</w:t>
            </w:r>
          </w:p>
        </w:tc>
        <w:tc>
          <w:tcPr>
            <w:tcW w:w="14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92" w:right="0"/>
              <w:jc w:val="left"/>
              <w:rPr>
                <w:rFonts w:ascii="Times New Roman" w:hAnsi="Times New Roman" w:cs="Times New Roman" w:eastAsia="Times New Roman" w:hint="default"/>
                <w:sz w:val="18"/>
                <w:szCs w:val="18"/>
              </w:rPr>
            </w:pPr>
            <w:r>
              <w:rPr>
                <w:rFonts w:ascii="Times New Roman"/>
                <w:sz w:val="18"/>
              </w:rPr>
              <w:t>27,249,873.39</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27,204,813.54</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79,939.92</w:t>
            </w:r>
          </w:p>
        </w:tc>
      </w:tr>
    </w:tbl>
    <w:p>
      <w:pPr>
        <w:pStyle w:val="BodyText"/>
        <w:spacing w:line="240" w:lineRule="auto" w:before="49"/>
        <w:ind w:right="0"/>
        <w:jc w:val="left"/>
      </w:pPr>
      <w:r>
        <w:rPr/>
        <w:t>工程物资的说明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11</w:t>
      </w:r>
      <w:r>
        <w:rPr/>
        <w:t>、固定资产清理</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28"/>
        <w:gridCol w:w="1992"/>
        <w:gridCol w:w="2126"/>
        <w:gridCol w:w="2524"/>
      </w:tblGrid>
      <w:tr>
        <w:trPr>
          <w:trHeight w:val="402" w:hRule="exact"/>
        </w:trPr>
        <w:tc>
          <w:tcPr>
            <w:tcW w:w="29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4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转入清理的原因</w:t>
            </w:r>
          </w:p>
        </w:tc>
      </w:tr>
      <w:tr>
        <w:trPr>
          <w:trHeight w:val="402" w:hRule="exact"/>
        </w:trPr>
        <w:tc>
          <w:tcPr>
            <w:tcW w:w="29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25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0" w:lineRule="auto" w:before="49"/>
        <w:ind w:left="113" w:right="4332"/>
        <w:jc w:val="left"/>
      </w:pPr>
      <w:r>
        <w:rPr/>
        <w:t>说明转入固定资产清理起始时间已超过</w:t>
      </w:r>
      <w:r>
        <w:rPr>
          <w:spacing w:val="-46"/>
        </w:rPr>
        <w:t> </w:t>
      </w:r>
      <w:r>
        <w:rPr>
          <w:rFonts w:ascii="Times New Roman" w:hAnsi="Times New Roman" w:cs="Times New Roman" w:eastAsia="Times New Roman" w:hint="default"/>
        </w:rPr>
        <w:t>1 </w:t>
      </w:r>
      <w:r>
        <w:rPr/>
        <w:t>年的固定资产清理进展情况 无</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2"/>
                <w:sz w:val="18"/>
              </w:rPr>
              <w:t>58,603,114.56</w:t>
            </w:r>
            <w:r>
              <w:rPr>
                <w:rFonts w:ascii="Times New Roman"/>
                <w:sz w:val="18"/>
              </w:rPr>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64,305.45</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58,667,420.01</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58,304,527.66</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58,304,527.66</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159,935.00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64,305.45</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224,240.45</w:t>
            </w:r>
          </w:p>
        </w:tc>
      </w:tr>
    </w:tbl>
    <w:p>
      <w:pPr>
        <w:spacing w:after="0" w:line="240" w:lineRule="auto"/>
        <w:jc w:val="right"/>
        <w:rPr>
          <w:rFonts w:ascii="Times New Roman" w:hAnsi="Times New Roman" w:cs="Times New Roman" w:eastAsia="Times New Roman" w:hint="default"/>
          <w:sz w:val="18"/>
          <w:szCs w:val="18"/>
        </w:rPr>
        <w:sectPr>
          <w:footerReference w:type="default" r:id="rId84"/>
          <w:pgSz w:w="11910" w:h="16840"/>
          <w:pgMar w:footer="980" w:header="877"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196"/>
        <w:gridCol w:w="1843"/>
        <w:gridCol w:w="1843"/>
        <w:gridCol w:w="1843"/>
        <w:gridCol w:w="1843"/>
      </w:tblGrid>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24,546.00</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24,546.00</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114,105.90</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114,105.90</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2,902,109.99</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-1,204,955.39</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4,107,065.38</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2,822,776.85</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-1,173,674.16</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3,996,451.01</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30,227.83</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-18,670.43</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48,898.26</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13,246.00</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14,446.00</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35,859.31</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-11,410.80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47,270.11</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55,701,004.57</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64,305.45</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1,204,955.39</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54,560,354.63</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55,481,750.81</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1,173,674.16</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54,308,076.65</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129,707.17</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64,305.45</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18,670.43</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175,342.19</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11,300.00</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1,200.00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10,100.00</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78,246.59</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11,410.80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66,835.79</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55,701,004.57</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64,305.45</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1,204,955.39</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54,560,354.63</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55,481,750.81</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1,173,674.16</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54,308,076.65</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129,707.17</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64,305.45</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18,670.43</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175,342.19</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11,300.00</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1,200.00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10,100.00</w:t>
            </w:r>
          </w:p>
        </w:tc>
      </w:tr>
      <w:tr>
        <w:trPr>
          <w:trHeight w:val="402" w:hRule="exact"/>
        </w:trPr>
        <w:tc>
          <w:tcPr>
            <w:tcW w:w="2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78,246.59</w:t>
            </w:r>
          </w:p>
        </w:tc>
        <w:tc>
          <w:tcPr>
            <w:tcW w:w="1843" w:type="dxa"/>
            <w:tcBorders>
              <w:top w:val="single" w:sz="4" w:space="0" w:color="010101"/>
              <w:left w:val="single" w:sz="4" w:space="0" w:color="010101"/>
              <w:bottom w:val="single" w:sz="4" w:space="0" w:color="010101"/>
              <w:right w:val="single" w:sz="4" w:space="0" w:color="010101"/>
            </w:tcBorders>
          </w:tcPr>
          <w:p>
            <w:pP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11,410.80</w:t>
            </w:r>
          </w:p>
        </w:tc>
        <w:tc>
          <w:tcPr>
            <w:tcW w:w="184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66,835.79</w:t>
            </w:r>
          </w:p>
        </w:tc>
      </w:tr>
    </w:tbl>
    <w:p>
      <w:pPr>
        <w:pStyle w:val="BodyText"/>
        <w:spacing w:line="240" w:lineRule="auto" w:before="50"/>
        <w:ind w:right="0"/>
        <w:jc w:val="left"/>
      </w:pPr>
      <w:r>
        <w:rPr/>
        <w:t>本期摊销额</w:t>
      </w:r>
      <w:r>
        <w:rPr>
          <w:spacing w:val="-46"/>
        </w:rPr>
        <w:t> </w:t>
      </w:r>
      <w:r>
        <w:rPr>
          <w:rFonts w:ascii="Times New Roman" w:hAnsi="Times New Roman" w:cs="Times New Roman" w:eastAsia="Times New Roman" w:hint="default"/>
        </w:rPr>
        <w:t>1,204,955.39 </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8"/>
        <w:gridCol w:w="1596"/>
        <w:gridCol w:w="1594"/>
        <w:gridCol w:w="1592"/>
        <w:gridCol w:w="1594"/>
        <w:gridCol w:w="1592"/>
      </w:tblGrid>
      <w:tr>
        <w:trPr>
          <w:trHeight w:val="402" w:hRule="exact"/>
        </w:trPr>
        <w:tc>
          <w:tcPr>
            <w:tcW w:w="159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19"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598" w:type="dxa"/>
            <w:vMerge/>
            <w:tcBorders>
              <w:left w:val="single" w:sz="4" w:space="0" w:color="010101"/>
              <w:bottom w:val="single" w:sz="4" w:space="0" w:color="010101"/>
              <w:right w:val="single" w:sz="4" w:space="0" w:color="010101"/>
            </w:tcBorders>
            <w:shd w:val="clear" w:color="auto" w:fill="D3D3D3"/>
          </w:tcPr>
          <w:p>
            <w:pPr/>
          </w:p>
        </w:tc>
        <w:tc>
          <w:tcPr>
            <w:tcW w:w="1596" w:type="dxa"/>
            <w:vMerge/>
            <w:tcBorders>
              <w:left w:val="single" w:sz="4" w:space="0" w:color="010101"/>
              <w:bottom w:val="single" w:sz="4" w:space="0" w:color="010101"/>
              <w:right w:val="single" w:sz="4" w:space="0" w:color="010101"/>
            </w:tcBorders>
            <w:shd w:val="clear" w:color="auto" w:fill="D3D3D3"/>
          </w:tcPr>
          <w:p>
            <w:pPr/>
          </w:p>
        </w:tc>
        <w:tc>
          <w:tcPr>
            <w:tcW w:w="1594" w:type="dxa"/>
            <w:vMerge/>
            <w:tcBorders>
              <w:left w:val="single" w:sz="4" w:space="0" w:color="010101"/>
              <w:bottom w:val="single" w:sz="4" w:space="0" w:color="010101"/>
              <w:right w:val="single" w:sz="4" w:space="0" w:color="010101"/>
            </w:tcBorders>
            <w:shd w:val="clear" w:color="auto" w:fill="D3D3D3"/>
          </w:tcPr>
          <w:p>
            <w:pP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50"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2"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15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38" w:lineRule="auto" w:before="50"/>
        <w:ind w:left="113" w:right="4048"/>
        <w:jc w:val="left"/>
      </w:pPr>
      <w:r>
        <w:rPr/>
        <w:t>本期开发支出占本期研究开发项目支出总额的比例</w:t>
      </w:r>
      <w:r>
        <w:rPr>
          <w:spacing w:val="-46"/>
        </w:rPr>
        <w:t> </w:t>
      </w:r>
      <w:r>
        <w:rPr>
          <w:rFonts w:ascii="Times New Roman" w:hAnsi="Times New Roman" w:cs="Times New Roman" w:eastAsia="Times New Roman" w:hint="default"/>
        </w:rPr>
        <w:t>0%</w:t>
      </w:r>
      <w:r>
        <w:rPr/>
        <w:t>。 通过公司内部研发形成的无形资产占无形资产期末账面价值的比例</w:t>
      </w:r>
      <w:r>
        <w:rPr>
          <w:spacing w:val="-47"/>
        </w:rPr>
        <w:t> </w:t>
      </w:r>
      <w:r>
        <w:rPr>
          <w:rFonts w:ascii="Times New Roman" w:hAnsi="Times New Roman" w:cs="Times New Roman" w:eastAsia="Times New Roman" w:hint="default"/>
        </w:rPr>
        <w:t>0%</w:t>
      </w:r>
      <w:r>
        <w:rPr/>
        <w:t>。</w:t>
      </w:r>
    </w:p>
    <w:p>
      <w:pPr>
        <w:pStyle w:val="BodyText"/>
        <w:spacing w:line="338" w:lineRule="auto" w:before="22"/>
        <w:ind w:left="113" w:right="98"/>
        <w:jc w:val="left"/>
      </w:pPr>
      <w:r>
        <w:rPr>
          <w:spacing w:val="-2"/>
        </w:rPr>
        <w:t>公司开发项目的说明，包括本期发生的单项价值在</w:t>
      </w:r>
      <w:r>
        <w:rPr>
          <w:spacing w:val="-37"/>
        </w:rPr>
        <w:t> </w:t>
      </w:r>
      <w:r>
        <w:rPr>
          <w:rFonts w:ascii="Times New Roman" w:hAnsi="Times New Roman" w:cs="Times New Roman" w:eastAsia="Times New Roman" w:hint="default"/>
        </w:rPr>
        <w:t>100</w:t>
      </w:r>
      <w:r>
        <w:rPr>
          <w:rFonts w:ascii="Times New Roman" w:hAnsi="Times New Roman" w:cs="Times New Roman" w:eastAsia="Times New Roman" w:hint="default"/>
          <w:spacing w:val="9"/>
        </w:rPr>
        <w:t> </w:t>
      </w:r>
      <w:r>
        <w:rPr>
          <w:spacing w:val="-2"/>
        </w:rPr>
        <w:t>万元以上且以评估值为入账依据的，应披露评估机构名称、评估方法</w:t>
      </w:r>
      <w:r>
        <w:rPr>
          <w:spacing w:val="-88"/>
        </w:rPr>
        <w:t> </w:t>
      </w:r>
      <w:r>
        <w:rPr>
          <w:spacing w:val="-88"/>
        </w:rPr>
      </w:r>
      <w:r>
        <w:rPr/>
        <w:t>无</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0"/>
        <w:jc w:val="right"/>
      </w:pPr>
      <w:r>
        <w:rPr/>
        <w:t>单位： 元</w:t>
      </w:r>
    </w:p>
    <w:p>
      <w:pPr>
        <w:spacing w:after="0" w:line="240" w:lineRule="auto"/>
        <w:jc w:val="right"/>
        <w:sectPr>
          <w:footerReference w:type="default" r:id="rId85"/>
          <w:pgSz w:w="11910" w:h="16840"/>
          <w:pgMar w:footer="980" w:header="877" w:top="1100" w:bottom="1160" w:left="1020" w:right="1020"/>
          <w:pgNumType w:start="81"/>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8"/>
        <w:gridCol w:w="1367"/>
        <w:gridCol w:w="1367"/>
        <w:gridCol w:w="1367"/>
        <w:gridCol w:w="1367"/>
      </w:tblGrid>
      <w:tr>
        <w:trPr>
          <w:trHeight w:val="402"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6"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1,180,000.00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290,000.16</w:t>
            </w: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889,999.84</w:t>
            </w:r>
          </w:p>
        </w:tc>
        <w:tc>
          <w:tcPr>
            <w:tcW w:w="136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36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1,180,000.00</w:t>
            </w:r>
          </w:p>
        </w:tc>
        <w:tc>
          <w:tcPr>
            <w:tcW w:w="1368"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290,000.16</w:t>
            </w:r>
          </w:p>
        </w:tc>
        <w:tc>
          <w:tcPr>
            <w:tcW w:w="1367" w:type="dxa"/>
            <w:tcBorders>
              <w:top w:val="single" w:sz="4" w:space="0" w:color="010101"/>
              <w:left w:val="single" w:sz="4" w:space="0" w:color="010101"/>
              <w:bottom w:val="single" w:sz="4" w:space="0" w:color="010101"/>
              <w:right w:val="single" w:sz="4" w:space="0" w:color="010101"/>
            </w:tcBorders>
          </w:tcPr>
          <w:p>
            <w:pPr/>
          </w:p>
        </w:tc>
        <w:tc>
          <w:tcPr>
            <w:tcW w:w="136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889,999.84</w:t>
            </w:r>
          </w:p>
        </w:tc>
        <w:tc>
          <w:tcPr>
            <w:tcW w:w="136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8110"/>
        <w:jc w:val="left"/>
      </w:pPr>
      <w:r>
        <w:rPr/>
        <w:t>长期待摊费用的说明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14</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已确认的递延所得税资产和递延所得税负债</w:t>
      </w:r>
    </w:p>
    <w:p>
      <w:pPr>
        <w:pStyle w:val="BodyText"/>
        <w:spacing w:line="240" w:lineRule="auto" w:before="116"/>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675,942.65</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566,871.63</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应付职工薪酬（期末已计提未支付）</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1,187,141.69</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926,962.42</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固定资产报废（房屋建筑物）</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121,748.20</w:t>
            </w:r>
          </w:p>
        </w:tc>
        <w:tc>
          <w:tcPr>
            <w:tcW w:w="2922"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61,500.00</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79,500.00</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交易性金融工具公允价值变动</w:t>
            </w:r>
          </w:p>
        </w:tc>
        <w:tc>
          <w:tcPr>
            <w:tcW w:w="2923" w:type="dxa"/>
            <w:tcBorders>
              <w:top w:val="single" w:sz="4" w:space="0" w:color="010101"/>
              <w:left w:val="single" w:sz="4" w:space="0" w:color="010101"/>
              <w:bottom w:val="single" w:sz="4" w:space="0" w:color="010101"/>
              <w:right w:val="single" w:sz="4" w:space="0" w:color="010101"/>
            </w:tcBorders>
          </w:tcPr>
          <w:p>
            <w:pP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358,096.81</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2,046,332.54</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1,931,430.86</w:t>
            </w:r>
          </w:p>
        </w:tc>
      </w:tr>
      <w:tr>
        <w:trPr>
          <w:trHeight w:val="402"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未确认递延所得税资产明细</w:t>
      </w:r>
    </w:p>
    <w:p>
      <w:pPr>
        <w:pStyle w:val="BodyText"/>
        <w:spacing w:line="240" w:lineRule="auto" w:before="117"/>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2923"/>
        <w:gridCol w:w="2922"/>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0"/>
        <w:ind w:right="0"/>
        <w:jc w:val="left"/>
      </w:pPr>
      <w:r>
        <w:rPr/>
        <w:t>未确认递延所得税资产的可抵扣亏损将于以下年度到期</w:t>
      </w:r>
    </w:p>
    <w:p>
      <w:pPr>
        <w:pStyle w:val="BodyText"/>
        <w:spacing w:line="240" w:lineRule="auto" w:before="116"/>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8"/>
        <w:gridCol w:w="2257"/>
        <w:gridCol w:w="1994"/>
        <w:gridCol w:w="3320"/>
      </w:tblGrid>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2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9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t>应纳税差异和可抵扣差异项目明细</w:t>
      </w:r>
    </w:p>
    <w:p>
      <w:pPr>
        <w:pStyle w:val="BodyText"/>
        <w:spacing w:line="240" w:lineRule="auto" w:before="116"/>
        <w:ind w:left="0" w:right="111"/>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6"/>
        <w:gridCol w:w="2924"/>
        <w:gridCol w:w="2788"/>
      </w:tblGrid>
      <w:tr>
        <w:trPr>
          <w:trHeight w:val="402" w:hRule="exact"/>
        </w:trPr>
        <w:tc>
          <w:tcPr>
            <w:tcW w:w="385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2" w:hRule="exact"/>
        </w:trPr>
        <w:tc>
          <w:tcPr>
            <w:tcW w:w="3856" w:type="dxa"/>
            <w:vMerge/>
            <w:tcBorders>
              <w:left w:val="single" w:sz="4" w:space="0" w:color="010101"/>
              <w:bottom w:val="single" w:sz="4" w:space="0" w:color="010101"/>
              <w:right w:val="single" w:sz="4" w:space="0" w:color="010101"/>
            </w:tcBorders>
            <w:shd w:val="clear" w:color="auto" w:fill="D3D3D3"/>
          </w:tcPr>
          <w:p>
            <w:pPr/>
          </w:p>
        </w:tc>
        <w:tc>
          <w:tcPr>
            <w:tcW w:w="29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27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2" w:hRule="exact"/>
        </w:trPr>
        <w:tc>
          <w:tcPr>
            <w:tcW w:w="9568"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after="0" w:line="240" w:lineRule="auto"/>
        <w:jc w:val="left"/>
        <w:rPr>
          <w:rFonts w:ascii="宋体" w:hAnsi="宋体" w:cs="宋体" w:eastAsia="宋体" w:hint="default"/>
          <w:sz w:val="18"/>
          <w:szCs w:val="18"/>
        </w:rPr>
        <w:sectPr>
          <w:pgSz w:w="11910" w:h="16840"/>
          <w:pgMar w:header="877" w:footer="980"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856"/>
        <w:gridCol w:w="2924"/>
        <w:gridCol w:w="2788"/>
      </w:tblGrid>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4,506,284.38</w:t>
            </w:r>
          </w:p>
        </w:tc>
        <w:tc>
          <w:tcPr>
            <w:tcW w:w="27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3,779,144.21</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410,000.00</w:t>
            </w:r>
          </w:p>
        </w:tc>
        <w:tc>
          <w:tcPr>
            <w:tcW w:w="27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530,000.00</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交易性金融工具公允价值变动</w:t>
            </w:r>
          </w:p>
        </w:tc>
        <w:tc>
          <w:tcPr>
            <w:tcW w:w="2924" w:type="dxa"/>
            <w:tcBorders>
              <w:top w:val="single" w:sz="4" w:space="0" w:color="010101"/>
              <w:left w:val="single" w:sz="4" w:space="0" w:color="010101"/>
              <w:bottom w:val="single" w:sz="4" w:space="0" w:color="010101"/>
              <w:right w:val="single" w:sz="4" w:space="0" w:color="010101"/>
            </w:tcBorders>
          </w:tcPr>
          <w:p>
            <w:pPr/>
          </w:p>
        </w:tc>
        <w:tc>
          <w:tcPr>
            <w:tcW w:w="27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2,387,312.05</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应付职工薪酬（期末已计提未支付）</w:t>
            </w:r>
          </w:p>
        </w:tc>
        <w:tc>
          <w:tcPr>
            <w:tcW w:w="2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7,914,277.95</w:t>
            </w:r>
          </w:p>
        </w:tc>
        <w:tc>
          <w:tcPr>
            <w:tcW w:w="27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6,179,749.45</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固定资产报废（房屋建筑物）</w:t>
            </w:r>
          </w:p>
        </w:tc>
        <w:tc>
          <w:tcPr>
            <w:tcW w:w="2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811,654.69</w:t>
            </w:r>
          </w:p>
        </w:tc>
        <w:tc>
          <w:tcPr>
            <w:tcW w:w="2788"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13,642,217.02</w:t>
            </w:r>
          </w:p>
        </w:tc>
        <w:tc>
          <w:tcPr>
            <w:tcW w:w="27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12,876,205.71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互抵后的递延所得税资产及负债的组成项目</w:t>
      </w:r>
    </w:p>
    <w:p>
      <w:pPr>
        <w:pStyle w:val="BodyText"/>
        <w:spacing w:line="240" w:lineRule="auto" w:before="116"/>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61"/>
        <w:gridCol w:w="1627"/>
        <w:gridCol w:w="1627"/>
        <w:gridCol w:w="1627"/>
        <w:gridCol w:w="1627"/>
      </w:tblGrid>
      <w:tr>
        <w:trPr>
          <w:trHeight w:val="1026" w:hRule="exact"/>
        </w:trPr>
        <w:tc>
          <w:tcPr>
            <w:tcW w:w="30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7" w:right="89"/>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8" w:right="86"/>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402" w:hRule="exact"/>
        </w:trPr>
        <w:tc>
          <w:tcPr>
            <w:tcW w:w="30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2,046,332.54</w:t>
            </w:r>
          </w:p>
        </w:tc>
        <w:tc>
          <w:tcPr>
            <w:tcW w:w="1627" w:type="dxa"/>
            <w:tcBorders>
              <w:top w:val="single" w:sz="4" w:space="0" w:color="010101"/>
              <w:left w:val="single" w:sz="4" w:space="0" w:color="010101"/>
              <w:bottom w:val="single" w:sz="4" w:space="0" w:color="010101"/>
              <w:right w:val="single" w:sz="4" w:space="0" w:color="010101"/>
            </w:tcBorders>
          </w:tcPr>
          <w:p>
            <w:pPr/>
          </w:p>
        </w:tc>
        <w:tc>
          <w:tcPr>
            <w:tcW w:w="16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1,931,430.86</w:t>
            </w:r>
          </w:p>
        </w:tc>
        <w:tc>
          <w:tcPr>
            <w:tcW w:w="1627"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0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627" w:type="dxa"/>
            <w:tcBorders>
              <w:top w:val="single" w:sz="4" w:space="0" w:color="010101"/>
              <w:left w:val="single" w:sz="4" w:space="0" w:color="010101"/>
              <w:bottom w:val="single" w:sz="4" w:space="0" w:color="010101"/>
              <w:right w:val="single" w:sz="4" w:space="0" w:color="010101"/>
            </w:tcBorders>
          </w:tcPr>
          <w:p>
            <w:pPr/>
          </w:p>
        </w:tc>
        <w:tc>
          <w:tcPr>
            <w:tcW w:w="16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627" w:type="dxa"/>
            <w:tcBorders>
              <w:top w:val="single" w:sz="4" w:space="0" w:color="010101"/>
              <w:left w:val="single" w:sz="4" w:space="0" w:color="010101"/>
              <w:bottom w:val="single" w:sz="4" w:space="0" w:color="010101"/>
              <w:right w:val="single" w:sz="4" w:space="0" w:color="010101"/>
            </w:tcBorders>
          </w:tcPr>
          <w:p>
            <w:pPr/>
          </w:p>
        </w:tc>
      </w:tr>
    </w:tbl>
    <w:p>
      <w:pPr>
        <w:pStyle w:val="BodyText"/>
        <w:spacing w:line="240" w:lineRule="auto" w:before="50"/>
        <w:ind w:right="0"/>
        <w:jc w:val="left"/>
      </w:pPr>
      <w:r>
        <w:rPr/>
        <w:t>递延所得税资产和递延所得税负债互抵明细</w:t>
      </w:r>
    </w:p>
    <w:p>
      <w:pPr>
        <w:pStyle w:val="BodyText"/>
        <w:spacing w:line="240" w:lineRule="auto" w:before="116"/>
        <w:ind w:left="0" w:right="111"/>
        <w:jc w:val="right"/>
      </w:pPr>
      <w:r>
        <w:rPr/>
        <w:t>单位： 元</w:t>
      </w:r>
    </w:p>
    <w:p>
      <w:pPr>
        <w:spacing w:line="240" w:lineRule="auto" w:before="11"/>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4;top:13;width:3848;height:394" coordorigin="14,13" coordsize="3848,394">
              <v:shape style="position:absolute;left:14;top:13;width:3848;height:394" coordorigin="14,13" coordsize="3848,394" path="m14,407l3862,407,3862,13,14,13,14,407xe" filled="true" fillcolor="#d3d3d3" stroked="false">
                <v:path arrowok="t"/>
                <v:fill type="solid"/>
              </v:shape>
            </v:group>
            <v:group style="position:absolute;left:3870;top:13;width:5704;height:394" coordorigin="3870,13" coordsize="5704,394">
              <v:shape style="position:absolute;left:3870;top:13;width:5704;height:394" coordorigin="3870,13" coordsize="5704,394" path="m3870,407l9574,407,9574,13,3870,13,3870,407xe" filled="true" fillcolor="#d3d3d3" stroked="false">
                <v:path arrowok="t"/>
                <v:fill type="solid"/>
              </v:shape>
            </v:group>
            <v:group style="position:absolute;left:5;top:10;width:9579;height:2" coordorigin="5,10" coordsize="9579,2">
              <v:shape style="position:absolute;left:5;top:10;width:9579;height:2" coordorigin="5,10" coordsize="9579,0" path="m5,10l9583,10e" filled="false" stroked="true" strokeweight=".48pt" strokecolor="#010101">
                <v:path arrowok="t"/>
              </v:shape>
            </v:group>
            <v:group style="position:absolute;left:5;top:412;width:9579;height:2" coordorigin="5,412" coordsize="9579,2">
              <v:shape style="position:absolute;left:5;top:412;width:9579;height:2" coordorigin="5,412" coordsize="9579,0" path="m5,412l9583,412e" filled="false" stroked="true" strokeweight=".48pt" strokecolor="#010101">
                <v:path arrowok="t"/>
              </v:shape>
            </v:group>
            <v:group style="position:absolute;left:10;top:5;width:2;height:402" coordorigin="10,5" coordsize="2,402">
              <v:shape style="position:absolute;left:10;top:5;width:2;height:402" coordorigin="10,5" coordsize="0,402" path="m10,5l10,407e" filled="false" stroked="true" strokeweight=".48pt" strokecolor="#010101">
                <v:path arrowok="t"/>
              </v:shape>
            </v:group>
            <v:group style="position:absolute;left:3866;top:5;width:2;height:402" coordorigin="3866,5" coordsize="2,402">
              <v:shape style="position:absolute;left:3866;top:5;width:2;height:402" coordorigin="3866,5" coordsize="0,402" path="m3866,5l3866,407e" filled="false" stroked="true" strokeweight=".48pt" strokecolor="#010101">
                <v:path arrowok="t"/>
              </v:shape>
            </v:group>
            <v:group style="position:absolute;left:9578;top:5;width:2;height:402" coordorigin="9578,5" coordsize="2,402">
              <v:shape style="position:absolute;left:9578;top:5;width:2;height:402" coordorigin="9578,5" coordsize="0,402" path="m9578,5l9578,407e" filled="false" stroked="true" strokeweight=".48pt" strokecolor="#010101">
                <v:path arrowok="t"/>
              </v:shape>
              <v:shape style="position:absolute;left:175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66;top:10;width:5712;height:402"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本期互抵金额</w:t>
                      </w:r>
                    </w:p>
                  </w:txbxContent>
                </v:textbox>
                <w10:wrap type="none"/>
              </v:shape>
            </v:group>
          </v:group>
        </w:pict>
      </w:r>
      <w:r>
        <w:rPr>
          <w:rFonts w:ascii="宋体" w:hAnsi="宋体" w:cs="宋体" w:eastAsia="宋体" w:hint="default"/>
          <w:position w:val="-7"/>
          <w:sz w:val="20"/>
          <w:szCs w:val="20"/>
        </w:rPr>
      </w:r>
    </w:p>
    <w:p>
      <w:pPr>
        <w:pStyle w:val="BodyText"/>
        <w:spacing w:line="357" w:lineRule="auto" w:before="49"/>
        <w:ind w:right="6490"/>
        <w:jc w:val="left"/>
      </w:pPr>
      <w:r>
        <w:rPr/>
        <w:t>递延所得税资产和递延所得税负债的说明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15</w:t>
      </w:r>
      <w:r>
        <w:rPr/>
        <w:t>、资产减值准备明细</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6"/>
        <w:gridCol w:w="1528"/>
        <w:gridCol w:w="1529"/>
        <w:gridCol w:w="1398"/>
        <w:gridCol w:w="1398"/>
        <w:gridCol w:w="1452"/>
      </w:tblGrid>
      <w:tr>
        <w:trPr>
          <w:trHeight w:val="402" w:hRule="exact"/>
        </w:trPr>
        <w:tc>
          <w:tcPr>
            <w:tcW w:w="22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2266" w:type="dxa"/>
            <w:vMerge/>
            <w:tcBorders>
              <w:left w:val="single" w:sz="4" w:space="0" w:color="010101"/>
              <w:bottom w:val="single" w:sz="4" w:space="0" w:color="010101"/>
              <w:right w:val="single" w:sz="4" w:space="0" w:color="010101"/>
            </w:tcBorders>
            <w:shd w:val="clear" w:color="auto" w:fill="D3D3D3"/>
          </w:tcPr>
          <w:p>
            <w:pPr/>
          </w:p>
        </w:tc>
        <w:tc>
          <w:tcPr>
            <w:tcW w:w="1528" w:type="dxa"/>
            <w:vMerge/>
            <w:tcBorders>
              <w:left w:val="single" w:sz="4" w:space="0" w:color="010101"/>
              <w:bottom w:val="single" w:sz="4" w:space="0" w:color="010101"/>
              <w:right w:val="single" w:sz="4" w:space="0" w:color="010101"/>
            </w:tcBorders>
            <w:shd w:val="clear" w:color="auto" w:fill="D3D3D3"/>
          </w:tcPr>
          <w:p>
            <w:pPr/>
          </w:p>
        </w:tc>
        <w:tc>
          <w:tcPr>
            <w:tcW w:w="1529" w:type="dxa"/>
            <w:vMerge/>
            <w:tcBorders>
              <w:left w:val="single" w:sz="4" w:space="0" w:color="010101"/>
              <w:bottom w:val="single" w:sz="4" w:space="0" w:color="010101"/>
              <w:right w:val="single" w:sz="4" w:space="0" w:color="010101"/>
            </w:tcBorders>
            <w:shd w:val="clear" w:color="auto" w:fill="D3D3D3"/>
          </w:tcPr>
          <w:p>
            <w:pPr/>
          </w:p>
        </w:tc>
        <w:tc>
          <w:tcPr>
            <w:tcW w:w="13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2,117,718.98</w:t>
            </w:r>
          </w:p>
        </w:tc>
        <w:tc>
          <w:tcPr>
            <w:tcW w:w="15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1,270,904.11</w:t>
            </w: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47,844.06</w:t>
            </w: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3,340,779.03</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1,661,425.23</w:t>
            </w:r>
          </w:p>
        </w:tc>
        <w:tc>
          <w:tcPr>
            <w:tcW w:w="15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2,122,344.30</w:t>
            </w: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2,618,264.18</w:t>
            </w: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1,165,505.35</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六、投资性房地产减值准备</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28" w:type="dxa"/>
            <w:tcBorders>
              <w:top w:val="single" w:sz="4" w:space="0" w:color="010101"/>
              <w:left w:val="single" w:sz="4" w:space="0" w:color="010101"/>
              <w:bottom w:val="single" w:sz="4" w:space="0" w:color="010101"/>
              <w:right w:val="single" w:sz="4" w:space="0" w:color="010101"/>
            </w:tcBorders>
          </w:tcPr>
          <w:p>
            <w:pPr/>
          </w:p>
        </w:tc>
        <w:tc>
          <w:tcPr>
            <w:tcW w:w="1529"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3,779,144.21</w:t>
            </w:r>
          </w:p>
        </w:tc>
        <w:tc>
          <w:tcPr>
            <w:tcW w:w="152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3,393,248.41</w:t>
            </w:r>
          </w:p>
        </w:tc>
        <w:tc>
          <w:tcPr>
            <w:tcW w:w="1398" w:type="dxa"/>
            <w:tcBorders>
              <w:top w:val="single" w:sz="4" w:space="0" w:color="010101"/>
              <w:left w:val="single" w:sz="4" w:space="0" w:color="010101"/>
              <w:bottom w:val="single" w:sz="4" w:space="0" w:color="010101"/>
              <w:right w:val="single" w:sz="4" w:space="0" w:color="010101"/>
            </w:tcBorders>
          </w:tcPr>
          <w:p>
            <w:pPr/>
          </w:p>
        </w:tc>
        <w:tc>
          <w:tcPr>
            <w:tcW w:w="139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2,666,108.24</w:t>
            </w:r>
          </w:p>
        </w:tc>
        <w:tc>
          <w:tcPr>
            <w:tcW w:w="145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4,506,284.38</w:t>
            </w:r>
          </w:p>
        </w:tc>
      </w:tr>
    </w:tbl>
    <w:p>
      <w:pPr>
        <w:pStyle w:val="BodyText"/>
        <w:spacing w:line="360" w:lineRule="auto" w:before="49"/>
        <w:ind w:right="7750"/>
        <w:jc w:val="left"/>
      </w:pPr>
      <w:r>
        <w:rPr/>
        <w:t>资产减值明细情况的说明 无</w:t>
      </w:r>
    </w:p>
    <w:p>
      <w:pPr>
        <w:spacing w:after="0" w:line="360" w:lineRule="auto"/>
        <w:jc w:val="left"/>
        <w:sectPr>
          <w:pgSz w:w="11910" w:h="16840"/>
          <w:pgMar w:header="877" w:footer="980" w:top="1100" w:bottom="1160" w:left="1020" w:right="1020"/>
        </w:sectPr>
      </w:pPr>
    </w:p>
    <w:p>
      <w:pPr>
        <w:spacing w:line="240" w:lineRule="auto" w:before="11"/>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16</w:t>
      </w:r>
      <w:r>
        <w:rPr/>
        <w:t>、其他非流动资产</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14,524,751.26</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14,524,751.26</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其他非流动资产的说明</w:t>
      </w:r>
    </w:p>
    <w:p>
      <w:pPr>
        <w:pStyle w:val="Heading3"/>
        <w:spacing w:line="506" w:lineRule="auto" w:before="92"/>
        <w:ind w:left="113" w:right="0"/>
        <w:jc w:val="left"/>
        <w:rPr>
          <w:b w:val="0"/>
          <w:bCs w:val="0"/>
        </w:rPr>
      </w:pPr>
      <w:r>
        <w:rPr>
          <w:w w:val="95"/>
        </w:rPr>
        <w:t>本期其他流动资产为预付未到货的设备款，设备主要用于募投项目，将在 </w:t>
      </w:r>
      <w:r>
        <w:rPr>
          <w:rFonts w:ascii="Times New Roman" w:hAnsi="Times New Roman" w:cs="Times New Roman" w:eastAsia="Times New Roman" w:hint="default"/>
          <w:w w:val="95"/>
        </w:rPr>
        <w:t>2013</w:t>
      </w:r>
      <w:r>
        <w:rPr>
          <w:w w:val="95"/>
        </w:rPr>
        <w:t>年到货并安装投入使用。</w:t>
      </w:r>
      <w:r>
        <w:rPr>
          <w:spacing w:val="61"/>
          <w:w w:val="95"/>
        </w:rPr>
        <w:t> </w:t>
      </w:r>
      <w:r>
        <w:rPr>
          <w:spacing w:val="61"/>
          <w:w w:val="95"/>
        </w:rPr>
      </w:r>
      <w:r>
        <w:rPr>
          <w:rFonts w:ascii="Times New Roman" w:hAnsi="Times New Roman" w:cs="Times New Roman" w:eastAsia="Times New Roman" w:hint="default"/>
        </w:rPr>
        <w:t>17</w:t>
      </w:r>
      <w:r>
        <w:rPr/>
        <w:t>、短期借款</w:t>
      </w:r>
      <w:r>
        <w:rPr>
          <w:b w:val="0"/>
          <w:bCs w:val="0"/>
        </w:rPr>
      </w:r>
    </w:p>
    <w:p>
      <w:pPr>
        <w:spacing w:before="64"/>
        <w:ind w:left="11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49"/>
        <w:ind w:right="8110"/>
        <w:jc w:val="left"/>
      </w:pPr>
      <w:r>
        <w:rPr/>
        <w:t>短期借款分类的说明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08"/>
        <w:gridCol w:w="1283"/>
        <w:gridCol w:w="1278"/>
        <w:gridCol w:w="1654"/>
        <w:gridCol w:w="1753"/>
        <w:gridCol w:w="1993"/>
      </w:tblGrid>
      <w:tr>
        <w:trPr>
          <w:trHeight w:val="402" w:hRule="exact"/>
        </w:trPr>
        <w:tc>
          <w:tcPr>
            <w:tcW w:w="160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74"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贷款资金用途</w:t>
            </w:r>
          </w:p>
        </w:tc>
        <w:tc>
          <w:tcPr>
            <w:tcW w:w="175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未按期偿还原因</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预计还款期</w:t>
            </w:r>
          </w:p>
        </w:tc>
      </w:tr>
      <w:tr>
        <w:trPr>
          <w:trHeight w:val="402" w:hRule="exact"/>
        </w:trPr>
        <w:tc>
          <w:tcPr>
            <w:tcW w:w="160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1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16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c>
          <w:tcPr>
            <w:tcW w:w="175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8" w:lineRule="auto" w:before="49"/>
        <w:ind w:left="113" w:right="3611"/>
        <w:jc w:val="left"/>
      </w:pPr>
      <w:r>
        <w:rPr/>
        <w:t>资产负债表日后已偿还金额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短期借款的说明，包括已到期短期借款获展期的，说明展期条件、新的到期日 无</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18</w:t>
      </w:r>
      <w:r>
        <w:rPr/>
        <w:t>、交易性金融负债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3"/>
        <w:gridCol w:w="2921"/>
        <w:gridCol w:w="3054"/>
      </w:tblGrid>
      <w:tr>
        <w:trPr>
          <w:trHeight w:val="402" w:hRule="exact"/>
        </w:trPr>
        <w:tc>
          <w:tcPr>
            <w:tcW w:w="35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2" w:hRule="exact"/>
        </w:trPr>
        <w:tc>
          <w:tcPr>
            <w:tcW w:w="35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0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2,387,312.05</w:t>
            </w:r>
          </w:p>
        </w:tc>
      </w:tr>
      <w:tr>
        <w:trPr>
          <w:trHeight w:val="402" w:hRule="exact"/>
        </w:trPr>
        <w:tc>
          <w:tcPr>
            <w:tcW w:w="35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0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2,387,312.05</w:t>
            </w:r>
          </w:p>
        </w:tc>
      </w:tr>
    </w:tbl>
    <w:p>
      <w:pPr>
        <w:pStyle w:val="BodyText"/>
        <w:spacing w:line="357" w:lineRule="auto" w:before="50"/>
        <w:ind w:right="7529"/>
        <w:jc w:val="left"/>
      </w:pPr>
      <w:r>
        <w:rPr/>
        <w:t>交易性金融负债的说明 远期外汇合同</w:t>
      </w:r>
      <w:r>
        <w:rPr>
          <w:rFonts w:ascii="Times New Roman" w:hAnsi="Times New Roman" w:cs="Times New Roman" w:eastAsia="Times New Roman" w:hint="default"/>
        </w:rPr>
        <w:t>-</w:t>
      </w:r>
      <w:r>
        <w:rPr/>
        <w:t>现金流量套期</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19</w:t>
      </w:r>
      <w:r>
        <w:rPr/>
        <w:t>、应付票据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after="0" w:line="240" w:lineRule="auto"/>
        <w:jc w:val="right"/>
        <w:sectPr>
          <w:pgSz w:w="11910" w:h="16840"/>
          <w:pgMar w:header="877" w:footer="980"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38" w:lineRule="auto" w:before="50"/>
        <w:ind w:left="113" w:right="6811"/>
        <w:jc w:val="left"/>
      </w:pPr>
      <w:r>
        <w:rPr/>
        <w:t>下一会计期间将到期的金额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应付票据的说明</w:t>
      </w:r>
    </w:p>
    <w:p>
      <w:pPr>
        <w:pStyle w:val="BodyText"/>
        <w:spacing w:line="240" w:lineRule="auto" w:before="43"/>
        <w:ind w:left="11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20</w:t>
      </w:r>
      <w:r>
        <w:rPr/>
        <w:t>、应付账款</w:t>
      </w:r>
      <w:r>
        <w:rPr>
          <w:b w:val="0"/>
          <w:bCs w:val="0"/>
        </w:rPr>
      </w:r>
    </w:p>
    <w:p>
      <w:pPr>
        <w:spacing w:line="240" w:lineRule="auto" w:before="8"/>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69,846,807.56</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43,036,263.44</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1,515,883.69</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583,527.35</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2" w:type="dxa"/>
            <w:tcBorders>
              <w:top w:val="single" w:sz="4" w:space="0" w:color="010101"/>
              <w:left w:val="single" w:sz="4" w:space="0" w:color="010101"/>
              <w:bottom w:val="single" w:sz="4" w:space="0" w:color="010101"/>
              <w:right w:val="single" w:sz="4" w:space="0" w:color="010101"/>
            </w:tcBorders>
          </w:tcPr>
          <w:p>
            <w:pP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184,652.07</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71,362,691.25</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43,804,442.86</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21</w:t>
      </w:r>
      <w:r>
        <w:rPr/>
        <w:t>、预收账款</w:t>
      </w:r>
      <w:r>
        <w:rPr>
          <w:b w:val="0"/>
          <w:bCs w:val="0"/>
        </w:rPr>
      </w:r>
    </w:p>
    <w:p>
      <w:pPr>
        <w:spacing w:line="240" w:lineRule="auto" w:before="8"/>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3,539,421.12</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2,929,521.08</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133,005.74</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291,767.58</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198,086.86</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7,414.43</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3,870,513.72</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3,228,703.09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1020" w:right="1020"/>
        </w:sectPr>
      </w:pPr>
    </w:p>
    <w:p>
      <w:pPr>
        <w:spacing w:line="240" w:lineRule="auto" w:before="11"/>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8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22</w:t>
      </w:r>
      <w:r>
        <w:rPr/>
        <w:t>、应付职工薪酬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7"/>
        <w:gridCol w:w="1861"/>
        <w:gridCol w:w="1993"/>
        <w:gridCol w:w="2258"/>
        <w:gridCol w:w="1860"/>
      </w:tblGrid>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4"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贴和补贴</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6,179,749.45</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52,213,028.04</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50,478,499.54</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7,914,277.95</w:t>
            </w: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3,212,483.31</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3,212,483.31</w:t>
            </w: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7,269,742.18</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7,269,742.18</w:t>
            </w: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1,605,070.00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1,605,070.00</w:t>
            </w:r>
          </w:p>
        </w:tc>
        <w:tc>
          <w:tcPr>
            <w:tcW w:w="1860"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342,137.29</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2,620.00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78,540.00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266,217.29</w:t>
            </w:r>
          </w:p>
        </w:tc>
      </w:tr>
      <w:tr>
        <w:trPr>
          <w:trHeight w:val="402" w:hRule="exact"/>
        </w:trPr>
        <w:tc>
          <w:tcPr>
            <w:tcW w:w="159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6,521,886.74</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64,302,943.53</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62,644,335.03</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8,180,495.24</w:t>
            </w:r>
          </w:p>
        </w:tc>
      </w:tr>
    </w:tbl>
    <w:p>
      <w:pPr>
        <w:pStyle w:val="BodyText"/>
        <w:spacing w:line="240" w:lineRule="auto" w:before="49"/>
        <w:ind w:right="0"/>
        <w:jc w:val="left"/>
      </w:pPr>
      <w:r>
        <w:rPr/>
        <w:t>应付职工薪酬中属于拖欠性质的金额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38" w:lineRule="auto" w:before="103"/>
        <w:ind w:left="113" w:right="566"/>
        <w:jc w:val="left"/>
      </w:pPr>
      <w:r>
        <w:rPr/>
        <w:t>工会经费和职工教育经费金额</w:t>
      </w:r>
      <w:r>
        <w:rPr>
          <w:spacing w:val="-47"/>
        </w:rPr>
        <w:t> </w:t>
      </w:r>
      <w:r>
        <w:rPr>
          <w:rFonts w:ascii="Times New Roman" w:hAnsi="Times New Roman" w:cs="Times New Roman" w:eastAsia="Times New Roman" w:hint="default"/>
        </w:rPr>
        <w:t>342,137.29</w:t>
      </w:r>
      <w:r>
        <w:rPr>
          <w:rFonts w:ascii="Times New Roman" w:hAnsi="Times New Roman" w:cs="Times New Roman" w:eastAsia="Times New Roman" w:hint="default"/>
          <w:spacing w:val="-3"/>
        </w:rPr>
        <w:t> </w:t>
      </w:r>
      <w:r>
        <w:rPr/>
        <w:t>元，非货币性福利金额</w:t>
      </w:r>
      <w:r>
        <w:rPr>
          <w:spacing w:val="-47"/>
        </w:rPr>
        <w:t> </w:t>
      </w:r>
      <w:r>
        <w:rPr>
          <w:rFonts w:ascii="Times New Roman" w:hAnsi="Times New Roman" w:cs="Times New Roman" w:eastAsia="Times New Roman" w:hint="default"/>
        </w:rPr>
        <w:t>3,212,483.31</w:t>
      </w:r>
      <w:r>
        <w:rPr>
          <w:rFonts w:ascii="Times New Roman" w:hAnsi="Times New Roman" w:cs="Times New Roman" w:eastAsia="Times New Roman" w:hint="default"/>
          <w:spacing w:val="-2"/>
        </w:rPr>
        <w:t> </w:t>
      </w:r>
      <w:r>
        <w:rPr/>
        <w:t>元，因解除劳动关系给予补偿</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应付职工薪酬预计发放时间、金额等安排</w:t>
      </w:r>
    </w:p>
    <w:p>
      <w:pPr>
        <w:pStyle w:val="BodyText"/>
        <w:spacing w:line="240" w:lineRule="auto" w:before="43"/>
        <w:ind w:left="113"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月末保留的工资和年终奖已于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日之前全部发放。</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23</w:t>
      </w:r>
      <w:r>
        <w:rPr/>
        <w:t>、应交税费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22"/>
        <w:gridCol w:w="2790"/>
        <w:gridCol w:w="2657"/>
      </w:tblGrid>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-579,256.17</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-6,162,644.69</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2,348,245.17</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3,167,806.28</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102,324.63</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61,742.08</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472,158.00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479,772.50</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2,341.22</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2,205.72</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2,345,812.85</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8"/>
              <w:jc w:val="right"/>
              <w:rPr>
                <w:rFonts w:ascii="Times New Roman" w:hAnsi="Times New Roman" w:cs="Times New Roman" w:eastAsia="Times New Roman" w:hint="default"/>
                <w:sz w:val="18"/>
                <w:szCs w:val="18"/>
              </w:rPr>
            </w:pPr>
            <w:r>
              <w:rPr>
                <w:rFonts w:ascii="Times New Roman"/>
                <w:spacing w:val="-1"/>
                <w:sz w:val="18"/>
              </w:rPr>
              <w:t>-2,451,118.11</w:t>
            </w:r>
          </w:p>
        </w:tc>
      </w:tr>
    </w:tbl>
    <w:p>
      <w:pPr>
        <w:pStyle w:val="BodyText"/>
        <w:spacing w:line="357" w:lineRule="auto" w:before="49"/>
        <w:ind w:right="1450"/>
        <w:jc w:val="left"/>
      </w:pPr>
      <w:r>
        <w:rPr/>
        <w:t>应交税费说明，所在地税务机关同意各分公司、分厂之间应纳税所得额相互调剂的，应说明税款计算过程 无</w:t>
      </w:r>
    </w:p>
    <w:p>
      <w:pPr>
        <w:spacing w:after="0" w:line="357" w:lineRule="auto"/>
        <w:jc w:val="left"/>
        <w:sectPr>
          <w:pgSz w:w="11910" w:h="16840"/>
          <w:pgMar w:header="877" w:footer="980" w:top="1100" w:bottom="1160" w:left="1020" w:right="1020"/>
        </w:sectPr>
      </w:pPr>
    </w:p>
    <w:p>
      <w:pPr>
        <w:spacing w:line="240" w:lineRule="auto" w:before="11"/>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24</w:t>
      </w:r>
      <w:r>
        <w:rPr/>
        <w:t>、应付利息</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122"/>
        <w:gridCol w:w="2790"/>
        <w:gridCol w:w="2657"/>
      </w:tblGrid>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2790" w:type="dxa"/>
            <w:tcBorders>
              <w:top w:val="single" w:sz="4" w:space="0" w:color="010101"/>
              <w:left w:val="single" w:sz="4" w:space="0" w:color="010101"/>
              <w:bottom w:val="single" w:sz="4" w:space="0" w:color="010101"/>
              <w:right w:val="single" w:sz="4" w:space="0" w:color="010101"/>
            </w:tcBorders>
          </w:tcPr>
          <w:p>
            <w:pP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34,251.08</w:t>
            </w:r>
          </w:p>
        </w:tc>
      </w:tr>
      <w:tr>
        <w:trPr>
          <w:trHeight w:val="402" w:hRule="exact"/>
        </w:trPr>
        <w:tc>
          <w:tcPr>
            <w:tcW w:w="41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34,251.08</w:t>
            </w:r>
          </w:p>
        </w:tc>
      </w:tr>
    </w:tbl>
    <w:p>
      <w:pPr>
        <w:pStyle w:val="BodyText"/>
        <w:spacing w:line="357" w:lineRule="auto" w:before="49"/>
        <w:ind w:right="8650"/>
        <w:jc w:val="left"/>
      </w:pPr>
      <w:r>
        <w:rPr/>
        <w:t>应付利息说明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25</w:t>
      </w:r>
      <w:r>
        <w:rPr/>
        <w:t>、应付股利</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2"/>
        <w:gridCol w:w="1993"/>
        <w:gridCol w:w="2126"/>
        <w:gridCol w:w="2657"/>
      </w:tblGrid>
      <w:tr>
        <w:trPr>
          <w:trHeight w:val="402" w:hRule="exact"/>
        </w:trPr>
        <w:tc>
          <w:tcPr>
            <w:tcW w:w="2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2" w:hRule="exact"/>
        </w:trPr>
        <w:tc>
          <w:tcPr>
            <w:tcW w:w="27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8470"/>
        <w:jc w:val="left"/>
      </w:pPr>
      <w:r>
        <w:rPr/>
        <w:t>应付股利的说明 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26</w:t>
      </w:r>
      <w:r>
        <w:rPr/>
        <w:t>、其他应付款</w:t>
      </w:r>
      <w:r>
        <w:rPr>
          <w:b w:val="0"/>
          <w:bCs w:val="0"/>
        </w:rPr>
      </w:r>
    </w:p>
    <w:p>
      <w:pPr>
        <w:spacing w:line="240" w:lineRule="auto" w:before="8"/>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3058"/>
        <w:gridCol w:w="2789"/>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538,583.43</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pacing w:val="-1"/>
                <w:sz w:val="18"/>
              </w:rPr>
              <w:t>85,894.11</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74,625.13</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26,713.36</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26,713.36</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199,551.49</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212,156.91</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12,605.42</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852,078.83</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324,764.38</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7"/>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3058"/>
        <w:gridCol w:w="2789"/>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80" w:top="1100" w:bottom="1160" w:left="1020" w:right="1020"/>
        </w:sectPr>
      </w:pPr>
    </w:p>
    <w:p>
      <w:pPr>
        <w:spacing w:line="240" w:lineRule="auto" w:before="11"/>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27</w:t>
      </w:r>
      <w:r>
        <w:rPr/>
        <w:t>、长期借款</w:t>
      </w:r>
      <w:r>
        <w:rPr>
          <w:b w:val="0"/>
          <w:bCs w:val="0"/>
        </w:rPr>
      </w:r>
    </w:p>
    <w:p>
      <w:pPr>
        <w:spacing w:line="240" w:lineRule="auto" w:before="8"/>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90"/>
        <w:gridCol w:w="2922"/>
        <w:gridCol w:w="3056"/>
      </w:tblGrid>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16,400,000.00</w:t>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35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16,400,000.00</w:t>
            </w:r>
          </w:p>
        </w:tc>
      </w:tr>
    </w:tbl>
    <w:p>
      <w:pPr>
        <w:pStyle w:val="BodyText"/>
        <w:spacing w:line="357" w:lineRule="auto" w:before="50"/>
        <w:ind w:right="8110"/>
        <w:jc w:val="left"/>
      </w:pPr>
      <w:r>
        <w:rPr/>
        <w:t>长期借款分类的说明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28</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2"/>
        <w:gridCol w:w="2790"/>
        <w:gridCol w:w="3056"/>
      </w:tblGrid>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410,000.00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530,000.00</w:t>
            </w:r>
          </w:p>
        </w:tc>
      </w:tr>
      <w:tr>
        <w:trPr>
          <w:trHeight w:val="402" w:hRule="exact"/>
        </w:trPr>
        <w:tc>
          <w:tcPr>
            <w:tcW w:w="37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410,000.00</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530,000.00</w:t>
            </w:r>
          </w:p>
        </w:tc>
      </w:tr>
    </w:tbl>
    <w:p>
      <w:pPr>
        <w:pStyle w:val="BodyText"/>
        <w:spacing w:line="338" w:lineRule="auto" w:before="50"/>
        <w:ind w:right="100"/>
        <w:jc w:val="left"/>
      </w:pPr>
      <w:r>
        <w:rPr/>
        <w:t>其他非流动负债说明，包括本报告期取得的各类与资产相关、与收益相关的政府补助及其期末金额 </w:t>
      </w:r>
      <w:r>
        <w:rPr>
          <w:spacing w:val="-2"/>
        </w:rPr>
        <w:t>根据上海市经济和信息化委员会、上海市财政局、上海市国家税务局、上海市地方税务局、中华人民共和国上海海关文件沪</w:t>
      </w:r>
      <w:r>
        <w:rPr>
          <w:spacing w:val="-66"/>
        </w:rPr>
        <w:t> </w:t>
      </w:r>
      <w:r>
        <w:rPr>
          <w:spacing w:val="-66"/>
        </w:rPr>
      </w:r>
      <w:r>
        <w:rPr/>
        <w:t>经信技[2009]707号文，公司于2009年12月23日收到上海市企业技术创新服务中心所拨入技术中心建设专项补贴60万元。该</w:t>
      </w:r>
    </w:p>
    <w:p>
      <w:pPr>
        <w:pStyle w:val="BodyText"/>
        <w:spacing w:line="316" w:lineRule="auto" w:before="2"/>
        <w:ind w:right="100"/>
        <w:jc w:val="left"/>
      </w:pPr>
      <w:r>
        <w:rPr/>
        <w:t>技术中心于2011年6月份完成验收并投入使用，从2011年6月份起按照5年进行摊销，本期确认收益120,000.00元，期末余额 410,000.00元。</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29</w:t>
      </w:r>
      <w:r>
        <w:rPr/>
        <w:t>、股本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0"/>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6"/>
        <w:gridCol w:w="1196"/>
        <w:gridCol w:w="1195"/>
        <w:gridCol w:w="1196"/>
        <w:gridCol w:w="1196"/>
        <w:gridCol w:w="1195"/>
        <w:gridCol w:w="1196"/>
        <w:gridCol w:w="1196"/>
      </w:tblGrid>
      <w:tr>
        <w:trPr>
          <w:trHeight w:val="402" w:hRule="exact"/>
        </w:trPr>
        <w:tc>
          <w:tcPr>
            <w:tcW w:w="1196" w:type="dxa"/>
            <w:vMerge w:val="restart"/>
            <w:tcBorders>
              <w:top w:val="single" w:sz="4" w:space="0" w:color="010101"/>
              <w:left w:val="single" w:sz="4" w:space="0" w:color="010101"/>
              <w:right w:val="single" w:sz="4" w:space="0" w:color="010101"/>
            </w:tcBorders>
            <w:shd w:val="clear" w:color="auto" w:fill="D3D3D3"/>
          </w:tcPr>
          <w:p>
            <w:pPr/>
          </w:p>
        </w:tc>
        <w:tc>
          <w:tcPr>
            <w:tcW w:w="119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80" w:type="dxa"/>
            <w:gridSpan w:val="5"/>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19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196" w:type="dxa"/>
            <w:vMerge/>
            <w:tcBorders>
              <w:left w:val="single" w:sz="4" w:space="0" w:color="010101"/>
              <w:bottom w:val="single" w:sz="4" w:space="0" w:color="010101"/>
              <w:right w:val="single" w:sz="4" w:space="0" w:color="010101"/>
            </w:tcBorders>
            <w:shd w:val="clear" w:color="auto" w:fill="D3D3D3"/>
          </w:tcPr>
          <w:p>
            <w:pPr/>
          </w:p>
        </w:tc>
        <w:tc>
          <w:tcPr>
            <w:tcW w:w="1196" w:type="dxa"/>
            <w:vMerge/>
            <w:tcBorders>
              <w:left w:val="single" w:sz="4" w:space="0" w:color="010101"/>
              <w:bottom w:val="single" w:sz="4" w:space="0" w:color="010101"/>
              <w:right w:val="single" w:sz="4" w:space="0" w:color="010101"/>
            </w:tcBorders>
            <w:shd w:val="clear" w:color="auto" w:fill="D3D3D3"/>
          </w:tcPr>
          <w:p>
            <w:pP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11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158,000,000.00</w:t>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11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158,000,000.00</w:t>
            </w:r>
          </w:p>
        </w:tc>
      </w:tr>
    </w:tbl>
    <w:p>
      <w:pPr>
        <w:pStyle w:val="BodyText"/>
        <w:spacing w:line="240" w:lineRule="auto" w:before="50"/>
        <w:ind w:right="0"/>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5"/>
        </w:rPr>
        <w:t> </w:t>
      </w:r>
      <w:r>
        <w:rPr>
          <w:rFonts w:ascii="Times New Roman" w:hAnsi="Times New Roman" w:cs="Times New Roman" w:eastAsia="Times New Roman" w:hint="default"/>
        </w:rPr>
        <w:t>3</w:t>
      </w:r>
    </w:p>
    <w:p>
      <w:pPr>
        <w:pStyle w:val="BodyText"/>
        <w:spacing w:line="357" w:lineRule="auto" w:before="63"/>
        <w:ind w:right="190"/>
        <w:jc w:val="left"/>
      </w:pPr>
      <w:r>
        <w:rPr/>
        <w:t>年的股份有限公司，设立前的年份只需说明净资产情况；有限责任公司整体变更为股份公司应说明公司设立时的验资情况 无</w:t>
      </w:r>
    </w:p>
    <w:p>
      <w:pPr>
        <w:spacing w:after="0" w:line="357" w:lineRule="auto"/>
        <w:jc w:val="left"/>
        <w:sectPr>
          <w:pgSz w:w="11910" w:h="16840"/>
          <w:pgMar w:header="877" w:footer="980" w:top="1100" w:bottom="1160" w:left="1020" w:right="1020"/>
        </w:sectPr>
      </w:pPr>
    </w:p>
    <w:p>
      <w:pPr>
        <w:spacing w:line="240" w:lineRule="auto" w:before="11"/>
        <w:rPr>
          <w:rFonts w:ascii="宋体" w:hAnsi="宋体" w:cs="宋体" w:eastAsia="宋体" w:hint="default"/>
          <w:sz w:val="20"/>
          <w:szCs w:val="20"/>
        </w:rPr>
      </w:pPr>
    </w:p>
    <w:p>
      <w:pPr>
        <w:pStyle w:val="Heading3"/>
        <w:spacing w:line="240" w:lineRule="auto" w:before="35"/>
        <w:ind w:right="98"/>
        <w:jc w:val="left"/>
        <w:rPr>
          <w:b w:val="0"/>
          <w:bCs w:val="0"/>
        </w:rPr>
      </w:pPr>
      <w:r>
        <w:rPr>
          <w:rFonts w:ascii="Times New Roman" w:hAnsi="Times New Roman" w:cs="Times New Roman" w:eastAsia="Times New Roman" w:hint="default"/>
        </w:rPr>
        <w:t>30</w:t>
      </w:r>
      <w:r>
        <w:rPr/>
        <w:t>、资本公积</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4"/>
        <w:gridCol w:w="1860"/>
        <w:gridCol w:w="1994"/>
        <w:gridCol w:w="1726"/>
        <w:gridCol w:w="1595"/>
      </w:tblGrid>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777,351,641.94</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777,351,641.94</w:t>
            </w: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19"/>
              <w:jc w:val="right"/>
              <w:rPr>
                <w:rFonts w:ascii="Times New Roman" w:hAnsi="Times New Roman" w:cs="Times New Roman" w:eastAsia="Times New Roman" w:hint="default"/>
                <w:sz w:val="18"/>
                <w:szCs w:val="18"/>
              </w:rPr>
            </w:pPr>
            <w:r>
              <w:rPr>
                <w:rFonts w:ascii="Times New Roman"/>
                <w:sz w:val="18"/>
              </w:rPr>
              <w:t>-2,029,215.24</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2,029,215.24</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775,322,426.70</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2,029,215.24</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777,351,641.94</w:t>
            </w:r>
          </w:p>
        </w:tc>
      </w:tr>
    </w:tbl>
    <w:p>
      <w:pPr>
        <w:pStyle w:val="BodyText"/>
        <w:spacing w:line="240" w:lineRule="auto" w:before="49"/>
        <w:ind w:right="98"/>
        <w:jc w:val="left"/>
      </w:pPr>
      <w:r>
        <w:rPr/>
        <w:t>资本公积说明</w:t>
      </w:r>
    </w:p>
    <w:p>
      <w:pPr>
        <w:pStyle w:val="BodyText"/>
        <w:spacing w:line="302" w:lineRule="auto" w:before="116"/>
        <w:ind w:left="113" w:right="99"/>
        <w:jc w:val="left"/>
      </w:pPr>
      <w:r>
        <w:rPr/>
        <w:t>本期其他资本公积增加</w:t>
      </w:r>
      <w:r>
        <w:rPr>
          <w:spacing w:val="-48"/>
        </w:rPr>
        <w:t> </w:t>
      </w:r>
      <w:r>
        <w:rPr>
          <w:rFonts w:ascii="Times New Roman" w:hAnsi="Times New Roman" w:cs="Times New Roman" w:eastAsia="Times New Roman" w:hint="default"/>
        </w:rPr>
        <w:t>2,029,215.24</w:t>
      </w:r>
      <w:r>
        <w:rPr>
          <w:rFonts w:ascii="Times New Roman" w:hAnsi="Times New Roman" w:cs="Times New Roman" w:eastAsia="Times New Roman" w:hint="default"/>
          <w:spacing w:val="-4"/>
        </w:rPr>
        <w:t> </w:t>
      </w:r>
      <w:r>
        <w:rPr/>
        <w:t>元，系公司对于</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年末确认的远期外汇合同公允价值变动归属有效套期部分，扣除 相应的递延所得税负债确认的资本公积，因在本期交割转入财务费用，故公司将确认的资本公积</w:t>
      </w:r>
      <w:r>
        <w:rPr>
          <w:rFonts w:ascii="Times New Roman" w:hAnsi="Times New Roman" w:cs="Times New Roman" w:eastAsia="Times New Roman" w:hint="default"/>
        </w:rPr>
        <w:t>-2,029,215.24</w:t>
      </w:r>
      <w:r>
        <w:rPr>
          <w:rFonts w:ascii="Times New Roman" w:hAnsi="Times New Roman" w:cs="Times New Roman" w:eastAsia="Times New Roman" w:hint="default"/>
          <w:spacing w:val="-2"/>
        </w:rPr>
        <w:t> </w:t>
      </w:r>
      <w:r>
        <w:rPr/>
        <w:t>元相应转出。</w:t>
      </w:r>
    </w:p>
    <w:p>
      <w:pPr>
        <w:spacing w:line="240" w:lineRule="auto" w:before="12"/>
        <w:rPr>
          <w:rFonts w:ascii="宋体" w:hAnsi="宋体" w:cs="宋体" w:eastAsia="宋体" w:hint="default"/>
          <w:sz w:val="21"/>
          <w:szCs w:val="21"/>
        </w:rPr>
      </w:pPr>
    </w:p>
    <w:p>
      <w:pPr>
        <w:pStyle w:val="Heading3"/>
        <w:spacing w:line="240" w:lineRule="auto"/>
        <w:ind w:right="98"/>
        <w:jc w:val="left"/>
        <w:rPr>
          <w:b w:val="0"/>
          <w:bCs w:val="0"/>
        </w:rPr>
      </w:pPr>
      <w:r>
        <w:rPr>
          <w:rFonts w:ascii="Times New Roman" w:hAnsi="Times New Roman" w:cs="Times New Roman" w:eastAsia="Times New Roman" w:hint="default"/>
        </w:rPr>
        <w:t>31</w:t>
      </w:r>
      <w:r>
        <w:rPr/>
        <w:t>、盈余公积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4"/>
        <w:gridCol w:w="1860"/>
        <w:gridCol w:w="1994"/>
        <w:gridCol w:w="1726"/>
        <w:gridCol w:w="1595"/>
      </w:tblGrid>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6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2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25,045,820.12</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8,613,498.83</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25" w:right="0"/>
              <w:jc w:val="left"/>
              <w:rPr>
                <w:rFonts w:ascii="Times New Roman" w:hAnsi="Times New Roman" w:cs="Times New Roman" w:eastAsia="Times New Roman" w:hint="default"/>
                <w:sz w:val="18"/>
                <w:szCs w:val="18"/>
              </w:rPr>
            </w:pPr>
            <w:r>
              <w:rPr>
                <w:rFonts w:ascii="Times New Roman"/>
                <w:sz w:val="18"/>
              </w:rPr>
              <w:t>33,659,318.95</w:t>
            </w:r>
          </w:p>
        </w:tc>
      </w:tr>
      <w:tr>
        <w:trPr>
          <w:trHeight w:val="402" w:hRule="exact"/>
        </w:trPr>
        <w:tc>
          <w:tcPr>
            <w:tcW w:w="23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25,045,820.12</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8,613,498.83</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left="525" w:right="0"/>
              <w:jc w:val="left"/>
              <w:rPr>
                <w:rFonts w:ascii="Times New Roman" w:hAnsi="Times New Roman" w:cs="Times New Roman" w:eastAsia="Times New Roman" w:hint="default"/>
                <w:sz w:val="18"/>
                <w:szCs w:val="18"/>
              </w:rPr>
            </w:pPr>
            <w:r>
              <w:rPr>
                <w:rFonts w:ascii="Times New Roman"/>
                <w:sz w:val="18"/>
              </w:rPr>
              <w:t>33,659,318.95</w:t>
            </w:r>
          </w:p>
        </w:tc>
      </w:tr>
    </w:tbl>
    <w:p>
      <w:pPr>
        <w:pStyle w:val="BodyText"/>
        <w:spacing w:line="360" w:lineRule="auto" w:before="49"/>
        <w:ind w:right="3470"/>
        <w:jc w:val="left"/>
      </w:pPr>
      <w:r>
        <w:rPr/>
        <w:t>盈余公积说明，用盈余公积转增股本、弥补亏损、分派股利的，应说明有关决议 根据公司章程和董事会决议，按年度实现净利润的</w:t>
      </w:r>
      <w:r>
        <w:rPr>
          <w:rFonts w:ascii="Times New Roman" w:hAnsi="Times New Roman" w:cs="Times New Roman" w:eastAsia="Times New Roman" w:hint="default"/>
        </w:rPr>
        <w:t>10%</w:t>
      </w:r>
      <w:r>
        <w:rPr/>
        <w:t>计提法定盈余公积。</w:t>
      </w:r>
    </w:p>
    <w:p>
      <w:pPr>
        <w:spacing w:line="240" w:lineRule="auto" w:before="3"/>
        <w:rPr>
          <w:rFonts w:ascii="宋体" w:hAnsi="宋体" w:cs="宋体" w:eastAsia="宋体" w:hint="default"/>
          <w:sz w:val="18"/>
          <w:szCs w:val="18"/>
        </w:rPr>
      </w:pPr>
    </w:p>
    <w:p>
      <w:pPr>
        <w:pStyle w:val="Heading3"/>
        <w:spacing w:line="240" w:lineRule="auto"/>
        <w:ind w:right="98"/>
        <w:jc w:val="left"/>
        <w:rPr>
          <w:b w:val="0"/>
          <w:bCs w:val="0"/>
        </w:rPr>
      </w:pPr>
      <w:r>
        <w:rPr>
          <w:rFonts w:ascii="Times New Roman" w:hAnsi="Times New Roman" w:cs="Times New Roman" w:eastAsia="Times New Roman" w:hint="default"/>
        </w:rPr>
        <w:t>32</w:t>
      </w:r>
      <w:r>
        <w:rPr/>
        <w:t>、未分配利润</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18"/>
        <w:gridCol w:w="3728"/>
        <w:gridCol w:w="2123"/>
      </w:tblGrid>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225,412,381.08</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225,412,381.08</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86,134,988.29</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8,613,498.83</w:t>
            </w:r>
          </w:p>
        </w:tc>
        <w:tc>
          <w:tcPr>
            <w:tcW w:w="212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23,700,000.00</w:t>
            </w:r>
          </w:p>
        </w:tc>
        <w:tc>
          <w:tcPr>
            <w:tcW w:w="2123"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371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279,233,870.54</w:t>
            </w:r>
          </w:p>
        </w:tc>
        <w:tc>
          <w:tcPr>
            <w:tcW w:w="21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98"/>
        <w:jc w:val="left"/>
      </w:pPr>
      <w:r>
        <w:rPr/>
        <w:t>调整年初未分配利润明细：</w:t>
      </w:r>
    </w:p>
    <w:p>
      <w:pPr>
        <w:pStyle w:val="BodyText"/>
        <w:spacing w:line="240" w:lineRule="auto" w:before="116"/>
        <w:ind w:right="98"/>
        <w:jc w:val="left"/>
      </w:pPr>
      <w:r>
        <w:rPr>
          <w:rFonts w:ascii="Times New Roman" w:hAnsi="Times New Roman" w:cs="Times New Roman" w:eastAsia="Times New Roman" w:hint="default"/>
        </w:rPr>
        <w:t>1)</w:t>
      </w:r>
      <w:r>
        <w:rPr/>
        <w:t>、由于《企业会计准则》及其相关新规定进行追溯调整，影响年初未分配利润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98"/>
        <w:jc w:val="left"/>
      </w:pPr>
      <w:r>
        <w:rPr>
          <w:rFonts w:ascii="Times New Roman" w:hAnsi="Times New Roman" w:cs="Times New Roman" w:eastAsia="Times New Roman" w:hint="default"/>
        </w:rPr>
        <w:t>2)</w:t>
      </w:r>
      <w:r>
        <w:rPr/>
        <w:t>、由于会计政策变更，影响年初未分配利润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98"/>
        <w:jc w:val="left"/>
      </w:pPr>
      <w:r>
        <w:rPr>
          <w:rFonts w:ascii="Times New Roman" w:hAnsi="Times New Roman" w:cs="Times New Roman" w:eastAsia="Times New Roman" w:hint="default"/>
        </w:rPr>
        <w:t>3)</w:t>
      </w:r>
      <w:r>
        <w:rPr/>
        <w:t>、由于重大会计差错更正，影响年初未分配利润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98"/>
        <w:jc w:val="left"/>
      </w:pPr>
      <w:r>
        <w:rPr>
          <w:rFonts w:ascii="Times New Roman" w:hAnsi="Times New Roman" w:cs="Times New Roman" w:eastAsia="Times New Roman" w:hint="default"/>
        </w:rPr>
        <w:t>4)</w:t>
      </w:r>
      <w:r>
        <w:rPr/>
        <w:t>、由于同一控制导致的合并范围变更，影响年初未分配利润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338" w:lineRule="auto" w:before="102"/>
        <w:ind w:right="98"/>
        <w:jc w:val="left"/>
      </w:pPr>
      <w:r>
        <w:rPr>
          <w:rFonts w:ascii="Times New Roman" w:hAnsi="Times New Roman" w:cs="Times New Roman" w:eastAsia="Times New Roman" w:hint="default"/>
        </w:rPr>
        <w:t>5)</w:t>
      </w:r>
      <w:r>
        <w:rPr/>
        <w:t>、其他调整合计影响年初未分配利润</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w:t>
      </w:r>
      <w:r>
        <w:rPr>
          <w:spacing w:val="-2"/>
        </w:rPr>
        <w:t>未分配利润说明，对于首次公开发行证券的公司，如果发行前的滚存利润经股东大会决议由新老股东共同享有，应明确予以</w:t>
      </w:r>
    </w:p>
    <w:p>
      <w:pPr>
        <w:spacing w:after="0" w:line="338" w:lineRule="auto"/>
        <w:jc w:val="left"/>
        <w:sectPr>
          <w:pgSz w:w="11910" w:h="16840"/>
          <w:pgMar w:header="877" w:footer="980" w:top="1100" w:bottom="1160" w:left="1020" w:right="980"/>
        </w:sectPr>
      </w:pPr>
    </w:p>
    <w:p>
      <w:pPr>
        <w:spacing w:line="240" w:lineRule="auto" w:before="12"/>
        <w:rPr>
          <w:rFonts w:ascii="宋体" w:hAnsi="宋体" w:cs="宋体" w:eastAsia="宋体" w:hint="default"/>
          <w:sz w:val="21"/>
          <w:szCs w:val="21"/>
        </w:rPr>
      </w:pPr>
    </w:p>
    <w:p>
      <w:pPr>
        <w:pStyle w:val="BodyText"/>
        <w:spacing w:line="316" w:lineRule="auto" w:before="44"/>
        <w:ind w:left="113" w:right="0"/>
        <w:jc w:val="left"/>
      </w:pPr>
      <w:r>
        <w:rPr>
          <w:spacing w:val="-2"/>
        </w:rPr>
        <w:t>说明；如果发行前的滚存利润经股东大会决议在发行前进行分配并由老股东享有，公司应明确披露应付股利中老股东享有的</w:t>
      </w:r>
      <w:r>
        <w:rPr>
          <w:spacing w:val="-64"/>
        </w:rPr>
        <w:t> </w:t>
      </w:r>
      <w:r>
        <w:rPr>
          <w:spacing w:val="-64"/>
        </w:rPr>
      </w:r>
      <w:r>
        <w:rPr/>
        <w:t>经审计的利润数</w:t>
      </w:r>
    </w:p>
    <w:p>
      <w:pPr>
        <w:pStyle w:val="BodyText"/>
        <w:spacing w:line="240" w:lineRule="auto" w:before="59"/>
        <w:ind w:left="11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33</w:t>
      </w:r>
      <w:r>
        <w:rPr/>
        <w:t>、营业收入、营业成本</w:t>
      </w:r>
      <w:r>
        <w:rPr>
          <w:b w:val="0"/>
          <w:bCs w:val="0"/>
        </w:rPr>
      </w:r>
    </w:p>
    <w:p>
      <w:pPr>
        <w:spacing w:line="240" w:lineRule="auto" w:before="8"/>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3"/>
        <w:gridCol w:w="3056"/>
        <w:gridCol w:w="3191"/>
      </w:tblGrid>
      <w:tr>
        <w:trPr>
          <w:trHeight w:val="402" w:hRule="exact"/>
        </w:trPr>
        <w:tc>
          <w:tcPr>
            <w:tcW w:w="33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582,862,025.05</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447,290,233.47</w:t>
            </w:r>
          </w:p>
        </w:tc>
      </w:tr>
      <w:tr>
        <w:trPr>
          <w:trHeight w:val="402" w:hRule="exact"/>
        </w:trPr>
        <w:tc>
          <w:tcPr>
            <w:tcW w:w="33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29,403,750.89</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23,322,032.83</w:t>
            </w:r>
          </w:p>
        </w:tc>
      </w:tr>
      <w:tr>
        <w:trPr>
          <w:trHeight w:val="402" w:hRule="exact"/>
        </w:trPr>
        <w:tc>
          <w:tcPr>
            <w:tcW w:w="332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447,980,109.19</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335,353,486.71</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402" w:hRule="exact"/>
        </w:trPr>
        <w:tc>
          <w:tcPr>
            <w:tcW w:w="25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582,862,025.05</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447,335,648.07</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447,290,233.47</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334,357,964.32</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582,862,025.05</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447,335,648.07</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447,290,233.47</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334,357,964.32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402" w:hRule="exact"/>
        </w:trPr>
        <w:tc>
          <w:tcPr>
            <w:tcW w:w="25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超细纤维合成革</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207,952,936.30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165,537,616.96</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198,654,761.62</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158,338,734.79</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超细纤维底坯</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291,958,090.59</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221,832,029.60</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173,476,062.62</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127,446,907.46</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绒面革</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82,950,998.16</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59,966,001.51</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75,159,409.23</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48,572,322.07</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582,862,025.05</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447,335,648.07</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447,290,233.47</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334,357,964.32</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402" w:hRule="exact"/>
        </w:trPr>
        <w:tc>
          <w:tcPr>
            <w:tcW w:w="25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474,303,191.27</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378,312,153.57</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364,644,609.79</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282,410,739.93</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108,558,833.78</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69,023,494.50</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82,645,623.68</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51,947,224.39</w:t>
            </w:r>
          </w:p>
        </w:tc>
      </w:tr>
    </w:tbl>
    <w:p>
      <w:pPr>
        <w:spacing w:after="0" w:line="240" w:lineRule="auto"/>
        <w:jc w:val="right"/>
        <w:rPr>
          <w:rFonts w:ascii="Times New Roman" w:hAnsi="Times New Roman" w:cs="Times New Roman" w:eastAsia="Times New Roman" w:hint="default"/>
          <w:sz w:val="18"/>
          <w:szCs w:val="18"/>
        </w:rPr>
        <w:sectPr>
          <w:footerReference w:type="default" r:id="rId86"/>
          <w:pgSz w:w="11910" w:h="16840"/>
          <w:pgMar w:footer="980" w:header="877"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860"/>
        <w:gridCol w:w="1728"/>
        <w:gridCol w:w="1726"/>
      </w:tblGrid>
      <w:tr>
        <w:trPr>
          <w:trHeight w:val="402" w:hRule="exact"/>
        </w:trPr>
        <w:tc>
          <w:tcPr>
            <w:tcW w:w="2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582,862,025.05</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01" w:right="0"/>
              <w:jc w:val="left"/>
              <w:rPr>
                <w:rFonts w:ascii="Times New Roman" w:hAnsi="Times New Roman" w:cs="Times New Roman" w:eastAsia="Times New Roman" w:hint="default"/>
                <w:sz w:val="18"/>
                <w:szCs w:val="18"/>
              </w:rPr>
            </w:pPr>
            <w:r>
              <w:rPr>
                <w:rFonts w:ascii="Times New Roman"/>
                <w:sz w:val="18"/>
              </w:rPr>
              <w:t>447,335,648.07</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447,290,233.47</w:t>
            </w:r>
          </w:p>
        </w:tc>
        <w:tc>
          <w:tcPr>
            <w:tcW w:w="17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334,357,964.32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94"/>
        <w:gridCol w:w="2848"/>
        <w:gridCol w:w="4128"/>
      </w:tblGrid>
      <w:tr>
        <w:trPr>
          <w:trHeight w:val="402" w:hRule="exact"/>
        </w:trPr>
        <w:tc>
          <w:tcPr>
            <w:tcW w:w="2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80,218,349.36</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30,169,506.69</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18,338,781.14</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14,974,121.37</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13,415,132.91</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w:t>
            </w:r>
          </w:p>
        </w:tc>
      </w:tr>
      <w:tr>
        <w:trPr>
          <w:trHeight w:val="402" w:hRule="exact"/>
        </w:trPr>
        <w:tc>
          <w:tcPr>
            <w:tcW w:w="2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157,115,891.47</w:t>
            </w:r>
          </w:p>
        </w:tc>
        <w:tc>
          <w:tcPr>
            <w:tcW w:w="41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25.67%</w:t>
            </w:r>
          </w:p>
        </w:tc>
      </w:tr>
    </w:tbl>
    <w:p>
      <w:pPr>
        <w:pStyle w:val="BodyText"/>
        <w:spacing w:line="357" w:lineRule="auto" w:before="50"/>
        <w:ind w:right="8470"/>
        <w:jc w:val="left"/>
      </w:pPr>
      <w:r>
        <w:rPr/>
        <w:t>营业收入的说明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34</w:t>
      </w:r>
      <w:r>
        <w:rPr/>
        <w:t>、营业税金及附加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794"/>
        <w:gridCol w:w="1993"/>
        <w:gridCol w:w="1861"/>
        <w:gridCol w:w="2921"/>
      </w:tblGrid>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7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17,350.82</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36,135.40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详见税项</w:t>
            </w:r>
          </w:p>
        </w:tc>
      </w:tr>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86,758.88</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180,677.00</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1" w:right="0"/>
              <w:jc w:val="left"/>
              <w:rPr>
                <w:rFonts w:ascii="宋体" w:hAnsi="宋体" w:cs="宋体" w:eastAsia="宋体" w:hint="default"/>
                <w:sz w:val="18"/>
                <w:szCs w:val="18"/>
              </w:rPr>
            </w:pPr>
            <w:r>
              <w:rPr>
                <w:rFonts w:ascii="宋体" w:hAnsi="宋体" w:cs="宋体" w:eastAsia="宋体" w:hint="default"/>
                <w:sz w:val="18"/>
                <w:szCs w:val="18"/>
              </w:rPr>
              <w:t>详见税项</w:t>
            </w:r>
          </w:p>
        </w:tc>
      </w:tr>
      <w:tr>
        <w:trPr>
          <w:trHeight w:val="402" w:hRule="exact"/>
        </w:trPr>
        <w:tc>
          <w:tcPr>
            <w:tcW w:w="2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104,109.70</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216,812.40</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7930"/>
        <w:jc w:val="left"/>
      </w:pPr>
      <w:r>
        <w:rPr/>
        <w:t>营业税金及附加的说明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35</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3,550,942.11</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2,042,291.20</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2,456,090.52</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1,690,392.73</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1,357,108.94</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1,357,822.36</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650,488.59</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504,087.99</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482,581.06</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362,190.68</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385,148.85</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397,892.79</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638,495.54</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636,968.36</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1,660,074.71</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1,095,408.45</w:t>
            </w:r>
          </w:p>
        </w:tc>
      </w:tr>
    </w:tbl>
    <w:p>
      <w:pPr>
        <w:spacing w:after="0" w:line="240" w:lineRule="auto"/>
        <w:jc w:val="right"/>
        <w:rPr>
          <w:rFonts w:ascii="Times New Roman" w:hAnsi="Times New Roman" w:cs="Times New Roman" w:eastAsia="Times New Roman" w:hint="default"/>
          <w:sz w:val="18"/>
          <w:szCs w:val="18"/>
        </w:rPr>
        <w:sectPr>
          <w:footerReference w:type="default" r:id="rId87"/>
          <w:pgSz w:w="11910" w:h="16840"/>
          <w:pgMar w:footer="980" w:header="877" w:top="1100" w:bottom="1160" w:left="1020" w:right="1020"/>
          <w:pgNumType w:start="91"/>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11,180,930.32</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8,087,054.56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36</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21,627,680.77</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19,658,338.23</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14,588,881.64</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14,822,893.38</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8,207,160.28</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4,851,103.42</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2,788,135.22</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2,640,667.75</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3,758,417.81</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3,157,851.69</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1,204,955.39</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1,198,505.18</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700,489.76</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1,017,737.76</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排污绿化费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2,859,747.28</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839,979.43</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1,438,980.10</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804,743.32</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1,245,825.26</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408,000.00</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1,253,445.46</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1,101,481.05</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59,673,718.97</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50,501,301.21</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37</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91"/>
      </w:tblGrid>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-9,945,933.23</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-11,558,933.44</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2,169,404.49</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-406,098.09</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285,409.30</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307,056.00</w:t>
            </w:r>
          </w:p>
        </w:tc>
      </w:tr>
      <w:tr>
        <w:trPr>
          <w:trHeight w:val="402" w:hRule="exact"/>
        </w:trPr>
        <w:tc>
          <w:tcPr>
            <w:tcW w:w="31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-7,491,119.44</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-11,657,975.53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38</w:t>
      </w:r>
      <w:r>
        <w:rPr/>
        <w:t>、资产减值损失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4"/>
        <w:gridCol w:w="2526"/>
        <w:gridCol w:w="2789"/>
      </w:tblGrid>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1,270,904.11</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-75,913.84</w:t>
            </w: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2,122,344.30</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2,756,404.35</w:t>
            </w:r>
          </w:p>
        </w:tc>
      </w:tr>
      <w:tr>
        <w:trPr>
          <w:trHeight w:val="402" w:hRule="exact"/>
        </w:trPr>
        <w:tc>
          <w:tcPr>
            <w:tcW w:w="42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3,393,248.41</w:t>
            </w:r>
          </w:p>
        </w:tc>
        <w:tc>
          <w:tcPr>
            <w:tcW w:w="27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2,680,490.51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1020" w:right="1020"/>
        </w:sectPr>
      </w:pPr>
    </w:p>
    <w:p>
      <w:pPr>
        <w:spacing w:line="240" w:lineRule="auto" w:before="11"/>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39</w:t>
      </w:r>
      <w:r>
        <w:rPr/>
        <w:t>、营业外收入</w:t>
      </w:r>
      <w:r>
        <w:rPr>
          <w:b w:val="0"/>
          <w:bCs w:val="0"/>
        </w:rPr>
      </w:r>
    </w:p>
    <w:p>
      <w:pPr>
        <w:spacing w:line="240" w:lineRule="auto" w:before="7"/>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4"/>
        <w:gridCol w:w="1955"/>
        <w:gridCol w:w="2160"/>
        <w:gridCol w:w="2160"/>
      </w:tblGrid>
      <w:tr>
        <w:trPr>
          <w:trHeight w:val="714"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893" w:right="84"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34,024.03</w:t>
            </w:r>
          </w:p>
        </w:tc>
        <w:tc>
          <w:tcPr>
            <w:tcW w:w="2160" w:type="dxa"/>
            <w:tcBorders>
              <w:top w:val="single" w:sz="4" w:space="0" w:color="010101"/>
              <w:left w:val="single" w:sz="4" w:space="0" w:color="010101"/>
              <w:bottom w:val="single" w:sz="4" w:space="0" w:color="010101"/>
              <w:right w:val="single" w:sz="4" w:space="0" w:color="010101"/>
            </w:tcBorders>
          </w:tcPr>
          <w:p>
            <w:pP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34,024.03</w:t>
            </w: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34,024.03</w:t>
            </w:r>
          </w:p>
        </w:tc>
        <w:tc>
          <w:tcPr>
            <w:tcW w:w="2160" w:type="dxa"/>
            <w:tcBorders>
              <w:top w:val="single" w:sz="4" w:space="0" w:color="010101"/>
              <w:left w:val="single" w:sz="4" w:space="0" w:color="010101"/>
              <w:bottom w:val="single" w:sz="4" w:space="0" w:color="010101"/>
              <w:right w:val="single" w:sz="4" w:space="0" w:color="010101"/>
            </w:tcBorders>
          </w:tcPr>
          <w:p>
            <w:pP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34,024.03</w:t>
            </w: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2,250,473.82</w:t>
            </w:r>
            <w:r>
              <w:rPr>
                <w:rFonts w:ascii="Times New Roman"/>
                <w:sz w:val="18"/>
              </w:rPr>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6,400,000.00</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2,250,473.82</w:t>
            </w: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70,947.23</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547,150.47</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70,947.23</w:t>
            </w:r>
          </w:p>
        </w:tc>
      </w:tr>
      <w:tr>
        <w:trPr>
          <w:trHeight w:val="402" w:hRule="exact"/>
        </w:trPr>
        <w:tc>
          <w:tcPr>
            <w:tcW w:w="32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2,355,445.08</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6,947,150.47</w:t>
            </w:r>
          </w:p>
        </w:tc>
        <w:tc>
          <w:tcPr>
            <w:tcW w:w="21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2,355,445.08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0"/>
        <w:gridCol w:w="1994"/>
        <w:gridCol w:w="1993"/>
        <w:gridCol w:w="2921"/>
      </w:tblGrid>
      <w:tr>
        <w:trPr>
          <w:trHeight w:val="402" w:hRule="exact"/>
        </w:trPr>
        <w:tc>
          <w:tcPr>
            <w:tcW w:w="26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技术中心建设专项拨款</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120,000.00</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70,000.00</w:t>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6,290,000.00</w:t>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节能技改补贴</w:t>
            </w:r>
          </w:p>
        </w:tc>
        <w:tc>
          <w:tcPr>
            <w:tcW w:w="1994" w:type="dxa"/>
            <w:tcBorders>
              <w:top w:val="single" w:sz="4" w:space="0" w:color="010101"/>
              <w:left w:val="single" w:sz="4" w:space="0" w:color="010101"/>
              <w:bottom w:val="single" w:sz="4" w:space="0" w:color="010101"/>
              <w:right w:val="single" w:sz="4" w:space="0" w:color="010101"/>
            </w:tcBorders>
          </w:tcPr>
          <w:p>
            <w:pP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40,000.00</w:t>
            </w: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中小企业国际市场开拓资金</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105,000.00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职工职业培训补贴</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58,473.82</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名牌企业财政奖励</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300,000.00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高新技术成果转化项目扶持资金</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1,647,000.00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科委补贴</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20,000.00</w:t>
            </w:r>
          </w:p>
        </w:tc>
        <w:tc>
          <w:tcPr>
            <w:tcW w:w="1993" w:type="dxa"/>
            <w:tcBorders>
              <w:top w:val="single" w:sz="4" w:space="0" w:color="010101"/>
              <w:left w:val="single" w:sz="4" w:space="0" w:color="010101"/>
              <w:bottom w:val="single" w:sz="4" w:space="0" w:color="010101"/>
              <w:right w:val="single" w:sz="4" w:space="0" w:color="010101"/>
            </w:tcBorders>
          </w:tcPr>
          <w:p>
            <w:pPr/>
          </w:p>
        </w:tc>
        <w:tc>
          <w:tcPr>
            <w:tcW w:w="2921" w:type="dxa"/>
            <w:tcBorders>
              <w:top w:val="single" w:sz="4" w:space="0" w:color="010101"/>
              <w:left w:val="single" w:sz="4" w:space="0" w:color="010101"/>
              <w:bottom w:val="single" w:sz="4" w:space="0" w:color="010101"/>
              <w:right w:val="single" w:sz="4" w:space="0" w:color="010101"/>
            </w:tcBorders>
          </w:tcPr>
          <w:p>
            <w:pPr/>
          </w:p>
        </w:tc>
      </w:tr>
      <w:tr>
        <w:trPr>
          <w:trHeight w:val="402" w:hRule="exact"/>
        </w:trPr>
        <w:tc>
          <w:tcPr>
            <w:tcW w:w="26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2,250,473.82</w:t>
            </w:r>
          </w:p>
        </w:tc>
        <w:tc>
          <w:tcPr>
            <w:tcW w:w="19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6,400,000.00</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6130"/>
        <w:jc w:val="left"/>
      </w:pPr>
      <w:r>
        <w:rPr/>
        <w:t>营业外收入说明 公司本期内取得的政府补助种类及金额如下：</w:t>
      </w:r>
    </w:p>
    <w:p>
      <w:pPr>
        <w:pStyle w:val="BodyText"/>
        <w:spacing w:line="240" w:lineRule="auto" w:before="28"/>
        <w:ind w:right="0"/>
        <w:jc w:val="left"/>
      </w:pPr>
      <w:r>
        <w:rPr/>
        <w:t>（</w:t>
      </w:r>
      <w:r>
        <w:rPr>
          <w:rFonts w:ascii="Times New Roman" w:hAnsi="Times New Roman" w:cs="Times New Roman" w:eastAsia="Times New Roman" w:hint="default"/>
        </w:rPr>
        <w:t>1</w:t>
      </w:r>
      <w:r>
        <w:rPr/>
        <w:t>）根据《市商务委员关于做好上海市</w:t>
      </w:r>
      <w:r>
        <w:rPr>
          <w:spacing w:val="-46"/>
        </w:rPr>
        <w:t> </w:t>
      </w:r>
      <w:r>
        <w:rPr>
          <w:rFonts w:ascii="Times New Roman" w:hAnsi="Times New Roman" w:cs="Times New Roman" w:eastAsia="Times New Roman" w:hint="default"/>
        </w:rPr>
        <w:t>2012 </w:t>
      </w:r>
      <w:r>
        <w:rPr/>
        <w:t>年度中小企业国际市场开拓资金的工作通</w:t>
      </w:r>
    </w:p>
    <w:p>
      <w:pPr>
        <w:pStyle w:val="BodyText"/>
        <w:spacing w:line="300" w:lineRule="auto" w:before="103"/>
        <w:ind w:left="113" w:right="103"/>
        <w:jc w:val="left"/>
      </w:pPr>
      <w:r>
        <w:rPr/>
        <w:t>知</w:t>
      </w:r>
      <w:r>
        <w:rPr>
          <w:rFonts w:ascii="Times New Roman" w:hAnsi="Times New Roman" w:cs="Times New Roman" w:eastAsia="Times New Roman" w:hint="default"/>
        </w:rPr>
        <w:t>{</w:t>
      </w:r>
      <w:r>
        <w:rPr/>
        <w:t>沪商财</w:t>
      </w:r>
      <w:r>
        <w:rPr>
          <w:rFonts w:ascii="Times New Roman" w:hAnsi="Times New Roman" w:cs="Times New Roman" w:eastAsia="Times New Roman" w:hint="default"/>
        </w:rPr>
        <w:t>[2012]468 </w:t>
      </w:r>
      <w:r>
        <w:rPr>
          <w:spacing w:val="-8"/>
        </w:rPr>
        <w:t>号</w:t>
      </w:r>
      <w:r>
        <w:rPr>
          <w:rFonts w:ascii="Times New Roman" w:hAnsi="Times New Roman" w:cs="Times New Roman" w:eastAsia="Times New Roman" w:hint="default"/>
          <w:spacing w:val="-8"/>
        </w:rPr>
        <w:t>}</w:t>
      </w:r>
      <w:r>
        <w:rPr>
          <w:spacing w:val="-8"/>
        </w:rPr>
        <w:t>》公司分别于</w:t>
      </w:r>
      <w:r>
        <w:rPr>
          <w:spacing w:val="-46"/>
        </w:rPr>
        <w:t> </w:t>
      </w:r>
      <w:r>
        <w:rPr>
          <w:rFonts w:ascii="Times New Roman" w:hAnsi="Times New Roman" w:cs="Times New Roman" w:eastAsia="Times New Roman" w:hint="default"/>
        </w:rPr>
        <w:t>2012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19 </w:t>
      </w:r>
      <w:r>
        <w:rPr/>
        <w:t>日和</w:t>
      </w:r>
      <w:r>
        <w:rPr>
          <w:spacing w:val="-46"/>
        </w:rPr>
        <w:t> </w:t>
      </w:r>
      <w:r>
        <w:rPr>
          <w:rFonts w:ascii="Times New Roman" w:hAnsi="Times New Roman" w:cs="Times New Roman" w:eastAsia="Times New Roman" w:hint="default"/>
        </w:rPr>
        <w:t>2012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日收到上海市商务委员会拨入的中小企业国际市 场开拓资金</w:t>
      </w:r>
      <w:r>
        <w:rPr>
          <w:spacing w:val="-46"/>
        </w:rPr>
        <w:t> </w:t>
      </w:r>
      <w:r>
        <w:rPr>
          <w:rFonts w:ascii="Times New Roman" w:hAnsi="Times New Roman" w:cs="Times New Roman" w:eastAsia="Times New Roman" w:hint="default"/>
        </w:rPr>
        <w:t>30,000.00 </w:t>
      </w:r>
      <w:r>
        <w:rPr/>
        <w:t>元、</w:t>
      </w:r>
      <w:r>
        <w:rPr>
          <w:rFonts w:ascii="Times New Roman" w:hAnsi="Times New Roman" w:cs="Times New Roman" w:eastAsia="Times New Roman" w:hint="default"/>
        </w:rPr>
        <w:t>75,000.00</w:t>
      </w:r>
      <w:r>
        <w:rPr>
          <w:rFonts w:ascii="Times New Roman" w:hAnsi="Times New Roman" w:cs="Times New Roman" w:eastAsia="Times New Roman" w:hint="default"/>
          <w:spacing w:val="-1"/>
        </w:rPr>
        <w:t> </w:t>
      </w:r>
      <w:r>
        <w:rPr/>
        <w:t>元。</w:t>
      </w:r>
    </w:p>
    <w:p>
      <w:pPr>
        <w:pStyle w:val="BodyText"/>
        <w:spacing w:line="240" w:lineRule="auto" w:before="52"/>
        <w:ind w:left="113" w:right="0"/>
        <w:jc w:val="left"/>
      </w:pPr>
      <w:r>
        <w:rPr/>
        <w:t>（</w:t>
      </w:r>
      <w:r>
        <w:rPr>
          <w:rFonts w:ascii="Times New Roman" w:hAnsi="Times New Roman" w:cs="Times New Roman" w:eastAsia="Times New Roman" w:hint="default"/>
        </w:rPr>
        <w:t>2</w:t>
      </w:r>
      <w:r>
        <w:rPr/>
        <w:t>）根据《山阳镇人民政府关于落实本镇企业组织开展职工职业培训补贴的通知</w:t>
      </w:r>
      <w:r>
        <w:rPr>
          <w:spacing w:val="-90"/>
        </w:rPr>
        <w:t>》</w:t>
      </w:r>
      <w:r>
        <w:rPr/>
        <w:t>，公司于</w:t>
      </w:r>
      <w:r>
        <w:rPr>
          <w:spacing w:val="-46"/>
        </w:rPr>
        <w:t> </w:t>
      </w:r>
      <w:r>
        <w:rPr>
          <w:rFonts w:ascii="Times New Roman" w:hAnsi="Times New Roman" w:cs="Times New Roman" w:eastAsia="Times New Roman" w:hint="default"/>
        </w:rPr>
        <w:t>2012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9 </w:t>
      </w:r>
      <w:r>
        <w:rPr/>
        <w:t>日收到金山山阳</w:t>
      </w:r>
    </w:p>
    <w:p>
      <w:pPr>
        <w:pStyle w:val="BodyText"/>
        <w:spacing w:line="319" w:lineRule="auto" w:before="63"/>
        <w:ind w:left="113" w:right="98"/>
        <w:jc w:val="left"/>
      </w:pPr>
      <w:r>
        <w:rPr/>
        <w:t>镇人民政府拨入</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年度职工职业培训补贴</w:t>
      </w:r>
      <w:r>
        <w:rPr>
          <w:spacing w:val="-46"/>
        </w:rPr>
        <w:t> </w:t>
      </w:r>
      <w:r>
        <w:rPr>
          <w:rFonts w:ascii="Times New Roman" w:hAnsi="Times New Roman" w:cs="Times New Roman" w:eastAsia="Times New Roman" w:hint="default"/>
        </w:rPr>
        <w:t>58,473.82</w:t>
      </w:r>
      <w:r>
        <w:rPr>
          <w:rFonts w:ascii="Times New Roman" w:hAnsi="Times New Roman" w:cs="Times New Roman" w:eastAsia="Times New Roman" w:hint="default"/>
          <w:spacing w:val="-2"/>
        </w:rPr>
        <w:t> </w:t>
      </w:r>
      <w:r>
        <w:rPr/>
        <w:t>元。 </w:t>
      </w:r>
      <w:r>
        <w:rPr>
          <w:spacing w:val="-1"/>
        </w:rPr>
        <w:t>根据《金山区人民政府关于转批区经委《关于鼓励技术创新、发展品牌经济的实施意见》的通知</w:t>
      </w:r>
      <w:r>
        <w:rPr>
          <w:rFonts w:ascii="Times New Roman" w:hAnsi="Times New Roman" w:cs="Times New Roman" w:eastAsia="Times New Roman" w:hint="default"/>
          <w:spacing w:val="-1"/>
        </w:rPr>
        <w:t>{</w:t>
      </w:r>
      <w:r>
        <w:rPr>
          <w:spacing w:val="-1"/>
        </w:rPr>
        <w:t>金府</w:t>
      </w:r>
      <w:r>
        <w:rPr>
          <w:rFonts w:ascii="Times New Roman" w:hAnsi="Times New Roman" w:cs="Times New Roman" w:eastAsia="Times New Roman" w:hint="default"/>
          <w:spacing w:val="-1"/>
        </w:rPr>
        <w:t>[2008]11</w:t>
      </w:r>
      <w:r>
        <w:rPr>
          <w:rFonts w:ascii="Times New Roman" w:hAnsi="Times New Roman" w:cs="Times New Roman" w:eastAsia="Times New Roman" w:hint="default"/>
        </w:rPr>
        <w:t> </w:t>
      </w:r>
      <w:r>
        <w:rPr>
          <w:spacing w:val="-2"/>
        </w:rPr>
        <w:t>号</w:t>
      </w:r>
      <w:r>
        <w:rPr>
          <w:rFonts w:ascii="Times New Roman" w:hAnsi="Times New Roman" w:cs="Times New Roman" w:eastAsia="Times New Roman" w:hint="default"/>
          <w:spacing w:val="-2"/>
        </w:rPr>
        <w:t>}</w:t>
      </w:r>
      <w:r>
        <w:rPr>
          <w:spacing w:val="-2"/>
        </w:rPr>
        <w:t>》公司于</w:t>
      </w:r>
      <w:r>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日收到上海市金山区人民政府拨入的</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年度名牌企业财政奖励款项</w:t>
      </w:r>
      <w:r>
        <w:rPr>
          <w:spacing w:val="-47"/>
        </w:rPr>
        <w:t> </w:t>
      </w:r>
      <w:r>
        <w:rPr>
          <w:rFonts w:ascii="Times New Roman" w:hAnsi="Times New Roman" w:cs="Times New Roman" w:eastAsia="Times New Roman" w:hint="default"/>
        </w:rPr>
        <w:t>300,000.00</w:t>
      </w:r>
      <w:r>
        <w:rPr>
          <w:rFonts w:ascii="Times New Roman" w:hAnsi="Times New Roman" w:cs="Times New Roman" w:eastAsia="Times New Roman" w:hint="default"/>
          <w:spacing w:val="-1"/>
        </w:rPr>
        <w:t> </w:t>
      </w:r>
      <w:r>
        <w:rPr/>
        <w:t>元。</w:t>
      </w:r>
    </w:p>
    <w:p>
      <w:pPr>
        <w:pStyle w:val="BodyText"/>
        <w:spacing w:line="300" w:lineRule="auto" w:before="38"/>
        <w:ind w:left="113" w:right="110"/>
        <w:jc w:val="both"/>
      </w:pPr>
      <w:r>
        <w:rPr>
          <w:spacing w:val="-3"/>
        </w:rPr>
        <w:t>（</w:t>
      </w:r>
      <w:r>
        <w:rPr>
          <w:rFonts w:ascii="Times New Roman" w:hAnsi="Times New Roman" w:cs="Times New Roman" w:eastAsia="Times New Roman" w:hint="default"/>
          <w:spacing w:val="-3"/>
        </w:rPr>
        <w:t>4</w:t>
      </w:r>
      <w:r>
        <w:rPr>
          <w:spacing w:val="-3"/>
        </w:rPr>
        <w:t>）根据《高新技术成果转化专项资金扶持办法</w:t>
      </w:r>
      <w:r>
        <w:rPr>
          <w:rFonts w:ascii="Times New Roman" w:hAnsi="Times New Roman" w:cs="Times New Roman" w:eastAsia="Times New Roman" w:hint="default"/>
          <w:spacing w:val="-3"/>
        </w:rPr>
        <w:t>{</w:t>
      </w:r>
      <w:r>
        <w:rPr>
          <w:spacing w:val="-3"/>
        </w:rPr>
        <w:t>沪财企（</w:t>
      </w:r>
      <w:r>
        <w:rPr>
          <w:rFonts w:ascii="Times New Roman" w:hAnsi="Times New Roman" w:cs="Times New Roman" w:eastAsia="Times New Roman" w:hint="default"/>
          <w:spacing w:val="-3"/>
        </w:rPr>
        <w:t>2006</w:t>
      </w:r>
      <w:r>
        <w:rPr>
          <w:spacing w:val="-3"/>
        </w:rPr>
        <w:t>）</w:t>
      </w:r>
      <w:r>
        <w:rPr>
          <w:rFonts w:ascii="Times New Roman" w:hAnsi="Times New Roman" w:cs="Times New Roman" w:eastAsia="Times New Roman" w:hint="default"/>
          <w:spacing w:val="-3"/>
        </w:rPr>
        <w:t>66</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w:t>
      </w:r>
      <w:r>
        <w:rPr>
          <w:spacing w:val="-10"/>
        </w:rPr>
        <w:t> </w:t>
      </w:r>
      <w:r>
        <w:rPr>
          <w:spacing w:val="-5"/>
        </w:rPr>
        <w:t>、《上海市促进高新技术成果转化的若干规定</w:t>
      </w:r>
      <w:r>
        <w:rPr>
          <w:rFonts w:ascii="Times New Roman" w:hAnsi="Times New Roman" w:cs="Times New Roman" w:eastAsia="Times New Roman" w:hint="default"/>
          <w:spacing w:val="-5"/>
        </w:rPr>
        <w:t>{</w:t>
      </w:r>
      <w:r>
        <w:rPr>
          <w:spacing w:val="-5"/>
        </w:rPr>
        <w:t>沪</w:t>
      </w:r>
      <w:r>
        <w:rPr>
          <w:spacing w:val="-88"/>
        </w:rPr>
        <w:t> </w:t>
      </w:r>
      <w:r>
        <w:rPr>
          <w:spacing w:val="-1"/>
        </w:rPr>
        <w:t>府发</w:t>
      </w:r>
      <w:r>
        <w:rPr>
          <w:rFonts w:ascii="Times New Roman" w:hAnsi="Times New Roman" w:cs="Times New Roman" w:eastAsia="Times New Roman" w:hint="default"/>
          <w:spacing w:val="-1"/>
        </w:rPr>
        <w:t>[2004[52</w:t>
      </w:r>
      <w:r>
        <w:rPr>
          <w:rFonts w:ascii="Times New Roman" w:hAnsi="Times New Roman" w:cs="Times New Roman" w:eastAsia="Times New Roman" w:hint="default"/>
          <w:spacing w:val="-13"/>
        </w:rPr>
        <w:t> </w:t>
      </w:r>
      <w:r>
        <w:rPr>
          <w:spacing w:val="-26"/>
        </w:rPr>
        <w:t>号</w:t>
      </w:r>
      <w:r>
        <w:rPr>
          <w:rFonts w:ascii="Times New Roman" w:hAnsi="Times New Roman" w:cs="Times New Roman" w:eastAsia="Times New Roman" w:hint="default"/>
          <w:spacing w:val="-26"/>
        </w:rPr>
        <w:t>}</w:t>
      </w:r>
      <w:r>
        <w:rPr>
          <w:spacing w:val="-26"/>
        </w:rPr>
        <w:t>》，公司于</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月</w:t>
      </w:r>
      <w:r>
        <w:rPr>
          <w:spacing w:val="-58"/>
        </w:rPr>
        <w:t> </w:t>
      </w:r>
      <w:r>
        <w:rPr>
          <w:rFonts w:ascii="Times New Roman" w:hAnsi="Times New Roman" w:cs="Times New Roman" w:eastAsia="Times New Roman" w:hint="default"/>
        </w:rPr>
        <w:t>29</w:t>
      </w:r>
      <w:r>
        <w:rPr>
          <w:rFonts w:ascii="Times New Roman" w:hAnsi="Times New Roman" w:cs="Times New Roman" w:eastAsia="Times New Roman" w:hint="default"/>
          <w:spacing w:val="-14"/>
        </w:rPr>
        <w:t> </w:t>
      </w:r>
      <w:r>
        <w:rPr/>
        <w:t>日收到上海市金山财政局拨入</w:t>
      </w:r>
      <w:r>
        <w:rPr>
          <w:spacing w:val="-59"/>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4"/>
        </w:rPr>
        <w:t> </w:t>
      </w:r>
      <w:r>
        <w:rPr/>
        <w:t>年高新技术成果转化项目扶持资金</w:t>
      </w:r>
      <w:r>
        <w:rPr>
          <w:spacing w:val="-59"/>
        </w:rPr>
        <w:t> </w:t>
      </w:r>
      <w:r>
        <w:rPr>
          <w:rFonts w:ascii="Times New Roman" w:hAnsi="Times New Roman" w:cs="Times New Roman" w:eastAsia="Times New Roman" w:hint="default"/>
        </w:rPr>
        <w:t>1,647,000.00 </w:t>
      </w:r>
      <w:r>
        <w:rPr/>
        <w:t>元。</w:t>
      </w:r>
    </w:p>
    <w:p>
      <w:pPr>
        <w:pStyle w:val="BodyText"/>
        <w:spacing w:line="240" w:lineRule="auto" w:before="72"/>
        <w:ind w:left="113" w:right="0"/>
        <w:jc w:val="left"/>
      </w:pPr>
      <w:r>
        <w:rPr/>
        <w:t>（</w:t>
      </w:r>
      <w:r>
        <w:rPr>
          <w:rFonts w:ascii="Times New Roman" w:hAnsi="Times New Roman" w:cs="Times New Roman" w:eastAsia="Times New Roman" w:hint="default"/>
        </w:rPr>
        <w:t>5</w:t>
      </w:r>
      <w:r>
        <w:rPr/>
        <w:t>）根据《山阳镇人民政府关于鼓励发展科技型、品牌型企业奖励办法</w:t>
      </w:r>
      <w:r>
        <w:rPr>
          <w:spacing w:val="-90"/>
        </w:rPr>
        <w:t>》</w:t>
      </w:r>
      <w:r>
        <w:rPr/>
        <w:t>，公司于</w:t>
      </w:r>
      <w:r>
        <w:rPr>
          <w:spacing w:val="-46"/>
        </w:rPr>
        <w:t> </w:t>
      </w:r>
      <w:r>
        <w:rPr>
          <w:rFonts w:ascii="Times New Roman" w:hAnsi="Times New Roman" w:cs="Times New Roman" w:eastAsia="Times New Roman" w:hint="default"/>
        </w:rPr>
        <w:t>2012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20 </w:t>
      </w:r>
      <w:r>
        <w:rPr/>
        <w:t>日收到上海市金山区山</w:t>
      </w:r>
    </w:p>
    <w:p>
      <w:pPr>
        <w:spacing w:after="0" w:line="240" w:lineRule="auto"/>
        <w:jc w:val="left"/>
        <w:sectPr>
          <w:pgSz w:w="11910" w:h="16840"/>
          <w:pgMar w:header="877" w:footer="980" w:top="1100" w:bottom="1160" w:left="1020" w:right="1020"/>
        </w:sectPr>
      </w:pPr>
    </w:p>
    <w:p>
      <w:pPr>
        <w:spacing w:line="240" w:lineRule="auto" w:before="12"/>
        <w:rPr>
          <w:rFonts w:ascii="宋体" w:hAnsi="宋体" w:cs="宋体" w:eastAsia="宋体" w:hint="default"/>
          <w:sz w:val="21"/>
          <w:szCs w:val="21"/>
        </w:rPr>
      </w:pPr>
    </w:p>
    <w:p>
      <w:pPr>
        <w:pStyle w:val="BodyText"/>
        <w:spacing w:line="240" w:lineRule="auto" w:before="44"/>
        <w:ind w:left="113" w:right="0"/>
        <w:jc w:val="left"/>
      </w:pPr>
      <w:r>
        <w:rPr/>
        <w:t>阳镇人民政府拨入科委补贴款项</w:t>
      </w:r>
      <w:r>
        <w:rPr>
          <w:spacing w:val="-46"/>
        </w:rPr>
        <w:t> </w:t>
      </w:r>
      <w:r>
        <w:rPr>
          <w:rFonts w:ascii="Times New Roman" w:hAnsi="Times New Roman" w:cs="Times New Roman" w:eastAsia="Times New Roman" w:hint="default"/>
        </w:rPr>
        <w:t>20,000.00 </w:t>
      </w:r>
      <w:r>
        <w:rPr/>
        <w:t>元。</w:t>
      </w:r>
    </w:p>
    <w:p>
      <w:pPr>
        <w:pStyle w:val="BodyText"/>
        <w:spacing w:line="300" w:lineRule="auto" w:before="103"/>
        <w:ind w:left="113" w:right="101"/>
        <w:jc w:val="left"/>
      </w:pPr>
      <w:r>
        <w:rPr/>
        <w:t>（</w:t>
      </w:r>
      <w:r>
        <w:rPr>
          <w:rFonts w:ascii="Times New Roman" w:hAnsi="Times New Roman" w:cs="Times New Roman" w:eastAsia="Times New Roman" w:hint="default"/>
        </w:rPr>
        <w:t>6</w:t>
      </w:r>
      <w:r>
        <w:rPr/>
        <w:t>）根据上海市经济和信息化委员会、上海市财政局、上海市国家税务局、上海市地方税务局、中华人民共和国上海海关 文件沪经信技</w:t>
      </w:r>
      <w:r>
        <w:rPr>
          <w:rFonts w:ascii="Times New Roman" w:hAnsi="Times New Roman" w:cs="Times New Roman" w:eastAsia="Times New Roman" w:hint="default"/>
        </w:rPr>
        <w:t>[2009]707</w:t>
      </w:r>
      <w:r>
        <w:rPr>
          <w:rFonts w:ascii="Times New Roman" w:hAnsi="Times New Roman" w:cs="Times New Roman" w:eastAsia="Times New Roman" w:hint="default"/>
          <w:spacing w:val="-1"/>
        </w:rPr>
        <w:t> </w:t>
      </w:r>
      <w:r>
        <w:rPr/>
        <w:t>号文，公司于</w:t>
      </w:r>
      <w:r>
        <w:rPr>
          <w:spacing w:val="-4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日收到上海市企业技术创新服务中心所拨入技术中心建设专项补贴</w:t>
      </w:r>
    </w:p>
    <w:p>
      <w:pPr>
        <w:pStyle w:val="BodyText"/>
        <w:spacing w:line="240" w:lineRule="auto" w:before="13"/>
        <w:ind w:left="113" w:right="0"/>
        <w:jc w:val="left"/>
      </w:pPr>
      <w:r>
        <w:rPr>
          <w:rFonts w:ascii="Times New Roman" w:hAnsi="Times New Roman" w:cs="Times New Roman" w:eastAsia="Times New Roman" w:hint="default"/>
        </w:rPr>
        <w:t>600,000.00</w:t>
      </w:r>
      <w:r>
        <w:rPr>
          <w:rFonts w:ascii="Times New Roman" w:hAnsi="Times New Roman" w:cs="Times New Roman" w:eastAsia="Times New Roman" w:hint="default"/>
          <w:spacing w:val="-2"/>
        </w:rPr>
        <w:t> </w:t>
      </w:r>
      <w:r>
        <w:rPr/>
        <w:t>元。公司在收到专项补贴当期确认递延收益，从</w:t>
      </w:r>
      <w:r>
        <w:rPr>
          <w:spacing w:val="-46"/>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月项目完成开始分期确认收益，本年度共确认收益</w:t>
      </w:r>
    </w:p>
    <w:p>
      <w:pPr>
        <w:pStyle w:val="BodyText"/>
        <w:spacing w:line="240" w:lineRule="auto" w:before="63"/>
        <w:ind w:left="113" w:right="0"/>
        <w:jc w:val="left"/>
      </w:pPr>
      <w:r>
        <w:rPr>
          <w:rFonts w:ascii="Times New Roman" w:hAnsi="Times New Roman" w:cs="Times New Roman" w:eastAsia="Times New Roman" w:hint="default"/>
        </w:rPr>
        <w:t>120,000.00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40</w:t>
      </w:r>
      <w:r>
        <w:rPr/>
        <w:t>、营业外支出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0"/>
        <w:gridCol w:w="2022"/>
        <w:gridCol w:w="1914"/>
        <w:gridCol w:w="1914"/>
      </w:tblGrid>
      <w:tr>
        <w:trPr>
          <w:trHeight w:val="714"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228,426.75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228,426.75</w:t>
            </w: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228,426.75</w:t>
            </w:r>
          </w:p>
        </w:tc>
        <w:tc>
          <w:tcPr>
            <w:tcW w:w="1914" w:type="dxa"/>
            <w:tcBorders>
              <w:top w:val="single" w:sz="4" w:space="0" w:color="010101"/>
              <w:left w:val="single" w:sz="4" w:space="0" w:color="010101"/>
              <w:bottom w:val="single" w:sz="4" w:space="0" w:color="010101"/>
              <w:right w:val="single" w:sz="4" w:space="0" w:color="010101"/>
            </w:tcBorders>
          </w:tcPr>
          <w:p>
            <w:pP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228,426.75</w:t>
            </w: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225,000.00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60,000.00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225,000.00</w:t>
            </w: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372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463,426.75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80,000.00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463,426.75</w:t>
            </w:r>
          </w:p>
        </w:tc>
      </w:tr>
    </w:tbl>
    <w:p>
      <w:pPr>
        <w:pStyle w:val="BodyText"/>
        <w:spacing w:line="240" w:lineRule="auto" w:before="50"/>
        <w:ind w:right="0"/>
        <w:jc w:val="left"/>
      </w:pPr>
      <w:r>
        <w:rPr/>
        <w:t>营业外支出说明</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41</w:t>
      </w:r>
      <w:r>
        <w:rPr/>
        <w:t>、所得税费用</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56"/>
        <w:gridCol w:w="2522"/>
        <w:gridCol w:w="2390"/>
      </w:tblGrid>
      <w:tr>
        <w:trPr>
          <w:trHeight w:val="402" w:hRule="exact"/>
        </w:trPr>
        <w:tc>
          <w:tcPr>
            <w:tcW w:w="4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8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12,708,810.34</w:t>
            </w:r>
          </w:p>
        </w:tc>
        <w:tc>
          <w:tcPr>
            <w:tcW w:w="23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13,107,567.40</w:t>
            </w:r>
          </w:p>
        </w:tc>
      </w:tr>
      <w:tr>
        <w:trPr>
          <w:trHeight w:val="402" w:hRule="exact"/>
        </w:trPr>
        <w:tc>
          <w:tcPr>
            <w:tcW w:w="4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472,998.49</w:t>
            </w:r>
          </w:p>
        </w:tc>
        <w:tc>
          <w:tcPr>
            <w:tcW w:w="23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249,233.20</w:t>
            </w:r>
          </w:p>
        </w:tc>
      </w:tr>
      <w:tr>
        <w:trPr>
          <w:trHeight w:val="402" w:hRule="exact"/>
        </w:trPr>
        <w:tc>
          <w:tcPr>
            <w:tcW w:w="46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13,181,808.83</w:t>
            </w:r>
          </w:p>
        </w:tc>
        <w:tc>
          <w:tcPr>
            <w:tcW w:w="239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13,356,800.60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42</w:t>
      </w:r>
      <w:r>
        <w:rPr/>
        <w:t>、基本每股收益和稀释每股收益的计算过程</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计算公式：</w:t>
      </w:r>
    </w:p>
    <w:p>
      <w:pPr>
        <w:pStyle w:val="BodyText"/>
        <w:spacing w:line="340" w:lineRule="auto" w:before="116"/>
        <w:ind w:right="8159"/>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spacing w:val="60"/>
        </w:rPr>
        <w:t> </w:t>
      </w:r>
      <w:r>
        <w:rPr/>
        <w:t>基本每股收益</w:t>
      </w:r>
      <w:r>
        <w:rPr/>
        <w:t> 基本每股收益</w:t>
      </w:r>
      <w:r>
        <w:rPr>
          <w:rFonts w:ascii="Times New Roman" w:hAnsi="Times New Roman" w:cs="Times New Roman" w:eastAsia="Times New Roman" w:hint="default"/>
        </w:rPr>
        <w:t>=P0÷S</w:t>
      </w:r>
    </w:p>
    <w:p>
      <w:pPr>
        <w:pStyle w:val="BodyText"/>
        <w:spacing w:line="240" w:lineRule="auto" w:before="18"/>
        <w:ind w:right="0"/>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20"/>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Si×Mi÷M0–Sj×Mj÷M0–Sk</w:t>
      </w:r>
    </w:p>
    <w:p>
      <w:pPr>
        <w:pStyle w:val="BodyText"/>
        <w:spacing w:line="300" w:lineRule="auto" w:before="102"/>
        <w:ind w:right="94"/>
        <w:jc w:val="left"/>
      </w:pPr>
      <w:r>
        <w:rPr/>
        <w:t>其中：</w:t>
      </w:r>
      <w:r>
        <w:rPr>
          <w:rFonts w:ascii="Times New Roman" w:hAnsi="Times New Roman" w:cs="Times New Roman" w:eastAsia="Times New Roman" w:hint="default"/>
        </w:rPr>
        <w:t>P0 </w:t>
      </w:r>
      <w:r>
        <w:rPr/>
        <w:t>为归属于公司普通股股东的净利润或扣除非经常性损益后归属于普通股股东的净利润；</w:t>
      </w:r>
      <w:r>
        <w:rPr>
          <w:rFonts w:ascii="Times New Roman" w:hAnsi="Times New Roman" w:cs="Times New Roman" w:eastAsia="Times New Roman" w:hint="default"/>
        </w:rPr>
        <w:t>S</w:t>
      </w:r>
      <w:r>
        <w:rPr>
          <w:rFonts w:ascii="Times New Roman" w:hAnsi="Times New Roman" w:cs="Times New Roman" w:eastAsia="Times New Roman" w:hint="default"/>
          <w:spacing w:val="-1"/>
        </w:rPr>
        <w:t> </w:t>
      </w:r>
      <w:r>
        <w:rPr/>
        <w:t>为发行在外的普通股加 权平均数；</w:t>
      </w:r>
      <w:r>
        <w:rPr>
          <w:rFonts w:ascii="Times New Roman" w:hAnsi="Times New Roman" w:cs="Times New Roman" w:eastAsia="Times New Roman" w:hint="default"/>
        </w:rPr>
        <w:t>S0 </w:t>
      </w:r>
      <w:r>
        <w:rPr/>
        <w:t>为期初股份总数；</w:t>
      </w:r>
      <w:r>
        <w:rPr>
          <w:rFonts w:ascii="Times New Roman" w:hAnsi="Times New Roman" w:cs="Times New Roman" w:eastAsia="Times New Roman" w:hint="default"/>
        </w:rPr>
        <w:t>S1 </w:t>
      </w:r>
      <w:r>
        <w:rPr/>
        <w:t>为报告期因公积金转增股本或股票股利分配等增加股份数；</w:t>
      </w:r>
      <w:r>
        <w:rPr>
          <w:rFonts w:ascii="Times New Roman" w:hAnsi="Times New Roman" w:cs="Times New Roman" w:eastAsia="Times New Roman" w:hint="default"/>
        </w:rPr>
        <w:t>Si</w:t>
      </w:r>
      <w:r>
        <w:rPr>
          <w:rFonts w:ascii="Times New Roman" w:hAnsi="Times New Roman" w:cs="Times New Roman" w:eastAsia="Times New Roman" w:hint="default"/>
          <w:spacing w:val="-29"/>
        </w:rPr>
        <w:t> </w:t>
      </w:r>
      <w:r>
        <w:rPr/>
        <w:t>为报告期因发行新股或债 转股等增加股份数；</w:t>
      </w:r>
      <w:r>
        <w:rPr>
          <w:rFonts w:ascii="Times New Roman" w:hAnsi="Times New Roman" w:cs="Times New Roman" w:eastAsia="Times New Roman" w:hint="default"/>
        </w:rPr>
        <w:t>Sj </w:t>
      </w:r>
      <w:r>
        <w:rPr/>
        <w:t>为报告期因回购等减少股份数；</w:t>
      </w:r>
      <w:r>
        <w:rPr>
          <w:rFonts w:ascii="Times New Roman" w:hAnsi="Times New Roman" w:cs="Times New Roman" w:eastAsia="Times New Roman" w:hint="default"/>
        </w:rPr>
        <w:t>Sk </w:t>
      </w:r>
      <w:r>
        <w:rPr/>
        <w:t>为报告期缩股数；</w:t>
      </w:r>
      <w:r>
        <w:rPr>
          <w:rFonts w:ascii="Times New Roman" w:hAnsi="Times New Roman" w:cs="Times New Roman" w:eastAsia="Times New Roman" w:hint="default"/>
        </w:rPr>
        <w:t>M0 </w:t>
      </w:r>
      <w:r>
        <w:rPr/>
        <w:t>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3"/>
        </w:rPr>
        <w:t> </w:t>
      </w:r>
      <w:r>
        <w:rPr/>
        <w:t>为增加股份次月起至报 告期期末的累计月数；</w:t>
      </w:r>
      <w:r>
        <w:rPr>
          <w:rFonts w:ascii="Times New Roman" w:hAnsi="Times New Roman" w:cs="Times New Roman" w:eastAsia="Times New Roman" w:hint="default"/>
        </w:rPr>
        <w:t>Mj </w:t>
      </w:r>
      <w:r>
        <w:rPr/>
        <w:t>为减少股份次月起至报告期期末的累计月数。</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BodyText"/>
        <w:spacing w:line="338" w:lineRule="auto"/>
        <w:ind w:right="136"/>
        <w:jc w:val="left"/>
      </w:pPr>
      <w:r>
        <w:rPr>
          <w:rFonts w:ascii="Times New Roman" w:hAnsi="Times New Roman" w:cs="Times New Roman" w:eastAsia="Times New Roman" w:hint="default"/>
        </w:rPr>
        <w:t>2</w:t>
      </w:r>
      <w:r>
        <w:rPr/>
        <w:t>、</w:t>
      </w:r>
      <w:r>
        <w:rPr>
          <w:spacing w:val="60"/>
        </w:rPr>
        <w:t> </w:t>
      </w:r>
      <w:r>
        <w:rPr/>
        <w:t>稀释每股收益</w:t>
      </w:r>
      <w:r>
        <w:rPr/>
        <w:t> 稀释每股收益</w:t>
      </w:r>
      <w:r>
        <w:rPr>
          <w:rFonts w:ascii="Times New Roman" w:hAnsi="Times New Roman" w:cs="Times New Roman" w:eastAsia="Times New Roman" w:hint="default"/>
        </w:rPr>
        <w:t>=P1/(S0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Si×Mi÷M0–Sj×Mj÷M0–Sk+</w:t>
      </w:r>
      <w:r>
        <w:rPr/>
        <w:t>认股权证、股份期权、可转换债券等增加的普通股加权平均数</w:t>
      </w:r>
      <w:r>
        <w:rPr>
          <w:rFonts w:ascii="Times New Roman" w:hAnsi="Times New Roman" w:cs="Times New Roman" w:eastAsia="Times New Roman" w:hint="default"/>
        </w:rPr>
        <w:t>) </w:t>
      </w:r>
      <w:r>
        <w:rPr/>
        <w:t>其中，</w:t>
      </w:r>
      <w:r>
        <w:rPr>
          <w:rFonts w:ascii="Times New Roman" w:hAnsi="Times New Roman" w:cs="Times New Roman" w:eastAsia="Times New Roman" w:hint="default"/>
        </w:rPr>
        <w:t>P1</w:t>
      </w:r>
      <w:r>
        <w:rPr>
          <w:rFonts w:ascii="Times New Roman" w:hAnsi="Times New Roman" w:cs="Times New Roman" w:eastAsia="Times New Roman" w:hint="default"/>
          <w:spacing w:val="-1"/>
        </w:rPr>
        <w:t> </w:t>
      </w:r>
      <w:r>
        <w:rPr/>
        <w:t>为归属于公司普通股股东的净利润或扣除非经常性损益后归属于公司普通股股东的净利润，并考虑稀释性潜在普</w:t>
      </w:r>
    </w:p>
    <w:p>
      <w:pPr>
        <w:spacing w:after="0" w:line="338" w:lineRule="auto"/>
        <w:jc w:val="left"/>
        <w:sectPr>
          <w:pgSz w:w="11910" w:h="16840"/>
          <w:pgMar w:header="877" w:footer="980" w:top="1100" w:bottom="1160" w:left="1020" w:right="1020"/>
        </w:sectPr>
      </w:pPr>
    </w:p>
    <w:p>
      <w:pPr>
        <w:spacing w:line="240" w:lineRule="auto" w:before="12"/>
        <w:rPr>
          <w:rFonts w:ascii="宋体" w:hAnsi="宋体" w:cs="宋体" w:eastAsia="宋体" w:hint="default"/>
          <w:sz w:val="21"/>
          <w:szCs w:val="21"/>
        </w:rPr>
      </w:pPr>
    </w:p>
    <w:p>
      <w:pPr>
        <w:pStyle w:val="BodyText"/>
        <w:spacing w:line="316" w:lineRule="auto" w:before="44"/>
        <w:ind w:left="113" w:right="110"/>
        <w:jc w:val="both"/>
      </w:pPr>
      <w:r>
        <w:rPr>
          <w:spacing w:val="-2"/>
        </w:rPr>
        <w:t>通股对其影响，按《企业会计准则》及有关规定进行调整。公司在计算稀释每股收益时，应考虑所有稀释性潜在普通股对归</w:t>
      </w:r>
      <w:r>
        <w:rPr>
          <w:spacing w:val="-66"/>
        </w:rPr>
        <w:t> </w:t>
      </w:r>
      <w:r>
        <w:rPr>
          <w:spacing w:val="-66"/>
        </w:rPr>
      </w:r>
      <w:r>
        <w:rPr>
          <w:spacing w:val="-2"/>
        </w:rPr>
        <w:t>属于公司普通股股东的净利润或扣除非经常性损益后归属于公司普通股股东的净利润和加权平均股数的影响，按照其稀释程</w:t>
      </w:r>
      <w:r>
        <w:rPr>
          <w:spacing w:val="-64"/>
        </w:rPr>
        <w:t> </w:t>
      </w:r>
      <w:r>
        <w:rPr>
          <w:spacing w:val="-64"/>
        </w:rPr>
      </w:r>
      <w:r>
        <w:rPr/>
        <w:t>度从大到小的顺序计入稀释每股收益，直至稀释每股收益达到最小值。</w:t>
      </w:r>
    </w:p>
    <w:p>
      <w:pPr>
        <w:pStyle w:val="BodyText"/>
        <w:spacing w:line="240" w:lineRule="auto" w:before="59"/>
        <w:ind w:left="113" w:right="0"/>
        <w:jc w:val="both"/>
      </w:pPr>
      <w:r>
        <w:rPr/>
        <w:t>计算过程：</w:t>
      </w:r>
    </w:p>
    <w:p>
      <w:pPr>
        <w:pStyle w:val="BodyText"/>
        <w:spacing w:line="338" w:lineRule="auto" w:before="116"/>
        <w:ind w:left="113" w:right="1991"/>
        <w:jc w:val="left"/>
      </w:pPr>
      <w:r>
        <w:rPr/>
        <w:t>（</w:t>
      </w:r>
      <w:r>
        <w:rPr>
          <w:rFonts w:ascii="Times New Roman" w:hAnsi="Times New Roman" w:cs="Times New Roman" w:eastAsia="Times New Roman" w:hint="default"/>
        </w:rPr>
        <w:t>1</w:t>
      </w:r>
      <w:r>
        <w:rPr/>
        <w:t>）基本每股收益 基本每股收益以归属于本公司普通股股东的净利润除以本公司发行在外普通股的加权平均数计算：</w:t>
      </w:r>
    </w:p>
    <w:p>
      <w:pPr>
        <w:spacing w:line="240" w:lineRule="auto" w:before="7"/>
        <w:rPr>
          <w:rFonts w:ascii="宋体" w:hAnsi="宋体" w:cs="宋体" w:eastAsia="宋体" w:hint="default"/>
          <w:sz w:val="2"/>
          <w:szCs w:val="2"/>
        </w:rPr>
      </w:pPr>
    </w:p>
    <w:tbl>
      <w:tblPr>
        <w:tblW w:w="0" w:type="auto"/>
        <w:jc w:val="left"/>
        <w:tblInd w:w="1258" w:type="dxa"/>
        <w:tblLayout w:type="fixed"/>
        <w:tblCellMar>
          <w:top w:w="0" w:type="dxa"/>
          <w:left w:w="0" w:type="dxa"/>
          <w:bottom w:w="0" w:type="dxa"/>
          <w:right w:w="0" w:type="dxa"/>
        </w:tblCellMar>
        <w:tblLook w:val="01E0"/>
      </w:tblPr>
      <w:tblGrid>
        <w:gridCol w:w="4172"/>
        <w:gridCol w:w="1721"/>
        <w:gridCol w:w="1610"/>
      </w:tblGrid>
      <w:tr>
        <w:trPr>
          <w:trHeight w:val="362" w:hRule="exact"/>
        </w:trPr>
        <w:tc>
          <w:tcPr>
            <w:tcW w:w="417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492"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10"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9"/>
              <w:ind w:left="43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62" w:hRule="exact"/>
        </w:trPr>
        <w:tc>
          <w:tcPr>
            <w:tcW w:w="417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w:t>
            </w:r>
          </w:p>
        </w:tc>
        <w:tc>
          <w:tcPr>
            <w:tcW w:w="17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86,134,988.29</w:t>
            </w:r>
          </w:p>
        </w:tc>
        <w:tc>
          <w:tcPr>
            <w:tcW w:w="1610"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78,941,446.31</w:t>
            </w:r>
          </w:p>
        </w:tc>
      </w:tr>
      <w:tr>
        <w:trPr>
          <w:trHeight w:val="361" w:hRule="exact"/>
        </w:trPr>
        <w:tc>
          <w:tcPr>
            <w:tcW w:w="417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p>
        </w:tc>
        <w:tc>
          <w:tcPr>
            <w:tcW w:w="17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59"/>
              <w:ind w:right="0"/>
              <w:jc w:val="right"/>
              <w:rPr>
                <w:rFonts w:ascii="Times New Roman" w:hAnsi="Times New Roman" w:cs="Times New Roman" w:eastAsia="Times New Roman" w:hint="default"/>
                <w:sz w:val="18"/>
                <w:szCs w:val="18"/>
              </w:rPr>
            </w:pPr>
            <w:r>
              <w:rPr>
                <w:rFonts w:ascii="Times New Roman"/>
                <w:sz w:val="18"/>
              </w:rPr>
              <w:t>158,000,000.00</w:t>
            </w:r>
          </w:p>
        </w:tc>
        <w:tc>
          <w:tcPr>
            <w:tcW w:w="1610"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59"/>
              <w:ind w:right="7"/>
              <w:jc w:val="right"/>
              <w:rPr>
                <w:rFonts w:ascii="Times New Roman" w:hAnsi="Times New Roman" w:cs="Times New Roman" w:eastAsia="Times New Roman" w:hint="default"/>
                <w:sz w:val="18"/>
                <w:szCs w:val="18"/>
              </w:rPr>
            </w:pPr>
            <w:r>
              <w:rPr>
                <w:rFonts w:ascii="Times New Roman"/>
                <w:sz w:val="18"/>
              </w:rPr>
              <w:t>151,333,333.33</w:t>
            </w:r>
          </w:p>
        </w:tc>
      </w:tr>
      <w:tr>
        <w:trPr>
          <w:trHeight w:val="362" w:hRule="exact"/>
        </w:trPr>
        <w:tc>
          <w:tcPr>
            <w:tcW w:w="417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0.55</w:t>
            </w:r>
          </w:p>
        </w:tc>
        <w:tc>
          <w:tcPr>
            <w:tcW w:w="1610"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0.52</w:t>
            </w:r>
          </w:p>
        </w:tc>
      </w:tr>
    </w:tbl>
    <w:p>
      <w:pPr>
        <w:pStyle w:val="BodyText"/>
        <w:spacing w:line="240" w:lineRule="auto" w:before="49"/>
        <w:ind w:right="0"/>
        <w:jc w:val="left"/>
      </w:pPr>
      <w:r>
        <w:rPr/>
        <w:t>普通股的加权平均数计算过程如下：</w:t>
      </w:r>
    </w:p>
    <w:p>
      <w:pPr>
        <w:spacing w:line="240" w:lineRule="auto" w:before="3"/>
        <w:rPr>
          <w:rFonts w:ascii="宋体" w:hAnsi="宋体" w:cs="宋体" w:eastAsia="宋体" w:hint="default"/>
          <w:sz w:val="8"/>
          <w:szCs w:val="8"/>
        </w:rPr>
      </w:pPr>
    </w:p>
    <w:tbl>
      <w:tblPr>
        <w:tblW w:w="0" w:type="auto"/>
        <w:jc w:val="left"/>
        <w:tblInd w:w="815" w:type="dxa"/>
        <w:tblLayout w:type="fixed"/>
        <w:tblCellMar>
          <w:top w:w="0" w:type="dxa"/>
          <w:left w:w="0" w:type="dxa"/>
          <w:bottom w:w="0" w:type="dxa"/>
          <w:right w:w="0" w:type="dxa"/>
        </w:tblCellMar>
        <w:tblLook w:val="01E0"/>
      </w:tblPr>
      <w:tblGrid>
        <w:gridCol w:w="4565"/>
        <w:gridCol w:w="1758"/>
        <w:gridCol w:w="1644"/>
      </w:tblGrid>
      <w:tr>
        <w:trPr>
          <w:trHeight w:val="361" w:hRule="exact"/>
        </w:trPr>
        <w:tc>
          <w:tcPr>
            <w:tcW w:w="4565"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5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8"/>
              <w:ind w:left="51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44"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8"/>
              <w:ind w:left="183" w:right="0"/>
              <w:jc w:val="left"/>
              <w:rPr>
                <w:rFonts w:ascii="宋体" w:hAnsi="宋体" w:cs="宋体" w:eastAsia="宋体" w:hint="default"/>
                <w:sz w:val="18"/>
                <w:szCs w:val="18"/>
              </w:rPr>
            </w:pPr>
            <w:r>
              <w:rPr>
                <w:rFonts w:ascii="宋体" w:hAnsi="宋体" w:cs="宋体" w:eastAsia="宋体" w:hint="default"/>
                <w:sz w:val="18"/>
                <w:szCs w:val="18"/>
              </w:rPr>
              <w:t>上期金额（注）</w:t>
            </w:r>
          </w:p>
        </w:tc>
      </w:tr>
      <w:tr>
        <w:trPr>
          <w:trHeight w:val="362" w:hRule="exact"/>
        </w:trPr>
        <w:tc>
          <w:tcPr>
            <w:tcW w:w="4565"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年初已发行普通股股数</w:t>
            </w:r>
          </w:p>
        </w:tc>
        <w:tc>
          <w:tcPr>
            <w:tcW w:w="175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158,000,000.00</w:t>
            </w:r>
          </w:p>
        </w:tc>
        <w:tc>
          <w:tcPr>
            <w:tcW w:w="1644"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118,000,000.00</w:t>
            </w:r>
          </w:p>
        </w:tc>
      </w:tr>
      <w:tr>
        <w:trPr>
          <w:trHeight w:val="362" w:hRule="exact"/>
        </w:trPr>
        <w:tc>
          <w:tcPr>
            <w:tcW w:w="4565"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加：本期发行的普通股加权数</w:t>
            </w:r>
          </w:p>
        </w:tc>
        <w:tc>
          <w:tcPr>
            <w:tcW w:w="1758" w:type="dxa"/>
            <w:tcBorders>
              <w:top w:val="single" w:sz="12" w:space="0" w:color="010101"/>
              <w:left w:val="single" w:sz="6" w:space="0" w:color="010101"/>
              <w:bottom w:val="single" w:sz="12" w:space="0" w:color="010101"/>
              <w:right w:val="single" w:sz="6" w:space="0" w:color="010101"/>
            </w:tcBorders>
          </w:tcPr>
          <w:p>
            <w:pPr/>
          </w:p>
        </w:tc>
        <w:tc>
          <w:tcPr>
            <w:tcW w:w="1644"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33,333,333.33</w:t>
            </w:r>
          </w:p>
        </w:tc>
      </w:tr>
      <w:tr>
        <w:trPr>
          <w:trHeight w:val="361" w:hRule="exact"/>
        </w:trPr>
        <w:tc>
          <w:tcPr>
            <w:tcW w:w="4565"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减：本期回购的普通股加权数</w:t>
            </w:r>
          </w:p>
        </w:tc>
        <w:tc>
          <w:tcPr>
            <w:tcW w:w="1758" w:type="dxa"/>
            <w:tcBorders>
              <w:top w:val="single" w:sz="12" w:space="0" w:color="010101"/>
              <w:left w:val="single" w:sz="6" w:space="0" w:color="010101"/>
              <w:bottom w:val="single" w:sz="12" w:space="0" w:color="010101"/>
              <w:right w:val="single" w:sz="6" w:space="0" w:color="010101"/>
            </w:tcBorders>
          </w:tcPr>
          <w:p>
            <w:pPr/>
          </w:p>
        </w:tc>
        <w:tc>
          <w:tcPr>
            <w:tcW w:w="1644" w:type="dxa"/>
            <w:tcBorders>
              <w:top w:val="single" w:sz="12" w:space="0" w:color="010101"/>
              <w:left w:val="single" w:sz="6" w:space="0" w:color="010101"/>
              <w:bottom w:val="single" w:sz="12" w:space="0" w:color="010101"/>
              <w:right w:val="nil" w:sz="6" w:space="0" w:color="auto"/>
            </w:tcBorders>
          </w:tcPr>
          <w:p>
            <w:pPr/>
          </w:p>
        </w:tc>
      </w:tr>
      <w:tr>
        <w:trPr>
          <w:trHeight w:val="362" w:hRule="exact"/>
        </w:trPr>
        <w:tc>
          <w:tcPr>
            <w:tcW w:w="4565"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175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158,000,000.00</w:t>
            </w:r>
          </w:p>
        </w:tc>
        <w:tc>
          <w:tcPr>
            <w:tcW w:w="1644"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151,333,333.33</w:t>
            </w:r>
          </w:p>
        </w:tc>
      </w:tr>
    </w:tbl>
    <w:p>
      <w:pPr>
        <w:pStyle w:val="BodyText"/>
        <w:spacing w:line="338" w:lineRule="auto" w:before="49"/>
        <w:ind w:right="550"/>
        <w:jc w:val="left"/>
      </w:pPr>
      <w:r>
        <w:rPr/>
        <w:t>（</w:t>
      </w:r>
      <w:r>
        <w:rPr>
          <w:rFonts w:ascii="Times New Roman" w:hAnsi="Times New Roman" w:cs="Times New Roman" w:eastAsia="Times New Roman" w:hint="default"/>
        </w:rPr>
        <w:t>2</w:t>
      </w:r>
      <w:r>
        <w:rPr/>
        <w:t>）稀释每股收益 稀释每股收益以调整后的归属于本公司普通股股东的净利润除以调整后的本公司发行在外普通股的加权平均数计算：</w:t>
      </w:r>
    </w:p>
    <w:p>
      <w:pPr>
        <w:spacing w:line="240" w:lineRule="auto" w:before="7"/>
        <w:rPr>
          <w:rFonts w:ascii="宋体" w:hAnsi="宋体" w:cs="宋体" w:eastAsia="宋体" w:hint="default"/>
          <w:sz w:val="2"/>
          <w:szCs w:val="2"/>
        </w:rPr>
      </w:pPr>
    </w:p>
    <w:tbl>
      <w:tblPr>
        <w:tblW w:w="0" w:type="auto"/>
        <w:jc w:val="left"/>
        <w:tblInd w:w="815" w:type="dxa"/>
        <w:tblLayout w:type="fixed"/>
        <w:tblCellMar>
          <w:top w:w="0" w:type="dxa"/>
          <w:left w:w="0" w:type="dxa"/>
          <w:bottom w:w="0" w:type="dxa"/>
          <w:right w:w="0" w:type="dxa"/>
        </w:tblCellMar>
        <w:tblLook w:val="01E0"/>
      </w:tblPr>
      <w:tblGrid>
        <w:gridCol w:w="4536"/>
        <w:gridCol w:w="1934"/>
        <w:gridCol w:w="1514"/>
      </w:tblGrid>
      <w:tr>
        <w:trPr>
          <w:trHeight w:val="362" w:hRule="exact"/>
        </w:trPr>
        <w:tc>
          <w:tcPr>
            <w:tcW w:w="453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4"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59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14"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9"/>
              <w:ind w:left="38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61" w:hRule="exact"/>
        </w:trPr>
        <w:tc>
          <w:tcPr>
            <w:tcW w:w="453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归属于本公司普通股股东的净利润（稀释）</w:t>
            </w:r>
          </w:p>
        </w:tc>
        <w:tc>
          <w:tcPr>
            <w:tcW w:w="1934"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59"/>
              <w:ind w:right="0"/>
              <w:jc w:val="right"/>
              <w:rPr>
                <w:rFonts w:ascii="Times New Roman" w:hAnsi="Times New Roman" w:cs="Times New Roman" w:eastAsia="Times New Roman" w:hint="default"/>
                <w:sz w:val="18"/>
                <w:szCs w:val="18"/>
              </w:rPr>
            </w:pPr>
            <w:r>
              <w:rPr>
                <w:rFonts w:ascii="Times New Roman"/>
                <w:sz w:val="18"/>
              </w:rPr>
              <w:t>86,134,988.29</w:t>
            </w:r>
          </w:p>
        </w:tc>
        <w:tc>
          <w:tcPr>
            <w:tcW w:w="1514"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59"/>
              <w:ind w:right="7"/>
              <w:jc w:val="right"/>
              <w:rPr>
                <w:rFonts w:ascii="Times New Roman" w:hAnsi="Times New Roman" w:cs="Times New Roman" w:eastAsia="Times New Roman" w:hint="default"/>
                <w:sz w:val="18"/>
                <w:szCs w:val="18"/>
              </w:rPr>
            </w:pPr>
            <w:r>
              <w:rPr>
                <w:rFonts w:ascii="Times New Roman"/>
                <w:sz w:val="18"/>
              </w:rPr>
              <w:t>78,941,446.31</w:t>
            </w:r>
          </w:p>
        </w:tc>
      </w:tr>
      <w:tr>
        <w:trPr>
          <w:trHeight w:val="362" w:hRule="exact"/>
        </w:trPr>
        <w:tc>
          <w:tcPr>
            <w:tcW w:w="453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 （稀释）</w:t>
            </w:r>
          </w:p>
        </w:tc>
        <w:tc>
          <w:tcPr>
            <w:tcW w:w="1934"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158,000,000.00</w:t>
            </w:r>
          </w:p>
        </w:tc>
        <w:tc>
          <w:tcPr>
            <w:tcW w:w="1514"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151,333,333.33</w:t>
            </w:r>
          </w:p>
        </w:tc>
      </w:tr>
      <w:tr>
        <w:trPr>
          <w:trHeight w:val="362" w:hRule="exact"/>
        </w:trPr>
        <w:tc>
          <w:tcPr>
            <w:tcW w:w="453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4"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0.55</w:t>
            </w:r>
          </w:p>
        </w:tc>
        <w:tc>
          <w:tcPr>
            <w:tcW w:w="1514"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z w:val="18"/>
              </w:rPr>
              <w:t>0.52</w:t>
            </w:r>
          </w:p>
        </w:tc>
      </w:tr>
    </w:tbl>
    <w:p>
      <w:pPr>
        <w:pStyle w:val="BodyText"/>
        <w:spacing w:line="240" w:lineRule="auto" w:before="48"/>
        <w:ind w:right="0"/>
        <w:jc w:val="left"/>
      </w:pPr>
      <w:r>
        <w:rPr/>
        <w:t>普通股的加权平均数（稀释）计算过程如下：</w:t>
      </w:r>
    </w:p>
    <w:p>
      <w:pPr>
        <w:spacing w:line="240" w:lineRule="auto" w:before="3"/>
        <w:rPr>
          <w:rFonts w:ascii="宋体" w:hAnsi="宋体" w:cs="宋体" w:eastAsia="宋体" w:hint="default"/>
          <w:sz w:val="8"/>
          <w:szCs w:val="8"/>
        </w:rPr>
      </w:pPr>
    </w:p>
    <w:tbl>
      <w:tblPr>
        <w:tblW w:w="0" w:type="auto"/>
        <w:jc w:val="left"/>
        <w:tblInd w:w="815" w:type="dxa"/>
        <w:tblLayout w:type="fixed"/>
        <w:tblCellMar>
          <w:top w:w="0" w:type="dxa"/>
          <w:left w:w="0" w:type="dxa"/>
          <w:bottom w:w="0" w:type="dxa"/>
          <w:right w:w="0" w:type="dxa"/>
        </w:tblCellMar>
        <w:tblLook w:val="01E0"/>
      </w:tblPr>
      <w:tblGrid>
        <w:gridCol w:w="4536"/>
        <w:gridCol w:w="1843"/>
        <w:gridCol w:w="1567"/>
      </w:tblGrid>
      <w:tr>
        <w:trPr>
          <w:trHeight w:val="362" w:hRule="exact"/>
        </w:trPr>
        <w:tc>
          <w:tcPr>
            <w:tcW w:w="453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553"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567"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9"/>
              <w:ind w:left="415"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62" w:hRule="exact"/>
        </w:trPr>
        <w:tc>
          <w:tcPr>
            <w:tcW w:w="453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计算基本每股收益时年末发行在外的普通股加权平均数</w:t>
            </w:r>
          </w:p>
        </w:tc>
        <w:tc>
          <w:tcPr>
            <w:tcW w:w="1843"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158,000,000.00</w:t>
            </w:r>
          </w:p>
        </w:tc>
        <w:tc>
          <w:tcPr>
            <w:tcW w:w="1567"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60"/>
              <w:ind w:left="424" w:right="0"/>
              <w:jc w:val="left"/>
              <w:rPr>
                <w:rFonts w:ascii="Times New Roman" w:hAnsi="Times New Roman" w:cs="Times New Roman" w:eastAsia="Times New Roman" w:hint="default"/>
                <w:sz w:val="18"/>
                <w:szCs w:val="18"/>
              </w:rPr>
            </w:pPr>
            <w:r>
              <w:rPr>
                <w:rFonts w:ascii="Times New Roman"/>
                <w:sz w:val="18"/>
              </w:rPr>
              <w:t>151,333,333.33</w:t>
            </w:r>
          </w:p>
        </w:tc>
      </w:tr>
      <w:tr>
        <w:trPr>
          <w:trHeight w:val="361" w:hRule="exact"/>
        </w:trPr>
        <w:tc>
          <w:tcPr>
            <w:tcW w:w="453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可转换债券的影响</w:t>
            </w:r>
          </w:p>
        </w:tc>
        <w:tc>
          <w:tcPr>
            <w:tcW w:w="1843" w:type="dxa"/>
            <w:tcBorders>
              <w:top w:val="single" w:sz="12" w:space="0" w:color="010101"/>
              <w:left w:val="single" w:sz="6" w:space="0" w:color="010101"/>
              <w:bottom w:val="single" w:sz="12" w:space="0" w:color="010101"/>
              <w:right w:val="single" w:sz="6" w:space="0" w:color="010101"/>
            </w:tcBorders>
          </w:tcPr>
          <w:p>
            <w:pPr/>
          </w:p>
        </w:tc>
        <w:tc>
          <w:tcPr>
            <w:tcW w:w="1567" w:type="dxa"/>
            <w:tcBorders>
              <w:top w:val="single" w:sz="12" w:space="0" w:color="010101"/>
              <w:left w:val="single" w:sz="6" w:space="0" w:color="010101"/>
              <w:bottom w:val="single" w:sz="12" w:space="0" w:color="010101"/>
              <w:right w:val="nil" w:sz="6" w:space="0" w:color="auto"/>
            </w:tcBorders>
          </w:tcPr>
          <w:p>
            <w:pPr/>
          </w:p>
        </w:tc>
      </w:tr>
      <w:tr>
        <w:trPr>
          <w:trHeight w:val="362" w:hRule="exact"/>
        </w:trPr>
        <w:tc>
          <w:tcPr>
            <w:tcW w:w="453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股份期权的影响</w:t>
            </w:r>
          </w:p>
        </w:tc>
        <w:tc>
          <w:tcPr>
            <w:tcW w:w="1843" w:type="dxa"/>
            <w:tcBorders>
              <w:top w:val="single" w:sz="12" w:space="0" w:color="010101"/>
              <w:left w:val="single" w:sz="6" w:space="0" w:color="010101"/>
              <w:bottom w:val="single" w:sz="12" w:space="0" w:color="010101"/>
              <w:right w:val="single" w:sz="6" w:space="0" w:color="010101"/>
            </w:tcBorders>
          </w:tcPr>
          <w:p>
            <w:pPr/>
          </w:p>
        </w:tc>
        <w:tc>
          <w:tcPr>
            <w:tcW w:w="1567" w:type="dxa"/>
            <w:tcBorders>
              <w:top w:val="single" w:sz="12" w:space="0" w:color="010101"/>
              <w:left w:val="single" w:sz="6" w:space="0" w:color="010101"/>
              <w:bottom w:val="single" w:sz="12" w:space="0" w:color="010101"/>
              <w:right w:val="nil" w:sz="6" w:space="0" w:color="auto"/>
            </w:tcBorders>
          </w:tcPr>
          <w:p>
            <w:pPr/>
          </w:p>
        </w:tc>
      </w:tr>
      <w:tr>
        <w:trPr>
          <w:trHeight w:val="362" w:hRule="exact"/>
        </w:trPr>
        <w:tc>
          <w:tcPr>
            <w:tcW w:w="453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年末普通股的加权平均数（稀释）</w:t>
            </w:r>
          </w:p>
        </w:tc>
        <w:tc>
          <w:tcPr>
            <w:tcW w:w="1843"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158,000,000.00</w:t>
            </w:r>
          </w:p>
        </w:tc>
        <w:tc>
          <w:tcPr>
            <w:tcW w:w="1567"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60"/>
              <w:ind w:left="424" w:right="0"/>
              <w:jc w:val="left"/>
              <w:rPr>
                <w:rFonts w:ascii="Times New Roman" w:hAnsi="Times New Roman" w:cs="Times New Roman" w:eastAsia="Times New Roman" w:hint="default"/>
                <w:sz w:val="18"/>
                <w:szCs w:val="18"/>
              </w:rPr>
            </w:pPr>
            <w:r>
              <w:rPr>
                <w:rFonts w:ascii="Times New Roman"/>
                <w:sz w:val="18"/>
              </w:rPr>
              <w:t>151,333,333.33</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43</w:t>
      </w:r>
      <w:r>
        <w:rPr/>
        <w:t>、其他综合收益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652"/>
        <w:gridCol w:w="2524"/>
        <w:gridCol w:w="2393"/>
      </w:tblGrid>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现金流量套期工具产生的利得（或损失）金额</w:t>
            </w:r>
          </w:p>
        </w:tc>
        <w:tc>
          <w:tcPr>
            <w:tcW w:w="2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2,387,312.05</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-2,387,312.05</w:t>
            </w: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减：现金流量套期工具产生的所得税影响</w:t>
            </w:r>
          </w:p>
        </w:tc>
        <w:tc>
          <w:tcPr>
            <w:tcW w:w="2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358,096.81</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-358,096.81</w:t>
            </w: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2,029,215.24</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-2,029,215.24</w:t>
            </w:r>
          </w:p>
        </w:tc>
      </w:tr>
      <w:tr>
        <w:trPr>
          <w:trHeight w:val="402" w:hRule="exact"/>
        </w:trPr>
        <w:tc>
          <w:tcPr>
            <w:tcW w:w="46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2,029,215.24</w:t>
            </w:r>
          </w:p>
        </w:tc>
        <w:tc>
          <w:tcPr>
            <w:tcW w:w="239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-2,029,215.24</w:t>
            </w:r>
          </w:p>
        </w:tc>
      </w:tr>
    </w:tbl>
    <w:p>
      <w:pPr>
        <w:pStyle w:val="BodyText"/>
        <w:spacing w:line="240" w:lineRule="auto" w:before="50"/>
        <w:ind w:right="0"/>
        <w:jc w:val="left"/>
      </w:pPr>
      <w:r>
        <w:rPr/>
        <w:t>其他综合收益说明</w:t>
      </w:r>
    </w:p>
    <w:p>
      <w:pPr>
        <w:spacing w:after="0" w:line="240" w:lineRule="auto"/>
        <w:jc w:val="left"/>
        <w:sectPr>
          <w:pgSz w:w="11910" w:h="16840"/>
          <w:pgMar w:header="877" w:footer="980" w:top="1100" w:bottom="1160" w:left="1020" w:right="1020"/>
        </w:sectPr>
      </w:pPr>
    </w:p>
    <w:p>
      <w:pPr>
        <w:spacing w:line="240" w:lineRule="auto" w:before="12"/>
        <w:rPr>
          <w:rFonts w:ascii="宋体" w:hAnsi="宋体" w:cs="宋体" w:eastAsia="宋体" w:hint="default"/>
          <w:sz w:val="21"/>
          <w:szCs w:val="21"/>
        </w:rPr>
      </w:pPr>
    </w:p>
    <w:p>
      <w:pPr>
        <w:pStyle w:val="BodyText"/>
        <w:spacing w:line="240" w:lineRule="auto" w:before="44"/>
        <w:ind w:left="113"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44</w:t>
      </w:r>
      <w:r>
        <w:rPr/>
        <w:t>、现金流量表附注</w:t>
      </w:r>
      <w:r>
        <w:rPr>
          <w:b w:val="0"/>
          <w:bCs w:val="0"/>
        </w:rPr>
      </w:r>
    </w:p>
    <w:p>
      <w:pPr>
        <w:spacing w:line="240" w:lineRule="auto" w:before="8"/>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2,130,473.82</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14,733,853.19</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收回的备用金及保证金等</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841,090.94</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190,947.23</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17,896,365.18</w:t>
            </w:r>
          </w:p>
        </w:tc>
      </w:tr>
    </w:tbl>
    <w:p>
      <w:pPr>
        <w:pStyle w:val="BodyText"/>
        <w:spacing w:line="357" w:lineRule="auto" w:before="50"/>
        <w:ind w:right="6670"/>
        <w:jc w:val="left"/>
      </w:pPr>
      <w:r>
        <w:rPr/>
        <w:t>收到的其他与经营活动有关的现金说明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13,891,869.98</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2,591,818.16</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运输装卸保险等费用</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3,102,388.67</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2,089,468.69</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422,981.07</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812,700.29</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排污费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2,659,947.28</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1,245,825.26</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482,581.06</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绿化费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199,800.00</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3"/>
              <w:jc w:val="right"/>
              <w:rPr>
                <w:rFonts w:ascii="Times New Roman" w:hAnsi="Times New Roman" w:cs="Times New Roman" w:eastAsia="Times New Roman" w:hint="default"/>
                <w:sz w:val="18"/>
                <w:szCs w:val="18"/>
              </w:rPr>
            </w:pPr>
            <w:r>
              <w:rPr>
                <w:rFonts w:ascii="Times New Roman"/>
                <w:sz w:val="18"/>
              </w:rPr>
              <w:t>285,409.30</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支付的备用金及保证金等</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1,689,968.33</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3,359,889.55</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32,834,647.64</w:t>
            </w:r>
          </w:p>
        </w:tc>
      </w:tr>
    </w:tbl>
    <w:p>
      <w:pPr>
        <w:pStyle w:val="BodyText"/>
        <w:spacing w:line="360" w:lineRule="auto" w:before="49"/>
        <w:ind w:right="6670"/>
        <w:jc w:val="left"/>
      </w:pPr>
      <w:r>
        <w:rPr/>
        <w:t>支付的其他与经营活动有关的现金说明 无</w:t>
      </w:r>
    </w:p>
    <w:p>
      <w:pPr>
        <w:spacing w:after="0" w:line="360" w:lineRule="auto"/>
        <w:jc w:val="left"/>
        <w:sectPr>
          <w:pgSz w:w="11910" w:h="16840"/>
          <w:pgMar w:header="877" w:footer="980" w:top="1100" w:bottom="1160" w:left="1020" w:right="1020"/>
        </w:sectPr>
      </w:pPr>
    </w:p>
    <w:p>
      <w:pPr>
        <w:spacing w:line="240" w:lineRule="auto" w:before="11"/>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pStyle w:val="BodyText"/>
        <w:spacing w:line="357" w:lineRule="auto" w:before="49"/>
        <w:ind w:right="6670"/>
        <w:jc w:val="left"/>
      </w:pPr>
      <w:r>
        <w:rPr/>
        <w:t>收到的其他与投资活动有关的现金说明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pStyle w:val="BodyText"/>
        <w:spacing w:line="360" w:lineRule="auto" w:before="49"/>
        <w:ind w:right="6670"/>
        <w:jc w:val="left"/>
      </w:pPr>
      <w:r>
        <w:rPr/>
        <w:t>支付的其他与投资活动有关的现金说明 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pStyle w:val="BodyText"/>
        <w:spacing w:line="360" w:lineRule="auto" w:before="49"/>
        <w:ind w:right="6670"/>
        <w:jc w:val="left"/>
      </w:pPr>
      <w:r>
        <w:rPr/>
        <w:t>收到的其他与筹资活动有关的现金说明 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84"/>
      </w:tblGrid>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58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pStyle w:val="BodyText"/>
        <w:spacing w:line="357" w:lineRule="auto" w:before="50"/>
        <w:ind w:right="6670"/>
        <w:jc w:val="left"/>
      </w:pPr>
      <w:r>
        <w:rPr/>
        <w:t>支付的其他与筹资活动有关的现金说明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45</w:t>
      </w:r>
      <w:r>
        <w:rPr/>
        <w:t>、现金流量表补充资料</w:t>
      </w:r>
      <w:r>
        <w:rPr>
          <w:b w:val="0"/>
          <w:bCs w:val="0"/>
        </w:rPr>
      </w:r>
    </w:p>
    <w:p>
      <w:pPr>
        <w:spacing w:line="240" w:lineRule="auto" w:before="8"/>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90"/>
        <w:gridCol w:w="2522"/>
        <w:gridCol w:w="2657"/>
      </w:tblGrid>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454" w:right="0"/>
              <w:jc w:val="left"/>
              <w:rPr>
                <w:rFonts w:ascii="Times New Roman" w:hAnsi="Times New Roman" w:cs="Times New Roman" w:eastAsia="Times New Roman" w:hint="default"/>
                <w:sz w:val="18"/>
                <w:szCs w:val="18"/>
              </w:rPr>
            </w:pPr>
            <w:r>
              <w:rPr>
                <w:rFonts w:ascii="Times New Roman"/>
                <w:sz w:val="18"/>
              </w:rPr>
              <w:t>86,134,988.29</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587" w:right="0"/>
              <w:jc w:val="left"/>
              <w:rPr>
                <w:rFonts w:ascii="Times New Roman" w:hAnsi="Times New Roman" w:cs="Times New Roman" w:eastAsia="Times New Roman" w:hint="default"/>
                <w:sz w:val="18"/>
                <w:szCs w:val="18"/>
              </w:rPr>
            </w:pPr>
            <w:r>
              <w:rPr>
                <w:rFonts w:ascii="Times New Roman"/>
                <w:sz w:val="18"/>
              </w:rPr>
              <w:t>78,941,446.31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390"/>
        <w:gridCol w:w="2522"/>
        <w:gridCol w:w="2657"/>
      </w:tblGrid>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3,393,248.41</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2,680,490.51</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37,576,655.42</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26,310,769.66</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1,204,955.39</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1,198,505.18</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290,000.16</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714"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3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194,402.72</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445,964.97</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2,474,046.26</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-114,901.68</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-108,863.61</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10,506,970.54</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-40,274,164.47</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4,955,259.52</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-7,651,824.37</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-17,201,811.48</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-8,427,216.79</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127,385,732.26</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55,143,188.68</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196"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2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196"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263"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356,906,142.06</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543,442,794.87</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543,442,794.87</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16,278,833.91</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-186,536,652.81</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527,163,960.96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90"/>
        <w:gridCol w:w="2522"/>
        <w:gridCol w:w="2657"/>
      </w:tblGrid>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取得子公司及其他营业单位支付的现金和现金等价物</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4390"/>
        <w:gridCol w:w="2522"/>
        <w:gridCol w:w="2657"/>
      </w:tblGrid>
      <w:tr>
        <w:trPr>
          <w:trHeight w:val="714"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处置子公司及其他营业单位收到的现金和现金等价物</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714"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9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87"/>
        <w:gridCol w:w="2525"/>
        <w:gridCol w:w="2657"/>
      </w:tblGrid>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356,906,142.06</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543,442,794.87</w:t>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14,767.25</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22,114.51</w:t>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356,891,374.81</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543,420,680.36</w:t>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472"/>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472"/>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2"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43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356,906,142.06</w:t>
            </w:r>
          </w:p>
        </w:tc>
        <w:tc>
          <w:tcPr>
            <w:tcW w:w="265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543,442,794.87</w:t>
            </w:r>
          </w:p>
        </w:tc>
      </w:tr>
    </w:tbl>
    <w:p>
      <w:pPr>
        <w:pStyle w:val="BodyText"/>
        <w:spacing w:line="360" w:lineRule="auto" w:before="49"/>
        <w:ind w:right="7570"/>
        <w:jc w:val="left"/>
      </w:pPr>
      <w:r>
        <w:rPr/>
        <w:t>现金流量表补充资料的说明 无</w:t>
      </w:r>
    </w:p>
    <w:p>
      <w:pPr>
        <w:spacing w:after="0" w:line="360" w:lineRule="auto"/>
        <w:jc w:val="left"/>
        <w:sectPr>
          <w:pgSz w:w="11910" w:h="16840"/>
          <w:pgMar w:header="877" w:footer="980" w:top="1100" w:bottom="1160" w:left="1020" w:right="1020"/>
        </w:sectPr>
      </w:pP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r>
        <w:rPr/>
        <w:t>七、关联方及关联交易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357" w:hRule="exact"/>
        </w:trPr>
        <w:tc>
          <w:tcPr>
            <w:tcW w:w="874"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50"/>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10101"/>
              <w:left w:val="single" w:sz="4" w:space="0" w:color="010101"/>
              <w:bottom w:val="nil" w:sz="6" w:space="0" w:color="auto"/>
              <w:right w:val="single" w:sz="4" w:space="0" w:color="010101"/>
            </w:tcBorders>
            <w:shd w:val="clear" w:color="auto" w:fill="D3D3D3"/>
          </w:tcPr>
          <w:p>
            <w:pPr/>
          </w:p>
        </w:tc>
        <w:tc>
          <w:tcPr>
            <w:tcW w:w="860" w:type="dxa"/>
            <w:tcBorders>
              <w:top w:val="single" w:sz="4" w:space="0" w:color="010101"/>
              <w:left w:val="single" w:sz="4" w:space="0" w:color="010101"/>
              <w:bottom w:val="nil" w:sz="6" w:space="0" w:color="auto"/>
              <w:right w:val="single" w:sz="4" w:space="0" w:color="010101"/>
            </w:tcBorders>
            <w:shd w:val="clear" w:color="auto" w:fill="D3D3D3"/>
          </w:tcPr>
          <w:p>
            <w:pPr/>
          </w:p>
        </w:tc>
      </w:tr>
      <w:tr>
        <w:trPr>
          <w:trHeight w:val="624" w:hRule="exact"/>
        </w:trPr>
        <w:tc>
          <w:tcPr>
            <w:tcW w:w="87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40" w:right="71"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339" w:right="68"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持股比例</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本企业的 表决权比</w:t>
            </w:r>
          </w:p>
        </w:tc>
        <w:tc>
          <w:tcPr>
            <w:tcW w:w="87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69" w:right="68"/>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0"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0"/>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358" w:hRule="exact"/>
        </w:trPr>
        <w:tc>
          <w:tcPr>
            <w:tcW w:w="874"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10"/>
              <w:ind w:left="2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870" w:type="dxa"/>
            <w:tcBorders>
              <w:top w:val="nil" w:sz="6" w:space="0" w:color="auto"/>
              <w:left w:val="single" w:sz="4" w:space="0" w:color="010101"/>
              <w:bottom w:val="single" w:sz="4" w:space="0" w:color="010101"/>
              <w:right w:val="single" w:sz="4" w:space="0" w:color="010101"/>
            </w:tcBorders>
            <w:shd w:val="clear" w:color="auto" w:fill="D3D3D3"/>
          </w:tcPr>
          <w:p>
            <w:pPr/>
          </w:p>
        </w:tc>
        <w:tc>
          <w:tcPr>
            <w:tcW w:w="860" w:type="dxa"/>
            <w:tcBorders>
              <w:top w:val="nil" w:sz="6" w:space="0" w:color="auto"/>
              <w:left w:val="single" w:sz="4" w:space="0" w:color="010101"/>
              <w:bottom w:val="single" w:sz="4" w:space="0" w:color="010101"/>
              <w:right w:val="single" w:sz="4" w:space="0" w:color="010101"/>
            </w:tcBorders>
            <w:shd w:val="clear" w:color="auto" w:fill="D3D3D3"/>
          </w:tcPr>
          <w:p>
            <w:pPr/>
          </w:p>
        </w:tc>
      </w:tr>
      <w:tr>
        <w:trPr>
          <w:trHeight w:val="1026" w:hRule="exact"/>
        </w:trPr>
        <w:tc>
          <w:tcPr>
            <w:tcW w:w="87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华峰集团 有限公司</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115"/>
              <w:jc w:val="both"/>
              <w:rPr>
                <w:rFonts w:ascii="宋体" w:hAnsi="宋体" w:cs="宋体" w:eastAsia="宋体" w:hint="default"/>
                <w:sz w:val="18"/>
                <w:szCs w:val="18"/>
              </w:rPr>
            </w:pPr>
            <w:r>
              <w:rPr>
                <w:rFonts w:ascii="宋体" w:hAnsi="宋体" w:cs="宋体" w:eastAsia="宋体" w:hint="default"/>
                <w:sz w:val="18"/>
                <w:szCs w:val="18"/>
              </w:rPr>
              <w:t>浙江省瑞 安市莘塍 工业园区</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138,680</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14.87%</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14.87%</w:t>
            </w:r>
          </w:p>
        </w:tc>
        <w:tc>
          <w:tcPr>
            <w:tcW w:w="87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尤小平等</w:t>
            </w:r>
          </w:p>
        </w:tc>
        <w:tc>
          <w:tcPr>
            <w:tcW w:w="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14563576-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r>
    </w:tbl>
    <w:p>
      <w:pPr>
        <w:pStyle w:val="BodyText"/>
        <w:spacing w:line="357" w:lineRule="auto" w:before="50"/>
        <w:ind w:right="7529"/>
        <w:jc w:val="left"/>
      </w:pPr>
      <w:r>
        <w:rPr/>
        <w:t>本企业的母公司情况的说明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9"/>
        <w:gridCol w:w="955"/>
        <w:gridCol w:w="958"/>
        <w:gridCol w:w="959"/>
        <w:gridCol w:w="958"/>
        <w:gridCol w:w="956"/>
        <w:gridCol w:w="958"/>
        <w:gridCol w:w="955"/>
        <w:gridCol w:w="956"/>
        <w:gridCol w:w="956"/>
      </w:tblGrid>
      <w:tr>
        <w:trPr>
          <w:trHeight w:val="714" w:hRule="exact"/>
        </w:trPr>
        <w:tc>
          <w:tcPr>
            <w:tcW w:w="9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7"/>
              <w:ind w:left="1"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7"/>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82"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54"/>
        <w:gridCol w:w="955"/>
        <w:gridCol w:w="959"/>
        <w:gridCol w:w="954"/>
        <w:gridCol w:w="958"/>
        <w:gridCol w:w="959"/>
        <w:gridCol w:w="959"/>
        <w:gridCol w:w="958"/>
        <w:gridCol w:w="956"/>
        <w:gridCol w:w="959"/>
      </w:tblGrid>
      <w:tr>
        <w:trPr>
          <w:trHeight w:val="356" w:hRule="exact"/>
        </w:trPr>
        <w:tc>
          <w:tcPr>
            <w:tcW w:w="954" w:type="dxa"/>
            <w:tcBorders>
              <w:top w:val="single" w:sz="4" w:space="0" w:color="010101"/>
              <w:left w:val="single" w:sz="4" w:space="0" w:color="010101"/>
              <w:bottom w:val="nil" w:sz="6" w:space="0" w:color="auto"/>
              <w:right w:val="single" w:sz="4" w:space="0" w:color="010101"/>
            </w:tcBorders>
            <w:shd w:val="clear" w:color="auto" w:fill="D3D3D3"/>
          </w:tcPr>
          <w:p>
            <w:pPr/>
          </w:p>
        </w:tc>
        <w:tc>
          <w:tcPr>
            <w:tcW w:w="955" w:type="dxa"/>
            <w:tcBorders>
              <w:top w:val="single" w:sz="4" w:space="0" w:color="010101"/>
              <w:left w:val="single" w:sz="4" w:space="0" w:color="010101"/>
              <w:bottom w:val="nil" w:sz="6" w:space="0" w:color="auto"/>
              <w:right w:val="single" w:sz="4" w:space="0" w:color="010101"/>
            </w:tcBorders>
            <w:shd w:val="clear" w:color="auto" w:fill="D3D3D3"/>
          </w:tcPr>
          <w:p>
            <w:pPr/>
          </w:p>
        </w:tc>
        <w:tc>
          <w:tcPr>
            <w:tcW w:w="959" w:type="dxa"/>
            <w:tcBorders>
              <w:top w:val="single" w:sz="4" w:space="0" w:color="010101"/>
              <w:left w:val="single" w:sz="4" w:space="0" w:color="010101"/>
              <w:bottom w:val="nil" w:sz="6" w:space="0" w:color="auto"/>
              <w:right w:val="single" w:sz="4" w:space="0" w:color="010101"/>
            </w:tcBorders>
            <w:shd w:val="clear" w:color="auto" w:fill="D3D3D3"/>
          </w:tcPr>
          <w:p>
            <w:pPr/>
          </w:p>
        </w:tc>
        <w:tc>
          <w:tcPr>
            <w:tcW w:w="954" w:type="dxa"/>
            <w:tcBorders>
              <w:top w:val="single" w:sz="4" w:space="0" w:color="010101"/>
              <w:left w:val="single" w:sz="4" w:space="0" w:color="010101"/>
              <w:bottom w:val="nil" w:sz="6" w:space="0" w:color="auto"/>
              <w:right w:val="single" w:sz="4" w:space="0" w:color="010101"/>
            </w:tcBorders>
            <w:shd w:val="clear" w:color="auto" w:fill="D3D3D3"/>
          </w:tcPr>
          <w:p>
            <w:pPr/>
          </w:p>
        </w:tc>
        <w:tc>
          <w:tcPr>
            <w:tcW w:w="958" w:type="dxa"/>
            <w:tcBorders>
              <w:top w:val="single" w:sz="4" w:space="0" w:color="010101"/>
              <w:left w:val="single" w:sz="4" w:space="0" w:color="010101"/>
              <w:bottom w:val="nil" w:sz="6" w:space="0" w:color="auto"/>
              <w:right w:val="single" w:sz="4" w:space="0" w:color="010101"/>
            </w:tcBorders>
            <w:shd w:val="clear" w:color="auto" w:fill="D3D3D3"/>
          </w:tcPr>
          <w:p>
            <w:pPr/>
          </w:p>
        </w:tc>
        <w:tc>
          <w:tcPr>
            <w:tcW w:w="959" w:type="dxa"/>
            <w:tcBorders>
              <w:top w:val="single" w:sz="4" w:space="0" w:color="010101"/>
              <w:left w:val="single" w:sz="4" w:space="0" w:color="010101"/>
              <w:bottom w:val="nil" w:sz="6" w:space="0" w:color="auto"/>
              <w:right w:val="single" w:sz="4" w:space="0" w:color="010101"/>
            </w:tcBorders>
            <w:shd w:val="clear" w:color="auto" w:fill="D3D3D3"/>
          </w:tcPr>
          <w:p>
            <w:pPr/>
          </w:p>
        </w:tc>
        <w:tc>
          <w:tcPr>
            <w:tcW w:w="959" w:type="dxa"/>
            <w:tcBorders>
              <w:top w:val="single" w:sz="4" w:space="0" w:color="010101"/>
              <w:left w:val="single" w:sz="4" w:space="0" w:color="010101"/>
              <w:bottom w:val="nil" w:sz="6" w:space="0" w:color="auto"/>
              <w:right w:val="single" w:sz="4" w:space="0" w:color="010101"/>
            </w:tcBorders>
            <w:shd w:val="clear" w:color="auto" w:fill="D3D3D3"/>
          </w:tcPr>
          <w:p>
            <w:pPr/>
          </w:p>
        </w:tc>
        <w:tc>
          <w:tcPr>
            <w:tcW w:w="958" w:type="dxa"/>
            <w:tcBorders>
              <w:top w:val="single" w:sz="4" w:space="0" w:color="010101"/>
              <w:left w:val="single" w:sz="4" w:space="0" w:color="010101"/>
              <w:bottom w:val="nil" w:sz="6" w:space="0" w:color="auto"/>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本企业在被</w:t>
            </w:r>
          </w:p>
        </w:tc>
        <w:tc>
          <w:tcPr>
            <w:tcW w:w="956" w:type="dxa"/>
            <w:tcBorders>
              <w:top w:val="single" w:sz="4" w:space="0" w:color="010101"/>
              <w:left w:val="single" w:sz="4" w:space="0" w:color="010101"/>
              <w:bottom w:val="nil" w:sz="6" w:space="0" w:color="auto"/>
              <w:right w:val="single" w:sz="4" w:space="0" w:color="010101"/>
            </w:tcBorders>
            <w:shd w:val="clear" w:color="auto" w:fill="D3D3D3"/>
          </w:tcPr>
          <w:p>
            <w:pPr/>
          </w:p>
        </w:tc>
        <w:tc>
          <w:tcPr>
            <w:tcW w:w="959" w:type="dxa"/>
            <w:tcBorders>
              <w:top w:val="single" w:sz="4" w:space="0" w:color="010101"/>
              <w:left w:val="single" w:sz="4" w:space="0" w:color="010101"/>
              <w:bottom w:val="nil" w:sz="6" w:space="0" w:color="auto"/>
              <w:right w:val="single" w:sz="4" w:space="0" w:color="010101"/>
            </w:tcBorders>
            <w:shd w:val="clear" w:color="auto" w:fill="D3D3D3"/>
          </w:tcPr>
          <w:p>
            <w:pPr/>
          </w:p>
        </w:tc>
      </w:tr>
      <w:tr>
        <w:trPr>
          <w:trHeight w:val="633" w:hRule="exact"/>
        </w:trPr>
        <w:tc>
          <w:tcPr>
            <w:tcW w:w="95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1"/>
              <w:ind w:left="202" w:right="109"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5"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4"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1"/>
              <w:ind w:left="381" w:right="110" w:hanging="270"/>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1"/>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1"/>
              <w:ind w:left="112" w:right="23" w:hanging="90"/>
              <w:jc w:val="left"/>
              <w:rPr>
                <w:rFonts w:ascii="宋体" w:hAnsi="宋体" w:cs="宋体" w:eastAsia="宋体" w:hint="default"/>
                <w:sz w:val="18"/>
                <w:szCs w:val="18"/>
              </w:rPr>
            </w:pPr>
            <w:r>
              <w:rPr>
                <w:rFonts w:ascii="宋体" w:hAnsi="宋体" w:cs="宋体" w:eastAsia="宋体" w:hint="default"/>
                <w:sz w:val="18"/>
                <w:szCs w:val="18"/>
              </w:rPr>
              <w:t>投资单位表 决权比例</w:t>
            </w:r>
          </w:p>
        </w:tc>
        <w:tc>
          <w:tcPr>
            <w:tcW w:w="956"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9" w:type="dxa"/>
            <w:tcBorders>
              <w:top w:val="nil" w:sz="6" w:space="0" w:color="auto"/>
              <w:left w:val="single" w:sz="4" w:space="0" w:color="010101"/>
              <w:bottom w:val="nil" w:sz="6" w:space="0" w:color="auto"/>
              <w:right w:val="single" w:sz="4" w:space="0" w:color="010101"/>
            </w:tcBorders>
            <w:shd w:val="clear" w:color="auto" w:fill="D3D3D3"/>
          </w:tcPr>
          <w:p>
            <w:pPr>
              <w:pStyle w:val="TableParagraph"/>
              <w:spacing w:line="316" w:lineRule="auto" w:before="11"/>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349" w:hRule="exact"/>
        </w:trPr>
        <w:tc>
          <w:tcPr>
            <w:tcW w:w="954" w:type="dxa"/>
            <w:tcBorders>
              <w:top w:val="nil" w:sz="6" w:space="0" w:color="auto"/>
              <w:left w:val="single" w:sz="4" w:space="0" w:color="010101"/>
              <w:bottom w:val="single" w:sz="4" w:space="0" w:color="010101"/>
              <w:right w:val="single" w:sz="4" w:space="0" w:color="010101"/>
            </w:tcBorders>
            <w:shd w:val="clear" w:color="auto" w:fill="D3D3D3"/>
          </w:tcPr>
          <w:p>
            <w:pPr/>
          </w:p>
        </w:tc>
        <w:tc>
          <w:tcPr>
            <w:tcW w:w="955" w:type="dxa"/>
            <w:tcBorders>
              <w:top w:val="nil" w:sz="6" w:space="0" w:color="auto"/>
              <w:left w:val="single" w:sz="4" w:space="0" w:color="010101"/>
              <w:bottom w:val="single" w:sz="4" w:space="0" w:color="010101"/>
              <w:right w:val="single" w:sz="4" w:space="0" w:color="010101"/>
            </w:tcBorders>
            <w:shd w:val="clear" w:color="auto" w:fill="D3D3D3"/>
          </w:tcPr>
          <w:p>
            <w:pPr/>
          </w:p>
        </w:tc>
        <w:tc>
          <w:tcPr>
            <w:tcW w:w="959" w:type="dxa"/>
            <w:tcBorders>
              <w:top w:val="nil" w:sz="6" w:space="0" w:color="auto"/>
              <w:left w:val="single" w:sz="4" w:space="0" w:color="010101"/>
              <w:bottom w:val="single" w:sz="4" w:space="0" w:color="010101"/>
              <w:right w:val="single" w:sz="4" w:space="0" w:color="010101"/>
            </w:tcBorders>
            <w:shd w:val="clear" w:color="auto" w:fill="D3D3D3"/>
          </w:tcPr>
          <w:p>
            <w:pPr/>
          </w:p>
        </w:tc>
        <w:tc>
          <w:tcPr>
            <w:tcW w:w="954" w:type="dxa"/>
            <w:tcBorders>
              <w:top w:val="nil" w:sz="6" w:space="0" w:color="auto"/>
              <w:left w:val="single" w:sz="4" w:space="0" w:color="010101"/>
              <w:bottom w:val="single" w:sz="4" w:space="0" w:color="010101"/>
              <w:right w:val="single" w:sz="4" w:space="0" w:color="010101"/>
            </w:tcBorders>
            <w:shd w:val="clear" w:color="auto" w:fill="D3D3D3"/>
          </w:tcPr>
          <w:p>
            <w:pPr/>
          </w:p>
        </w:tc>
        <w:tc>
          <w:tcPr>
            <w:tcW w:w="958" w:type="dxa"/>
            <w:tcBorders>
              <w:top w:val="nil" w:sz="6" w:space="0" w:color="auto"/>
              <w:left w:val="single" w:sz="4" w:space="0" w:color="010101"/>
              <w:bottom w:val="single" w:sz="4" w:space="0" w:color="010101"/>
              <w:right w:val="single" w:sz="4" w:space="0" w:color="010101"/>
            </w:tcBorders>
            <w:shd w:val="clear" w:color="auto" w:fill="D3D3D3"/>
          </w:tcPr>
          <w:p>
            <w:pPr/>
          </w:p>
        </w:tc>
        <w:tc>
          <w:tcPr>
            <w:tcW w:w="959" w:type="dxa"/>
            <w:tcBorders>
              <w:top w:val="nil" w:sz="6" w:space="0" w:color="auto"/>
              <w:left w:val="single" w:sz="4" w:space="0" w:color="010101"/>
              <w:bottom w:val="single" w:sz="4" w:space="0" w:color="010101"/>
              <w:right w:val="single" w:sz="4" w:space="0" w:color="010101"/>
            </w:tcBorders>
            <w:shd w:val="clear" w:color="auto" w:fill="D3D3D3"/>
          </w:tcPr>
          <w:p>
            <w:pPr/>
          </w:p>
        </w:tc>
        <w:tc>
          <w:tcPr>
            <w:tcW w:w="959" w:type="dxa"/>
            <w:tcBorders>
              <w:top w:val="nil" w:sz="6" w:space="0" w:color="auto"/>
              <w:left w:val="single" w:sz="4" w:space="0" w:color="010101"/>
              <w:bottom w:val="single" w:sz="4" w:space="0" w:color="010101"/>
              <w:right w:val="single" w:sz="4" w:space="0" w:color="010101"/>
            </w:tcBorders>
            <w:shd w:val="clear" w:color="auto" w:fill="D3D3D3"/>
          </w:tcPr>
          <w:p>
            <w:pPr/>
          </w:p>
        </w:tc>
        <w:tc>
          <w:tcPr>
            <w:tcW w:w="958" w:type="dxa"/>
            <w:tcBorders>
              <w:top w:val="nil" w:sz="6" w:space="0" w:color="auto"/>
              <w:left w:val="single" w:sz="4" w:space="0" w:color="010101"/>
              <w:bottom w:val="single" w:sz="4" w:space="0" w:color="010101"/>
              <w:right w:val="single" w:sz="4" w:space="0" w:color="010101"/>
            </w:tcBorders>
            <w:shd w:val="clear" w:color="auto" w:fill="D3D3D3"/>
          </w:tcPr>
          <w:p>
            <w:pPr>
              <w:pStyle w:val="TableParagraph"/>
              <w:spacing w:line="240" w:lineRule="auto" w:before="43"/>
              <w:ind w:left="1"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nil" w:sz="6" w:space="0" w:color="auto"/>
              <w:left w:val="single" w:sz="4" w:space="0" w:color="010101"/>
              <w:bottom w:val="single" w:sz="4" w:space="0" w:color="010101"/>
              <w:right w:val="single" w:sz="4" w:space="0" w:color="010101"/>
            </w:tcBorders>
            <w:shd w:val="clear" w:color="auto" w:fill="D3D3D3"/>
          </w:tcPr>
          <w:p>
            <w:pPr/>
          </w:p>
        </w:tc>
        <w:tc>
          <w:tcPr>
            <w:tcW w:w="959" w:type="dxa"/>
            <w:tcBorders>
              <w:top w:val="nil" w:sz="6" w:space="0" w:color="auto"/>
              <w:left w:val="single" w:sz="4" w:space="0" w:color="010101"/>
              <w:bottom w:val="single" w:sz="4" w:space="0" w:color="010101"/>
              <w:right w:val="single" w:sz="4" w:space="0" w:color="010101"/>
            </w:tcBorders>
            <w:shd w:val="clear" w:color="auto" w:fill="D3D3D3"/>
          </w:tcPr>
          <w:p>
            <w:pPr/>
          </w:p>
        </w:tc>
      </w:tr>
      <w:tr>
        <w:trPr>
          <w:trHeight w:val="402" w:hRule="exact"/>
        </w:trPr>
        <w:tc>
          <w:tcPr>
            <w:tcW w:w="9570" w:type="dxa"/>
            <w:gridSpan w:val="10"/>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0" w:type="dxa"/>
            <w:gridSpan w:val="10"/>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2"/>
      </w:tblGrid>
      <w:tr>
        <w:trPr>
          <w:trHeight w:val="402" w:hRule="exact"/>
        </w:trPr>
        <w:tc>
          <w:tcPr>
            <w:tcW w:w="318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049"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浙江华峰合成树脂有限公司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67257220-4</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浙江华峰进出口贸易有限公司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66390428-9</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华峰铝业股份有限公司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67781167-3</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上海华峰普恩聚氨酯有限公司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67457771-1</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浙江华峰新材料股份有限公司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66834022-4</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杭州瑞合实业发展有限公司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实际控制人近亲属控制的公司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66233440-5</w:t>
            </w:r>
          </w:p>
        </w:tc>
      </w:tr>
    </w:tbl>
    <w:p>
      <w:pPr>
        <w:spacing w:after="0" w:line="240" w:lineRule="auto"/>
        <w:jc w:val="left"/>
        <w:rPr>
          <w:rFonts w:ascii="Times New Roman" w:hAnsi="Times New Roman" w:cs="Times New Roman" w:eastAsia="Times New Roman" w:hint="default"/>
          <w:sz w:val="18"/>
          <w:szCs w:val="18"/>
        </w:rPr>
        <w:sectPr>
          <w:footerReference w:type="default" r:id="rId88"/>
          <w:pgSz w:w="11910" w:h="16840"/>
          <w:pgMar w:footer="980" w:header="877" w:top="1100" w:bottom="1160" w:left="1020" w:right="1020"/>
        </w:sectPr>
      </w:pPr>
    </w:p>
    <w:p>
      <w:pPr>
        <w:spacing w:line="240" w:lineRule="auto" w:before="8"/>
        <w:rPr>
          <w:rFonts w:ascii="宋体" w:hAnsi="宋体" w:cs="宋体" w:eastAsia="宋体" w:hint="default"/>
          <w:b/>
          <w:bCs/>
          <w:sz w:val="24"/>
          <w:szCs w:val="24"/>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2"/>
      </w:tblGrid>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浙江华峰氨纶股份有限公司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71761399-8</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温州市龙湾龙东石化仓储有限公司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73840653-3</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浙江华峰热塑性聚氨酯有限公司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67955462-3</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浙江华峰房地产开发有限公司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67615761-4</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瑞安华峰小额贷款股份有限公司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68168838-0</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温州华港石化码头有限公司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68914720-4</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瑞安市远东化工有限公司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78290813-5</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浙江华峰物流有限责任公司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69364854-6</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重庆华峰化工有限公司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55678153-5</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华峰申银资产管理有限公司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76015559-0</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成都华峰聚氨酯有限公司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79493392-8</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辽阳市华峰聚氨酯有限公司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72494323-1</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广东华峰聚氨酯有限公司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76383541-X</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台州华峰合成树脂有限公司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67025003-3</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杭州申银担保有限公司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68584517-9</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浙江华峰实业发展有限公司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55479598-4</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瑞安华峰民间资本管理股份有限公司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05280068-3</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承德华峰房地产开发有限公司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74846127-X</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温州市港口石化仓储有限公司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70432310-7</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福建兰峰房地产开发有限公司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75936425-6</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江苏华峰化学有限公司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57142098-1</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辽宁华峰化工有限公司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57426301-1</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江苏华峰合成树脂有限公司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74943158-2</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瑞安市飞云码头货运有限公司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73032144-7</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温州华峰申银汽车销售服务有限公司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58269712-6</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上海华峰材料科技研究院（有限合伙）</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58212510-1</w:t>
            </w:r>
          </w:p>
        </w:tc>
      </w:tr>
      <w:tr>
        <w:trPr>
          <w:trHeight w:val="402" w:hRule="exact"/>
        </w:trPr>
        <w:tc>
          <w:tcPr>
            <w:tcW w:w="318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上海华峰新材料研发科技有限公司</w:t>
            </w:r>
          </w:p>
        </w:tc>
        <w:tc>
          <w:tcPr>
            <w:tcW w:w="319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59313943-7</w:t>
            </w:r>
          </w:p>
        </w:tc>
      </w:tr>
    </w:tbl>
    <w:p>
      <w:pPr>
        <w:pStyle w:val="BodyText"/>
        <w:spacing w:line="357" w:lineRule="auto" w:before="50"/>
        <w:ind w:right="7210"/>
        <w:jc w:val="left"/>
      </w:pPr>
      <w:r>
        <w:rPr/>
        <w:t>本企业的其他关联方情况的说明 无</w:t>
      </w:r>
    </w:p>
    <w:p>
      <w:pPr>
        <w:spacing w:line="240" w:lineRule="auto" w:before="5"/>
        <w:rPr>
          <w:rFonts w:ascii="宋体" w:hAnsi="宋体" w:cs="宋体" w:eastAsia="宋体" w:hint="default"/>
          <w:sz w:val="18"/>
          <w:szCs w:val="18"/>
        </w:rPr>
      </w:pPr>
    </w:p>
    <w:p>
      <w:pPr>
        <w:spacing w:line="506" w:lineRule="auto" w:before="0"/>
        <w:ind w:left="114" w:right="6490" w:firstLine="0"/>
        <w:jc w:val="left"/>
        <w:rPr>
          <w:rFonts w:ascii="宋体" w:hAnsi="宋体" w:cs="宋体" w:eastAsia="宋体" w:hint="default"/>
          <w:sz w:val="18"/>
          <w:szCs w:val="18"/>
        </w:rPr>
      </w:pPr>
      <w:r>
        <w:rPr>
          <w:rFonts w:ascii="宋体" w:hAnsi="宋体" w:cs="宋体" w:eastAsia="宋体" w:hint="default"/>
          <w:b/>
          <w:bCs/>
          <w:sz w:val="24"/>
          <w:szCs w:val="24"/>
        </w:rPr>
        <w:t>八、资产负债表日后事项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、重要的资产负债表日后事项说明</w:t>
      </w:r>
      <w:r>
        <w:rPr>
          <w:rFonts w:ascii="宋体" w:hAnsi="宋体" w:cs="宋体" w:eastAsia="宋体" w:hint="default"/>
          <w:b/>
          <w:bCs/>
          <w:spacing w:val="51"/>
          <w:w w:val="95"/>
          <w:sz w:val="21"/>
          <w:szCs w:val="21"/>
        </w:rPr>
        <w:t> </w:t>
      </w:r>
      <w:r>
        <w:rPr>
          <w:rFonts w:ascii="宋体" w:hAnsi="宋体" w:cs="宋体" w:eastAsia="宋体" w:hint="default"/>
          <w:b/>
          <w:bCs/>
          <w:spacing w:val="51"/>
          <w:w w:val="95"/>
          <w:sz w:val="21"/>
          <w:szCs w:val="21"/>
        </w:rPr>
      </w:r>
      <w:r>
        <w:rPr>
          <w:rFonts w:ascii="宋体" w:hAnsi="宋体" w:cs="宋体" w:eastAsia="宋体" w:hint="default"/>
          <w:sz w:val="18"/>
          <w:szCs w:val="18"/>
        </w:rPr>
        <w:t>无</w:t>
      </w:r>
    </w:p>
    <w:p>
      <w:pPr>
        <w:spacing w:after="0" w:line="506" w:lineRule="auto"/>
        <w:jc w:val="left"/>
        <w:rPr>
          <w:rFonts w:ascii="宋体" w:hAnsi="宋体" w:cs="宋体" w:eastAsia="宋体" w:hint="default"/>
          <w:sz w:val="18"/>
          <w:szCs w:val="18"/>
        </w:rPr>
        <w:sectPr>
          <w:footerReference w:type="default" r:id="rId89"/>
          <w:pgSz w:w="11910" w:h="16840"/>
          <w:pgMar w:footer="980" w:header="877" w:top="1100" w:bottom="1160" w:left="1020" w:right="1020"/>
          <w:pgNumType w:start="101"/>
        </w:sectPr>
      </w:pPr>
    </w:p>
    <w:p>
      <w:pPr>
        <w:spacing w:line="240" w:lineRule="auto" w:before="11"/>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15,800,000.00</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rPr>
        <w:t>2012</w:t>
      </w:r>
      <w:r>
        <w:rPr/>
        <w:t>年度利润分配预案，拟以</w:t>
      </w:r>
      <w:r>
        <w:rPr>
          <w:rFonts w:ascii="Times New Roman" w:hAnsi="Times New Roman" w:cs="Times New Roman" w:eastAsia="Times New Roman" w:hint="default"/>
        </w:rPr>
        <w:t>2012</w:t>
      </w:r>
      <w:r>
        <w:rPr/>
        <w:t>年末总股本</w:t>
      </w:r>
      <w:r>
        <w:rPr>
          <w:rFonts w:ascii="Times New Roman" w:hAnsi="Times New Roman" w:cs="Times New Roman" w:eastAsia="Times New Roman" w:hint="default"/>
        </w:rPr>
        <w:t>158,000,000</w:t>
      </w:r>
      <w:r>
        <w:rPr/>
        <w:t>股为基数，每</w:t>
      </w:r>
      <w:r>
        <w:rPr>
          <w:rFonts w:ascii="Times New Roman" w:hAnsi="Times New Roman" w:cs="Times New Roman" w:eastAsia="Times New Roman" w:hint="default"/>
        </w:rPr>
        <w:t>10</w:t>
      </w:r>
      <w:r>
        <w:rPr/>
        <w:t>股派送</w:t>
      </w:r>
      <w:r>
        <w:rPr>
          <w:rFonts w:ascii="Times New Roman" w:hAnsi="Times New Roman" w:cs="Times New Roman" w:eastAsia="Times New Roman" w:hint="default"/>
        </w:rPr>
        <w:t>1.00</w:t>
      </w:r>
      <w:r>
        <w:rPr/>
        <w:t>元（含税）现金股利，合计</w:t>
      </w:r>
      <w:r>
        <w:rPr>
          <w:rFonts w:ascii="Times New Roman" w:hAnsi="Times New Roman" w:cs="Times New Roman" w:eastAsia="Times New Roman" w:hint="default"/>
        </w:rPr>
        <w:t>15,800,000</w:t>
      </w:r>
    </w:p>
    <w:p>
      <w:pPr>
        <w:pStyle w:val="BodyText"/>
        <w:spacing w:line="240" w:lineRule="auto" w:before="63"/>
        <w:ind w:right="0"/>
        <w:jc w:val="left"/>
      </w:pPr>
      <w:r>
        <w:rPr/>
        <w:t>元。该利润分配预案尚待股东大会审议批准。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before="0"/>
        <w:ind w:right="0"/>
        <w:jc w:val="left"/>
        <w:rPr>
          <w:b w:val="0"/>
          <w:bCs w:val="0"/>
        </w:rPr>
      </w:pPr>
      <w:r>
        <w:rPr/>
        <w:t>九、母公司财务报表主要项目注释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9"/>
        <w:gridCol w:w="1194"/>
        <w:gridCol w:w="532"/>
        <w:gridCol w:w="1327"/>
        <w:gridCol w:w="666"/>
        <w:gridCol w:w="1194"/>
        <w:gridCol w:w="665"/>
        <w:gridCol w:w="1327"/>
        <w:gridCol w:w="666"/>
      </w:tblGrid>
      <w:tr>
        <w:trPr>
          <w:trHeight w:val="402" w:hRule="exact"/>
        </w:trPr>
        <w:tc>
          <w:tcPr>
            <w:tcW w:w="199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9" w:type="dxa"/>
            <w:vMerge/>
            <w:tcBorders>
              <w:left w:val="single" w:sz="4" w:space="0" w:color="010101"/>
              <w:right w:val="single" w:sz="4" w:space="0" w:color="010101"/>
            </w:tcBorders>
            <w:shd w:val="clear" w:color="auto" w:fill="D3D3D3"/>
          </w:tcPr>
          <w:p>
            <w:pPr/>
          </w:p>
        </w:tc>
        <w:tc>
          <w:tcPr>
            <w:tcW w:w="17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2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999" w:type="dxa"/>
            <w:vMerge/>
            <w:tcBorders>
              <w:left w:val="single" w:sz="4" w:space="0" w:color="010101"/>
              <w:bottom w:val="single" w:sz="4" w:space="0" w:color="010101"/>
              <w:right w:val="single" w:sz="4" w:space="0" w:color="010101"/>
            </w:tcBorders>
            <w:shd w:val="clear" w:color="auto" w:fill="D3D3D3"/>
          </w:tcPr>
          <w:p>
            <w:pP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8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7"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4"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3"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0"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2" w:hRule="exact"/>
        </w:trPr>
        <w:tc>
          <w:tcPr>
            <w:tcW w:w="199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51,611,316.76</w:t>
            </w:r>
          </w:p>
        </w:tc>
        <w:tc>
          <w:tcPr>
            <w:tcW w:w="5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3,104,953.29</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30,958,674.75</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1,886,823.33</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w:t>
            </w:r>
          </w:p>
        </w:tc>
      </w:tr>
      <w:tr>
        <w:trPr>
          <w:trHeight w:val="402" w:hRule="exact"/>
        </w:trPr>
        <w:tc>
          <w:tcPr>
            <w:tcW w:w="19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51,611,316.76</w:t>
            </w:r>
          </w:p>
        </w:tc>
        <w:tc>
          <w:tcPr>
            <w:tcW w:w="53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3,104,953.29</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6.02%</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30,958,674.75</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1,886,823.33</w:t>
            </w:r>
          </w:p>
        </w:tc>
        <w:tc>
          <w:tcPr>
            <w:tcW w:w="6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w:t>
            </w:r>
          </w:p>
        </w:tc>
      </w:tr>
      <w:tr>
        <w:trPr>
          <w:trHeight w:val="402" w:hRule="exact"/>
        </w:trPr>
        <w:tc>
          <w:tcPr>
            <w:tcW w:w="199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51,611,316.76</w:t>
            </w:r>
          </w:p>
        </w:tc>
        <w:tc>
          <w:tcPr>
            <w:tcW w:w="53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3,104,953.29</w:t>
            </w:r>
          </w:p>
        </w:tc>
        <w:tc>
          <w:tcPr>
            <w:tcW w:w="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30,958,674.75</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1,886,823.33</w:t>
            </w:r>
          </w:p>
        </w:tc>
        <w:tc>
          <w:tcPr>
            <w:tcW w:w="6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5590"/>
        <w:jc w:val="left"/>
      </w:pPr>
      <w:r>
        <w:rPr/>
        <w:t>应收账款种类的说明 组合中，采用账龄分析法计提坏账准备的应收账款。</w:t>
      </w: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0" w:top="1100" w:bottom="1160" w:left="1020" w:right="1020"/>
        </w:sectPr>
      </w:pPr>
    </w:p>
    <w:p>
      <w:pPr>
        <w:pStyle w:val="BodyText"/>
        <w:spacing w:line="240" w:lineRule="auto" w:before="44"/>
        <w:ind w:right="-20"/>
        <w:jc w:val="left"/>
      </w:pPr>
      <w:r>
        <w:rPr/>
        <w:t>期末单项金额重大并单项计提坏账准备的应收账款</w:t>
      </w:r>
    </w:p>
    <w:p>
      <w:pPr>
        <w:pStyle w:val="BodyText"/>
        <w:spacing w:line="357" w:lineRule="auto" w:before="116"/>
        <w:ind w:right="-20"/>
        <w:jc w:val="left"/>
      </w:pPr>
      <w:r>
        <w:rPr/>
        <w:t>□ 适用 √ 不适用 组合中，采用账龄分析法计提坏账准备的应收账款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13" w:right="0"/>
        <w:jc w:val="left"/>
      </w:pPr>
      <w:r>
        <w:rPr/>
        <w:t>单位： 元</w:t>
      </w:r>
    </w:p>
    <w:p>
      <w:pPr>
        <w:spacing w:after="0" w:line="240" w:lineRule="auto"/>
        <w:jc w:val="left"/>
        <w:sectPr>
          <w:type w:val="continuous"/>
          <w:pgSz w:w="11910" w:h="16840"/>
          <w:pgMar w:top="1060" w:bottom="1160" w:left="1020" w:right="1020"/>
          <w:cols w:num="2" w:equalWidth="0">
            <w:col w:w="4075" w:space="475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6"/>
        <w:gridCol w:w="1994"/>
        <w:gridCol w:w="664"/>
        <w:gridCol w:w="1462"/>
        <w:gridCol w:w="2126"/>
        <w:gridCol w:w="664"/>
        <w:gridCol w:w="1595"/>
      </w:tblGrid>
      <w:tr>
        <w:trPr>
          <w:trHeight w:val="402" w:hRule="exact"/>
        </w:trPr>
        <w:tc>
          <w:tcPr>
            <w:tcW w:w="10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4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20"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5"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6" w:type="dxa"/>
            <w:vMerge/>
            <w:tcBorders>
              <w:left w:val="single" w:sz="4" w:space="0" w:color="010101"/>
              <w:right w:val="single" w:sz="4" w:space="0" w:color="010101"/>
            </w:tcBorders>
            <w:shd w:val="clear" w:color="auto" w:fill="D3D3D3"/>
          </w:tcPr>
          <w:p>
            <w:pPr/>
          </w:p>
        </w:tc>
        <w:tc>
          <w:tcPr>
            <w:tcW w:w="26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066" w:type="dxa"/>
            <w:vMerge/>
            <w:tcBorders>
              <w:left w:val="single" w:sz="4" w:space="0" w:color="010101"/>
              <w:bottom w:val="single" w:sz="4" w:space="0" w:color="010101"/>
              <w:right w:val="single" w:sz="4" w:space="0" w:color="010101"/>
            </w:tcBorders>
            <w:shd w:val="clear" w:color="auto" w:fill="D3D3D3"/>
          </w:tcPr>
          <w:p>
            <w:pP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vMerge/>
            <w:tcBorders>
              <w:left w:val="single" w:sz="4" w:space="0" w:color="010101"/>
              <w:bottom w:val="single" w:sz="4" w:space="0" w:color="010101"/>
              <w:right w:val="single" w:sz="4" w:space="0" w:color="010101"/>
            </w:tcBorders>
            <w:shd w:val="clear" w:color="auto" w:fill="D3D3D3"/>
          </w:tcPr>
          <w:p>
            <w:pP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595" w:type="dxa"/>
            <w:vMerge/>
            <w:tcBorders>
              <w:left w:val="single" w:sz="4" w:space="0" w:color="010101"/>
              <w:bottom w:val="single" w:sz="4" w:space="0" w:color="010101"/>
              <w:right w:val="single" w:sz="4" w:space="0" w:color="010101"/>
            </w:tcBorders>
            <w:shd w:val="clear" w:color="auto" w:fill="D3D3D3"/>
          </w:tcPr>
          <w:p>
            <w:pPr/>
          </w:p>
        </w:tc>
      </w:tr>
    </w:tbl>
    <w:p>
      <w:pPr>
        <w:spacing w:after="0"/>
        <w:sectPr>
          <w:type w:val="continuous"/>
          <w:pgSz w:w="11910" w:h="16840"/>
          <w:pgMar w:top="106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066"/>
        <w:gridCol w:w="1994"/>
        <w:gridCol w:w="664"/>
        <w:gridCol w:w="1462"/>
        <w:gridCol w:w="2126"/>
        <w:gridCol w:w="664"/>
        <w:gridCol w:w="1595"/>
      </w:tblGrid>
      <w:tr>
        <w:trPr>
          <w:trHeight w:val="402" w:hRule="exact"/>
        </w:trPr>
        <w:tc>
          <w:tcPr>
            <w:tcW w:w="957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50,683,397.72</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2,534,169.89</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29,815,393.75</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96.31%</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1,490,769.69</w:t>
            </w:r>
          </w:p>
        </w:tc>
      </w:tr>
      <w:tr>
        <w:trPr>
          <w:trHeight w:val="714"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175"/>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 计</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50,683,397.72</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98.2%</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2,534,169.89</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29,815,393.75</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96.31%</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1,490,769.69</w:t>
            </w: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41,830.62</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8,366.12</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573,179.99</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114,636.00</w:t>
            </w: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462,387.35</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138,716.21</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412,404.82</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123,721.45</w:t>
            </w: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423,701.07</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423,701.07</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157,696.19</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157,696.19</w:t>
            </w:r>
          </w:p>
        </w:tc>
      </w:tr>
      <w:tr>
        <w:trPr>
          <w:trHeight w:val="402" w:hRule="exact"/>
        </w:trPr>
        <w:tc>
          <w:tcPr>
            <w:tcW w:w="10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51,611,316.76</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3,104,953.29</w:t>
            </w:r>
          </w:p>
        </w:tc>
        <w:tc>
          <w:tcPr>
            <w:tcW w:w="212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30,958,674.75</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1,886,823.33</w:t>
            </w:r>
          </w:p>
        </w:tc>
      </w:tr>
    </w:tbl>
    <w:p>
      <w:pPr>
        <w:pStyle w:val="BodyText"/>
        <w:spacing w:line="240" w:lineRule="auto" w:before="50"/>
        <w:ind w:right="0"/>
        <w:jc w:val="left"/>
      </w:pPr>
      <w:r>
        <w:rPr/>
        <w:t>组合中，采用余额百分比法计提坏账准备的应收账款</w:t>
      </w:r>
    </w:p>
    <w:p>
      <w:pPr>
        <w:pStyle w:val="BodyText"/>
        <w:spacing w:line="360" w:lineRule="auto" w:before="116"/>
        <w:ind w:right="5950"/>
        <w:jc w:val="left"/>
      </w:pPr>
      <w:r>
        <w:rPr/>
        <w:t>□ 适用 √ 不适用 组合中，采用其他方法计提坏账准备的应收账款</w:t>
      </w:r>
    </w:p>
    <w:p>
      <w:pPr>
        <w:pStyle w:val="BodyText"/>
        <w:spacing w:line="357" w:lineRule="auto" w:before="26"/>
        <w:ind w:right="5410"/>
        <w:jc w:val="left"/>
      </w:pPr>
      <w:r>
        <w:rPr/>
        <w:t>□ 适用 √ 不适用 期末单项金额虽不重大但单项计提坏账准备的应收账款</w:t>
      </w:r>
    </w:p>
    <w:p>
      <w:pPr>
        <w:pStyle w:val="BodyText"/>
        <w:spacing w:line="240" w:lineRule="auto" w:before="29"/>
        <w:ind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4"/>
        <w:gridCol w:w="1711"/>
        <w:gridCol w:w="1861"/>
        <w:gridCol w:w="1919"/>
        <w:gridCol w:w="1884"/>
      </w:tblGrid>
      <w:tr>
        <w:trPr>
          <w:trHeight w:val="714" w:hRule="exact"/>
        </w:trPr>
        <w:tc>
          <w:tcPr>
            <w:tcW w:w="2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2" w:hRule="exact"/>
        </w:trPr>
        <w:tc>
          <w:tcPr>
            <w:tcW w:w="2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期末单项金额重大或虽不重大但单独进行减值测试的应收账款坏账准备计提</w:t>
      </w:r>
    </w:p>
    <w:p>
      <w:pPr>
        <w:pStyle w:val="BodyText"/>
        <w:spacing w:line="240" w:lineRule="auto" w:before="117"/>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33"/>
        <w:gridCol w:w="1934"/>
        <w:gridCol w:w="1933"/>
        <w:gridCol w:w="1933"/>
        <w:gridCol w:w="1834"/>
      </w:tblGrid>
      <w:tr>
        <w:trPr>
          <w:trHeight w:val="402" w:hRule="exact"/>
        </w:trPr>
        <w:tc>
          <w:tcPr>
            <w:tcW w:w="19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0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2" w:hRule="exact"/>
        </w:trPr>
        <w:tc>
          <w:tcPr>
            <w:tcW w:w="19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3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c>
          <w:tcPr>
            <w:tcW w:w="193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3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3610"/>
        <w:jc w:val="left"/>
      </w:pPr>
      <w:r>
        <w:rPr/>
        <w:t>单项金额不重大但按信用风险特征组合后该组合的风险较大的应收账款的说明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5"/>
        <w:gridCol w:w="1594"/>
        <w:gridCol w:w="1594"/>
        <w:gridCol w:w="1595"/>
        <w:gridCol w:w="1594"/>
      </w:tblGrid>
      <w:tr>
        <w:trPr>
          <w:trHeight w:val="714"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700" w:right="71" w:hanging="630"/>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拉姆西</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13,750.95</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客户发生意外</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10101"/>
              <w:left w:val="single" w:sz="4" w:space="0" w:color="010101"/>
              <w:bottom w:val="single" w:sz="4" w:space="0" w:color="010101"/>
              <w:right w:val="single" w:sz="4" w:space="0" w:color="010101"/>
            </w:tcBorders>
          </w:tcPr>
          <w:p>
            <w:pPr>
              <w:pStyle w:val="TableParagraph"/>
              <w:spacing w:line="300" w:lineRule="auto" w:before="50"/>
              <w:ind w:left="22" w:right="31"/>
              <w:jc w:val="left"/>
              <w:rPr>
                <w:rFonts w:ascii="宋体" w:hAnsi="宋体" w:cs="宋体" w:eastAsia="宋体" w:hint="default"/>
                <w:sz w:val="18"/>
                <w:szCs w:val="18"/>
              </w:rPr>
            </w:pPr>
            <w:r>
              <w:rPr>
                <w:rFonts w:ascii="宋体" w:hAnsi="宋体" w:cs="宋体" w:eastAsia="宋体" w:hint="default"/>
                <w:sz w:val="18"/>
                <w:szCs w:val="18"/>
              </w:rPr>
              <w:t>现一交易等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家外 贸客户</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信用证手续费</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34,093.11</w:t>
            </w:r>
          </w:p>
        </w:tc>
        <w:tc>
          <w:tcPr>
            <w:tcW w:w="159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信用证手续费平账</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47,844.06</w:t>
            </w:r>
          </w:p>
        </w:tc>
        <w:tc>
          <w:tcPr>
            <w:tcW w:w="159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1020" w:right="1020"/>
        </w:sectPr>
      </w:pPr>
    </w:p>
    <w:p>
      <w:pPr>
        <w:spacing w:line="240" w:lineRule="auto" w:before="12"/>
        <w:rPr>
          <w:rFonts w:ascii="宋体" w:hAnsi="宋体" w:cs="宋体" w:eastAsia="宋体" w:hint="default"/>
          <w:sz w:val="21"/>
          <w:szCs w:val="21"/>
        </w:rPr>
      </w:pPr>
    </w:p>
    <w:p>
      <w:pPr>
        <w:pStyle w:val="BodyText"/>
        <w:spacing w:line="360" w:lineRule="auto" w:before="44"/>
        <w:ind w:left="113" w:right="6131"/>
        <w:jc w:val="left"/>
      </w:pPr>
      <w:r>
        <w:rPr/>
        <w:t>应收账款核销说明 本报告期实际核销的应收账款为</w:t>
      </w:r>
      <w:r>
        <w:rPr>
          <w:rFonts w:ascii="Times New Roman" w:hAnsi="Times New Roman" w:cs="Times New Roman" w:eastAsia="Times New Roman" w:hint="default"/>
        </w:rPr>
        <w:t>47,844.06</w:t>
      </w:r>
      <w:r>
        <w:rPr/>
        <w:t>元。</w:t>
      </w:r>
    </w:p>
    <w:p>
      <w:pPr>
        <w:spacing w:line="240" w:lineRule="auto" w:before="3"/>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7"/>
        <w:gridCol w:w="1727"/>
        <w:gridCol w:w="1594"/>
        <w:gridCol w:w="1861"/>
        <w:gridCol w:w="1860"/>
      </w:tblGrid>
      <w:tr>
        <w:trPr>
          <w:trHeight w:val="402" w:hRule="exact"/>
        </w:trPr>
        <w:tc>
          <w:tcPr>
            <w:tcW w:w="25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1"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527"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2" w:hRule="exact"/>
        </w:trPr>
        <w:tc>
          <w:tcPr>
            <w:tcW w:w="2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7"/>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4,303,449.14</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8.34%</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3,360,427.00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6.51%</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2,546,149.90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2,181,727.70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1,694,154.80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14,085,908.54</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1" w:right="0"/>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不符合终止确认条件的应收账款的转移金额为</w:t>
      </w:r>
      <w:r>
        <w:rPr>
          <w:spacing w:val="-46"/>
        </w:rPr>
        <w:t> </w:t>
      </w:r>
      <w:r>
        <w:rPr>
          <w:rFonts w:ascii="Times New Roman" w:hAnsi="Times New Roman" w:cs="Times New Roman" w:eastAsia="Times New Roman" w:hint="default"/>
        </w:rPr>
        <w:t>0.00 </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80" w:top="1100" w:bottom="1160" w:left="1020" w:right="1020"/>
        </w:sectPr>
      </w:pPr>
    </w:p>
    <w:p>
      <w:pPr>
        <w:spacing w:line="240" w:lineRule="auto" w:before="11"/>
        <w:rPr>
          <w:rFonts w:ascii="宋体" w:hAnsi="宋体" w:cs="宋体" w:eastAsia="宋体" w:hint="default"/>
          <w:sz w:val="20"/>
          <w:szCs w:val="20"/>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71"/>
        <w:gridCol w:w="1453"/>
        <w:gridCol w:w="528"/>
        <w:gridCol w:w="1321"/>
        <w:gridCol w:w="528"/>
        <w:gridCol w:w="1322"/>
        <w:gridCol w:w="528"/>
        <w:gridCol w:w="1189"/>
        <w:gridCol w:w="527"/>
      </w:tblGrid>
      <w:tr>
        <w:trPr>
          <w:trHeight w:val="402" w:hRule="exact"/>
        </w:trPr>
        <w:tc>
          <w:tcPr>
            <w:tcW w:w="2171"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830"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71" w:type="dxa"/>
            <w:vMerge/>
            <w:tcBorders>
              <w:left w:val="single" w:sz="4" w:space="0" w:color="010101"/>
              <w:right w:val="single" w:sz="4" w:space="0" w:color="010101"/>
            </w:tcBorders>
            <w:shd w:val="clear" w:color="auto" w:fill="D3D3D3"/>
          </w:tcPr>
          <w:p>
            <w:pPr/>
          </w:p>
        </w:tc>
        <w:tc>
          <w:tcPr>
            <w:tcW w:w="1981"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171" w:type="dxa"/>
            <w:vMerge/>
            <w:tcBorders>
              <w:left w:val="single" w:sz="4" w:space="0" w:color="010101"/>
              <w:bottom w:val="single" w:sz="4" w:space="0" w:color="010101"/>
              <w:right w:val="single" w:sz="4" w:space="0" w:color="010101"/>
            </w:tcBorders>
            <w:shd w:val="clear" w:color="auto" w:fill="D3D3D3"/>
          </w:tcPr>
          <w:p>
            <w:pPr/>
          </w:p>
        </w:tc>
        <w:tc>
          <w:tcPr>
            <w:tcW w:w="1453"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9"/>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2" w:hRule="exact"/>
        </w:trPr>
        <w:tc>
          <w:tcPr>
            <w:tcW w:w="217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4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3,351,456.22</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78" w:right="0"/>
              <w:jc w:val="left"/>
              <w:rPr>
                <w:rFonts w:ascii="Times New Roman" w:hAnsi="Times New Roman" w:cs="Times New Roman" w:eastAsia="Times New Roman" w:hint="default"/>
                <w:sz w:val="18"/>
                <w:szCs w:val="18"/>
              </w:rPr>
            </w:pPr>
            <w:r>
              <w:rPr>
                <w:rFonts w:ascii="Times New Roman"/>
                <w:sz w:val="18"/>
              </w:rPr>
              <w:t>235,825.74</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7.04%</w:t>
            </w:r>
          </w:p>
        </w:tc>
        <w:tc>
          <w:tcPr>
            <w:tcW w:w="1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3,857,866.00</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100%</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45" w:right="0"/>
              <w:jc w:val="left"/>
              <w:rPr>
                <w:rFonts w:ascii="Times New Roman" w:hAnsi="Times New Roman" w:cs="Times New Roman" w:eastAsia="Times New Roman" w:hint="default"/>
                <w:sz w:val="18"/>
                <w:szCs w:val="18"/>
              </w:rPr>
            </w:pPr>
            <w:r>
              <w:rPr>
                <w:rFonts w:ascii="Times New Roman"/>
                <w:sz w:val="18"/>
              </w:rPr>
              <w:t>230,895.65</w:t>
            </w:r>
          </w:p>
        </w:tc>
        <w:tc>
          <w:tcPr>
            <w:tcW w:w="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5.99%</w:t>
            </w:r>
          </w:p>
        </w:tc>
      </w:tr>
      <w:tr>
        <w:trPr>
          <w:trHeight w:val="402" w:hRule="exact"/>
        </w:trPr>
        <w:tc>
          <w:tcPr>
            <w:tcW w:w="217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3,351,456.22</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100%</w:t>
            </w:r>
          </w:p>
        </w:tc>
        <w:tc>
          <w:tcPr>
            <w:tcW w:w="13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78" w:right="0"/>
              <w:jc w:val="left"/>
              <w:rPr>
                <w:rFonts w:ascii="Times New Roman" w:hAnsi="Times New Roman" w:cs="Times New Roman" w:eastAsia="Times New Roman" w:hint="default"/>
                <w:sz w:val="18"/>
                <w:szCs w:val="18"/>
              </w:rPr>
            </w:pPr>
            <w:r>
              <w:rPr>
                <w:rFonts w:ascii="Times New Roman"/>
                <w:sz w:val="18"/>
              </w:rPr>
              <w:t>235,825.74</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7.04%</w:t>
            </w:r>
          </w:p>
        </w:tc>
        <w:tc>
          <w:tcPr>
            <w:tcW w:w="1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3,857,866.00</w:t>
            </w:r>
          </w:p>
        </w:tc>
        <w:tc>
          <w:tcPr>
            <w:tcW w:w="5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100%</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45" w:right="0"/>
              <w:jc w:val="left"/>
              <w:rPr>
                <w:rFonts w:ascii="Times New Roman" w:hAnsi="Times New Roman" w:cs="Times New Roman" w:eastAsia="Times New Roman" w:hint="default"/>
                <w:sz w:val="18"/>
                <w:szCs w:val="18"/>
              </w:rPr>
            </w:pPr>
            <w:r>
              <w:rPr>
                <w:rFonts w:ascii="Times New Roman"/>
                <w:sz w:val="18"/>
              </w:rPr>
              <w:t>230,895.65</w:t>
            </w:r>
          </w:p>
        </w:tc>
        <w:tc>
          <w:tcPr>
            <w:tcW w:w="5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5.99%</w:t>
            </w:r>
          </w:p>
        </w:tc>
      </w:tr>
      <w:tr>
        <w:trPr>
          <w:trHeight w:val="402" w:hRule="exact"/>
        </w:trPr>
        <w:tc>
          <w:tcPr>
            <w:tcW w:w="217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3"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3,351,456.22</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478" w:right="0"/>
              <w:jc w:val="left"/>
              <w:rPr>
                <w:rFonts w:ascii="Times New Roman" w:hAnsi="Times New Roman" w:cs="Times New Roman" w:eastAsia="Times New Roman" w:hint="default"/>
                <w:sz w:val="18"/>
                <w:szCs w:val="18"/>
              </w:rPr>
            </w:pPr>
            <w:r>
              <w:rPr>
                <w:rFonts w:ascii="Times New Roman"/>
                <w:sz w:val="18"/>
              </w:rPr>
              <w:t>235,825.74</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3,857,866.00</w:t>
            </w:r>
          </w:p>
        </w:tc>
        <w:tc>
          <w:tcPr>
            <w:tcW w:w="5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18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345" w:right="0"/>
              <w:jc w:val="left"/>
              <w:rPr>
                <w:rFonts w:ascii="Times New Roman" w:hAnsi="Times New Roman" w:cs="Times New Roman" w:eastAsia="Times New Roman" w:hint="default"/>
                <w:sz w:val="18"/>
                <w:szCs w:val="18"/>
              </w:rPr>
            </w:pPr>
            <w:r>
              <w:rPr>
                <w:rFonts w:ascii="Times New Roman"/>
                <w:sz w:val="18"/>
              </w:rPr>
              <w:t>230,895.65</w:t>
            </w:r>
          </w:p>
        </w:tc>
        <w:tc>
          <w:tcPr>
            <w:tcW w:w="5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5590"/>
        <w:jc w:val="left"/>
      </w:pPr>
      <w:r>
        <w:rPr/>
        <w:t>其他应收款种类的说明 组合中，采用账龄分析法计提坏账准备的其他应收款</w:t>
      </w:r>
    </w:p>
    <w:p>
      <w:pPr>
        <w:spacing w:line="240" w:lineRule="auto" w:before="9"/>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0" w:top="1100" w:bottom="1160" w:left="1020" w:right="1020"/>
        </w:sectPr>
      </w:pPr>
    </w:p>
    <w:p>
      <w:pPr>
        <w:pStyle w:val="BodyText"/>
        <w:spacing w:line="240" w:lineRule="auto" w:before="44"/>
        <w:ind w:right="-20"/>
        <w:jc w:val="left"/>
      </w:pPr>
      <w:r>
        <w:rPr/>
        <w:t>期末单项金额重大并单项计提坏账准备的其他应收款</w:t>
      </w:r>
    </w:p>
    <w:p>
      <w:pPr>
        <w:pStyle w:val="BodyText"/>
        <w:spacing w:line="357" w:lineRule="auto" w:before="116"/>
        <w:ind w:right="-20"/>
        <w:jc w:val="left"/>
      </w:pPr>
      <w:r>
        <w:rPr/>
        <w:t>□ 适用 √ 不适用 组合中，采用账龄分析法计提坏账准备的其他应收款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13" w:right="0"/>
        <w:jc w:val="left"/>
      </w:pPr>
      <w:r>
        <w:rPr/>
        <w:t>单位： 元</w:t>
      </w:r>
    </w:p>
    <w:p>
      <w:pPr>
        <w:spacing w:after="0" w:line="240" w:lineRule="auto"/>
        <w:jc w:val="left"/>
        <w:sectPr>
          <w:type w:val="continuous"/>
          <w:pgSz w:w="11910" w:h="16840"/>
          <w:pgMar w:top="1060" w:bottom="1160" w:left="1020" w:right="1020"/>
          <w:cols w:num="2" w:equalWidth="0">
            <w:col w:w="4255" w:space="4574"/>
            <w:col w:w="104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66"/>
        <w:gridCol w:w="1794"/>
        <w:gridCol w:w="664"/>
        <w:gridCol w:w="1594"/>
        <w:gridCol w:w="1861"/>
        <w:gridCol w:w="665"/>
        <w:gridCol w:w="1727"/>
      </w:tblGrid>
      <w:tr>
        <w:trPr>
          <w:trHeight w:val="402" w:hRule="exact"/>
        </w:trPr>
        <w:tc>
          <w:tcPr>
            <w:tcW w:w="1266"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266" w:type="dxa"/>
            <w:vMerge/>
            <w:tcBorders>
              <w:left w:val="single" w:sz="4" w:space="0" w:color="010101"/>
              <w:right w:val="single" w:sz="4" w:space="0" w:color="010101"/>
            </w:tcBorders>
            <w:shd w:val="clear" w:color="auto" w:fill="D3D3D3"/>
          </w:tcPr>
          <w:p>
            <w:pPr/>
          </w:p>
        </w:tc>
        <w:tc>
          <w:tcPr>
            <w:tcW w:w="245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266" w:type="dxa"/>
            <w:vMerge/>
            <w:tcBorders>
              <w:left w:val="single" w:sz="4" w:space="0" w:color="010101"/>
              <w:bottom w:val="single" w:sz="4" w:space="0" w:color="010101"/>
              <w:right w:val="single" w:sz="4" w:space="0" w:color="010101"/>
            </w:tcBorders>
            <w:shd w:val="clear" w:color="auto" w:fill="D3D3D3"/>
          </w:tcPr>
          <w:p>
            <w:pPr/>
          </w:p>
        </w:tc>
        <w:tc>
          <w:tcPr>
            <w:tcW w:w="1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10101"/>
              <w:bottom w:val="single" w:sz="4" w:space="0" w:color="010101"/>
              <w:right w:val="single" w:sz="4" w:space="0" w:color="010101"/>
            </w:tcBorders>
            <w:shd w:val="clear" w:color="auto" w:fill="D3D3D3"/>
          </w:tcPr>
          <w:p>
            <w:pP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3" w:right="0"/>
              <w:jc w:val="left"/>
              <w:rPr>
                <w:rFonts w:ascii="Times New Roman" w:hAnsi="Times New Roman" w:cs="Times New Roman" w:eastAsia="Times New Roman" w:hint="default"/>
                <w:sz w:val="18"/>
                <w:szCs w:val="18"/>
              </w:rPr>
            </w:pPr>
            <w:r>
              <w:rPr>
                <w:rFonts w:ascii="Times New Roman"/>
                <w:sz w:val="18"/>
              </w:rPr>
              <w:t>(%)</w:t>
            </w:r>
          </w:p>
        </w:tc>
        <w:tc>
          <w:tcPr>
            <w:tcW w:w="1727" w:type="dxa"/>
            <w:vMerge/>
            <w:tcBorders>
              <w:left w:val="single" w:sz="4" w:space="0" w:color="010101"/>
              <w:bottom w:val="single" w:sz="4" w:space="0" w:color="010101"/>
              <w:right w:val="single" w:sz="4" w:space="0" w:color="010101"/>
            </w:tcBorders>
            <w:shd w:val="clear" w:color="auto" w:fill="D3D3D3"/>
          </w:tcPr>
          <w:p>
            <w:pPr/>
          </w:p>
        </w:tc>
      </w:tr>
      <w:tr>
        <w:trPr>
          <w:trHeight w:val="402" w:hRule="exact"/>
        </w:trPr>
        <w:tc>
          <w:tcPr>
            <w:tcW w:w="9570" w:type="dxa"/>
            <w:gridSpan w:val="7"/>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2,945,770.02</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147,288.50</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3,810,917.00</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98.79%</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190,545.85</w:t>
            </w: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年以内小计</w:t>
            </w:r>
          </w:p>
        </w:tc>
        <w:tc>
          <w:tcPr>
            <w:tcW w:w="1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2,945,770.02</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147,288.50</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3,810,917.00</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98.79%</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190,545.85</w:t>
            </w: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392,586.20</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11.71%</w:t>
            </w:r>
            <w:r>
              <w:rPr>
                <w:rFonts w:ascii="Times New Roman"/>
                <w:sz w:val="18"/>
              </w:rPr>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78,517.24</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8,249.00</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0.21%</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1,649.80</w:t>
            </w: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4,400.00</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1,320.00</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8,700.00</w:t>
            </w:r>
          </w:p>
        </w:tc>
        <w:tc>
          <w:tcPr>
            <w:tcW w:w="6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8,700.00</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38,700.00</w:t>
            </w:r>
          </w:p>
        </w:tc>
        <w:tc>
          <w:tcPr>
            <w:tcW w:w="66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38,700.00</w:t>
            </w:r>
          </w:p>
        </w:tc>
      </w:tr>
      <w:tr>
        <w:trPr>
          <w:trHeight w:val="402" w:hRule="exact"/>
        </w:trPr>
        <w:tc>
          <w:tcPr>
            <w:tcW w:w="126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3,351,456.22</w:t>
            </w:r>
          </w:p>
        </w:tc>
        <w:tc>
          <w:tcPr>
            <w:tcW w:w="6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235,825.74</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3,351,456.22</w:t>
            </w:r>
          </w:p>
        </w:tc>
        <w:tc>
          <w:tcPr>
            <w:tcW w:w="66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230,895.65</w:t>
            </w:r>
          </w:p>
        </w:tc>
      </w:tr>
    </w:tbl>
    <w:p>
      <w:pPr>
        <w:pStyle w:val="BodyText"/>
        <w:spacing w:line="240" w:lineRule="auto" w:before="50"/>
        <w:ind w:right="0"/>
        <w:jc w:val="left"/>
      </w:pPr>
      <w:r>
        <w:rPr/>
        <w:t>组合中，采用余额百分比法计提坏账准备的其他应收款</w:t>
      </w:r>
    </w:p>
    <w:p>
      <w:pPr>
        <w:pStyle w:val="BodyText"/>
        <w:spacing w:line="360" w:lineRule="auto" w:before="116"/>
        <w:ind w:right="5770"/>
        <w:jc w:val="left"/>
      </w:pPr>
      <w:r>
        <w:rPr/>
        <w:t>□ 适用 √ 不适用 组合中，采用其他方法计提坏账准备的其他应收款</w:t>
      </w:r>
    </w:p>
    <w:p>
      <w:pPr>
        <w:pStyle w:val="BodyText"/>
        <w:spacing w:line="240" w:lineRule="auto" w:before="26"/>
        <w:ind w:right="0"/>
        <w:jc w:val="left"/>
      </w:pPr>
      <w:r>
        <w:rPr/>
        <w:t>□ 适用 √ 不适用</w:t>
      </w:r>
    </w:p>
    <w:p>
      <w:pPr>
        <w:spacing w:after="0" w:line="240" w:lineRule="auto"/>
        <w:jc w:val="left"/>
        <w:sectPr>
          <w:type w:val="continuous"/>
          <w:pgSz w:w="11910" w:h="16840"/>
          <w:pgMar w:top="1060" w:bottom="1160" w:left="1020" w:right="1020"/>
        </w:sectPr>
      </w:pPr>
    </w:p>
    <w:p>
      <w:pPr>
        <w:spacing w:line="240" w:lineRule="auto" w:before="12"/>
        <w:rPr>
          <w:rFonts w:ascii="宋体" w:hAnsi="宋体" w:cs="宋体" w:eastAsia="宋体" w:hint="default"/>
          <w:sz w:val="21"/>
          <w:szCs w:val="21"/>
        </w:rPr>
      </w:pPr>
    </w:p>
    <w:p>
      <w:pPr>
        <w:pStyle w:val="BodyText"/>
        <w:spacing w:line="240" w:lineRule="auto" w:before="44"/>
        <w:ind w:left="113" w:right="0"/>
        <w:jc w:val="left"/>
      </w:pPr>
      <w:r>
        <w:rPr/>
        <w:t>期末单项金额虽不重大但单项计提坏账准备的其他应收款</w:t>
      </w:r>
    </w:p>
    <w:p>
      <w:pPr>
        <w:pStyle w:val="BodyText"/>
        <w:spacing w:line="240" w:lineRule="auto" w:before="117"/>
        <w:ind w:left="113" w:right="0"/>
        <w:jc w:val="left"/>
      </w:pPr>
      <w:r>
        <w:rPr/>
        <w:t>□ 适用 √ 不适用</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94"/>
        <w:gridCol w:w="1711"/>
        <w:gridCol w:w="1861"/>
        <w:gridCol w:w="1919"/>
        <w:gridCol w:w="1884"/>
      </w:tblGrid>
      <w:tr>
        <w:trPr>
          <w:trHeight w:val="714" w:hRule="exact"/>
        </w:trPr>
        <w:tc>
          <w:tcPr>
            <w:tcW w:w="2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转回或收回原因</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323" w:right="53" w:hanging="270"/>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2" w:hRule="exact"/>
        </w:trPr>
        <w:tc>
          <w:tcPr>
            <w:tcW w:w="21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9"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8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期末单项金额重大或虽不重大但单独进行减值测试的其他应收账款坏账准备计提</w:t>
      </w:r>
    </w:p>
    <w:p>
      <w:pPr>
        <w:pStyle w:val="BodyText"/>
        <w:spacing w:line="240" w:lineRule="auto" w:before="117"/>
        <w:ind w:left="0" w:right="111"/>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52"/>
        <w:gridCol w:w="1954"/>
        <w:gridCol w:w="1955"/>
        <w:gridCol w:w="1954"/>
        <w:gridCol w:w="1854"/>
      </w:tblGrid>
      <w:tr>
        <w:trPr>
          <w:trHeight w:val="402" w:hRule="exact"/>
        </w:trPr>
        <w:tc>
          <w:tcPr>
            <w:tcW w:w="18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611"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2" w:hRule="exact"/>
        </w:trPr>
        <w:tc>
          <w:tcPr>
            <w:tcW w:w="18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9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5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3430"/>
        <w:jc w:val="left"/>
      </w:pPr>
      <w:r>
        <w:rPr/>
        <w:t>单项金额不重大但按信用风险特征组合后该组合的风险较大的其他应收款的说明 无</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6"/>
        <w:gridCol w:w="1592"/>
        <w:gridCol w:w="1462"/>
        <w:gridCol w:w="1519"/>
        <w:gridCol w:w="1801"/>
      </w:tblGrid>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其他应收款性质</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4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8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2" w:hRule="exact"/>
        </w:trPr>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51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0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8110"/>
        <w:jc w:val="left"/>
      </w:pPr>
      <w:r>
        <w:rPr/>
        <w:t>其他应收款核销说明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8"/>
        </w:rPr>
        <w:t> </w:t>
      </w:r>
      <w:r>
        <w:rPr>
          <w:rFonts w:ascii="Times New Roman" w:hAnsi="Times New Roman" w:cs="Times New Roman" w:eastAsia="Times New Roman" w:hint="default"/>
        </w:rPr>
        <w:t>5</w:t>
      </w:r>
      <w:r>
        <w:rPr/>
        <w:t>％（含</w:t>
      </w:r>
      <w:r>
        <w:rPr>
          <w:spacing w:val="-65"/>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59"/>
        <w:gridCol w:w="1727"/>
        <w:gridCol w:w="1728"/>
        <w:gridCol w:w="1860"/>
        <w:gridCol w:w="1594"/>
      </w:tblGrid>
      <w:tr>
        <w:trPr>
          <w:trHeight w:val="402" w:hRule="exact"/>
        </w:trPr>
        <w:tc>
          <w:tcPr>
            <w:tcW w:w="2659"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5"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659" w:type="dxa"/>
            <w:vMerge/>
            <w:tcBorders>
              <w:left w:val="single" w:sz="4" w:space="0" w:color="010101"/>
              <w:bottom w:val="single" w:sz="4" w:space="0" w:color="010101"/>
              <w:right w:val="single" w:sz="4" w:space="0" w:color="010101"/>
            </w:tcBorders>
            <w:shd w:val="clear" w:color="auto" w:fill="D3D3D3"/>
          </w:tcPr>
          <w:p>
            <w:pP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2" w:hRule="exact"/>
        </w:trPr>
        <w:tc>
          <w:tcPr>
            <w:tcW w:w="2659"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c>
          <w:tcPr>
            <w:tcW w:w="172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728" w:right="50" w:hanging="67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bl>
    <w:p>
      <w:pPr>
        <w:spacing w:after="0" w:line="316" w:lineRule="auto"/>
        <w:jc w:val="left"/>
        <w:rPr>
          <w:rFonts w:ascii="Times New Roman" w:hAnsi="Times New Roman" w:cs="Times New Roman" w:eastAsia="Times New Roman" w:hint="default"/>
          <w:sz w:val="18"/>
          <w:szCs w:val="18"/>
        </w:rPr>
        <w:sectPr>
          <w:pgSz w:w="11910" w:h="16840"/>
          <w:pgMar w:header="877" w:footer="980"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959,220.67</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28.62%</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上海梦都花卉苗木专业 合作社</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18.8%</w:t>
            </w:r>
          </w:p>
        </w:tc>
      </w:tr>
      <w:tr>
        <w:trPr>
          <w:trHeight w:val="714"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316" w:lineRule="auto" w:before="50"/>
              <w:ind w:left="22" w:right="79"/>
              <w:jc w:val="left"/>
              <w:rPr>
                <w:rFonts w:ascii="宋体" w:hAnsi="宋体" w:cs="宋体" w:eastAsia="宋体" w:hint="default"/>
                <w:sz w:val="18"/>
                <w:szCs w:val="18"/>
              </w:rPr>
            </w:pPr>
            <w:r>
              <w:rPr>
                <w:rFonts w:ascii="宋体" w:hAnsi="宋体" w:cs="宋体" w:eastAsia="宋体" w:hint="default"/>
                <w:sz w:val="18"/>
                <w:szCs w:val="18"/>
              </w:rPr>
              <w:t>上海源鑫国际物流有限 公司</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480,131.91</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14.33%</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公司职工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165,939.70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公司职工</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152,000.00</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w:t>
            </w:r>
          </w:p>
        </w:tc>
      </w:tr>
      <w:tr>
        <w:trPr>
          <w:trHeight w:val="402" w:hRule="exact"/>
        </w:trPr>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2,387,292.28</w:t>
            </w: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78"/>
        <w:gridCol w:w="2430"/>
        <w:gridCol w:w="2430"/>
        <w:gridCol w:w="2430"/>
      </w:tblGrid>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83"/>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402" w:hRule="exact"/>
        </w:trPr>
        <w:tc>
          <w:tcPr>
            <w:tcW w:w="227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43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8</w:t>
      </w:r>
      <w:r>
        <w:rPr/>
        <w:t>）不符合终止确认条件的其他应收款项的转移金额为</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t>元。</w:t>
      </w:r>
      <w:r>
        <w:rPr>
          <w:b w:val="0"/>
          <w:bCs w:val="0"/>
        </w:rPr>
      </w:r>
    </w:p>
    <w:p>
      <w:pPr>
        <w:spacing w:line="240" w:lineRule="auto" w:before="8"/>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）以其他应收款项为标的资产进行资产证券化的，需简要说明相关交易安排</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、营业收入和营业成本</w:t>
      </w:r>
      <w:r>
        <w:rPr>
          <w:b w:val="0"/>
          <w:bCs w:val="0"/>
        </w:rPr>
      </w:r>
    </w:p>
    <w:p>
      <w:pPr>
        <w:spacing w:line="240" w:lineRule="auto" w:before="10"/>
        <w:rPr>
          <w:rFonts w:ascii="宋体" w:hAnsi="宋体" w:cs="宋体" w:eastAsia="宋体" w:hint="default"/>
          <w:b/>
          <w:bCs/>
          <w:sz w:val="24"/>
          <w:szCs w:val="24"/>
        </w:rPr>
      </w:pPr>
    </w:p>
    <w:p>
      <w:pPr>
        <w:spacing w:before="0"/>
        <w:ind w:left="11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526"/>
        <w:gridCol w:w="3455"/>
        <w:gridCol w:w="3588"/>
      </w:tblGrid>
      <w:tr>
        <w:trPr>
          <w:trHeight w:val="402"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55"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582,862,025.05</w:t>
            </w:r>
            <w:r>
              <w:rPr>
                <w:rFonts w:ascii="Times New Roman"/>
                <w:sz w:val="18"/>
              </w:rPr>
            </w:r>
          </w:p>
        </w:tc>
        <w:tc>
          <w:tcPr>
            <w:tcW w:w="35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447,290,233.47</w:t>
            </w:r>
          </w:p>
        </w:tc>
      </w:tr>
      <w:tr>
        <w:trPr>
          <w:trHeight w:val="402"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29,403,750.89</w:t>
            </w:r>
            <w:r>
              <w:rPr>
                <w:rFonts w:ascii="Times New Roman"/>
                <w:sz w:val="18"/>
              </w:rPr>
            </w:r>
          </w:p>
        </w:tc>
        <w:tc>
          <w:tcPr>
            <w:tcW w:w="35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23,322,032.83</w:t>
            </w:r>
          </w:p>
        </w:tc>
      </w:tr>
      <w:tr>
        <w:trPr>
          <w:trHeight w:val="402" w:hRule="exact"/>
        </w:trPr>
        <w:tc>
          <w:tcPr>
            <w:tcW w:w="2526"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5"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447,980,109.19</w:t>
            </w:r>
            <w:r>
              <w:rPr>
                <w:rFonts w:ascii="Times New Roman"/>
                <w:sz w:val="18"/>
              </w:rPr>
            </w:r>
          </w:p>
        </w:tc>
        <w:tc>
          <w:tcPr>
            <w:tcW w:w="358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335,353,486.71</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402" w:hRule="exact"/>
        </w:trPr>
        <w:tc>
          <w:tcPr>
            <w:tcW w:w="22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2" w:type="dxa"/>
            <w:vMerge/>
            <w:tcBorders>
              <w:left w:val="single" w:sz="4" w:space="0" w:color="010101"/>
              <w:bottom w:val="single" w:sz="4" w:space="0" w:color="010101"/>
              <w:right w:val="single" w:sz="4" w:space="0" w:color="010101"/>
            </w:tcBorders>
            <w:shd w:val="clear" w:color="auto" w:fill="D3D3D3"/>
          </w:tcPr>
          <w:p>
            <w:pP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582,862,025.05</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447,335,648.07</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447,290,233.47</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334,357,964.32</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582,862,025.05</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447,335,648.07</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447,290,233.47</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left="567" w:right="0"/>
              <w:jc w:val="left"/>
              <w:rPr>
                <w:rFonts w:ascii="Times New Roman" w:hAnsi="Times New Roman" w:cs="Times New Roman" w:eastAsia="Times New Roman" w:hint="default"/>
                <w:sz w:val="18"/>
                <w:szCs w:val="18"/>
              </w:rPr>
            </w:pPr>
            <w:r>
              <w:rPr>
                <w:rFonts w:ascii="Times New Roman"/>
                <w:sz w:val="18"/>
              </w:rPr>
              <w:t>334,357,964.32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1020" w:right="1020"/>
        </w:sectPr>
      </w:pPr>
    </w:p>
    <w:p>
      <w:pPr>
        <w:spacing w:line="240" w:lineRule="auto" w:before="11"/>
        <w:rPr>
          <w:rFonts w:ascii="宋体" w:hAnsi="宋体" w:cs="宋体" w:eastAsia="宋体" w:hint="default"/>
          <w:sz w:val="20"/>
          <w:szCs w:val="20"/>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402" w:hRule="exact"/>
        </w:trPr>
        <w:tc>
          <w:tcPr>
            <w:tcW w:w="22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2" w:type="dxa"/>
            <w:vMerge/>
            <w:tcBorders>
              <w:left w:val="single" w:sz="4" w:space="0" w:color="010101"/>
              <w:bottom w:val="single" w:sz="4" w:space="0" w:color="010101"/>
              <w:right w:val="single" w:sz="4" w:space="0" w:color="010101"/>
            </w:tcBorders>
            <w:shd w:val="clear" w:color="auto" w:fill="D3D3D3"/>
          </w:tcPr>
          <w:p>
            <w:pP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超细纤维合成革</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207,952,936.30</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165,537,616.96</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198,654,761.62</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158,338,734.79</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超细纤维底坯</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291,958,090.59</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221,832,029.60</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173,476,062.62</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127,446,907.46</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绒面革</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82,950,998.16</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59,966,001.51</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75,159,409.23</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48,572,322.07</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582,862,025.05</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1"/>
              <w:jc w:val="right"/>
              <w:rPr>
                <w:rFonts w:ascii="Times New Roman" w:hAnsi="Times New Roman" w:cs="Times New Roman" w:eastAsia="Times New Roman" w:hint="default"/>
                <w:sz w:val="18"/>
                <w:szCs w:val="18"/>
              </w:rPr>
            </w:pPr>
            <w:r>
              <w:rPr>
                <w:rFonts w:ascii="Times New Roman"/>
                <w:sz w:val="18"/>
              </w:rPr>
              <w:t>447,335,648.07</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447,290,233.47</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2"/>
              <w:jc w:val="right"/>
              <w:rPr>
                <w:rFonts w:ascii="Times New Roman" w:hAnsi="Times New Roman" w:cs="Times New Roman" w:eastAsia="Times New Roman" w:hint="default"/>
                <w:sz w:val="18"/>
                <w:szCs w:val="18"/>
              </w:rPr>
            </w:pPr>
            <w:r>
              <w:rPr>
                <w:rFonts w:ascii="Times New Roman"/>
                <w:sz w:val="18"/>
              </w:rPr>
              <w:t>334,357,964.32</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62"/>
        <w:gridCol w:w="1860"/>
        <w:gridCol w:w="1860"/>
        <w:gridCol w:w="1861"/>
        <w:gridCol w:w="1727"/>
      </w:tblGrid>
      <w:tr>
        <w:trPr>
          <w:trHeight w:val="402" w:hRule="exact"/>
        </w:trPr>
        <w:tc>
          <w:tcPr>
            <w:tcW w:w="2262"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0"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262" w:type="dxa"/>
            <w:vMerge/>
            <w:tcBorders>
              <w:left w:val="single" w:sz="4" w:space="0" w:color="010101"/>
              <w:bottom w:val="single" w:sz="4" w:space="0" w:color="010101"/>
              <w:right w:val="single" w:sz="4" w:space="0" w:color="010101"/>
            </w:tcBorders>
            <w:shd w:val="clear" w:color="auto" w:fill="D3D3D3"/>
          </w:tcPr>
          <w:p>
            <w:pP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474,303,191.27</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378,312,153.57</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364,644,609.79</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282,410,739.93</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108,558,833.78</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69,023,494.50</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82,645,623.68</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51,947,224.39</w:t>
            </w:r>
          </w:p>
        </w:tc>
      </w:tr>
      <w:tr>
        <w:trPr>
          <w:trHeight w:val="402" w:hRule="exact"/>
        </w:trPr>
        <w:tc>
          <w:tcPr>
            <w:tcW w:w="226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582,862,025.05</w:t>
            </w:r>
          </w:p>
        </w:tc>
        <w:tc>
          <w:tcPr>
            <w:tcW w:w="1860"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447,335,648.07</w:t>
            </w:r>
          </w:p>
        </w:tc>
        <w:tc>
          <w:tcPr>
            <w:tcW w:w="186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447,290,233.47</w:t>
            </w:r>
          </w:p>
        </w:tc>
        <w:tc>
          <w:tcPr>
            <w:tcW w:w="1727"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334,357,964.32</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4"/>
        <w:gridCol w:w="2921"/>
        <w:gridCol w:w="1864"/>
      </w:tblGrid>
      <w:tr>
        <w:trPr>
          <w:trHeight w:val="714" w:hRule="exact"/>
        </w:trPr>
        <w:tc>
          <w:tcPr>
            <w:tcW w:w="4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4"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49"/>
              <w:ind w:left="613" w:right="25" w:hanging="587"/>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80,218,349.36</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13.1%</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30,169,506.69</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4.93%</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18,338,781.14</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14,974,121.37</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13,415,132.91</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2.19%</w:t>
            </w:r>
          </w:p>
        </w:tc>
      </w:tr>
      <w:tr>
        <w:trPr>
          <w:trHeight w:val="402" w:hRule="exact"/>
        </w:trPr>
        <w:tc>
          <w:tcPr>
            <w:tcW w:w="478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pacing w:val="-1"/>
                <w:sz w:val="18"/>
              </w:rPr>
              <w:t>157,115,891.47</w:t>
            </w:r>
          </w:p>
        </w:tc>
        <w:tc>
          <w:tcPr>
            <w:tcW w:w="186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0"/>
              <w:ind w:right="20"/>
              <w:jc w:val="right"/>
              <w:rPr>
                <w:rFonts w:ascii="Times New Roman" w:hAnsi="Times New Roman" w:cs="Times New Roman" w:eastAsia="Times New Roman" w:hint="default"/>
                <w:sz w:val="18"/>
                <w:szCs w:val="18"/>
              </w:rPr>
            </w:pPr>
            <w:r>
              <w:rPr>
                <w:rFonts w:ascii="Times New Roman"/>
                <w:sz w:val="18"/>
              </w:rPr>
              <w:t>25.67%</w:t>
            </w:r>
          </w:p>
        </w:tc>
      </w:tr>
    </w:tbl>
    <w:p>
      <w:pPr>
        <w:pStyle w:val="BodyText"/>
        <w:spacing w:line="360" w:lineRule="auto" w:before="49"/>
        <w:ind w:right="8470"/>
        <w:jc w:val="left"/>
      </w:pPr>
      <w:r>
        <w:rPr/>
        <w:t>营业收入的说明 无</w:t>
      </w:r>
    </w:p>
    <w:p>
      <w:pPr>
        <w:spacing w:line="240" w:lineRule="auto" w:before="0"/>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052"/>
        <w:gridCol w:w="2258"/>
        <w:gridCol w:w="2258"/>
      </w:tblGrid>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left="2"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0"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5052"/>
        <w:gridCol w:w="2258"/>
        <w:gridCol w:w="2258"/>
      </w:tblGrid>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86,134,988.29</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78,941,446.31</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3,393,248.41</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2,680,490.51</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37,576,655.42</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26,310,769.66</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1,204,955.39</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1,198,505.18</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290,000.16</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714"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00" w:lineRule="auto" w:before="50"/>
              <w:ind w:left="22" w:right="20"/>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6"/>
                <w:sz w:val="18"/>
                <w:szCs w:val="18"/>
              </w:rPr>
              <w:t> </w:t>
            </w:r>
            <w:r>
              <w:rPr>
                <w:rFonts w:ascii="宋体" w:hAnsi="宋体" w:cs="宋体" w:eastAsia="宋体" w:hint="default"/>
                <w:sz w:val="18"/>
                <w:szCs w:val="18"/>
              </w:rPr>
              <w:t>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194,402.72</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445,964.97</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2,474,046.26</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-114,901.68</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-108,863.61</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10,506,970.54</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-40,274,164.47</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4,955,259.52</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-7,651,824.37</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-17,201,811.48</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-8,427,216.79</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127,385,732.26</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55,143,188.68</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06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25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91"/>
              <w:ind w:left="1064"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356,906,142.06</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543,442,794.87</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543,442,794.87</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16,278,833.91</w:t>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0.00</w:t>
            </w:r>
            <w:r>
              <w:rPr>
                <w:rFonts w:ascii="Times New Roman"/>
                <w:w w:val="95"/>
                <w:sz w:val="18"/>
              </w:rPr>
            </w:r>
          </w:p>
        </w:tc>
      </w:tr>
      <w:tr>
        <w:trPr>
          <w:trHeight w:val="402" w:hRule="exact"/>
        </w:trPr>
        <w:tc>
          <w:tcPr>
            <w:tcW w:w="5052"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-186,536,652.81</w:t>
            </w:r>
          </w:p>
        </w:tc>
        <w:tc>
          <w:tcPr>
            <w:tcW w:w="225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527,163,960.96</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十、补充资料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left="0" w:right="110"/>
        <w:jc w:val="right"/>
      </w:pPr>
      <w:r>
        <w:rPr/>
        <w:t>单位： 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540"/>
        <w:gridCol w:w="2178"/>
        <w:gridCol w:w="1914"/>
        <w:gridCol w:w="1938"/>
      </w:tblGrid>
      <w:tr>
        <w:trPr>
          <w:trHeight w:val="402" w:hRule="exact"/>
        </w:trPr>
        <w:tc>
          <w:tcPr>
            <w:tcW w:w="3540"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8" w:type="dxa"/>
            <w:vMerge w:val="restart"/>
            <w:tcBorders>
              <w:top w:val="single" w:sz="4" w:space="0" w:color="010101"/>
              <w:left w:val="single" w:sz="4" w:space="0" w:color="010101"/>
              <w:right w:val="single" w:sz="4" w:space="0" w:color="010101"/>
            </w:tcBorders>
            <w:shd w:val="clear" w:color="auto" w:fill="D3D3D3"/>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2" w:type="dxa"/>
            <w:gridSpan w:val="2"/>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3540" w:type="dxa"/>
            <w:vMerge/>
            <w:tcBorders>
              <w:left w:val="single" w:sz="4" w:space="0" w:color="010101"/>
              <w:bottom w:val="single" w:sz="4" w:space="0" w:color="010101"/>
              <w:right w:val="single" w:sz="4" w:space="0" w:color="010101"/>
            </w:tcBorders>
            <w:shd w:val="clear" w:color="auto" w:fill="D3D3D3"/>
          </w:tcPr>
          <w:p>
            <w:pPr/>
          </w:p>
        </w:tc>
        <w:tc>
          <w:tcPr>
            <w:tcW w:w="2178" w:type="dxa"/>
            <w:vMerge/>
            <w:tcBorders>
              <w:left w:val="single" w:sz="4" w:space="0" w:color="010101"/>
              <w:bottom w:val="single" w:sz="4" w:space="0" w:color="010101"/>
              <w:right w:val="single" w:sz="4" w:space="0" w:color="010101"/>
            </w:tcBorders>
            <w:shd w:val="clear" w:color="auto" w:fill="D3D3D3"/>
          </w:tcPr>
          <w:p>
            <w:pPr/>
          </w:p>
        </w:tc>
        <w:tc>
          <w:tcPr>
            <w:tcW w:w="1914"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1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8"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49"/>
              <w:ind w:left="42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bl>
    <w:p>
      <w:pPr>
        <w:spacing w:after="0" w:line="240" w:lineRule="auto"/>
        <w:jc w:val="left"/>
        <w:rPr>
          <w:rFonts w:ascii="宋体" w:hAnsi="宋体" w:cs="宋体" w:eastAsia="宋体" w:hint="default"/>
          <w:sz w:val="18"/>
          <w:szCs w:val="18"/>
        </w:rPr>
        <w:sectPr>
          <w:pgSz w:w="11910" w:h="16840"/>
          <w:pgMar w:header="877" w:footer="980" w:top="1100" w:bottom="1160" w:left="1020" w:right="1020"/>
        </w:sectPr>
      </w:pPr>
    </w:p>
    <w:p>
      <w:pPr>
        <w:spacing w:line="240" w:lineRule="auto" w:before="8"/>
        <w:rPr>
          <w:rFonts w:ascii="宋体" w:hAnsi="宋体" w:cs="宋体" w:eastAsia="宋体"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3540"/>
        <w:gridCol w:w="2178"/>
        <w:gridCol w:w="1914"/>
        <w:gridCol w:w="1938"/>
      </w:tblGrid>
      <w:tr>
        <w:trPr>
          <w:trHeight w:val="402" w:hRule="exact"/>
        </w:trPr>
        <w:tc>
          <w:tcPr>
            <w:tcW w:w="35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0.55</w:t>
            </w:r>
          </w:p>
        </w:tc>
        <w:tc>
          <w:tcPr>
            <w:tcW w:w="19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0.55</w:t>
            </w:r>
          </w:p>
        </w:tc>
      </w:tr>
      <w:tr>
        <w:trPr>
          <w:trHeight w:val="714" w:hRule="exact"/>
        </w:trPr>
        <w:tc>
          <w:tcPr>
            <w:tcW w:w="3540" w:type="dxa"/>
            <w:tcBorders>
              <w:top w:val="single" w:sz="4" w:space="0" w:color="010101"/>
              <w:left w:val="single" w:sz="4" w:space="0" w:color="010101"/>
              <w:bottom w:val="single" w:sz="4" w:space="0" w:color="010101"/>
              <w:right w:val="single" w:sz="4" w:space="0" w:color="010101"/>
            </w:tcBorders>
            <w:shd w:val="clear" w:color="auto" w:fill="D3D3D3"/>
          </w:tcPr>
          <w:p>
            <w:pPr>
              <w:pStyle w:val="TableParagraph"/>
              <w:spacing w:line="316" w:lineRule="auto" w:before="50"/>
              <w:ind w:left="2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6.95%</w:t>
            </w:r>
          </w:p>
        </w:tc>
        <w:tc>
          <w:tcPr>
            <w:tcW w:w="1914"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0.54</w:t>
            </w:r>
          </w:p>
        </w:tc>
        <w:tc>
          <w:tcPr>
            <w:tcW w:w="1938" w:type="dxa"/>
            <w:tcBorders>
              <w:top w:val="single" w:sz="4" w:space="0" w:color="010101"/>
              <w:left w:val="single" w:sz="4" w:space="0" w:color="010101"/>
              <w:bottom w:val="single" w:sz="4" w:space="0" w:color="010101"/>
              <w:right w:val="single" w:sz="4" w:space="0" w:color="010101"/>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0.54</w:t>
            </w:r>
          </w:p>
        </w:tc>
      </w:tr>
    </w:tbl>
    <w:p>
      <w:pPr>
        <w:spacing w:line="240" w:lineRule="auto" w:before="2"/>
        <w:rPr>
          <w:rFonts w:ascii="宋体" w:hAnsi="宋体" w:cs="宋体" w:eastAsia="宋体" w:hint="default"/>
          <w:sz w:val="19"/>
          <w:szCs w:val="19"/>
        </w:rPr>
      </w:pPr>
    </w:p>
    <w:p>
      <w:pPr>
        <w:pStyle w:val="Heading3"/>
        <w:spacing w:line="506" w:lineRule="auto" w:before="35"/>
        <w:ind w:left="770" w:right="5050" w:hanging="657"/>
        <w:jc w:val="left"/>
        <w:rPr>
          <w:b w:val="0"/>
          <w:bCs w:val="0"/>
        </w:rPr>
      </w:pPr>
      <w:r>
        <w:rPr/>
        <w:pict>
          <v:shape style="position:absolute;margin-left:86.879997pt;margin-top:48.75399pt;width:407.4pt;height:463.8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21"/>
                    <w:gridCol w:w="1232"/>
                    <w:gridCol w:w="1316"/>
                    <w:gridCol w:w="868"/>
                    <w:gridCol w:w="3373"/>
                  </w:tblGrid>
                  <w:tr>
                    <w:trPr>
                      <w:trHeight w:val="328" w:hRule="exact"/>
                    </w:trPr>
                    <w:tc>
                      <w:tcPr>
                        <w:tcW w:w="1321"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9"/>
                          <w:ind w:left="292"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232"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9"/>
                          <w:ind w:left="24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16"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9"/>
                          <w:ind w:left="290"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868" w:type="dxa"/>
                        <w:tcBorders>
                          <w:top w:val="single" w:sz="6" w:space="0" w:color="010101"/>
                          <w:left w:val="single" w:sz="6" w:space="0" w:color="010101"/>
                          <w:bottom w:val="nil" w:sz="6" w:space="0" w:color="auto"/>
                          <w:right w:val="single" w:sz="6" w:space="0" w:color="010101"/>
                        </w:tcBorders>
                      </w:tcPr>
                      <w:p>
                        <w:pPr>
                          <w:pStyle w:val="TableParagraph"/>
                          <w:spacing w:line="240" w:lineRule="auto" w:before="19"/>
                          <w:ind w:left="246"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73" w:type="dxa"/>
                        <w:tcBorders>
                          <w:top w:val="single" w:sz="6" w:space="0" w:color="010101"/>
                          <w:left w:val="single" w:sz="6" w:space="0" w:color="010101"/>
                          <w:bottom w:val="nil" w:sz="6" w:space="0" w:color="auto"/>
                          <w:right w:val="nil" w:sz="6" w:space="0" w:color="auto"/>
                        </w:tcBorders>
                      </w:tcPr>
                      <w:p>
                        <w:pPr>
                          <w:pStyle w:val="TableParagraph"/>
                          <w:spacing w:line="240" w:lineRule="auto" w:before="19"/>
                          <w:ind w:right="6"/>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38" w:hRule="exact"/>
                    </w:trPr>
                    <w:tc>
                      <w:tcPr>
                        <w:tcW w:w="1321" w:type="dxa"/>
                        <w:tcBorders>
                          <w:top w:val="nil" w:sz="6" w:space="0" w:color="auto"/>
                          <w:left w:val="single" w:sz="6" w:space="0" w:color="010101"/>
                          <w:bottom w:val="single" w:sz="12" w:space="0" w:color="010101"/>
                          <w:right w:val="single" w:sz="6" w:space="0" w:color="010101"/>
                        </w:tcBorders>
                      </w:tcPr>
                      <w:p>
                        <w:pPr/>
                      </w:p>
                    </w:tc>
                    <w:tc>
                      <w:tcPr>
                        <w:tcW w:w="1232" w:type="dxa"/>
                        <w:tcBorders>
                          <w:top w:val="nil" w:sz="6" w:space="0" w:color="auto"/>
                          <w:left w:val="single" w:sz="6" w:space="0" w:color="010101"/>
                          <w:bottom w:val="single" w:sz="12" w:space="0" w:color="010101"/>
                          <w:right w:val="single" w:sz="6" w:space="0" w:color="010101"/>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（或本期金额</w:t>
                        </w:r>
                      </w:p>
                    </w:tc>
                    <w:tc>
                      <w:tcPr>
                        <w:tcW w:w="1316" w:type="dxa"/>
                        <w:tcBorders>
                          <w:top w:val="nil" w:sz="6" w:space="0" w:color="auto"/>
                          <w:left w:val="single" w:sz="6" w:space="0" w:color="010101"/>
                          <w:bottom w:val="single" w:sz="12" w:space="0" w:color="010101"/>
                          <w:right w:val="single" w:sz="6" w:space="0" w:color="010101"/>
                        </w:tcBorders>
                      </w:tcPr>
                      <w:p>
                        <w:pPr>
                          <w:pStyle w:val="TableParagraph"/>
                          <w:spacing w:line="240" w:lineRule="auto" w:before="10"/>
                          <w:ind w:left="-150" w:right="19"/>
                          <w:jc w:val="right"/>
                          <w:rPr>
                            <w:rFonts w:ascii="宋体" w:hAnsi="宋体" w:cs="宋体" w:eastAsia="宋体" w:hint="default"/>
                            <w:sz w:val="18"/>
                            <w:szCs w:val="18"/>
                          </w:rPr>
                        </w:pPr>
                        <w:r>
                          <w:rPr>
                            <w:rFonts w:ascii="宋体" w:hAnsi="宋体" w:cs="宋体" w:eastAsia="宋体" w:hint="default"/>
                            <w:spacing w:val="-2"/>
                            <w:sz w:val="18"/>
                            <w:szCs w:val="18"/>
                          </w:rPr>
                          <w:t>）（或上年金额）</w:t>
                        </w:r>
                      </w:p>
                    </w:tc>
                    <w:tc>
                      <w:tcPr>
                        <w:tcW w:w="868" w:type="dxa"/>
                        <w:tcBorders>
                          <w:top w:val="nil" w:sz="6" w:space="0" w:color="auto"/>
                          <w:left w:val="single" w:sz="6" w:space="0" w:color="010101"/>
                          <w:bottom w:val="single" w:sz="12" w:space="0" w:color="010101"/>
                          <w:right w:val="single" w:sz="6" w:space="0" w:color="010101"/>
                        </w:tcBorders>
                      </w:tcPr>
                      <w:p>
                        <w:pPr>
                          <w:pStyle w:val="TableParagraph"/>
                          <w:spacing w:line="240" w:lineRule="auto" w:before="10"/>
                          <w:ind w:right="-19"/>
                          <w:jc w:val="right"/>
                          <w:rPr>
                            <w:rFonts w:ascii="宋体" w:hAnsi="宋体" w:cs="宋体" w:eastAsia="宋体" w:hint="default"/>
                            <w:sz w:val="18"/>
                            <w:szCs w:val="18"/>
                          </w:rPr>
                        </w:pPr>
                        <w:r>
                          <w:rPr>
                            <w:rFonts w:ascii="宋体" w:hAnsi="宋体" w:cs="宋体" w:eastAsia="宋体" w:hint="default"/>
                            <w:spacing w:val="-1"/>
                            <w:sz w:val="18"/>
                            <w:szCs w:val="18"/>
                          </w:rPr>
                          <w:t>比率（</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3373" w:type="dxa"/>
                        <w:tcBorders>
                          <w:top w:val="nil" w:sz="6" w:space="0" w:color="auto"/>
                          <w:left w:val="single" w:sz="6" w:space="0" w:color="010101"/>
                          <w:bottom w:val="single" w:sz="12" w:space="0" w:color="010101"/>
                          <w:right w:val="nil" w:sz="6" w:space="0" w:color="auto"/>
                        </w:tcBorders>
                      </w:tcPr>
                      <w:p>
                        <w:pPr/>
                      </w:p>
                    </w:tc>
                  </w:tr>
                  <w:tr>
                    <w:trPr>
                      <w:trHeight w:val="362"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356,906,142.06</w:t>
                        </w:r>
                      </w:p>
                    </w:tc>
                    <w:tc>
                      <w:tcPr>
                        <w:tcW w:w="131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543,442,794.87</w:t>
                        </w: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-34.32</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本期实际使用较多募投资金</w:t>
                        </w:r>
                      </w:p>
                    </w:tc>
                  </w:tr>
                  <w:tr>
                    <w:trPr>
                      <w:trHeight w:val="362"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98,023,604.82</w:t>
                        </w:r>
                      </w:p>
                    </w:tc>
                    <w:tc>
                      <w:tcPr>
                        <w:tcW w:w="131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47,609,686.00</w:t>
                        </w: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105.89</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本期通过票据结算方式增多</w:t>
                        </w:r>
                      </w:p>
                    </w:tc>
                  </w:tr>
                  <w:tr>
                    <w:trPr>
                      <w:trHeight w:val="361"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48,506,363.47</w:t>
                        </w:r>
                      </w:p>
                    </w:tc>
                    <w:tc>
                      <w:tcPr>
                        <w:tcW w:w="131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29,071,851.42</w:t>
                        </w: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66.85</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收入增加带动应收款增加</w:t>
                        </w:r>
                      </w:p>
                    </w:tc>
                  </w:tr>
                  <w:tr>
                    <w:trPr>
                      <w:trHeight w:val="340" w:hRule="exact"/>
                    </w:trPr>
                    <w:tc>
                      <w:tcPr>
                        <w:tcW w:w="1321" w:type="dxa"/>
                        <w:tcBorders>
                          <w:top w:val="single" w:sz="12" w:space="0" w:color="010101"/>
                          <w:left w:val="single" w:sz="6" w:space="0" w:color="010101"/>
                          <w:bottom w:val="nil" w:sz="6" w:space="0" w:color="auto"/>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232" w:type="dxa"/>
                        <w:tcBorders>
                          <w:top w:val="single" w:sz="12" w:space="0" w:color="010101"/>
                          <w:left w:val="single" w:sz="6" w:space="0" w:color="010101"/>
                          <w:bottom w:val="nil" w:sz="6" w:space="0" w:color="auto"/>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13,427,556.79</w:t>
                        </w:r>
                      </w:p>
                    </w:tc>
                    <w:tc>
                      <w:tcPr>
                        <w:tcW w:w="1316" w:type="dxa"/>
                        <w:tcBorders>
                          <w:top w:val="single" w:sz="12" w:space="0" w:color="010101"/>
                          <w:left w:val="single" w:sz="6" w:space="0" w:color="010101"/>
                          <w:bottom w:val="nil" w:sz="6" w:space="0" w:color="auto"/>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64,444,260.33</w:t>
                        </w:r>
                      </w:p>
                    </w:tc>
                    <w:tc>
                      <w:tcPr>
                        <w:tcW w:w="868" w:type="dxa"/>
                        <w:tcBorders>
                          <w:top w:val="single" w:sz="12" w:space="0" w:color="010101"/>
                          <w:left w:val="single" w:sz="6" w:space="0" w:color="010101"/>
                          <w:bottom w:val="nil" w:sz="6" w:space="0" w:color="auto"/>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-79.16</w:t>
                        </w:r>
                      </w:p>
                    </w:tc>
                    <w:tc>
                      <w:tcPr>
                        <w:tcW w:w="3373" w:type="dxa"/>
                        <w:tcBorders>
                          <w:top w:val="single" w:sz="12" w:space="0" w:color="010101"/>
                          <w:left w:val="single" w:sz="6" w:space="0" w:color="010101"/>
                          <w:bottom w:val="nil" w:sz="6" w:space="0" w:color="auto"/>
                          <w:right w:val="nil" w:sz="6" w:space="0" w:color="auto"/>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pacing w:val="-4"/>
                            <w:sz w:val="18"/>
                            <w:szCs w:val="18"/>
                          </w:rPr>
                          <w:t>上期预付募投项目设备款，本期实际收到设</w:t>
                        </w:r>
                      </w:p>
                    </w:tc>
                  </w:tr>
                  <w:tr>
                    <w:trPr>
                      <w:trHeight w:val="308" w:hRule="exact"/>
                    </w:trPr>
                    <w:tc>
                      <w:tcPr>
                        <w:tcW w:w="1321" w:type="dxa"/>
                        <w:tcBorders>
                          <w:top w:val="nil" w:sz="6" w:space="0" w:color="auto"/>
                          <w:left w:val="single" w:sz="6" w:space="0" w:color="010101"/>
                          <w:bottom w:val="nil" w:sz="6" w:space="0" w:color="auto"/>
                          <w:right w:val="single" w:sz="6" w:space="0" w:color="010101"/>
                        </w:tcBorders>
                      </w:tcPr>
                      <w:p>
                        <w:pPr/>
                      </w:p>
                    </w:tc>
                    <w:tc>
                      <w:tcPr>
                        <w:tcW w:w="1232" w:type="dxa"/>
                        <w:tcBorders>
                          <w:top w:val="nil" w:sz="6" w:space="0" w:color="auto"/>
                          <w:left w:val="single" w:sz="6" w:space="0" w:color="010101"/>
                          <w:bottom w:val="nil" w:sz="6" w:space="0" w:color="auto"/>
                          <w:right w:val="single" w:sz="6" w:space="0" w:color="010101"/>
                        </w:tcBorders>
                      </w:tcPr>
                      <w:p>
                        <w:pPr/>
                      </w:p>
                    </w:tc>
                    <w:tc>
                      <w:tcPr>
                        <w:tcW w:w="1316" w:type="dxa"/>
                        <w:tcBorders>
                          <w:top w:val="nil" w:sz="6" w:space="0" w:color="auto"/>
                          <w:left w:val="single" w:sz="6" w:space="0" w:color="010101"/>
                          <w:bottom w:val="nil" w:sz="6" w:space="0" w:color="auto"/>
                          <w:right w:val="single" w:sz="6" w:space="0" w:color="010101"/>
                        </w:tcBorders>
                      </w:tcPr>
                      <w:p>
                        <w:pPr/>
                      </w:p>
                    </w:tc>
                    <w:tc>
                      <w:tcPr>
                        <w:tcW w:w="868" w:type="dxa"/>
                        <w:tcBorders>
                          <w:top w:val="nil" w:sz="6" w:space="0" w:color="auto"/>
                          <w:left w:val="single" w:sz="6" w:space="0" w:color="010101"/>
                          <w:bottom w:val="nil" w:sz="6" w:space="0" w:color="auto"/>
                          <w:right w:val="single" w:sz="6" w:space="0" w:color="010101"/>
                        </w:tcBorders>
                      </w:tcPr>
                      <w:p>
                        <w:pPr/>
                      </w:p>
                    </w:tc>
                    <w:tc>
                      <w:tcPr>
                        <w:tcW w:w="3373" w:type="dxa"/>
                        <w:tcBorders>
                          <w:top w:val="nil" w:sz="6" w:space="0" w:color="auto"/>
                          <w:left w:val="single" w:sz="6" w:space="0" w:color="010101"/>
                          <w:bottom w:val="nil" w:sz="6" w:space="0" w:color="auto"/>
                          <w:right w:val="nil" w:sz="6" w:space="0" w:color="auto"/>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pacing w:val="-4"/>
                            <w:sz w:val="18"/>
                            <w:szCs w:val="18"/>
                          </w:rPr>
                          <w:t>备时予以转回；本期期末预付设备款转入其</w:t>
                        </w:r>
                      </w:p>
                    </w:tc>
                  </w:tr>
                  <w:tr>
                    <w:trPr>
                      <w:trHeight w:val="338" w:hRule="exact"/>
                    </w:trPr>
                    <w:tc>
                      <w:tcPr>
                        <w:tcW w:w="1321" w:type="dxa"/>
                        <w:tcBorders>
                          <w:top w:val="nil" w:sz="6" w:space="0" w:color="auto"/>
                          <w:left w:val="single" w:sz="6" w:space="0" w:color="010101"/>
                          <w:bottom w:val="single" w:sz="12" w:space="0" w:color="010101"/>
                          <w:right w:val="single" w:sz="6" w:space="0" w:color="010101"/>
                        </w:tcBorders>
                      </w:tcPr>
                      <w:p>
                        <w:pPr/>
                      </w:p>
                    </w:tc>
                    <w:tc>
                      <w:tcPr>
                        <w:tcW w:w="1232" w:type="dxa"/>
                        <w:tcBorders>
                          <w:top w:val="nil" w:sz="6" w:space="0" w:color="auto"/>
                          <w:left w:val="single" w:sz="6" w:space="0" w:color="010101"/>
                          <w:bottom w:val="single" w:sz="12" w:space="0" w:color="010101"/>
                          <w:right w:val="single" w:sz="6" w:space="0" w:color="010101"/>
                        </w:tcBorders>
                      </w:tcPr>
                      <w:p>
                        <w:pPr/>
                      </w:p>
                    </w:tc>
                    <w:tc>
                      <w:tcPr>
                        <w:tcW w:w="1316" w:type="dxa"/>
                        <w:tcBorders>
                          <w:top w:val="nil" w:sz="6" w:space="0" w:color="auto"/>
                          <w:left w:val="single" w:sz="6" w:space="0" w:color="010101"/>
                          <w:bottom w:val="single" w:sz="12" w:space="0" w:color="010101"/>
                          <w:right w:val="single" w:sz="6" w:space="0" w:color="010101"/>
                        </w:tcBorders>
                      </w:tcPr>
                      <w:p>
                        <w:pPr/>
                      </w:p>
                    </w:tc>
                    <w:tc>
                      <w:tcPr>
                        <w:tcW w:w="868" w:type="dxa"/>
                        <w:tcBorders>
                          <w:top w:val="nil" w:sz="6" w:space="0" w:color="auto"/>
                          <w:left w:val="single" w:sz="6" w:space="0" w:color="010101"/>
                          <w:bottom w:val="single" w:sz="12" w:space="0" w:color="010101"/>
                          <w:right w:val="single" w:sz="6" w:space="0" w:color="010101"/>
                        </w:tcBorders>
                      </w:tcPr>
                      <w:p>
                        <w:pPr/>
                      </w:p>
                    </w:tc>
                    <w:tc>
                      <w:tcPr>
                        <w:tcW w:w="3373" w:type="dxa"/>
                        <w:tcBorders>
                          <w:top w:val="nil" w:sz="6" w:space="0" w:color="auto"/>
                          <w:left w:val="single" w:sz="6" w:space="0" w:color="010101"/>
                          <w:bottom w:val="single" w:sz="12" w:space="0" w:color="010101"/>
                          <w:right w:val="nil" w:sz="6" w:space="0" w:color="auto"/>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他非流动资产</w:t>
                        </w:r>
                      </w:p>
                    </w:tc>
                  </w:tr>
                  <w:tr>
                    <w:trPr>
                      <w:trHeight w:val="362"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2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4,587,942.60</w:t>
                        </w:r>
                      </w:p>
                    </w:tc>
                    <w:tc>
                      <w:tcPr>
                        <w:tcW w:w="131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8,961,779.84</w:t>
                        </w: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-48.81</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年募集资金定期存款利息较多</w:t>
                        </w:r>
                      </w:p>
                    </w:tc>
                  </w:tr>
                  <w:tr>
                    <w:trPr>
                      <w:trHeight w:val="361"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630,897,093.42</w:t>
                        </w:r>
                      </w:p>
                    </w:tc>
                    <w:tc>
                      <w:tcPr>
                        <w:tcW w:w="131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315,454,347.59</w:t>
                        </w: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100.00</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本期募投项目全部完工结转固定资产</w:t>
                        </w:r>
                      </w:p>
                    </w:tc>
                  </w:tr>
                  <w:tr>
                    <w:trPr>
                      <w:trHeight w:val="362"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32" w:type="dxa"/>
                        <w:tcBorders>
                          <w:top w:val="single" w:sz="12" w:space="0" w:color="010101"/>
                          <w:left w:val="single" w:sz="6" w:space="0" w:color="010101"/>
                          <w:bottom w:val="single" w:sz="12" w:space="0" w:color="010101"/>
                          <w:right w:val="single" w:sz="6" w:space="0" w:color="010101"/>
                        </w:tcBorders>
                      </w:tcPr>
                      <w:p>
                        <w:pPr/>
                      </w:p>
                    </w:tc>
                    <w:tc>
                      <w:tcPr>
                        <w:tcW w:w="131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62,771,837.76</w:t>
                        </w: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-100.00</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本期在建募投项目全部达到可使用状态</w:t>
                        </w:r>
                      </w:p>
                    </w:tc>
                  </w:tr>
                  <w:tr>
                    <w:trPr>
                      <w:trHeight w:val="362"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2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79,939.92</w:t>
                        </w:r>
                      </w:p>
                    </w:tc>
                    <w:tc>
                      <w:tcPr>
                        <w:tcW w:w="131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34,880.07</w:t>
                        </w: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129.19</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本期募投项目开始安装设备导致增加</w:t>
                        </w:r>
                      </w:p>
                    </w:tc>
                  </w:tr>
                  <w:tr>
                    <w:trPr>
                      <w:trHeight w:val="361"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59"/>
                          <w:ind w:right="0"/>
                          <w:jc w:val="right"/>
                          <w:rPr>
                            <w:rFonts w:ascii="Times New Roman" w:hAnsi="Times New Roman" w:cs="Times New Roman" w:eastAsia="Times New Roman" w:hint="default"/>
                            <w:sz w:val="18"/>
                            <w:szCs w:val="18"/>
                          </w:rPr>
                        </w:pPr>
                        <w:r>
                          <w:rPr>
                            <w:rFonts w:ascii="Times New Roman"/>
                            <w:sz w:val="18"/>
                          </w:rPr>
                          <w:t>14,524,751.26</w:t>
                        </w:r>
                      </w:p>
                    </w:tc>
                    <w:tc>
                      <w:tcPr>
                        <w:tcW w:w="1316" w:type="dxa"/>
                        <w:tcBorders>
                          <w:top w:val="single" w:sz="12" w:space="0" w:color="010101"/>
                          <w:left w:val="single" w:sz="6" w:space="0" w:color="010101"/>
                          <w:bottom w:val="single" w:sz="12" w:space="0" w:color="010101"/>
                          <w:right w:val="single" w:sz="6" w:space="0" w:color="010101"/>
                        </w:tcBorders>
                      </w:tcPr>
                      <w:p>
                        <w:pP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59"/>
                          <w:ind w:right="0"/>
                          <w:jc w:val="right"/>
                          <w:rPr>
                            <w:rFonts w:ascii="Times New Roman" w:hAnsi="Times New Roman" w:cs="Times New Roman" w:eastAsia="Times New Roman" w:hint="default"/>
                            <w:sz w:val="18"/>
                            <w:szCs w:val="18"/>
                          </w:rPr>
                        </w:pPr>
                        <w:r>
                          <w:rPr>
                            <w:rFonts w:ascii="Times New Roman"/>
                            <w:sz w:val="18"/>
                          </w:rPr>
                          <w:t>100.00</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本期末预付设备款转入</w:t>
                        </w:r>
                      </w:p>
                    </w:tc>
                  </w:tr>
                  <w:tr>
                    <w:trPr>
                      <w:trHeight w:val="362"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232" w:type="dxa"/>
                        <w:tcBorders>
                          <w:top w:val="single" w:sz="12" w:space="0" w:color="010101"/>
                          <w:left w:val="single" w:sz="6" w:space="0" w:color="010101"/>
                          <w:bottom w:val="single" w:sz="12" w:space="0" w:color="010101"/>
                          <w:right w:val="single" w:sz="6" w:space="0" w:color="010101"/>
                        </w:tcBorders>
                      </w:tcPr>
                      <w:p>
                        <w:pPr/>
                      </w:p>
                    </w:tc>
                    <w:tc>
                      <w:tcPr>
                        <w:tcW w:w="131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2,387,312.05</w:t>
                        </w: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-100.00</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pacing w:val="-4"/>
                            <w:sz w:val="18"/>
                            <w:szCs w:val="18"/>
                          </w:rPr>
                          <w:t>上期购设备签订外汇合约形成，本期不存在</w:t>
                        </w:r>
                      </w:p>
                    </w:tc>
                  </w:tr>
                  <w:tr>
                    <w:trPr>
                      <w:trHeight w:val="362"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71,362,691.25</w:t>
                        </w:r>
                      </w:p>
                    </w:tc>
                    <w:tc>
                      <w:tcPr>
                        <w:tcW w:w="131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43,804,442.86</w:t>
                        </w: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62.91</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本期工程款和设备采购款增加</w:t>
                        </w:r>
                      </w:p>
                    </w:tc>
                  </w:tr>
                  <w:tr>
                    <w:trPr>
                      <w:trHeight w:val="361"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2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59"/>
                          <w:ind w:right="0"/>
                          <w:jc w:val="right"/>
                          <w:rPr>
                            <w:rFonts w:ascii="Times New Roman" w:hAnsi="Times New Roman" w:cs="Times New Roman" w:eastAsia="Times New Roman" w:hint="default"/>
                            <w:sz w:val="18"/>
                            <w:szCs w:val="18"/>
                          </w:rPr>
                        </w:pPr>
                        <w:r>
                          <w:rPr>
                            <w:rFonts w:ascii="Times New Roman"/>
                            <w:sz w:val="18"/>
                          </w:rPr>
                          <w:t>2,345,812.85</w:t>
                        </w:r>
                      </w:p>
                    </w:tc>
                    <w:tc>
                      <w:tcPr>
                        <w:tcW w:w="131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59"/>
                          <w:ind w:right="0"/>
                          <w:jc w:val="right"/>
                          <w:rPr>
                            <w:rFonts w:ascii="Times New Roman" w:hAnsi="Times New Roman" w:cs="Times New Roman" w:eastAsia="Times New Roman" w:hint="default"/>
                            <w:sz w:val="18"/>
                            <w:szCs w:val="18"/>
                          </w:rPr>
                        </w:pPr>
                        <w:r>
                          <w:rPr>
                            <w:rFonts w:ascii="Times New Roman"/>
                            <w:sz w:val="18"/>
                          </w:rPr>
                          <w:t>-2,451,118.11</w:t>
                        </w: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59"/>
                          <w:ind w:right="0"/>
                          <w:jc w:val="right"/>
                          <w:rPr>
                            <w:rFonts w:ascii="Times New Roman" w:hAnsi="Times New Roman" w:cs="Times New Roman" w:eastAsia="Times New Roman" w:hint="default"/>
                            <w:sz w:val="18"/>
                            <w:szCs w:val="18"/>
                          </w:rPr>
                        </w:pPr>
                        <w:r>
                          <w:rPr>
                            <w:rFonts w:ascii="Times New Roman"/>
                            <w:sz w:val="18"/>
                          </w:rPr>
                          <w:t>195.70</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上期多缴增值税致上期末余额为负数</w:t>
                        </w:r>
                      </w:p>
                    </w:tc>
                  </w:tr>
                  <w:tr>
                    <w:trPr>
                      <w:trHeight w:val="362"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852,078.83</w:t>
                        </w:r>
                      </w:p>
                    </w:tc>
                    <w:tc>
                      <w:tcPr>
                        <w:tcW w:w="131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324,764.38</w:t>
                        </w: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162.37</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主要系应付</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月外包劳务费</w:t>
                        </w:r>
                      </w:p>
                    </w:tc>
                  </w:tr>
                  <w:tr>
                    <w:trPr>
                      <w:trHeight w:val="362"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32" w:type="dxa"/>
                        <w:tcBorders>
                          <w:top w:val="single" w:sz="12" w:space="0" w:color="010101"/>
                          <w:left w:val="single" w:sz="6" w:space="0" w:color="010101"/>
                          <w:bottom w:val="single" w:sz="12" w:space="0" w:color="010101"/>
                          <w:right w:val="single" w:sz="6" w:space="0" w:color="010101"/>
                        </w:tcBorders>
                      </w:tcPr>
                      <w:p>
                        <w:pPr/>
                      </w:p>
                    </w:tc>
                    <w:tc>
                      <w:tcPr>
                        <w:tcW w:w="131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16,400,000.00</w:t>
                        </w: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-100.00</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本期归还长期借款</w:t>
                        </w:r>
                      </w:p>
                    </w:tc>
                  </w:tr>
                  <w:tr>
                    <w:trPr>
                      <w:trHeight w:val="361"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33,767,497.00</w:t>
                        </w:r>
                      </w:p>
                    </w:tc>
                    <w:tc>
                      <w:tcPr>
                        <w:tcW w:w="131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25,045,820.12</w:t>
                        </w: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34.82</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公司本期净利润计提盈余公积</w:t>
                        </w:r>
                      </w:p>
                    </w:tc>
                  </w:tr>
                  <w:tr>
                    <w:trPr>
                      <w:trHeight w:val="362"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612,265,775.94</w:t>
                        </w:r>
                      </w:p>
                    </w:tc>
                    <w:tc>
                      <w:tcPr>
                        <w:tcW w:w="131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470,612,266.30</w:t>
                        </w: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30.10</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去年部分募投项目完工，本期产销量增加</w:t>
                        </w:r>
                      </w:p>
                    </w:tc>
                  </w:tr>
                  <w:tr>
                    <w:trPr>
                      <w:trHeight w:val="362"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447,980,109.19</w:t>
                        </w:r>
                      </w:p>
                    </w:tc>
                    <w:tc>
                      <w:tcPr>
                        <w:tcW w:w="131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335,353,486.71</w:t>
                        </w: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33.58</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去年部分募投项目完工，本期产销量增加</w:t>
                        </w:r>
                      </w:p>
                    </w:tc>
                  </w:tr>
                  <w:tr>
                    <w:trPr>
                      <w:trHeight w:val="361"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2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104,109.70</w:t>
                        </w:r>
                      </w:p>
                    </w:tc>
                    <w:tc>
                      <w:tcPr>
                        <w:tcW w:w="131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216,812.40</w:t>
                        </w: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-51.98</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本期设备采购进项税发票抵扣较多</w:t>
                        </w:r>
                      </w:p>
                    </w:tc>
                  </w:tr>
                  <w:tr>
                    <w:trPr>
                      <w:trHeight w:val="362"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11,180,930.32</w:t>
                        </w:r>
                      </w:p>
                    </w:tc>
                    <w:tc>
                      <w:tcPr>
                        <w:tcW w:w="131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8,087,054.56</w:t>
                        </w: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38.26</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本期产销量增加带动销售费用增加</w:t>
                        </w:r>
                      </w:p>
                    </w:tc>
                  </w:tr>
                  <w:tr>
                    <w:trPr>
                      <w:trHeight w:val="362"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2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-7,491,119.44</w:t>
                        </w:r>
                      </w:p>
                    </w:tc>
                    <w:tc>
                      <w:tcPr>
                        <w:tcW w:w="131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-11,657,975.53</w:t>
                        </w: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-35.74</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利息收入下降</w:t>
                        </w:r>
                      </w:p>
                    </w:tc>
                  </w:tr>
                  <w:tr>
                    <w:trPr>
                      <w:trHeight w:val="361"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2,355,445.08</w:t>
                        </w:r>
                      </w:p>
                    </w:tc>
                    <w:tc>
                      <w:tcPr>
                        <w:tcW w:w="131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6,947,150.47</w:t>
                        </w: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-66.09</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本期政府补助相比上期较少</w:t>
                        </w:r>
                      </w:p>
                    </w:tc>
                  </w:tr>
                  <w:tr>
                    <w:trPr>
                      <w:trHeight w:val="362" w:hRule="exact"/>
                    </w:trPr>
                    <w:tc>
                      <w:tcPr>
                        <w:tcW w:w="1321"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32"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463,426.75</w:t>
                        </w:r>
                      </w:p>
                    </w:tc>
                    <w:tc>
                      <w:tcPr>
                        <w:tcW w:w="1316"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80,000.00</w:t>
                        </w:r>
                      </w:p>
                    </w:tc>
                    <w:tc>
                      <w:tcPr>
                        <w:tcW w:w="868" w:type="dxa"/>
                        <w:tcBorders>
                          <w:top w:val="single" w:sz="12" w:space="0" w:color="010101"/>
                          <w:left w:val="single" w:sz="6" w:space="0" w:color="010101"/>
                          <w:bottom w:val="single" w:sz="12" w:space="0" w:color="010101"/>
                          <w:right w:val="single" w:sz="6" w:space="0" w:color="010101"/>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479.28</w:t>
                        </w:r>
                      </w:p>
                    </w:tc>
                    <w:tc>
                      <w:tcPr>
                        <w:tcW w:w="3373" w:type="dxa"/>
                        <w:tcBorders>
                          <w:top w:val="single" w:sz="12" w:space="0" w:color="010101"/>
                          <w:left w:val="single" w:sz="6" w:space="0" w:color="010101"/>
                          <w:bottom w:val="single" w:sz="12" w:space="0" w:color="010101"/>
                          <w:right w:val="nil" w:sz="6" w:space="0" w:color="auto"/>
                        </w:tcBorders>
                      </w:tcPr>
                      <w:p>
                        <w:pPr>
                          <w:pStyle w:val="TableParagraph"/>
                          <w:spacing w:line="240" w:lineRule="auto" w:before="19"/>
                          <w:ind w:left="2" w:right="0"/>
                          <w:jc w:val="left"/>
                          <w:rPr>
                            <w:rFonts w:ascii="宋体" w:hAnsi="宋体" w:cs="宋体" w:eastAsia="宋体" w:hint="default"/>
                            <w:sz w:val="18"/>
                            <w:szCs w:val="18"/>
                          </w:rPr>
                        </w:pPr>
                        <w:r>
                          <w:rPr>
                            <w:rFonts w:ascii="宋体" w:hAnsi="宋体" w:cs="宋体" w:eastAsia="宋体" w:hint="default"/>
                            <w:sz w:val="18"/>
                            <w:szCs w:val="18"/>
                          </w:rPr>
                          <w:t>本期固定资产处置损失较多</w:t>
                        </w:r>
                      </w:p>
                    </w:tc>
                  </w:tr>
                </w:tbl>
                <w:p>
                  <w:pPr/>
                </w:p>
              </w:txbxContent>
            </v:textbox>
            <w10:wrap type="none"/>
          </v:shape>
        </w:pict>
      </w:r>
      <w:r>
        <w:rPr>
          <w:rFonts w:ascii="Times New Roman" w:hAnsi="Times New Roman" w:cs="Times New Roman" w:eastAsia="Times New Roman" w:hint="default"/>
          <w:w w:val="95"/>
        </w:rPr>
        <w:t>2</w:t>
      </w:r>
      <w:r>
        <w:rPr>
          <w:w w:val="95"/>
        </w:rPr>
        <w:t>、公司主要会计报表项目的异常情况及原因的说明</w:t>
      </w:r>
      <w:r>
        <w:rPr>
          <w:spacing w:val="19"/>
          <w:w w:val="95"/>
        </w:rPr>
        <w:t> </w:t>
      </w:r>
      <w:r>
        <w:rPr>
          <w:spacing w:val="19"/>
          <w:w w:val="95"/>
        </w:rPr>
      </w:r>
      <w:r>
        <w:rPr/>
        <w:t>金额异常或比较期间变动异常的报表项目</w:t>
      </w:r>
      <w:r>
        <w:rPr>
          <w:b w:val="0"/>
          <w:bCs w:val="0"/>
        </w:rPr>
      </w:r>
    </w:p>
    <w:p>
      <w:pPr>
        <w:spacing w:after="0" w:line="506" w:lineRule="auto"/>
        <w:jc w:val="left"/>
        <w:sectPr>
          <w:footerReference w:type="default" r:id="rId90"/>
          <w:pgSz w:w="11910" w:h="16840"/>
          <w:pgMar w:footer="980" w:header="877" w:top="1100" w:bottom="1160" w:left="1020" w:right="1020"/>
          <w:pgNumType w:start="11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spacing w:before="1"/>
        <w:ind w:left="2384" w:right="2380" w:firstLine="0"/>
        <w:jc w:val="center"/>
        <w:rPr>
          <w:rFonts w:ascii="宋体" w:hAnsi="宋体" w:cs="宋体" w:eastAsia="宋体" w:hint="default"/>
          <w:sz w:val="32"/>
          <w:szCs w:val="32"/>
        </w:rPr>
      </w:pPr>
      <w:r>
        <w:rPr>
          <w:rFonts w:ascii="宋体" w:hAnsi="宋体" w:cs="宋体" w:eastAsia="宋体" w:hint="default"/>
          <w:b/>
          <w:bCs/>
          <w:sz w:val="32"/>
          <w:szCs w:val="32"/>
        </w:rPr>
        <w:t>第十节</w:t>
      </w:r>
      <w:r>
        <w:rPr>
          <w:rFonts w:ascii="宋体" w:hAnsi="宋体" w:cs="宋体" w:eastAsia="宋体" w:hint="default"/>
          <w:b/>
          <w:bCs/>
          <w:spacing w:val="-2"/>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6"/>
        <w:rPr>
          <w:rFonts w:ascii="宋体" w:hAnsi="宋体" w:cs="宋体" w:eastAsia="宋体" w:hint="default"/>
          <w:b/>
          <w:bCs/>
          <w:sz w:val="42"/>
          <w:szCs w:val="42"/>
        </w:rPr>
      </w:pPr>
    </w:p>
    <w:p>
      <w:pPr>
        <w:pStyle w:val="BodyText"/>
        <w:spacing w:line="316" w:lineRule="auto"/>
        <w:ind w:right="730"/>
        <w:jc w:val="left"/>
      </w:pPr>
      <w:r>
        <w:rPr/>
        <w:t>一、载有公司法定代表人、主管会计工作负责人、公司会计机构负责人（会计主管人员）签名并盖章的财务报表。 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2012</w:t>
      </w:r>
      <w:r>
        <w:rPr/>
        <w:t>年年度报告文本原件。</w:t>
      </w:r>
    </w:p>
    <w:p>
      <w:pPr>
        <w:pStyle w:val="BodyText"/>
        <w:spacing w:line="316" w:lineRule="auto"/>
        <w:ind w:left="113" w:right="3881"/>
        <w:jc w:val="left"/>
      </w:pPr>
      <w:r>
        <w:rPr/>
        <w:t>五、其他相关资料。 以上备查文件的备置地点：上海市金山区亭卫南路</w:t>
      </w:r>
      <w:r>
        <w:rPr>
          <w:rFonts w:ascii="Times New Roman" w:hAnsi="Times New Roman" w:cs="Times New Roman" w:eastAsia="Times New Roman" w:hint="default"/>
        </w:rPr>
        <w:t>888</w:t>
      </w:r>
      <w:r>
        <w:rPr/>
        <w:t>号公司证券事务部。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16" w:lineRule="auto" w:before="147"/>
        <w:ind w:left="7052" w:right="272" w:firstLine="450"/>
        <w:jc w:val="left"/>
      </w:pPr>
      <w:r>
        <w:rPr/>
        <w:t>法定代表人：尤小平 上海华峰超纤材料股份有限公司</w:t>
      </w:r>
    </w:p>
    <w:p>
      <w:pPr>
        <w:pStyle w:val="BodyText"/>
        <w:spacing w:line="240" w:lineRule="auto" w:before="19"/>
        <w:ind w:left="0" w:right="831"/>
        <w:jc w:val="righ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w:t>
      </w:r>
    </w:p>
    <w:sectPr>
      <w:pgSz w:w="11910" w:h="16840"/>
      <w:pgMar w:header="877" w:footer="980" w:top="1100" w:bottom="116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577637pt;width:6.5pt;height:11pt;mso-position-horizontal-relative:page;mso-position-vertical-relative:page;z-index:-6170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16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6167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40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16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6166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50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166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6166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60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16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6165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70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165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6165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80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119873pt;margin-top:782.017639pt;width:8.5pt;height:11pt;mso-position-horizontal-relative:page;mso-position-vertical-relative:page;z-index:-617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165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6164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90</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16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2.017639pt;width:15.5pt;height:11pt;mso-position-horizontal-relative:page;mso-position-vertical-relative:page;z-index:-6164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2.017639pt;width:17.5pt;height:11pt;mso-position-horizontal-relative:page;mso-position-vertical-relative:page;z-index:-6164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2.017639pt;width:17.2pt;height:11pt;mso-position-horizontal-relative:page;mso-position-vertical-relative:page;z-index:-616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6169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16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61693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169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417908pt;width:13pt;height:11pt;mso-position-horizontal-relative:page;mso-position-vertical-relative:page;z-index:-6168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24</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2.017639pt;width:13pt;height:11pt;mso-position-horizontal-relative:page;mso-position-vertical-relative:page;z-index:-6167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2.017639pt;width:11pt;height:11pt;mso-position-horizontal-relative:page;mso-position-vertical-relative:page;z-index:-6167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30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995pt;margin-top:36.325325pt;width:204.5pt;height:11.45pt;mso-position-horizontal-relative:page;mso-position-vertical-relative:page;z-index:-617056" type="#_x0000_t202" filled="false" stroked="false">
          <v:textbox inset="0,0,0,0">
            <w:txbxContent>
              <w:p>
                <w:pPr>
                  <w:pStyle w:val="BodyText"/>
                  <w:spacing w:line="214" w:lineRule="exact"/>
                  <w:ind w:left="20" w:right="0"/>
                  <w:jc w:val="left"/>
                </w:pPr>
                <w:r>
                  <w:rPr/>
                  <w:t>上海华峰超纤材料股份有限公司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10522pt;margin-top:42.865623pt;width:204.5pt;height:11.45pt;mso-position-horizontal-relative:page;mso-position-vertical-relative:page;z-index:-616888" type="#_x0000_t202" filled="false" stroked="false">
          <v:textbox inset="0,0,0,0">
            <w:txbxContent>
              <w:p>
                <w:pPr>
                  <w:pStyle w:val="BodyText"/>
                  <w:spacing w:line="214" w:lineRule="exact"/>
                  <w:ind w:left="20" w:right="0"/>
                  <w:jc w:val="left"/>
                </w:pPr>
                <w:r>
                  <w:rPr/>
                  <w:t>上海华峰超纤材料股份有限公司</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6.700001pt;margin-top:55.560017pt;width:481.95pt;height:.1pt;mso-position-horizontal-relative:page;mso-position-vertical-relative:page;z-index:-616840" coordorigin="1134,1111" coordsize="9639,2">
          <v:shape style="position:absolute;left:1134;top:1111;width:9639;height:2" coordorigin="1134,1111" coordsize="9639,0" path="m1134,1111l10772,1111e" filled="false" stroked="true" strokeweight=".71997pt" strokecolor="#010101">
            <v:path arrowok="t"/>
          </v:shape>
          <w10:wrap type="none"/>
        </v:group>
      </w:pict>
    </w:r>
    <w:r>
      <w:rPr/>
      <w:pict>
        <v:shape style="position:absolute;margin-left:335.119995pt;margin-top:42.865326pt;width:204.5pt;height:11.45pt;mso-position-horizontal-relative:page;mso-position-vertical-relative:page;z-index:-616816" type="#_x0000_t202" filled="false" stroked="false">
          <v:textbox inset="0,0,0,0">
            <w:txbxContent>
              <w:p>
                <w:pPr>
                  <w:pStyle w:val="BodyText"/>
                  <w:spacing w:line="214" w:lineRule="exact"/>
                  <w:ind w:left="20" w:right="0"/>
                  <w:jc w:val="left"/>
                </w:pPr>
                <w:r>
                  <w:rPr/>
                  <w:t>上海华峰超纤材料股份有限公司</w:t>
                </w:r>
                <w:r>
                  <w:rPr>
                    <w:spacing w:val="-46"/>
                  </w:rPr>
                  <w:t> </w:t>
                </w:r>
                <w:r>
                  <w:rPr>
                    <w:rFonts w:ascii="Times New Roman" w:hAnsi="Times New Roman" w:cs="Times New Roman" w:eastAsia="Times New Roman" w:hint="default"/>
                  </w:rPr>
                  <w:t>2012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4"/>
    </w:pPr>
    <w:rPr>
      <w:rFonts w:ascii="宋体" w:hAnsi="宋体" w:eastAsia="宋体"/>
      <w:sz w:val="18"/>
      <w:szCs w:val="18"/>
    </w:rPr>
  </w:style>
  <w:style w:styleId="Heading1" w:type="paragraph">
    <w:name w:val="Heading 1"/>
    <w:basedOn w:val="Normal"/>
    <w:uiPriority w:val="1"/>
    <w:qFormat/>
    <w:pPr>
      <w:spacing w:before="1"/>
      <w:ind w:left="2384"/>
      <w:outlineLvl w:val="1"/>
    </w:pPr>
    <w:rPr>
      <w:rFonts w:ascii="宋体" w:hAnsi="宋体" w:eastAsia="宋体"/>
      <w:b/>
      <w:bCs/>
      <w:sz w:val="32"/>
      <w:szCs w:val="32"/>
    </w:rPr>
  </w:style>
  <w:style w:styleId="Heading2" w:type="paragraph">
    <w:name w:val="Heading 2"/>
    <w:basedOn w:val="Normal"/>
    <w:uiPriority w:val="1"/>
    <w:qFormat/>
    <w:pPr>
      <w:spacing w:before="26"/>
      <w:ind w:left="114"/>
      <w:outlineLvl w:val="2"/>
    </w:pPr>
    <w:rPr>
      <w:rFonts w:ascii="宋体" w:hAnsi="宋体" w:eastAsia="宋体"/>
      <w:b/>
      <w:bCs/>
      <w:sz w:val="24"/>
      <w:szCs w:val="24"/>
    </w:rPr>
  </w:style>
  <w:style w:styleId="Heading3" w:type="paragraph">
    <w:name w:val="Heading 3"/>
    <w:basedOn w:val="Normal"/>
    <w:uiPriority w:val="1"/>
    <w:qFormat/>
    <w:pPr>
      <w:ind w:left="11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hfmicrofibre.com/" TargetMode="External"/><Relationship Id="rId10" Type="http://schemas.openxmlformats.org/officeDocument/2006/relationships/hyperlink" Target="mailto:chengming2003@126.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2.xml"/><Relationship Id="rId17" Type="http://schemas.openxmlformats.org/officeDocument/2006/relationships/footer" Target="footer7.xml"/><Relationship Id="rId18" Type="http://schemas.openxmlformats.org/officeDocument/2006/relationships/header" Target="header3.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image" Target="media/image4.png"/><Relationship Id="rId29" Type="http://schemas.openxmlformats.org/officeDocument/2006/relationships/image" Target="media/image5.png"/><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image" Target="media/image9.png"/><Relationship Id="rId34" Type="http://schemas.openxmlformats.org/officeDocument/2006/relationships/image" Target="media/image10.png"/><Relationship Id="rId35" Type="http://schemas.openxmlformats.org/officeDocument/2006/relationships/image" Target="media/image11.png"/><Relationship Id="rId36" Type="http://schemas.openxmlformats.org/officeDocument/2006/relationships/image" Target="media/image12.png"/><Relationship Id="rId37" Type="http://schemas.openxmlformats.org/officeDocument/2006/relationships/image" Target="media/image13.png"/><Relationship Id="rId38" Type="http://schemas.openxmlformats.org/officeDocument/2006/relationships/image" Target="media/image14.png"/><Relationship Id="rId39" Type="http://schemas.openxmlformats.org/officeDocument/2006/relationships/image" Target="media/image15.png"/><Relationship Id="rId40" Type="http://schemas.openxmlformats.org/officeDocument/2006/relationships/image" Target="media/image16.png"/><Relationship Id="rId41" Type="http://schemas.openxmlformats.org/officeDocument/2006/relationships/image" Target="media/image17.png"/><Relationship Id="rId42" Type="http://schemas.openxmlformats.org/officeDocument/2006/relationships/image" Target="media/image18.png"/><Relationship Id="rId43" Type="http://schemas.openxmlformats.org/officeDocument/2006/relationships/image" Target="media/image19.png"/><Relationship Id="rId44" Type="http://schemas.openxmlformats.org/officeDocument/2006/relationships/image" Target="media/image20.png"/><Relationship Id="rId45" Type="http://schemas.openxmlformats.org/officeDocument/2006/relationships/image" Target="media/image21.png"/><Relationship Id="rId46" Type="http://schemas.openxmlformats.org/officeDocument/2006/relationships/image" Target="media/image22.png"/><Relationship Id="rId47" Type="http://schemas.openxmlformats.org/officeDocument/2006/relationships/image" Target="media/image23.png"/><Relationship Id="rId48" Type="http://schemas.openxmlformats.org/officeDocument/2006/relationships/image" Target="media/image24.png"/><Relationship Id="rId49" Type="http://schemas.openxmlformats.org/officeDocument/2006/relationships/image" Target="media/image25.png"/><Relationship Id="rId50" Type="http://schemas.openxmlformats.org/officeDocument/2006/relationships/image" Target="media/image26.png"/><Relationship Id="rId51" Type="http://schemas.openxmlformats.org/officeDocument/2006/relationships/image" Target="media/image27.png"/><Relationship Id="rId52" Type="http://schemas.openxmlformats.org/officeDocument/2006/relationships/image" Target="media/image28.png"/><Relationship Id="rId53" Type="http://schemas.openxmlformats.org/officeDocument/2006/relationships/image" Target="media/image29.png"/><Relationship Id="rId54" Type="http://schemas.openxmlformats.org/officeDocument/2006/relationships/image" Target="media/image30.png"/><Relationship Id="rId55" Type="http://schemas.openxmlformats.org/officeDocument/2006/relationships/image" Target="media/image31.png"/><Relationship Id="rId56" Type="http://schemas.openxmlformats.org/officeDocument/2006/relationships/image" Target="media/image32.png"/><Relationship Id="rId57" Type="http://schemas.openxmlformats.org/officeDocument/2006/relationships/image" Target="media/image33.png"/><Relationship Id="rId58" Type="http://schemas.openxmlformats.org/officeDocument/2006/relationships/image" Target="media/image34.png"/><Relationship Id="rId59" Type="http://schemas.openxmlformats.org/officeDocument/2006/relationships/image" Target="media/image35.png"/><Relationship Id="rId60" Type="http://schemas.openxmlformats.org/officeDocument/2006/relationships/image" Target="media/image36.png"/><Relationship Id="rId61" Type="http://schemas.openxmlformats.org/officeDocument/2006/relationships/image" Target="media/image37.png"/><Relationship Id="rId62" Type="http://schemas.openxmlformats.org/officeDocument/2006/relationships/image" Target="media/image38.png"/><Relationship Id="rId63" Type="http://schemas.openxmlformats.org/officeDocument/2006/relationships/image" Target="media/image39.png"/><Relationship Id="rId64" Type="http://schemas.openxmlformats.org/officeDocument/2006/relationships/image" Target="media/image40.png"/><Relationship Id="rId65" Type="http://schemas.openxmlformats.org/officeDocument/2006/relationships/image" Target="media/image41.png"/><Relationship Id="rId66" Type="http://schemas.openxmlformats.org/officeDocument/2006/relationships/image" Target="media/image42.png"/><Relationship Id="rId67" Type="http://schemas.openxmlformats.org/officeDocument/2006/relationships/image" Target="media/image43.png"/><Relationship Id="rId68" Type="http://schemas.openxmlformats.org/officeDocument/2006/relationships/image" Target="media/image44.png"/><Relationship Id="rId69" Type="http://schemas.openxmlformats.org/officeDocument/2006/relationships/image" Target="media/image45.png"/><Relationship Id="rId70" Type="http://schemas.openxmlformats.org/officeDocument/2006/relationships/image" Target="media/image46.png"/><Relationship Id="rId71" Type="http://schemas.openxmlformats.org/officeDocument/2006/relationships/image" Target="media/image47.png"/><Relationship Id="rId72" Type="http://schemas.openxmlformats.org/officeDocument/2006/relationships/image" Target="media/image48.png"/><Relationship Id="rId73" Type="http://schemas.openxmlformats.org/officeDocument/2006/relationships/image" Target="media/image49.png"/><Relationship Id="rId74" Type="http://schemas.openxmlformats.org/officeDocument/2006/relationships/image" Target="media/image50.png"/><Relationship Id="rId75" Type="http://schemas.openxmlformats.org/officeDocument/2006/relationships/image" Target="media/image51.png"/><Relationship Id="rId76" Type="http://schemas.openxmlformats.org/officeDocument/2006/relationships/image" Target="media/image52.png"/><Relationship Id="rId77" Type="http://schemas.openxmlformats.org/officeDocument/2006/relationships/image" Target="media/image53.png"/><Relationship Id="rId78" Type="http://schemas.openxmlformats.org/officeDocument/2006/relationships/image" Target="media/image54.png"/><Relationship Id="rId79" Type="http://schemas.openxmlformats.org/officeDocument/2006/relationships/image" Target="media/image55.png"/><Relationship Id="rId80" Type="http://schemas.openxmlformats.org/officeDocument/2006/relationships/footer" Target="footer15.xml"/><Relationship Id="rId81" Type="http://schemas.openxmlformats.org/officeDocument/2006/relationships/footer" Target="footer16.xml"/><Relationship Id="rId82" Type="http://schemas.openxmlformats.org/officeDocument/2006/relationships/footer" Target="footer17.xml"/><Relationship Id="rId83" Type="http://schemas.openxmlformats.org/officeDocument/2006/relationships/footer" Target="footer18.xml"/><Relationship Id="rId84" Type="http://schemas.openxmlformats.org/officeDocument/2006/relationships/footer" Target="footer19.xml"/><Relationship Id="rId85" Type="http://schemas.openxmlformats.org/officeDocument/2006/relationships/footer" Target="footer20.xml"/><Relationship Id="rId86" Type="http://schemas.openxmlformats.org/officeDocument/2006/relationships/footer" Target="footer21.xml"/><Relationship Id="rId87" Type="http://schemas.openxmlformats.org/officeDocument/2006/relationships/footer" Target="footer22.xml"/><Relationship Id="rId88" Type="http://schemas.openxmlformats.org/officeDocument/2006/relationships/footer" Target="footer23.xml"/><Relationship Id="rId89" Type="http://schemas.openxmlformats.org/officeDocument/2006/relationships/footer" Target="footer24.xml"/><Relationship Id="rId90" Type="http://schemas.openxmlformats.org/officeDocument/2006/relationships/footer" Target="foot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C:\Documents and Settings\Administrator\桌面\新股\2012年度报告全文(更新后).doc</dc:title>
  <dcterms:created xsi:type="dcterms:W3CDTF">2020-05-04T01:57:56Z</dcterms:created>
  <dcterms:modified xsi:type="dcterms:W3CDTF">2020-05-04T01:57:56Z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2013-05-03T00:00:00Z</vt:filetime>
  </property>
  <property fmtid="{D5CDD505-2E9C-101B-9397-08002B2CF9AE}" pid="3" name="Creator">
    <vt:lpwstr>PScript5.dll Version 5.2.2</vt:lpwstr>
  </property>
  <property fmtid="{D5CDD505-2E9C-101B-9397-08002B2CF9AE}" pid="4" name="LastSaved">
    <vt:filetime>2020-05-03T00:00:00Z</vt:filetime>
  </property>
</Properties>
</file>