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center"/>
      </w:pPr>
      <w:bookmarkStart w:id="0" w:name="bookmark0"/>
      <w:bookmarkStart w:id="1" w:name="bookmark1"/>
      <w:bookmarkStart w:id="2" w:name="bookmark2"/>
      <w:r>
        <w:rPr>
          <w:color w:val="000000"/>
          <w:spacing w:val="0"/>
          <w:w w:val="100"/>
          <w:position w:val="0"/>
        </w:rPr>
        <w:t>Meiva Pico</w:t>
      </w:r>
      <w:bookmarkEnd w:id="0"/>
      <w:bookmarkEnd w:id="1"/>
      <w:bookmarkEnd w:id="2"/>
    </w:p>
    <w:p>
      <w:pPr>
        <w:pStyle w:val="Style8"/>
        <w:keepNext w:val="0"/>
        <w:keepLines w:val="0"/>
        <w:widowControl w:val="0"/>
        <w:shd w:val="clear" w:color="auto" w:fill="auto"/>
        <w:bidi w:val="0"/>
        <w:spacing w:before="0" w:after="200" w:line="403" w:lineRule="exact"/>
        <w:ind w:left="0" w:right="0" w:firstLine="0"/>
        <w:jc w:val="center"/>
        <w:rPr>
          <w:sz w:val="32"/>
          <w:szCs w:val="32"/>
        </w:rPr>
      </w:pPr>
      <w:r>
        <w:rPr>
          <w:rFonts w:ascii="SimHei" w:eastAsia="SimHei" w:hAnsi="SimHei" w:cs="SimHei"/>
          <w:color w:val="000000"/>
          <w:spacing w:val="0"/>
          <w:w w:val="100"/>
          <w:position w:val="0"/>
          <w:sz w:val="32"/>
          <w:szCs w:val="32"/>
        </w:rPr>
        <w:t>美亚粕科</w:t>
      </w:r>
    </w:p>
    <w:p>
      <w:pPr>
        <w:pStyle w:val="Style8"/>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厦门市美亚柏科信息股份有限公司</w:t>
      </w:r>
    </w:p>
    <w:p>
      <w:pPr>
        <w:pStyle w:val="Style12"/>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8"/>
        <w:keepNext w:val="0"/>
        <w:keepLines w:val="0"/>
        <w:widowControl w:val="0"/>
        <w:shd w:val="clear" w:color="auto" w:fill="auto"/>
        <w:bidi w:val="0"/>
        <w:spacing w:before="0" w:after="6780" w:line="240" w:lineRule="auto"/>
        <w:ind w:left="0" w:right="0" w:firstLine="0"/>
        <w:jc w:val="center"/>
        <w:rPr>
          <w:sz w:val="20"/>
          <w:szCs w:val="20"/>
        </w:rPr>
      </w:pPr>
      <w:r>
        <w:rPr>
          <w:b/>
          <w:bCs/>
          <w:color w:val="000000"/>
          <w:spacing w:val="0"/>
          <w:w w:val="100"/>
          <w:position w:val="0"/>
          <w:sz w:val="20"/>
          <w:szCs w:val="20"/>
        </w:rPr>
        <w:t>公告编号：</w:t>
      </w:r>
      <w:r>
        <w:rPr>
          <w:rFonts w:ascii="Times New Roman" w:eastAsia="Times New Roman" w:hAnsi="Times New Roman" w:cs="Times New Roman"/>
          <w:b/>
          <w:bCs/>
          <w:color w:val="000000"/>
          <w:spacing w:val="0"/>
          <w:w w:val="100"/>
          <w:position w:val="0"/>
          <w:sz w:val="20"/>
          <w:szCs w:val="20"/>
        </w:rPr>
        <w:t>2017-15</w:t>
      </w:r>
    </w:p>
    <w:p>
      <w:pPr>
        <w:pStyle w:val="Style8"/>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2"/>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公司负责人滕达、主管会计工作负责人张乃军及会计机构负责人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陈志友声明：保证年度报告中财务报告的真实、准确、完整。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5" w:lineRule="exact"/>
        <w:ind w:left="0" w:right="0"/>
        <w:jc w:val="both"/>
      </w:pPr>
      <w:r>
        <w:rPr>
          <w:color w:val="000000"/>
          <w:spacing w:val="0"/>
          <w:w w:val="100"/>
          <w:position w:val="0"/>
        </w:rPr>
        <w:t>本报告中有关未来计划、业绩预测等方面的内容，均不构成本公司对任何 投资者及相关人士的实质承诺，投资者及相关人士均应当对此保持足够的风险 认识，并且应当理解计划、预测与承诺之间的差异。公司在本报告第四节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 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部分，详细描述了公司经营中可 能存在的风险及应对措施，敬请投资者关注相关内容。</w:t>
      </w:r>
    </w:p>
    <w:p>
      <w:pPr>
        <w:pStyle w:val="Style19"/>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10" w:right="1099" w:bottom="2660"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496,340,506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8"/>
        <w:keepNext w:val="0"/>
        <w:keepLines w:val="0"/>
        <w:widowControl w:val="0"/>
        <w:shd w:val="clear" w:color="auto" w:fill="auto"/>
        <w:bidi w:val="0"/>
        <w:spacing w:before="1460" w:after="15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2"/>
        <w:keepNext w:val="0"/>
        <w:keepLines w:val="0"/>
        <w:widowControl w:val="0"/>
        <w:shd w:val="clear" w:color="auto" w:fill="auto"/>
        <w:tabs>
          <w:tab w:pos="910" w:val="left"/>
          <w:tab w:leader="dot" w:pos="9612" w:val="right"/>
        </w:tabs>
        <w:bidi w:val="0"/>
        <w:spacing w:before="0" w:line="240" w:lineRule="auto"/>
        <w:ind w:left="0" w:right="0" w:firstLine="0"/>
        <w:jc w:val="left"/>
      </w:pPr>
      <w:hyperlink w:anchor="bookmark63"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2"/>
        <w:keepNext w:val="0"/>
        <w:keepLines w:val="0"/>
        <w:widowControl w:val="0"/>
        <w:shd w:val="clear" w:color="auto" w:fill="auto"/>
        <w:tabs>
          <w:tab w:pos="910" w:val="left"/>
          <w:tab w:leader="dot" w:pos="9612" w:val="right"/>
        </w:tabs>
        <w:bidi w:val="0"/>
        <w:spacing w:before="0" w:line="240" w:lineRule="auto"/>
        <w:ind w:left="0" w:right="0" w:firstLine="0"/>
        <w:jc w:val="left"/>
      </w:pPr>
      <w:hyperlink w:anchor="bookmark104"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29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41</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48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584"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58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63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93</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71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722" w:tooltip="Current Document">
        <w:r>
          <w:rPr>
            <w:color w:val="000000"/>
            <w:spacing w:val="0"/>
            <w:w w:val="100"/>
            <w:position w:val="0"/>
            <w:sz w:val="24"/>
            <w:szCs w:val="24"/>
          </w:rPr>
          <w:t>第^一节 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2"/>
        <w:keepNext w:val="0"/>
        <w:keepLines w:val="0"/>
        <w:widowControl w:val="0"/>
        <w:shd w:val="clear" w:color="auto" w:fill="auto"/>
        <w:tabs>
          <w:tab w:leader="dot" w:pos="9612" w:val="right"/>
        </w:tabs>
        <w:bidi w:val="0"/>
        <w:spacing w:before="0" w:line="240" w:lineRule="auto"/>
        <w:ind w:left="0" w:right="0" w:firstLine="0"/>
        <w:jc w:val="left"/>
      </w:pPr>
      <w:hyperlink w:anchor="bookmark1989"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211</w:t>
        </w:r>
      </w:hyperlink>
      <w:r>
        <w:br w:type="page"/>
      </w:r>
      <w:r>
        <w:fldChar w:fldCharType="end"/>
      </w:r>
    </w:p>
    <w:p>
      <w:pPr>
        <w:pStyle w:val="Style12"/>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2136"/>
        <w:gridCol w:w="566"/>
        <w:gridCol w:w="688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美亚柏科、公司或本公司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美亚柏科信息安全研究所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厦门市美亚柏科信息安全研究所有限公司，本公司的全资子公司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厦门美亚中敏电子科技有限公司，本公司的控股子公司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香港鼎永泰克科技有限公司，本公司的控股子公司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巨龙信息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宏创科技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福建宏创信息科技有限公司，本公司的参股子公司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珠海市新德汇信息技术有限公司，本公司的全资子公司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万诚信用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北京万诚信用评价有限公司，本公司的参股子公司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武汉大千信息技术有限公司，本公司的控股子公司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深圳中新赛克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深圳市中新赛克科技股份有限公司，本公司的参股子公司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正信世纪</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安胜网络</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厦门安胜网络科技有限公司，本公司的控股子公司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江苏税软软件科技有限公司，本公司的全资子公司</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美亚宏数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北京美亚宏数科技有限责任公司，本公司的控股子公司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国信宏数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北京国信宏数科技有限责任公司，美亚宏数的控股子公司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基金管理公司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厦门市美亚梧桐投资管理有限公司，本公司的参股子公司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SPV</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厦门市亚桐投资管理合伙企业（有限合伙），由</w:t>
            </w:r>
            <w:r>
              <w:rPr>
                <w:rFonts w:ascii="Times New Roman" w:eastAsia="Times New Roman" w:hAnsi="Times New Roman" w:cs="Times New Roman"/>
                <w:color w:val="000000"/>
                <w:spacing w:val="0"/>
                <w:w w:val="100"/>
                <w:position w:val="0"/>
                <w:sz w:val="18"/>
                <w:szCs w:val="18"/>
              </w:rPr>
              <w:t>SPV</w:t>
            </w:r>
            <w:r>
              <w:rPr>
                <w:color w:val="000000"/>
                <w:spacing w:val="0"/>
                <w:w w:val="100"/>
                <w:position w:val="0"/>
              </w:rPr>
              <w:t>发起设立美亚梧桐产业并购基金</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美亚智讯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北京美亚智讯信息技术有限公司，本公司的控股子公司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厦门美亚商鼎信息科技有限公司，本公司的控股子公司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万方智讯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北京万方智讯信息技术有限公司，美亚智讯的子公司</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保荐机构、国信证券</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国信证券股份有限公司，本公司首次公开发行股票的保荐机构</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致同会计师事务所（特殊普通合伙），本公司年度审计机构</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首次公开发行股票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发行人首次发行</w:t>
            </w:r>
            <w:r>
              <w:rPr>
                <w:rFonts w:ascii="Times New Roman" w:eastAsia="Times New Roman" w:hAnsi="Times New Roman" w:cs="Times New Roman"/>
                <w:color w:val="000000"/>
                <w:spacing w:val="0"/>
                <w:w w:val="100"/>
                <w:position w:val="0"/>
                <w:sz w:val="18"/>
                <w:szCs w:val="18"/>
              </w:rPr>
              <w:t>1,350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股的行为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限制性股票激励计划</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厦门市美亚柏科信息股份有限公司第二期限制性股票激励计划</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美亚柏科发行股份购买江苏税软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股权及珠海新德汇</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股权的交易统称</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第二节公司简介和主要财务指标</w:t>
      </w:r>
      <w:bookmarkEnd w:id="12"/>
      <w:bookmarkEnd w:id="13"/>
      <w:bookmarkEnd w:id="14"/>
    </w:p>
    <w:p>
      <w:pPr>
        <w:pStyle w:val="Style26"/>
        <w:keepNext/>
        <w:keepLines/>
        <w:widowControl w:val="0"/>
        <w:shd w:val="clear" w:color="auto" w:fill="auto"/>
        <w:bidi w:val="0"/>
        <w:spacing w:before="0" w:after="300" w:line="240" w:lineRule="auto"/>
        <w:ind w:left="0" w:right="0" w:firstLine="240"/>
        <w:jc w:val="left"/>
      </w:pPr>
      <w:bookmarkStart w:id="15" w:name="bookmark15"/>
      <w:bookmarkStart w:id="16" w:name="bookmark16"/>
      <w:bookmarkStart w:id="17" w:name="bookmark17"/>
      <w:bookmarkStart w:id="18" w:name="bookmark18"/>
      <w:r>
        <w:rPr>
          <w:color w:val="000000"/>
          <w:spacing w:val="0"/>
          <w:w w:val="100"/>
          <w:position w:val="0"/>
          <w:sz w:val="24"/>
          <w:szCs w:val="24"/>
        </w:rPr>
        <w:t>、公司信息</w:t>
      </w:r>
      <w:bookmarkEnd w:id="16"/>
      <w:bookmarkEnd w:id="17"/>
      <w:bookmarkEnd w:id="18"/>
      <w:bookmarkEnd w:id="15"/>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美亚柏科</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Xiamen Meiya Pico Information Co.,LTD.</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MEIYAPICO INC.</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102-402</w:t>
            </w:r>
            <w:r>
              <w:rPr>
                <w:color w:val="000000"/>
                <w:spacing w:val="0"/>
                <w:w w:val="100"/>
                <w:position w:val="0"/>
              </w:rPr>
              <w:t>单元</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号美亚柏科大厦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"http://www.300188.cn" </w:instrText>
            </w:r>
            <w:r>
              <w:fldChar w:fldCharType="separate"/>
            </w:r>
            <w:r>
              <w:rPr>
                <w:rFonts w:ascii="Times New Roman" w:eastAsia="Times New Roman" w:hAnsi="Times New Roman" w:cs="Times New Roman"/>
                <w:color w:val="000000"/>
                <w:spacing w:val="0"/>
                <w:w w:val="100"/>
                <w:position w:val="0"/>
                <w:sz w:val="18"/>
                <w:szCs w:val="18"/>
              </w:rPr>
              <w:t>www.300188.cn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2275"/>
        <w:gridCol w:w="3547"/>
        <w:gridCol w:w="376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李滢雪</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邱素萍</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号美亚柏科董事 会办公室</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号美亚柏科董事会 办公室</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0592-3698792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0592-3698792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0592-2519335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0592-2519335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"mailto:tzzgx@300188.cn" </w:instrText>
            </w:r>
            <w:r>
              <w:fldChar w:fldCharType="separate"/>
            </w:r>
            <w:r>
              <w:rPr>
                <w:rFonts w:ascii="Times New Roman" w:eastAsia="Times New Roman" w:hAnsi="Times New Roman" w:cs="Times New Roman"/>
                <w:color w:val="000000"/>
                <w:spacing w:val="0"/>
                <w:w w:val="100"/>
                <w:position w:val="0"/>
                <w:sz w:val="18"/>
                <w:szCs w:val="18"/>
              </w:rPr>
              <w:t>tzzgx@300188.cn</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《证券时报》、《中国证券报》、《证券日报》、《上海证券报》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巨潮资讯网，网址 </w:t>
            </w: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福建省厦门市软件园二期观日路</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号公司董事会办公室</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福建省厦门市思明区曾厝垵软件园创新大厦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12-15</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周俊超、余道前</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公司聘请的报告期内履行持续督导职责的财务顾问</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北京市建国门外大街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号国贸 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层及</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胡霄俊、宁博</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6"/>
        <w:gridCol w:w="1843"/>
        <w:gridCol w:w="1699"/>
        <w:gridCol w:w="1421"/>
        <w:gridCol w:w="163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997,908,503.38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763,160,356.75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603,095,207.02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182,624,041.44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133,165,026.62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37.14%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114,602,055.27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166,895,695.12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120,746,736.88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106,974,609.71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344,623,649.37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181,586,163.55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89.79%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173,661,157.41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2,626,752,979.00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2,202,465,810.75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1,314,447,084.12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1,866,388,433.39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1,672,859,824.77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924,891,499.28</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r>
        <w:rPr>
          <w:color w:val="000000"/>
          <w:spacing w:val="0"/>
          <w:w w:val="100"/>
          <w:position w:val="0"/>
        </w:rPr>
        <w:t>截止披露前一交易日的公司总股本</w:t>
      </w:r>
      <w:bookmarkEnd w:id="35"/>
      <w:bookmarkEnd w:id="36"/>
      <w:bookmarkEnd w:id="37"/>
    </w:p>
    <w:tbl>
      <w:tblPr>
        <w:tblOverlap w:val="never"/>
        <w:jc w:val="center"/>
        <w:tblLayout w:type="fixed"/>
      </w:tblPr>
      <w:tblGrid>
        <w:gridCol w:w="4531"/>
        <w:gridCol w:w="5054"/>
      </w:tblGrid>
      <w:tr>
        <w:trPr>
          <w:trHeight w:val="32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496,340,506</w:t>
            </w:r>
          </w:p>
        </w:tc>
      </w:tr>
      <w:tr>
        <w:trPr>
          <w:trHeight w:val="331"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0.3679</w:t>
            </w:r>
          </w:p>
        </w:tc>
      </w:tr>
    </w:tbl>
    <w:p>
      <w:pPr>
        <w:widowControl w:val="0"/>
        <w:spacing w:after="4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是否存在公司债</w:t>
      </w:r>
    </w:p>
    <w:p>
      <w:pPr>
        <w:pStyle w:val="Style2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104,343,047.29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154,603,943.62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185,271,629.86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553,689,882.61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1,052,120.44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22,358,232.73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22,614,433.90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136,599,254.37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-264,515.68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19,569,030.93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19,492,124.71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128,099,055.16</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-111,161,775.42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-57,806,042.69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59,448,953.81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454,142,513.67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31"/>
        <w:keepNext/>
        <w:keepLines/>
        <w:widowControl w:val="0"/>
        <w:shd w:val="clear" w:color="auto" w:fill="auto"/>
        <w:tabs>
          <w:tab w:pos="386" w:val="left"/>
        </w:tabs>
        <w:bidi w:val="0"/>
        <w:spacing w:before="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86" w:val="left"/>
        </w:tabs>
        <w:bidi w:val="0"/>
        <w:spacing w:before="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1"/>
        <w:keepNext/>
        <w:keepLines/>
        <w:widowControl w:val="0"/>
        <w:shd w:val="clear" w:color="auto" w:fill="auto"/>
        <w:tabs>
          <w:tab w:pos="386" w:val="left"/>
        </w:tabs>
        <w:bidi w:val="0"/>
        <w:spacing w:before="0" w:after="120" w:line="240" w:lineRule="auto"/>
        <w:ind w:left="0" w:right="0" w:firstLine="0"/>
        <w:jc w:val="both"/>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3</w:t>
      </w:r>
      <w:bookmarkEnd w:id="56"/>
      <w:r>
        <w:rPr>
          <w:color w:val="000000"/>
          <w:spacing w:val="0"/>
          <w:w w:val="100"/>
          <w:position w:val="0"/>
        </w:rPr>
        <w:t>、</w:t>
        <w:tab/>
        <w:t>境内外会计准则下会计数据差异原因说明</w:t>
      </w:r>
      <w:bookmarkEnd w:id="54"/>
      <w:bookmarkEnd w:id="55"/>
      <w:bookmarkEnd w:id="57"/>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sz w:val="24"/>
          <w:szCs w:val="24"/>
        </w:rPr>
        <w:t>八</w:t>
      </w:r>
      <w:bookmarkEnd w:id="60"/>
      <w:r>
        <w:rPr>
          <w:color w:val="000000"/>
          <w:spacing w:val="0"/>
          <w:w w:val="100"/>
          <w:position w:val="0"/>
          <w:sz w:val="24"/>
          <w:szCs w:val="24"/>
        </w:rPr>
        <w:t>、</w:t>
        <w:tab/>
        <w:t>非经常性损益项目及金额</w:t>
      </w:r>
      <w:bookmarkEnd w:id="58"/>
      <w:bookmarkEnd w:id="59"/>
      <w:bookmarkEnd w:id="61"/>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93,012.60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-256,715.51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19,319,081.45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14,803,594.48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8,871,308.43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-1,041,726.84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-143,304.78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1,940,539.21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1,648,311.91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895,477.76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487,670.71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686,700.65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34,164.96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15,728,346.32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12,418,289.74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7,627,445.56</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129" w:bottom="1484" w:left="108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80" w:line="240" w:lineRule="auto"/>
        <w:ind w:left="0" w:right="0" w:firstLine="0"/>
        <w:jc w:val="center"/>
      </w:pPr>
      <w:bookmarkStart w:id="62" w:name="bookmark62"/>
      <w:bookmarkStart w:id="63" w:name="bookmark63"/>
      <w:bookmarkStart w:id="64" w:name="bookmark64"/>
      <w:r>
        <w:rPr>
          <w:color w:val="000000"/>
          <w:spacing w:val="0"/>
          <w:w w:val="100"/>
          <w:position w:val="0"/>
        </w:rPr>
        <w:t>第三节公司业务概要</w:t>
      </w:r>
      <w:bookmarkEnd w:id="62"/>
      <w:bookmarkEnd w:id="63"/>
      <w:bookmarkEnd w:id="64"/>
    </w:p>
    <w:p>
      <w:pPr>
        <w:pStyle w:val="Style26"/>
        <w:keepNext/>
        <w:keepLines/>
        <w:widowControl w:val="0"/>
        <w:shd w:val="clear" w:color="auto" w:fill="auto"/>
        <w:bidi w:val="0"/>
        <w:spacing w:before="0" w:after="380" w:line="240" w:lineRule="auto"/>
        <w:ind w:left="0" w:right="0" w:firstLine="0"/>
        <w:jc w:val="both"/>
      </w:pPr>
      <w:bookmarkStart w:id="65" w:name="bookmark65"/>
      <w:bookmarkStart w:id="66" w:name="bookmark66"/>
      <w:bookmarkStart w:id="67" w:name="bookmark67"/>
      <w:bookmarkStart w:id="68" w:name="bookmark68"/>
      <w:bookmarkStart w:id="69" w:name="bookmark69"/>
      <w:r>
        <w:rPr>
          <w:color w:val="000000"/>
          <w:spacing w:val="0"/>
          <w:w w:val="100"/>
          <w:position w:val="0"/>
          <w:sz w:val="24"/>
          <w:szCs w:val="24"/>
        </w:rPr>
        <w:t>一</w:t>
      </w:r>
      <w:bookmarkEnd w:id="68"/>
      <w:r>
        <w:rPr>
          <w:color w:val="000000"/>
          <w:spacing w:val="0"/>
          <w:w w:val="100"/>
          <w:position w:val="0"/>
          <w:sz w:val="24"/>
          <w:szCs w:val="24"/>
        </w:rPr>
        <w:t>、报告期内公司从事的主要业务</w:t>
      </w:r>
      <w:bookmarkEnd w:id="66"/>
      <w:bookmarkEnd w:id="67"/>
      <w:bookmarkEnd w:id="69"/>
      <w:bookmarkEnd w:id="65"/>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否</w:t>
      </w:r>
    </w:p>
    <w:p>
      <w:pPr>
        <w:pStyle w:val="Style34"/>
        <w:keepNext w:val="0"/>
        <w:keepLines w:val="0"/>
        <w:widowControl w:val="0"/>
        <w:shd w:val="clear" w:color="auto" w:fill="auto"/>
        <w:bidi w:val="0"/>
        <w:spacing w:before="0" w:after="0"/>
        <w:ind w:left="0" w:right="0" w:firstLine="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、公司的主要业务</w:t>
      </w:r>
    </w:p>
    <w:p>
      <w:pPr>
        <w:pStyle w:val="Style3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公司是国内电子数据取证行业的龙头企业，网络空间安全与大数据信息化专家，主要围绕执法部门打 击犯罪及政府网络空间社会治理提供产品和服务。公司主营业务由“四大产品+四大服务”体系构成，四 大产品包括电子数据取证、视频分析及专项执法装备、网络空间大搜索产品及大数据信息化平台；在四大 产品的技术基础上衍生发展出存证云</w:t>
      </w:r>
      <w:r>
        <w:rPr>
          <w:rFonts w:ascii="Times New Roman" w:eastAsia="Times New Roman" w:hAnsi="Times New Roman" w:cs="Times New Roman"/>
          <w:color w:val="000000"/>
          <w:spacing w:val="0"/>
          <w:w w:val="100"/>
          <w:position w:val="0"/>
        </w:rPr>
        <w:t>+</w:t>
      </w:r>
      <w:r>
        <w:rPr>
          <w:color w:val="000000"/>
          <w:spacing w:val="0"/>
          <w:w w:val="100"/>
          <w:position w:val="0"/>
        </w:rPr>
        <w:t>、搜索云</w:t>
      </w:r>
      <w:r>
        <w:rPr>
          <w:rFonts w:ascii="Times New Roman" w:eastAsia="Times New Roman" w:hAnsi="Times New Roman" w:cs="Times New Roman"/>
          <w:color w:val="000000"/>
          <w:spacing w:val="0"/>
          <w:w w:val="100"/>
          <w:position w:val="0"/>
        </w:rPr>
        <w:t>+</w:t>
      </w:r>
      <w:r>
        <w:rPr>
          <w:color w:val="000000"/>
          <w:spacing w:val="0"/>
          <w:w w:val="100"/>
          <w:position w:val="0"/>
        </w:rPr>
        <w:t>、数据服务和信息安全服务四大服务体系。除了不断加大 研发投入促进内生增长外，公司也持续开展投资并购项目进行外延扩张，随着美亚中敏、新德汇、武汉大 千和江苏税软陆续纳入公司旗下，公司业务范围延伸至智能制造、涉税分析及自助便民设备等更广泛的领 域。公司产品销售市场也由公安、检察等司法机关逐步拓展至工商、税务、海关、新闻、质监、检验检疫 等多个行业。</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1.1</w:t>
      </w:r>
      <w:r>
        <w:rPr>
          <w:color w:val="000000"/>
          <w:spacing w:val="0"/>
          <w:w w:val="100"/>
          <w:position w:val="0"/>
        </w:rPr>
        <w:t>主要产品简介</w:t>
      </w:r>
    </w:p>
    <w:p>
      <w:pPr>
        <w:pStyle w:val="Style34"/>
        <w:keepNext w:val="0"/>
        <w:keepLines w:val="0"/>
        <w:widowControl w:val="0"/>
        <w:shd w:val="clear" w:color="auto" w:fill="auto"/>
        <w:tabs>
          <w:tab w:pos="978" w:val="left"/>
        </w:tabs>
        <w:bidi w:val="0"/>
        <w:spacing w:before="0" w:after="0" w:line="468"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w:t>
        <w:tab/>
        <w:t>电子数据取证：针对计算机、手机、移动硬盘、</w:t>
      </w:r>
      <w:r>
        <w:rPr>
          <w:rFonts w:ascii="Times New Roman" w:eastAsia="Times New Roman" w:hAnsi="Times New Roman" w:cs="Times New Roman"/>
          <w:color w:val="000000"/>
          <w:spacing w:val="0"/>
          <w:w w:val="100"/>
          <w:position w:val="0"/>
        </w:rPr>
        <w:t>U</w:t>
      </w:r>
      <w:r>
        <w:rPr>
          <w:color w:val="000000"/>
          <w:spacing w:val="0"/>
          <w:w w:val="100"/>
          <w:position w:val="0"/>
        </w:rPr>
        <w:t>盘、存储卡及各类电子数据存储设备中的电子 数据进行采集、分析，从而形成符合司法有效性的电子证据，主要包括计算机取证产品线、手机取证产品 线、数据分析产品线、分析平台产品线四条产品线，涵盖电子数据保全（证据固定）、数据复制、数据恢 复、数据分析数据采集、数据查缉、可视化展示和数据销毁等取证过程全系列产品。产品主要用户为公安、 检察、工商、海关、税务等各级司法机关和行政执法部门。</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报告期内，代表取证软硬件一体化更高水平的取证航母成功量产；取证金刚、恢复大师、手机画像等 新产品在实战中初显效果，口碑进一步提升；手机取证核心技术获得突破性进展，市场份额继续保持领先 地位。</w:t>
      </w:r>
    </w:p>
    <w:p>
      <w:pPr>
        <w:pStyle w:val="Style34"/>
        <w:keepNext w:val="0"/>
        <w:keepLines w:val="0"/>
        <w:widowControl w:val="0"/>
        <w:shd w:val="clear" w:color="auto" w:fill="auto"/>
        <w:tabs>
          <w:tab w:pos="978" w:val="left"/>
        </w:tabs>
        <w:bidi w:val="0"/>
        <w:spacing w:before="0" w:after="0" w:line="468"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w:t>
        <w:tab/>
        <w:t>网络空间大搜索产品：主要为公安、网信、工商、税务、海关、质监、金融、旅游等各个行业 用户提供基于搜索技术的舆情监测产品和网络信息监管产品，如网上电子商务监管、网络食品药品监管、 网上税收监管等等。公司的主要优势在于多年的技术积累和对业务部门需求的深入了解和快速响应。</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报告期内，公司对搜索云服务平台进行了数据源采集的扩充和系统改造。</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月信使云服务平台 正式发布上线，其实现了信息发现、流转的无缝对接，让用户发现舆情信息后能以迅速、便捷的方式对舆 情信息进行报送研判。</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月金融风险防控预警平台上线，该平台利用互联网大数据及公司存证云平 </w:t>
      </w:r>
      <w:r>
        <w:rPr>
          <w:color w:val="000000"/>
          <w:spacing w:val="0"/>
          <w:w w:val="100"/>
          <w:position w:val="0"/>
        </w:rPr>
        <w:t>台实现对互联网金融企业风险的防控和预警。</w:t>
      </w:r>
    </w:p>
    <w:p>
      <w:pPr>
        <w:pStyle w:val="Style34"/>
        <w:keepNext w:val="0"/>
        <w:keepLines w:val="0"/>
        <w:widowControl w:val="0"/>
        <w:shd w:val="clear" w:color="auto" w:fill="auto"/>
        <w:bidi w:val="0"/>
        <w:spacing w:before="0" w:after="0" w:line="472" w:lineRule="exact"/>
        <w:ind w:left="0" w:right="0" w:firstLine="3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3</w:t>
      </w:r>
      <w:r>
        <w:rPr>
          <w:color w:val="000000"/>
          <w:spacing w:val="0"/>
          <w:w w:val="100"/>
          <w:position w:val="0"/>
        </w:rPr>
        <w:t>）大数据信息化平台：主要为公安、税务、工商等司法机关和行政执法部门提供大数据分析平台建 设及数据采集、数据清洗、数据分析、数据应用服务。公司在大数据的优势主要体现在技术实力和多年积 累的数据资源方面，凭借这些优势公司得以联手强力合作伙伴抢先布局大数据业务，包括与国家信息中心、 飞利信合作承接的政务大数据项目、经济态势分析、税务大数据、一带一路数据库建设项目等等。</w:t>
      </w:r>
    </w:p>
    <w:p>
      <w:pPr>
        <w:pStyle w:val="Style34"/>
        <w:keepNext w:val="0"/>
        <w:keepLines w:val="0"/>
        <w:widowControl w:val="0"/>
        <w:shd w:val="clear" w:color="auto" w:fill="auto"/>
        <w:bidi w:val="0"/>
        <w:spacing w:before="0" w:after="0" w:line="468" w:lineRule="exact"/>
        <w:ind w:left="0" w:right="0" w:firstLine="340"/>
        <w:jc w:val="both"/>
      </w:pPr>
      <w:r>
        <w:rPr>
          <w:color w:val="000000"/>
          <w:spacing w:val="0"/>
          <w:w w:val="100"/>
          <w:position w:val="0"/>
        </w:rPr>
        <w:t>报告期内，公司着重加强各行业、各部门数据的整合，推出城市公共安全平台。该平台可以汇聚全市 各单位公共安全数据，提供预防预警、统筹研判、应急处置、协同调度等功能服务，已在厦门市有落地应 用。公司还将大数据技术应用于为更多的行政执法部门开展网络空间社会治理提供产品和服务。</w:t>
      </w:r>
    </w:p>
    <w:p>
      <w:pPr>
        <w:pStyle w:val="Style34"/>
        <w:keepNext w:val="0"/>
        <w:keepLines w:val="0"/>
        <w:widowControl w:val="0"/>
        <w:shd w:val="clear" w:color="auto" w:fill="auto"/>
        <w:bidi w:val="0"/>
        <w:spacing w:before="0" w:after="0" w:line="467" w:lineRule="exact"/>
        <w:ind w:left="0" w:right="0" w:firstLine="44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4</w:t>
      </w:r>
      <w:r>
        <w:rPr>
          <w:color w:val="000000"/>
          <w:spacing w:val="0"/>
          <w:w w:val="100"/>
          <w:position w:val="0"/>
        </w:rPr>
        <w:t>）视频分析及专项执法装备：快速采集各类视频、图像文件，并通过智能转码、恢复、快速检索、 图像增强、图像比对等多项技术实现对视频、图像的快速分析、定位，大大缩短执法工作人员调查、取证、 分析的时间，提高视频、图像识别的准确率。该系列产品可广泛应用于各级公安执法部门、交通管理部门， 以及机场、商场等各公共场所安保部门的监控视频管理，具有广阔的应用前景。</w:t>
      </w:r>
    </w:p>
    <w:p>
      <w:pPr>
        <w:pStyle w:val="Style3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报告期内，公司主要进行了人脸识别、车型识别和有害信息检测项目的研发，初步建立视频侦查车的 设计规范和质量管控办法。推出新产品视频侦查作战平台，已陆续在各地上线试用，并有项目落地。针对 无人机黑飞、乱飞现象，面向市场推出了 “电子鹰”无人机管控产品。</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1.2</w:t>
      </w:r>
      <w:r>
        <w:rPr>
          <w:color w:val="000000"/>
          <w:spacing w:val="0"/>
          <w:w w:val="100"/>
          <w:position w:val="0"/>
        </w:rPr>
        <w:t>主要服务简介</w:t>
      </w:r>
    </w:p>
    <w:p>
      <w:pPr>
        <w:pStyle w:val="Style34"/>
        <w:keepNext w:val="0"/>
        <w:keepLines w:val="0"/>
        <w:widowControl w:val="0"/>
        <w:shd w:val="clear" w:color="auto" w:fill="auto"/>
        <w:bidi w:val="0"/>
        <w:spacing w:before="0" w:after="0" w:line="469" w:lineRule="exact"/>
        <w:ind w:left="0" w:right="0" w:firstLine="34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1</w:t>
      </w:r>
      <w:r>
        <w:rPr>
          <w:color w:val="000000"/>
          <w:spacing w:val="0"/>
          <w:w w:val="100"/>
          <w:position w:val="0"/>
        </w:rPr>
        <w:t>）存证云</w:t>
      </w:r>
      <w:r>
        <w:rPr>
          <w:rFonts w:ascii="Times New Roman" w:eastAsia="Times New Roman" w:hAnsi="Times New Roman" w:cs="Times New Roman"/>
          <w:color w:val="000000"/>
          <w:spacing w:val="0"/>
          <w:w w:val="100"/>
          <w:position w:val="0"/>
        </w:rPr>
        <w:t>+</w:t>
      </w:r>
      <w:r>
        <w:rPr>
          <w:color w:val="000000"/>
          <w:spacing w:val="0"/>
          <w:w w:val="100"/>
          <w:position w:val="0"/>
        </w:rPr>
        <w:t>：伴随社会各行业信息化程度的不断提高和前期开拓市场累积的探索经验，存证云市场 发展侧重点逐步由个人用户转移为政企用户，并已发展成为当前国内领先的电子数据取证、存证、出证为 一体的电子数据综合服务平台，形成了以存证云客户端、执法行业解决方案以及存证能力开放平台为主的 三大体系。报告期内，公司利用存证云技术推出互联网</w:t>
      </w:r>
      <w:r>
        <w:rPr>
          <w:rFonts w:ascii="Times New Roman" w:eastAsia="Times New Roman" w:hAnsi="Times New Roman" w:cs="Times New Roman"/>
          <w:color w:val="000000"/>
          <w:spacing w:val="0"/>
          <w:w w:val="100"/>
          <w:position w:val="0"/>
        </w:rPr>
        <w:t>+</w:t>
      </w:r>
      <w:r>
        <w:rPr>
          <w:color w:val="000000"/>
          <w:spacing w:val="0"/>
          <w:w w:val="100"/>
          <w:position w:val="0"/>
        </w:rPr>
        <w:t>群防群治，打造涵盖群众手机客户端、民警手机 客户端、群防群治综合管理后台为一体的治安防控、群防群治应用平台。</w:t>
      </w:r>
    </w:p>
    <w:p>
      <w:pPr>
        <w:pStyle w:val="Style34"/>
        <w:keepNext w:val="0"/>
        <w:keepLines w:val="0"/>
        <w:widowControl w:val="0"/>
        <w:shd w:val="clear" w:color="auto" w:fill="auto"/>
        <w:tabs>
          <w:tab w:pos="961" w:val="left"/>
        </w:tabs>
        <w:bidi w:val="0"/>
        <w:spacing w:before="0" w:after="0" w:line="472" w:lineRule="exact"/>
        <w:ind w:left="0" w:right="0" w:firstLine="44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2</w:t>
      </w:r>
      <w:r>
        <w:rPr>
          <w:color w:val="000000"/>
          <w:spacing w:val="0"/>
          <w:w w:val="100"/>
          <w:position w:val="0"/>
        </w:rPr>
        <w:t>）</w:t>
        <w:tab/>
        <w:t>搜索云</w:t>
      </w:r>
      <w:r>
        <w:rPr>
          <w:rFonts w:ascii="Times New Roman" w:eastAsia="Times New Roman" w:hAnsi="Times New Roman" w:cs="Times New Roman"/>
          <w:color w:val="000000"/>
          <w:spacing w:val="0"/>
          <w:w w:val="100"/>
          <w:position w:val="0"/>
        </w:rPr>
        <w:t>+</w:t>
      </w:r>
      <w:r>
        <w:rPr>
          <w:color w:val="000000"/>
          <w:spacing w:val="0"/>
          <w:w w:val="100"/>
          <w:position w:val="0"/>
        </w:rPr>
        <w:t>：基于搜索云平台和互联网信息搜索技术为公安、网信、企事业单位等提供舆情搜索服 务。报告期内，公司不断丰富搜索云数据，持续进行线上系统新模块研发和功能性优化，同时推出搜索云 移动端，在移动端实现舆情监测及热点发现模块，逐步推进移动端服务市场。</w:t>
      </w:r>
    </w:p>
    <w:p>
      <w:pPr>
        <w:pStyle w:val="Style34"/>
        <w:keepNext w:val="0"/>
        <w:keepLines w:val="0"/>
        <w:widowControl w:val="0"/>
        <w:shd w:val="clear" w:color="auto" w:fill="auto"/>
        <w:tabs>
          <w:tab w:pos="956" w:val="left"/>
        </w:tabs>
        <w:bidi w:val="0"/>
        <w:spacing w:before="0" w:after="0" w:line="472" w:lineRule="exact"/>
        <w:ind w:left="0" w:right="0" w:firstLine="44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3</w:t>
      </w:r>
      <w:r>
        <w:rPr>
          <w:color w:val="000000"/>
          <w:spacing w:val="0"/>
          <w:w w:val="100"/>
          <w:position w:val="0"/>
        </w:rPr>
        <w:t>）</w:t>
        <w:tab/>
        <w:t>数据服务：基于大数据采集、分析技术提供的数据清洗、分析、维护服务。公司与国家信息中 心、中国社科院分别签署了战略合作协议，围绕中国社科院大数据调查平台、国家发改委政务大数据中心、 国家一带一路数据库、税务大数据等领域提供数据服务。</w:t>
      </w:r>
    </w:p>
    <w:p>
      <w:pPr>
        <w:pStyle w:val="Style34"/>
        <w:keepNext w:val="0"/>
        <w:keepLines w:val="0"/>
        <w:widowControl w:val="0"/>
        <w:shd w:val="clear" w:color="auto" w:fill="auto"/>
        <w:tabs>
          <w:tab w:pos="956" w:val="left"/>
        </w:tabs>
        <w:bidi w:val="0"/>
        <w:spacing w:before="0" w:after="220" w:line="472" w:lineRule="exact"/>
        <w:ind w:left="0" w:right="0" w:firstLine="44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4</w:t>
      </w:r>
      <w:r>
        <w:rPr>
          <w:color w:val="000000"/>
          <w:spacing w:val="0"/>
          <w:w w:val="100"/>
          <w:position w:val="0"/>
        </w:rPr>
        <w:t>）</w:t>
        <w:tab/>
        <w:t>信息安全服务：基于信息安全检测技术及防护技术和安全云平台为用户提供信息安全检测、服 务器安全、网站安全防护服务等。报告期内，公司受聘为</w:t>
      </w:r>
      <w:r>
        <w:rPr>
          <w:rFonts w:ascii="Times New Roman" w:eastAsia="Times New Roman" w:hAnsi="Times New Roman" w:cs="Times New Roman"/>
          <w:color w:val="000000"/>
          <w:spacing w:val="0"/>
          <w:w w:val="100"/>
          <w:position w:val="0"/>
        </w:rPr>
        <w:t>2016</w:t>
      </w:r>
      <w:r>
        <w:rPr>
          <w:color w:val="000000"/>
          <w:spacing w:val="0"/>
          <w:w w:val="100"/>
          <w:position w:val="0"/>
        </w:rPr>
        <w:t>年二十国集团峰会</w:t>
      </w:r>
      <w:r>
        <w:rPr>
          <w:color w:val="000000"/>
          <w:spacing w:val="0"/>
          <w:w w:val="100"/>
          <w:position w:val="0"/>
        </w:rPr>
        <w:t>（</w:t>
      </w:r>
      <w:r>
        <w:rPr>
          <w:rFonts w:ascii="Times New Roman" w:eastAsia="Times New Roman" w:hAnsi="Times New Roman" w:cs="Times New Roman"/>
          <w:color w:val="000000"/>
          <w:spacing w:val="0"/>
          <w:w w:val="100"/>
          <w:position w:val="0"/>
        </w:rPr>
        <w:t>G20</w:t>
      </w:r>
      <w:r>
        <w:rPr>
          <w:color w:val="000000"/>
          <w:spacing w:val="0"/>
          <w:w w:val="100"/>
          <w:position w:val="0"/>
        </w:rPr>
        <w:t xml:space="preserve">峰会）技术支持单 </w:t>
      </w:r>
      <w:r>
        <w:rPr>
          <w:color w:val="000000"/>
          <w:spacing w:val="0"/>
          <w:w w:val="100"/>
          <w:position w:val="0"/>
        </w:rPr>
        <w:t>位，成功护航峰会网络安全。</w:t>
      </w:r>
    </w:p>
    <w:p>
      <w:pPr>
        <w:pStyle w:val="Style3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1.3</w:t>
      </w:r>
      <w:r>
        <w:rPr>
          <w:color w:val="000000"/>
          <w:spacing w:val="0"/>
          <w:w w:val="100"/>
          <w:position w:val="0"/>
        </w:rPr>
        <w:t>、主要的业绩驱动因素</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行业态势发展良好。电子数据列入法定证据类型，获得独立的司法地位。信息安全已经上升至国家安 全的战略高度，为国家重点发展的支柱产业，网络空间安全保卫战带来广阔的市场空间。数据已成为国家 基础性战略资源和商业创新源泉，党中央、国务院高度重视大数据在经济社会发展中的作用，提出“实施 国家大数据战略”。</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报告期内，公司加强资源整合，发挥产品及渠道协同效应，以及本报告期江苏税软和珠海新德汇</w:t>
      </w:r>
      <w:r>
        <w:rPr>
          <w:rFonts w:ascii="Times New Roman" w:eastAsia="Times New Roman" w:hAnsi="Times New Roman" w:cs="Times New Roman"/>
          <w:color w:val="000000"/>
          <w:spacing w:val="0"/>
          <w:w w:val="100"/>
          <w:position w:val="0"/>
        </w:rPr>
        <w:t xml:space="preserve">49% </w:t>
      </w:r>
      <w:r>
        <w:rPr>
          <w:color w:val="000000"/>
          <w:spacing w:val="0"/>
          <w:w w:val="100"/>
          <w:position w:val="0"/>
        </w:rPr>
        <w:t>股权对应的损益纳入合并报表促进了公司业绩的增长。此外，公司根据总体战略和年度经营计划，持续加 大研发投入，通过加强行业定制开发，针对新行业用户和区县用户研发形成了有针对性的产品或产品系列， 报告期内多款新产品和服务成功落地并推向市场。在市场推广方面，公司继续深耕传统网安市场，区域下 沉战略取得明显成效；同时，继续推行培训营销策略加强新行业市场拓展，公司产品销售市场由公安、检 察等司法机关逐步拓展至工商、税务、海关、新闻、质监、检验检疫等多个行业。</w:t>
      </w:r>
    </w:p>
    <w:p>
      <w:pPr>
        <w:pStyle w:val="Style34"/>
        <w:keepNext w:val="0"/>
        <w:keepLines w:val="0"/>
        <w:widowControl w:val="0"/>
        <w:shd w:val="clear" w:color="auto" w:fill="auto"/>
        <w:bidi w:val="0"/>
        <w:spacing w:before="0" w:after="0" w:line="469" w:lineRule="exact"/>
        <w:ind w:left="0" w:right="0" w:firstLine="440"/>
        <w:jc w:val="both"/>
      </w:pPr>
      <w:bookmarkStart w:id="79" w:name="bookmark79"/>
      <w:r>
        <w:rPr>
          <w:rFonts w:ascii="Times New Roman" w:eastAsia="Times New Roman" w:hAnsi="Times New Roman" w:cs="Times New Roman"/>
          <w:color w:val="000000"/>
          <w:spacing w:val="0"/>
          <w:w w:val="100"/>
          <w:position w:val="0"/>
        </w:rPr>
        <w:t>2</w:t>
      </w:r>
      <w:bookmarkEnd w:id="79"/>
      <w:r>
        <w:rPr>
          <w:color w:val="000000"/>
          <w:spacing w:val="0"/>
          <w:w w:val="100"/>
          <w:position w:val="0"/>
        </w:rPr>
        <w:t>、报告期内公司所属行业的发展变化以及公司的行业地位</w:t>
      </w:r>
    </w:p>
    <w:p>
      <w:pPr>
        <w:pStyle w:val="Style34"/>
        <w:keepNext w:val="0"/>
        <w:keepLines w:val="0"/>
        <w:widowControl w:val="0"/>
        <w:numPr>
          <w:ilvl w:val="0"/>
          <w:numId w:val="1"/>
        </w:numPr>
        <w:shd w:val="clear" w:color="auto" w:fill="auto"/>
        <w:tabs>
          <w:tab w:pos="881" w:val="left"/>
        </w:tabs>
        <w:bidi w:val="0"/>
        <w:spacing w:before="0" w:after="0" w:line="469" w:lineRule="exact"/>
        <w:ind w:left="0" w:right="0" w:firstLine="440"/>
        <w:jc w:val="both"/>
      </w:pPr>
      <w:bookmarkStart w:id="80" w:name="bookmark80"/>
      <w:bookmarkEnd w:id="80"/>
      <w:r>
        <w:rPr>
          <w:color w:val="000000"/>
          <w:spacing w:val="0"/>
          <w:w w:val="100"/>
          <w:position w:val="0"/>
        </w:rPr>
        <w:t>互联网引领全球信息技术革命，加速向经济社会各领域渗透整合。根据中国互联网络信息中心</w:t>
      </w:r>
    </w:p>
    <w:p>
      <w:pPr>
        <w:pStyle w:val="Style34"/>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最新数据，截至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月，中国网民规模达</w:t>
      </w:r>
      <w:r>
        <w:rPr>
          <w:rFonts w:ascii="Times New Roman" w:eastAsia="Times New Roman" w:hAnsi="Times New Roman" w:cs="Times New Roman"/>
          <w:color w:val="000000"/>
          <w:spacing w:val="0"/>
          <w:w w:val="100"/>
          <w:position w:val="0"/>
        </w:rPr>
        <w:t>7.31</w:t>
      </w:r>
      <w:r>
        <w:rPr>
          <w:color w:val="000000"/>
          <w:spacing w:val="0"/>
          <w:w w:val="100"/>
          <w:position w:val="0"/>
        </w:rPr>
        <w:t>亿，全年共计新增网民</w:t>
      </w:r>
      <w:r>
        <w:rPr>
          <w:rFonts w:ascii="Times New Roman" w:eastAsia="Times New Roman" w:hAnsi="Times New Roman" w:cs="Times New Roman"/>
          <w:color w:val="000000"/>
          <w:spacing w:val="0"/>
          <w:w w:val="100"/>
          <w:position w:val="0"/>
        </w:rPr>
        <w:t>4299</w:t>
      </w:r>
      <w:r>
        <w:rPr>
          <w:color w:val="000000"/>
          <w:spacing w:val="0"/>
          <w:w w:val="100"/>
          <w:position w:val="0"/>
        </w:rPr>
        <w:t>万人，互联网渗 透率进一步提升。中国信息通信研究院的研究显示，从总体上看，全球互联网已进入中速发展阶段，而从 发展周期上看，互联网已全面进入移动时代，移动终端在电子商务、互联网金融、休闲娱乐、信息获取、 交流沟通等方面的应用显著增长。</w:t>
      </w:r>
      <w:r>
        <w:rPr>
          <w:rFonts w:ascii="Times New Roman" w:eastAsia="Times New Roman" w:hAnsi="Times New Roman" w:cs="Times New Roman"/>
          <w:color w:val="000000"/>
          <w:spacing w:val="0"/>
          <w:w w:val="100"/>
          <w:position w:val="0"/>
        </w:rPr>
        <w:t>CNNIC</w:t>
      </w:r>
      <w:r>
        <w:rPr>
          <w:color w:val="000000"/>
          <w:spacing w:val="0"/>
          <w:w w:val="100"/>
          <w:position w:val="0"/>
        </w:rPr>
        <w:t>数据显示，截至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月，中国手机网民规模达</w:t>
      </w:r>
      <w:r>
        <w:rPr>
          <w:rFonts w:ascii="Times New Roman" w:eastAsia="Times New Roman" w:hAnsi="Times New Roman" w:cs="Times New Roman"/>
          <w:color w:val="000000"/>
          <w:spacing w:val="0"/>
          <w:w w:val="100"/>
          <w:position w:val="0"/>
        </w:rPr>
        <w:t>6.95</w:t>
      </w:r>
      <w:r>
        <w:rPr>
          <w:color w:val="000000"/>
          <w:spacing w:val="0"/>
          <w:w w:val="100"/>
          <w:position w:val="0"/>
        </w:rPr>
        <w:t>亿，较</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年底增加</w:t>
      </w:r>
      <w:r>
        <w:rPr>
          <w:rFonts w:ascii="Times New Roman" w:eastAsia="Times New Roman" w:hAnsi="Times New Roman" w:cs="Times New Roman"/>
          <w:color w:val="000000"/>
          <w:spacing w:val="0"/>
          <w:w w:val="100"/>
          <w:position w:val="0"/>
        </w:rPr>
        <w:t>7550</w:t>
      </w:r>
      <w:r>
        <w:rPr>
          <w:color w:val="000000"/>
          <w:spacing w:val="0"/>
          <w:w w:val="100"/>
          <w:position w:val="0"/>
        </w:rPr>
        <w:t>万人，网民中使用手机上网人群占比由</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90.1%</w:t>
      </w:r>
      <w:r>
        <w:rPr>
          <w:color w:val="000000"/>
          <w:spacing w:val="0"/>
          <w:w w:val="100"/>
          <w:position w:val="0"/>
        </w:rPr>
        <w:t>提升至</w:t>
      </w:r>
      <w:r>
        <w:rPr>
          <w:rFonts w:ascii="Times New Roman" w:eastAsia="Times New Roman" w:hAnsi="Times New Roman" w:cs="Times New Roman"/>
          <w:color w:val="000000"/>
          <w:spacing w:val="0"/>
          <w:w w:val="100"/>
          <w:position w:val="0"/>
        </w:rPr>
        <w:t>95.1%</w:t>
      </w:r>
      <w:r>
        <w:rPr>
          <w:color w:val="000000"/>
          <w:spacing w:val="0"/>
          <w:w w:val="100"/>
          <w:position w:val="0"/>
        </w:rPr>
        <w:t>。移动互联网的普及带来 了基于移动互联网终端及应用的取证需求。随着互联网持续演进、广泛渗透、跨界融合，网络空间治理也 正面临系列挑战，带来网络平台治理、数据流动与数据监管、个人信息保护、网络安全等方面的市场需求。</w:t>
      </w:r>
    </w:p>
    <w:p>
      <w:pPr>
        <w:pStyle w:val="Style34"/>
        <w:keepNext w:val="0"/>
        <w:keepLines w:val="0"/>
        <w:widowControl w:val="0"/>
        <w:numPr>
          <w:ilvl w:val="0"/>
          <w:numId w:val="1"/>
        </w:numPr>
        <w:shd w:val="clear" w:color="auto" w:fill="auto"/>
        <w:tabs>
          <w:tab w:pos="881" w:val="left"/>
        </w:tabs>
        <w:bidi w:val="0"/>
        <w:spacing w:before="0" w:after="0" w:line="469" w:lineRule="exact"/>
        <w:ind w:left="0" w:right="0" w:firstLine="440"/>
        <w:jc w:val="both"/>
      </w:pPr>
      <w:bookmarkStart w:id="81" w:name="bookmark81"/>
      <w:bookmarkEnd w:id="81"/>
      <w:r>
        <w:rPr>
          <w:color w:val="000000"/>
          <w:spacing w:val="0"/>
          <w:w w:val="100"/>
          <w:position w:val="0"/>
        </w:rPr>
        <w:t>大数据引领新一轮科技创新，具有广阔的发展前景。全球数据规模持续迅猛增长，根据</w:t>
      </w:r>
      <w:r>
        <w:rPr>
          <w:rFonts w:ascii="Times New Roman" w:eastAsia="Times New Roman" w:hAnsi="Times New Roman" w:cs="Times New Roman"/>
          <w:color w:val="000000"/>
          <w:spacing w:val="0"/>
          <w:w w:val="100"/>
          <w:position w:val="0"/>
        </w:rPr>
        <w:t>IDC</w:t>
      </w:r>
      <w:r>
        <w:rPr>
          <w:color w:val="000000"/>
          <w:spacing w:val="0"/>
          <w:w w:val="100"/>
          <w:position w:val="0"/>
        </w:rPr>
        <w:t>、</w:t>
      </w:r>
    </w:p>
    <w:p>
      <w:pPr>
        <w:pStyle w:val="Style34"/>
        <w:keepNext w:val="0"/>
        <w:keepLines w:val="0"/>
        <w:widowControl w:val="0"/>
        <w:shd w:val="clear" w:color="auto" w:fill="auto"/>
        <w:bidi w:val="0"/>
        <w:spacing w:before="0" w:after="0" w:line="469" w:lineRule="exact"/>
        <w:ind w:left="0" w:right="0" w:firstLine="0"/>
        <w:jc w:val="both"/>
      </w:pPr>
      <w:r>
        <w:rPr>
          <w:rFonts w:ascii="Times New Roman" w:eastAsia="Times New Roman" w:hAnsi="Times New Roman" w:cs="Times New Roman"/>
          <w:color w:val="000000"/>
          <w:spacing w:val="0"/>
          <w:w w:val="100"/>
          <w:position w:val="0"/>
        </w:rPr>
        <w:t>Wikibon</w:t>
      </w:r>
      <w:r>
        <w:rPr>
          <w:color w:val="000000"/>
          <w:spacing w:val="0"/>
          <w:w w:val="100"/>
          <w:position w:val="0"/>
        </w:rPr>
        <w:t>等咨询机构预测，</w:t>
      </w:r>
      <w:r>
        <w:rPr>
          <w:rFonts w:ascii="Times New Roman" w:eastAsia="Times New Roman" w:hAnsi="Times New Roman" w:cs="Times New Roman"/>
          <w:color w:val="000000"/>
          <w:spacing w:val="0"/>
          <w:w w:val="100"/>
          <w:position w:val="0"/>
        </w:rPr>
        <w:t>2016</w:t>
      </w:r>
      <w:r>
        <w:rPr>
          <w:color w:val="000000"/>
          <w:spacing w:val="0"/>
          <w:w w:val="100"/>
          <w:position w:val="0"/>
        </w:rPr>
        <w:t>年，全球的大数据核心产业规模约为</w:t>
      </w:r>
      <w:r>
        <w:rPr>
          <w:rFonts w:ascii="Times New Roman" w:eastAsia="Times New Roman" w:hAnsi="Times New Roman" w:cs="Times New Roman"/>
          <w:color w:val="000000"/>
          <w:spacing w:val="0"/>
          <w:w w:val="100"/>
          <w:position w:val="0"/>
        </w:rPr>
        <w:t>300</w:t>
      </w:r>
      <w:r>
        <w:rPr>
          <w:color w:val="000000"/>
          <w:spacing w:val="0"/>
          <w:w w:val="100"/>
          <w:position w:val="0"/>
        </w:rPr>
        <w:t>亿美元；而根据中国信息通信研究 院的测算，</w:t>
      </w:r>
      <w:r>
        <w:rPr>
          <w:rFonts w:ascii="Times New Roman" w:eastAsia="Times New Roman" w:hAnsi="Times New Roman" w:cs="Times New Roman"/>
          <w:color w:val="000000"/>
          <w:spacing w:val="0"/>
          <w:w w:val="100"/>
          <w:position w:val="0"/>
        </w:rPr>
        <w:t>2015</w:t>
      </w:r>
      <w:r>
        <w:rPr>
          <w:color w:val="000000"/>
          <w:spacing w:val="0"/>
          <w:w w:val="100"/>
          <w:position w:val="0"/>
        </w:rPr>
        <w:t>年我国大数据核心产业的市场规模达到</w:t>
      </w:r>
      <w:r>
        <w:rPr>
          <w:rFonts w:ascii="Times New Roman" w:eastAsia="Times New Roman" w:hAnsi="Times New Roman" w:cs="Times New Roman"/>
          <w:color w:val="000000"/>
          <w:spacing w:val="0"/>
          <w:w w:val="100"/>
          <w:position w:val="0"/>
        </w:rPr>
        <w:t>115.</w:t>
      </w:r>
      <w:r>
        <w:rPr>
          <w:rFonts w:ascii="Times New Roman" w:eastAsia="Times New Roman" w:hAnsi="Times New Roman" w:cs="Times New Roman"/>
          <w:color w:val="000000"/>
          <w:spacing w:val="0"/>
          <w:w w:val="100"/>
          <w:position w:val="0"/>
        </w:rPr>
        <w:t>9</w:t>
      </w:r>
      <w:r>
        <w:rPr>
          <w:color w:val="000000"/>
          <w:spacing w:val="0"/>
          <w:w w:val="100"/>
          <w:position w:val="0"/>
        </w:rPr>
        <w:t>亿元，增速达</w:t>
      </w:r>
      <w:r>
        <w:rPr>
          <w:rFonts w:ascii="Times New Roman" w:eastAsia="Times New Roman" w:hAnsi="Times New Roman" w:cs="Times New Roman"/>
          <w:color w:val="000000"/>
          <w:spacing w:val="0"/>
          <w:w w:val="100"/>
          <w:position w:val="0"/>
        </w:rPr>
        <w:t>38%</w:t>
      </w:r>
      <w:r>
        <w:rPr>
          <w:color w:val="000000"/>
          <w:spacing w:val="0"/>
          <w:w w:val="100"/>
          <w:position w:val="0"/>
        </w:rPr>
        <w:t>，预计</w:t>
      </w:r>
      <w:r>
        <w:rPr>
          <w:rFonts w:ascii="Times New Roman" w:eastAsia="Times New Roman" w:hAnsi="Times New Roman" w:cs="Times New Roman"/>
          <w:color w:val="000000"/>
          <w:spacing w:val="0"/>
          <w:w w:val="100"/>
          <w:position w:val="0"/>
        </w:rPr>
        <w:t>2016</w:t>
      </w:r>
      <w:r>
        <w:rPr>
          <w:color w:val="000000"/>
          <w:spacing w:val="0"/>
          <w:w w:val="100"/>
          <w:position w:val="0"/>
        </w:rPr>
        <w:t>年将达到</w:t>
      </w:r>
      <w:r>
        <w:rPr>
          <w:rFonts w:ascii="Times New Roman" w:eastAsia="Times New Roman" w:hAnsi="Times New Roman" w:cs="Times New Roman"/>
          <w:color w:val="000000"/>
          <w:spacing w:val="0"/>
          <w:w w:val="100"/>
          <w:position w:val="0"/>
        </w:rPr>
        <w:t>168</w:t>
      </w:r>
      <w:r>
        <w:rPr>
          <w:color w:val="000000"/>
          <w:spacing w:val="0"/>
          <w:w w:val="100"/>
          <w:position w:val="0"/>
        </w:rPr>
        <w:t>亿 元，</w:t>
      </w:r>
      <w:r>
        <w:rPr>
          <w:rFonts w:ascii="Times New Roman" w:eastAsia="Times New Roman" w:hAnsi="Times New Roman" w:cs="Times New Roman"/>
          <w:color w:val="000000"/>
          <w:spacing w:val="0"/>
          <w:w w:val="100"/>
          <w:position w:val="0"/>
        </w:rPr>
        <w:t>2017-2018</w:t>
      </w:r>
      <w:r>
        <w:rPr>
          <w:color w:val="000000"/>
          <w:spacing w:val="0"/>
          <w:w w:val="100"/>
          <w:position w:val="0"/>
        </w:rPr>
        <w:t>年还将维持</w:t>
      </w:r>
      <w:r>
        <w:rPr>
          <w:rFonts w:ascii="Times New Roman" w:eastAsia="Times New Roman" w:hAnsi="Times New Roman" w:cs="Times New Roman"/>
          <w:color w:val="000000"/>
          <w:spacing w:val="0"/>
          <w:w w:val="100"/>
          <w:position w:val="0"/>
        </w:rPr>
        <w:t>40%</w:t>
      </w:r>
      <w:r>
        <w:rPr>
          <w:color w:val="000000"/>
          <w:spacing w:val="0"/>
          <w:w w:val="100"/>
          <w:position w:val="0"/>
        </w:rPr>
        <w:t>左右的高速增长。数据已成为国家基础性战略资源和商业创新源泉，深化大 数据应用成为世界各国和产业界的一致选择。</w:t>
      </w:r>
    </w:p>
    <w:p>
      <w:pPr>
        <w:pStyle w:val="Style34"/>
        <w:keepNext w:val="0"/>
        <w:keepLines w:val="0"/>
        <w:widowControl w:val="0"/>
        <w:numPr>
          <w:ilvl w:val="0"/>
          <w:numId w:val="1"/>
        </w:numPr>
        <w:shd w:val="clear" w:color="auto" w:fill="auto"/>
        <w:tabs>
          <w:tab w:pos="966" w:val="left"/>
        </w:tabs>
        <w:bidi w:val="0"/>
        <w:spacing w:before="0" w:after="0" w:line="469" w:lineRule="exact"/>
        <w:ind w:left="0" w:right="0" w:firstLine="440"/>
        <w:jc w:val="both"/>
      </w:pPr>
      <w:bookmarkStart w:id="82" w:name="bookmark82"/>
      <w:bookmarkEnd w:id="82"/>
      <w:r>
        <w:rPr>
          <w:color w:val="000000"/>
          <w:spacing w:val="0"/>
          <w:w w:val="100"/>
          <w:position w:val="0"/>
        </w:rPr>
        <w:t>在政策层面，电子数据列入法定证据类型，电子数据取证在多行业拓展迅速；国家“一带一路” 战略实施，国内电子数据取证产品逐步走向国际化。网络安全相关法律逐渐完善、相关政策陆续出台，对 于推进网络强国建设、维护国家安全意义重大。</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日，十二届全国人大常委会第二十四次会议 表决通过了《中华人民共和国网络安全法》，为保障网络安全，维护网络空间主权和国家安全、社会公共 </w:t>
      </w:r>
      <w:r>
        <w:rPr>
          <w:color w:val="000000"/>
          <w:spacing w:val="0"/>
          <w:w w:val="100"/>
          <w:position w:val="0"/>
        </w:rPr>
        <w:t>利益，保护公民、法人和其他组织的合法权益，促进经济社会信息化健康发展奠定了法律基础；</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 国家互联网信息办公室发布《国家网络空间安全战略》，为国家未来网络安全工作的开展指明了方向。在 大数据方面，党的十八届五中全会提出“实施国家大数据战略”，国务院印发《促进大数据发展行动纲要》， 工信部编制了《大数据产业发展规划</w:t>
      </w:r>
      <w:r>
        <w:rPr>
          <w:color w:val="000000"/>
          <w:spacing w:val="0"/>
          <w:w w:val="100"/>
          <w:position w:val="0"/>
        </w:rPr>
        <w:t>(</w:t>
      </w:r>
      <w:r>
        <w:rPr>
          <w:rFonts w:ascii="Times New Roman" w:eastAsia="Times New Roman" w:hAnsi="Times New Roman" w:cs="Times New Roman"/>
          <w:color w:val="000000"/>
          <w:spacing w:val="0"/>
          <w:w w:val="100"/>
          <w:position w:val="0"/>
        </w:rPr>
        <w:t>2016-202</w:t>
      </w:r>
      <w:r>
        <w:rPr>
          <w:rFonts w:ascii="Times New Roman" w:eastAsia="Times New Roman" w:hAnsi="Times New Roman" w:cs="Times New Roman"/>
          <w:color w:val="000000"/>
          <w:spacing w:val="0"/>
          <w:w w:val="100"/>
          <w:position w:val="0"/>
        </w:rPr>
        <w:t>0</w:t>
      </w:r>
      <w:r>
        <w:rPr>
          <w:color w:val="000000"/>
          <w:spacing w:val="0"/>
          <w:w w:val="100"/>
          <w:position w:val="0"/>
        </w:rPr>
        <w:t>年)》，这些都意味着进入了全面推进大数据发展、加快 建设数据强国的时代。</w:t>
      </w:r>
    </w:p>
    <w:p>
      <w:pPr>
        <w:pStyle w:val="Style34"/>
        <w:keepNext w:val="0"/>
        <w:keepLines w:val="0"/>
        <w:widowControl w:val="0"/>
        <w:numPr>
          <w:ilvl w:val="0"/>
          <w:numId w:val="1"/>
        </w:numPr>
        <w:shd w:val="clear" w:color="auto" w:fill="auto"/>
        <w:bidi w:val="0"/>
        <w:spacing w:before="0" w:after="740" w:line="470" w:lineRule="exact"/>
        <w:ind w:left="0" w:right="0" w:firstLine="440"/>
        <w:jc w:val="both"/>
      </w:pPr>
      <w:bookmarkStart w:id="83" w:name="bookmark83"/>
      <w:bookmarkEnd w:id="83"/>
      <w:r>
        <w:rPr>
          <w:color w:val="000000"/>
          <w:spacing w:val="0"/>
          <w:w w:val="100"/>
          <w:position w:val="0"/>
        </w:rPr>
        <w:t>公司是国内电子数据取证行业的龙头企业，是全球电子数据取证行业两家上市公司之一，市场 占有率处于行业领先地位。取证业务作为公司的传统业务，技术优势和行业先发优势明显，市场竞争力强, 增长稳定。大数据信息化、网络空间大搜索、视频分析等业务市场空间较大，拓展成效已逐步显现。</w:t>
      </w:r>
    </w:p>
    <w:p>
      <w:pPr>
        <w:pStyle w:val="Style26"/>
        <w:keepNext/>
        <w:keepLines/>
        <w:widowControl w:val="0"/>
        <w:shd w:val="clear" w:color="auto" w:fill="auto"/>
        <w:bidi w:val="0"/>
        <w:spacing w:before="0" w:line="240" w:lineRule="auto"/>
        <w:ind w:left="0"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二</w:t>
      </w:r>
      <w:bookmarkEnd w:id="86"/>
      <w:r>
        <w:rPr>
          <w:color w:val="000000"/>
          <w:spacing w:val="0"/>
          <w:w w:val="100"/>
          <w:position w:val="0"/>
          <w:sz w:val="24"/>
          <w:szCs w:val="24"/>
        </w:rPr>
        <w:t>、主要资产重大变化情况</w:t>
      </w:r>
      <w:bookmarkEnd w:id="84"/>
      <w:bookmarkEnd w:id="85"/>
      <w:bookmarkEnd w:id="87"/>
    </w:p>
    <w:p>
      <w:pPr>
        <w:pStyle w:val="Style31"/>
        <w:keepNext/>
        <w:keepLines/>
        <w:widowControl w:val="0"/>
        <w:shd w:val="clear" w:color="auto" w:fill="auto"/>
        <w:bidi w:val="0"/>
        <w:spacing w:before="0" w:after="320" w:line="240" w:lineRule="auto"/>
        <w:ind w:left="0"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、主要资产重大变化情况</w:t>
      </w:r>
      <w:bookmarkEnd w:id="88"/>
      <w:bookmarkEnd w:id="89"/>
      <w:bookmarkEnd w:id="91"/>
    </w:p>
    <w:tbl>
      <w:tblPr>
        <w:tblOverlap w:val="never"/>
        <w:jc w:val="center"/>
        <w:tblLayout w:type="fixed"/>
      </w:tblPr>
      <w:tblGrid>
        <w:gridCol w:w="1992"/>
        <w:gridCol w:w="7594"/>
      </w:tblGrid>
      <w:tr>
        <w:trPr>
          <w:trHeight w:val="7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固定资产净值较年初增长</w:t>
            </w:r>
            <w:r>
              <w:rPr>
                <w:rFonts w:ascii="Times New Roman" w:eastAsia="Times New Roman" w:hAnsi="Times New Roman" w:cs="Times New Roman"/>
                <w:color w:val="000000"/>
                <w:spacing w:val="0"/>
                <w:w w:val="100"/>
                <w:position w:val="0"/>
                <w:sz w:val="18"/>
                <w:szCs w:val="18"/>
              </w:rPr>
              <w:t>4.22%</w:t>
            </w:r>
            <w:r>
              <w:rPr>
                <w:color w:val="000000"/>
                <w:spacing w:val="0"/>
                <w:w w:val="100"/>
                <w:position w:val="0"/>
              </w:rPr>
              <w:t>，主要是由于本报告期在建完工转入及购置电子及办公设备所致。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无形资产净值较年初下降</w:t>
            </w:r>
            <w:r>
              <w:rPr>
                <w:rFonts w:ascii="Times New Roman" w:eastAsia="Times New Roman" w:hAnsi="Times New Roman" w:cs="Times New Roman"/>
                <w:color w:val="000000"/>
                <w:spacing w:val="0"/>
                <w:w w:val="100"/>
                <w:position w:val="0"/>
                <w:sz w:val="18"/>
                <w:szCs w:val="18"/>
              </w:rPr>
              <w:t>5.47%</w:t>
            </w:r>
            <w:r>
              <w:rPr>
                <w:color w:val="000000"/>
                <w:spacing w:val="0"/>
                <w:w w:val="100"/>
                <w:position w:val="0"/>
              </w:rPr>
              <w:t>，主要是由于本报告期公司无形资产摊销及计提减值准备所致。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在建工程较年初下降</w:t>
            </w:r>
            <w:r>
              <w:rPr>
                <w:rFonts w:ascii="Times New Roman" w:eastAsia="Times New Roman" w:hAnsi="Times New Roman" w:cs="Times New Roman"/>
                <w:color w:val="000000"/>
                <w:spacing w:val="0"/>
                <w:w w:val="100"/>
                <w:position w:val="0"/>
                <w:sz w:val="18"/>
                <w:szCs w:val="18"/>
              </w:rPr>
              <w:t>73.86%</w:t>
            </w:r>
            <w:r>
              <w:rPr>
                <w:color w:val="000000"/>
                <w:spacing w:val="0"/>
                <w:w w:val="100"/>
                <w:position w:val="0"/>
              </w:rPr>
              <w:t>，主要是东海火炬科技园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楼装修工程部分楼层装修完工所致。</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货币资金较年初增长</w:t>
            </w:r>
            <w:r>
              <w:rPr>
                <w:rFonts w:ascii="Times New Roman" w:eastAsia="Times New Roman" w:hAnsi="Times New Roman" w:cs="Times New Roman"/>
                <w:color w:val="000000"/>
                <w:spacing w:val="0"/>
                <w:w w:val="100"/>
                <w:position w:val="0"/>
                <w:sz w:val="18"/>
                <w:szCs w:val="18"/>
              </w:rPr>
              <w:t>62.07%</w:t>
            </w:r>
            <w:r>
              <w:rPr>
                <w:color w:val="000000"/>
                <w:spacing w:val="0"/>
                <w:w w:val="100"/>
                <w:position w:val="0"/>
              </w:rPr>
              <w:t>，主要是由于报告期公司营业收入增加收到货款较上年同期增加及 本期公司实行限制性股票股权激励收到股权激励款所致。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应收利息较年初增长</w:t>
            </w:r>
            <w:r>
              <w:rPr>
                <w:rFonts w:ascii="Times New Roman" w:eastAsia="Times New Roman" w:hAnsi="Times New Roman" w:cs="Times New Roman"/>
                <w:color w:val="000000"/>
                <w:spacing w:val="0"/>
                <w:w w:val="100"/>
                <w:position w:val="0"/>
                <w:sz w:val="18"/>
                <w:szCs w:val="18"/>
              </w:rPr>
              <w:t>85.69%</w:t>
            </w:r>
            <w:r>
              <w:rPr>
                <w:color w:val="000000"/>
                <w:spacing w:val="0"/>
                <w:w w:val="100"/>
                <w:position w:val="0"/>
              </w:rPr>
              <w:t>，主要是由于本报告期末未到期定期存款增加所致。</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其他流动资产较年初下降</w:t>
            </w:r>
            <w:r>
              <w:rPr>
                <w:rFonts w:ascii="Times New Roman" w:eastAsia="Times New Roman" w:hAnsi="Times New Roman" w:cs="Times New Roman"/>
                <w:color w:val="000000"/>
                <w:spacing w:val="0"/>
                <w:w w:val="100"/>
                <w:position w:val="0"/>
                <w:sz w:val="18"/>
                <w:szCs w:val="18"/>
              </w:rPr>
              <w:t>96.21%</w:t>
            </w:r>
            <w:r>
              <w:rPr>
                <w:color w:val="000000"/>
                <w:spacing w:val="0"/>
                <w:w w:val="100"/>
                <w:position w:val="0"/>
              </w:rPr>
              <w:t xml:space="preserve">，主要是由于去年新纳入合并的江苏税软购买理财产品，已于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日赎回。</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可供出售金融资产较年初增长</w:t>
            </w:r>
            <w:r>
              <w:rPr>
                <w:rFonts w:ascii="Times New Roman" w:eastAsia="Times New Roman" w:hAnsi="Times New Roman" w:cs="Times New Roman"/>
                <w:color w:val="000000"/>
                <w:spacing w:val="0"/>
                <w:w w:val="100"/>
                <w:position w:val="0"/>
                <w:sz w:val="18"/>
                <w:szCs w:val="18"/>
              </w:rPr>
              <w:t>48.50%</w:t>
            </w:r>
            <w:r>
              <w:rPr>
                <w:color w:val="000000"/>
                <w:spacing w:val="0"/>
                <w:w w:val="100"/>
                <w:position w:val="0"/>
              </w:rPr>
              <w:t>，主要是由于本报告期公司投资美亚梧桐产业并购基金所 致。</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长期股权投资较年初下降</w:t>
            </w:r>
            <w:r>
              <w:rPr>
                <w:rFonts w:ascii="Times New Roman" w:eastAsia="Times New Roman" w:hAnsi="Times New Roman" w:cs="Times New Roman"/>
                <w:color w:val="000000"/>
                <w:spacing w:val="0"/>
                <w:w w:val="100"/>
                <w:position w:val="0"/>
                <w:sz w:val="18"/>
                <w:szCs w:val="18"/>
              </w:rPr>
              <w:t>40.68%</w:t>
            </w:r>
            <w:r>
              <w:rPr>
                <w:color w:val="000000"/>
                <w:spacing w:val="0"/>
                <w:w w:val="100"/>
                <w:position w:val="0"/>
              </w:rPr>
              <w:t>，主要是报告期公司权益法核算的参股公司亏损所致。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开发支出较年初下降</w:t>
            </w:r>
            <w:r>
              <w:rPr>
                <w:rFonts w:ascii="Times New Roman" w:eastAsia="Times New Roman" w:hAnsi="Times New Roman" w:cs="Times New Roman"/>
                <w:color w:val="000000"/>
                <w:spacing w:val="0"/>
                <w:w w:val="100"/>
                <w:position w:val="0"/>
                <w:sz w:val="18"/>
                <w:szCs w:val="18"/>
              </w:rPr>
              <w:t>50.32%</w:t>
            </w:r>
            <w:r>
              <w:rPr>
                <w:color w:val="000000"/>
                <w:spacing w:val="0"/>
                <w:w w:val="100"/>
                <w:position w:val="0"/>
              </w:rPr>
              <w:t>，主要是报告期公司处于开发阶段的研发项目开发支出减少所致。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长期待摊费用较年初增加</w:t>
            </w:r>
            <w:r>
              <w:rPr>
                <w:rFonts w:ascii="Times New Roman" w:eastAsia="Times New Roman" w:hAnsi="Times New Roman" w:cs="Times New Roman"/>
                <w:color w:val="000000"/>
                <w:spacing w:val="0"/>
                <w:w w:val="100"/>
                <w:position w:val="0"/>
                <w:sz w:val="18"/>
                <w:szCs w:val="18"/>
              </w:rPr>
              <w:t>53.69%</w:t>
            </w:r>
            <w:r>
              <w:rPr>
                <w:color w:val="000000"/>
                <w:spacing w:val="0"/>
                <w:w w:val="100"/>
                <w:position w:val="0"/>
              </w:rPr>
              <w:t>，主要是由于租入办公场所装修增加所致。</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递延所得税资产较年初增长</w:t>
            </w:r>
            <w:r>
              <w:rPr>
                <w:rFonts w:ascii="Times New Roman" w:eastAsia="Times New Roman" w:hAnsi="Times New Roman" w:cs="Times New Roman"/>
                <w:color w:val="000000"/>
                <w:spacing w:val="0"/>
                <w:w w:val="100"/>
                <w:position w:val="0"/>
                <w:sz w:val="18"/>
                <w:szCs w:val="18"/>
              </w:rPr>
              <w:t>151.52%</w:t>
            </w:r>
            <w:r>
              <w:rPr>
                <w:color w:val="000000"/>
                <w:spacing w:val="0"/>
                <w:w w:val="100"/>
                <w:position w:val="0"/>
              </w:rPr>
              <w:t>，主要是报告期公司股权激励形成的可抵扣暂时性差异所致。</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2</w:t>
      </w:r>
      <w:bookmarkEnd w:id="94"/>
      <w:r>
        <w:rPr>
          <w:color w:val="000000"/>
          <w:spacing w:val="0"/>
          <w:w w:val="100"/>
          <w:position w:val="0"/>
        </w:rPr>
        <w:t>、主要境外资产情况</w:t>
      </w:r>
      <w:bookmarkEnd w:id="92"/>
      <w:bookmarkEnd w:id="93"/>
      <w:bookmarkEnd w:id="9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三</w:t>
      </w:r>
      <w:bookmarkEnd w:id="98"/>
      <w:r>
        <w:rPr>
          <w:color w:val="000000"/>
          <w:spacing w:val="0"/>
          <w:w w:val="100"/>
          <w:position w:val="0"/>
          <w:sz w:val="24"/>
          <w:szCs w:val="24"/>
        </w:rPr>
        <w:t>、核心竞争力分析</w:t>
      </w:r>
      <w:bookmarkEnd w:id="96"/>
      <w:bookmarkEnd w:id="97"/>
      <w:bookmarkEnd w:id="9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美亚柏科是国内电子数据取证领域的龙头企业，网络空间安全与大数据信息化专家，以“不断创新， 追求卓越”为企业经营理念，以“承诺安全，承诺非凡”为产品服务理念。与国内同行业主要竞争对手相 比，美亚柏科具有起步早、技术积累深厚、市场占有率高、培训和服务体系完善等特点。</w:t>
      </w:r>
    </w:p>
    <w:p>
      <w:pPr>
        <w:pStyle w:val="Style34"/>
        <w:keepNext w:val="0"/>
        <w:keepLines w:val="0"/>
        <w:widowControl w:val="0"/>
        <w:shd w:val="clear" w:color="auto" w:fill="auto"/>
        <w:bidi w:val="0"/>
        <w:spacing w:before="0" w:after="0" w:line="468" w:lineRule="exact"/>
        <w:ind w:left="0" w:right="0" w:firstLine="440"/>
        <w:jc w:val="left"/>
      </w:pPr>
      <w:bookmarkStart w:id="100" w:name="bookmark100"/>
      <w:r>
        <w:rPr>
          <w:rFonts w:ascii="Times New Roman" w:eastAsia="Times New Roman" w:hAnsi="Times New Roman" w:cs="Times New Roman"/>
          <w:color w:val="000000"/>
          <w:spacing w:val="0"/>
          <w:w w:val="100"/>
          <w:position w:val="0"/>
        </w:rPr>
        <w:t>1</w:t>
      </w:r>
      <w:bookmarkEnd w:id="100"/>
      <w:r>
        <w:rPr>
          <w:color w:val="000000"/>
          <w:spacing w:val="0"/>
          <w:w w:val="100"/>
          <w:position w:val="0"/>
        </w:rPr>
        <w:t>、 行业领先的专业技术：美亚柏科是国内最早进入电子数据取证行业的企业，至今已经掌握了电子 数据取证领域的多项核心技术。作为国内电子数据取证行业的先行者，主导了电子数据存储介质复制工具 要求及检测方法</w:t>
      </w:r>
      <w:r>
        <w:rPr>
          <w:color w:val="000000"/>
          <w:spacing w:val="0"/>
          <w:w w:val="100"/>
          <w:position w:val="0"/>
        </w:rPr>
        <w:t>(</w:t>
      </w:r>
      <w:r>
        <w:rPr>
          <w:rFonts w:ascii="Times New Roman" w:eastAsia="Times New Roman" w:hAnsi="Times New Roman" w:cs="Times New Roman"/>
          <w:color w:val="000000"/>
          <w:spacing w:val="0"/>
          <w:w w:val="100"/>
          <w:position w:val="0"/>
        </w:rPr>
        <w:t>GA/T754-2008</w:t>
      </w:r>
      <w:r>
        <w:rPr>
          <w:color w:val="000000"/>
          <w:spacing w:val="0"/>
          <w:w w:val="100"/>
          <w:position w:val="0"/>
        </w:rPr>
        <w:t>)</w:t>
      </w:r>
      <w:r>
        <w:rPr>
          <w:color w:val="000000"/>
          <w:spacing w:val="0"/>
          <w:w w:val="100"/>
          <w:position w:val="0"/>
        </w:rPr>
        <w:t>、电子数据存储介质写保护设备检验方法</w:t>
      </w:r>
      <w:r>
        <w:rPr>
          <w:color w:val="000000"/>
          <w:spacing w:val="0"/>
          <w:w w:val="100"/>
          <w:position w:val="0"/>
        </w:rPr>
        <w:t>(</w:t>
      </w:r>
      <w:r>
        <w:rPr>
          <w:rFonts w:ascii="Times New Roman" w:eastAsia="Times New Roman" w:hAnsi="Times New Roman" w:cs="Times New Roman"/>
          <w:color w:val="000000"/>
          <w:spacing w:val="0"/>
          <w:w w:val="100"/>
          <w:position w:val="0"/>
        </w:rPr>
        <w:t>GA/T755-2008</w:t>
      </w:r>
      <w:r>
        <w:rPr>
          <w:color w:val="000000"/>
          <w:spacing w:val="0"/>
          <w:w w:val="100"/>
          <w:position w:val="0"/>
        </w:rPr>
        <w:t>)</w:t>
      </w:r>
      <w:r>
        <w:rPr>
          <w:color w:val="000000"/>
          <w:spacing w:val="0"/>
          <w:w w:val="100"/>
          <w:position w:val="0"/>
        </w:rPr>
        <w:t>、数字化设 备证据数据发现提取固定方法</w:t>
      </w:r>
      <w:r>
        <w:rPr>
          <w:color w:val="000000"/>
          <w:spacing w:val="0"/>
          <w:w w:val="100"/>
          <w:position w:val="0"/>
        </w:rPr>
        <w:t>(</w:t>
      </w:r>
      <w:r>
        <w:rPr>
          <w:rFonts w:ascii="Times New Roman" w:eastAsia="Times New Roman" w:hAnsi="Times New Roman" w:cs="Times New Roman"/>
          <w:color w:val="000000"/>
          <w:spacing w:val="0"/>
          <w:w w:val="100"/>
          <w:position w:val="0"/>
        </w:rPr>
        <w:t>GA/T756-2008</w:t>
      </w:r>
      <w:r>
        <w:rPr>
          <w:color w:val="000000"/>
          <w:spacing w:val="0"/>
          <w:w w:val="100"/>
          <w:position w:val="0"/>
        </w:rPr>
        <w:t>)</w:t>
      </w:r>
      <w:r>
        <w:rPr>
          <w:color w:val="000000"/>
          <w:spacing w:val="0"/>
          <w:w w:val="100"/>
          <w:position w:val="0"/>
        </w:rPr>
        <w:t>等多个行业标准的制订。公司拥有国内首家由企业承建并 运营的超级计算中心，也是海西地区规模最大的计算平台。依托于超算中心，公司制定了 “美亚云战略”， 建设了 “取证云”、“搜索云”、“存证云”等大型服务平台为用户提供服务，逐渐转变公司产品销售模 式，由单纯的软硬件产品销售转变为“产品+服务”的销售模式，从而降低用户的使用门槛，提升公司产 品及服务的整体竞争力。</w:t>
      </w:r>
    </w:p>
    <w:p>
      <w:pPr>
        <w:pStyle w:val="Style3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报告期内，公司持续投入大量的人力、财力进行产品预研发及迭代开发，始终坚持技术创新。</w:t>
      </w:r>
      <w:r>
        <w:rPr>
          <w:rFonts w:ascii="Times New Roman" w:eastAsia="Times New Roman" w:hAnsi="Times New Roman" w:cs="Times New Roman"/>
          <w:color w:val="000000"/>
          <w:spacing w:val="0"/>
          <w:w w:val="100"/>
          <w:position w:val="0"/>
        </w:rPr>
        <w:t>2016</w:t>
      </w:r>
      <w:r>
        <w:rPr>
          <w:color w:val="000000"/>
          <w:spacing w:val="0"/>
          <w:w w:val="100"/>
          <w:position w:val="0"/>
        </w:rPr>
        <w:t>年, 公司新增授权专利</w:t>
      </w:r>
      <w:r>
        <w:rPr>
          <w:rFonts w:ascii="Times New Roman" w:eastAsia="Times New Roman" w:hAnsi="Times New Roman" w:cs="Times New Roman"/>
          <w:color w:val="000000"/>
          <w:spacing w:val="0"/>
          <w:w w:val="100"/>
          <w:position w:val="0"/>
        </w:rPr>
        <w:t>42</w:t>
      </w:r>
      <w:r>
        <w:rPr>
          <w:color w:val="000000"/>
          <w:spacing w:val="0"/>
          <w:w w:val="100"/>
          <w:position w:val="0"/>
        </w:rPr>
        <w:t>项，其中发明专利</w:t>
      </w:r>
      <w:r>
        <w:rPr>
          <w:rFonts w:ascii="Times New Roman" w:eastAsia="Times New Roman" w:hAnsi="Times New Roman" w:cs="Times New Roman"/>
          <w:color w:val="000000"/>
          <w:spacing w:val="0"/>
          <w:w w:val="100"/>
          <w:position w:val="0"/>
        </w:rPr>
        <w:t>39</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w:t>
      </w:r>
      <w:r>
        <w:rPr>
          <w:color w:val="000000"/>
          <w:spacing w:val="0"/>
          <w:w w:val="100"/>
          <w:position w:val="0"/>
        </w:rPr>
        <w:t>项，外观专利</w:t>
      </w:r>
      <w:r>
        <w:rPr>
          <w:rFonts w:ascii="Times New Roman" w:eastAsia="Times New Roman" w:hAnsi="Times New Roman" w:cs="Times New Roman"/>
          <w:color w:val="000000"/>
          <w:spacing w:val="0"/>
          <w:w w:val="100"/>
          <w:position w:val="0"/>
        </w:rPr>
        <w:t>1</w:t>
      </w:r>
      <w:r>
        <w:rPr>
          <w:color w:val="000000"/>
          <w:spacing w:val="0"/>
          <w:w w:val="100"/>
          <w:position w:val="0"/>
        </w:rPr>
        <w:t>项；新提交申请的专利</w:t>
      </w:r>
      <w:r>
        <w:rPr>
          <w:rFonts w:ascii="Times New Roman" w:eastAsia="Times New Roman" w:hAnsi="Times New Roman" w:cs="Times New Roman"/>
          <w:color w:val="000000"/>
          <w:spacing w:val="0"/>
          <w:w w:val="100"/>
          <w:position w:val="0"/>
        </w:rPr>
        <w:t>32</w:t>
      </w:r>
      <w:r>
        <w:rPr>
          <w:color w:val="000000"/>
          <w:spacing w:val="0"/>
          <w:w w:val="100"/>
          <w:position w:val="0"/>
        </w:rPr>
        <w:t>项， 其中发明专利</w:t>
      </w:r>
      <w:r>
        <w:rPr>
          <w:rFonts w:ascii="Times New Roman" w:eastAsia="Times New Roman" w:hAnsi="Times New Roman" w:cs="Times New Roman"/>
          <w:color w:val="000000"/>
          <w:spacing w:val="0"/>
          <w:w w:val="100"/>
          <w:position w:val="0"/>
        </w:rPr>
        <w:t>28</w:t>
      </w:r>
      <w:r>
        <w:rPr>
          <w:color w:val="000000"/>
          <w:spacing w:val="0"/>
          <w:w w:val="100"/>
          <w:position w:val="0"/>
        </w:rPr>
        <w:t>项，外观设计专利</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w:t>
      </w:r>
      <w:r>
        <w:rPr>
          <w:color w:val="000000"/>
          <w:spacing w:val="0"/>
          <w:w w:val="100"/>
          <w:position w:val="0"/>
        </w:rPr>
        <w:t>项。截至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日，公司共取得授权专利</w:t>
      </w:r>
      <w:r>
        <w:rPr>
          <w:rFonts w:ascii="Times New Roman" w:eastAsia="Times New Roman" w:hAnsi="Times New Roman" w:cs="Times New Roman"/>
          <w:color w:val="000000"/>
          <w:spacing w:val="0"/>
          <w:w w:val="100"/>
          <w:position w:val="0"/>
        </w:rPr>
        <w:t xml:space="preserve">150 </w:t>
      </w:r>
      <w:r>
        <w:rPr>
          <w:color w:val="000000"/>
          <w:spacing w:val="0"/>
          <w:w w:val="100"/>
          <w:position w:val="0"/>
        </w:rPr>
        <w:t>项，其中发明专利</w:t>
      </w:r>
      <w:r>
        <w:rPr>
          <w:rFonts w:ascii="Times New Roman" w:eastAsia="Times New Roman" w:hAnsi="Times New Roman" w:cs="Times New Roman"/>
          <w:color w:val="000000"/>
          <w:spacing w:val="0"/>
          <w:w w:val="100"/>
          <w:position w:val="0"/>
        </w:rPr>
        <w:t>97</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36</w:t>
      </w:r>
      <w:r>
        <w:rPr>
          <w:color w:val="000000"/>
          <w:spacing w:val="0"/>
          <w:w w:val="100"/>
          <w:position w:val="0"/>
        </w:rPr>
        <w:t>项，外观专利</w:t>
      </w:r>
      <w:r>
        <w:rPr>
          <w:rFonts w:ascii="Times New Roman" w:eastAsia="Times New Roman" w:hAnsi="Times New Roman" w:cs="Times New Roman"/>
          <w:color w:val="000000"/>
          <w:spacing w:val="0"/>
          <w:w w:val="100"/>
          <w:position w:val="0"/>
        </w:rPr>
        <w:t>17</w:t>
      </w:r>
      <w:r>
        <w:rPr>
          <w:color w:val="000000"/>
          <w:spacing w:val="0"/>
          <w:w w:val="100"/>
          <w:position w:val="0"/>
        </w:rPr>
        <w:t>项。报告期内，公司共取得注册商标</w:t>
      </w:r>
      <w:r>
        <w:rPr>
          <w:rFonts w:ascii="Times New Roman" w:eastAsia="Times New Roman" w:hAnsi="Times New Roman" w:cs="Times New Roman"/>
          <w:color w:val="000000"/>
          <w:spacing w:val="0"/>
          <w:w w:val="100"/>
          <w:position w:val="0"/>
        </w:rPr>
        <w:t>4</w:t>
      </w:r>
      <w:r>
        <w:rPr>
          <w:color w:val="000000"/>
          <w:spacing w:val="0"/>
          <w:w w:val="100"/>
          <w:position w:val="0"/>
        </w:rPr>
        <w:t xml:space="preserve">项，截至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日，公司共取得注册商标</w:t>
      </w:r>
      <w:r>
        <w:rPr>
          <w:rFonts w:ascii="Times New Roman" w:eastAsia="Times New Roman" w:hAnsi="Times New Roman" w:cs="Times New Roman"/>
          <w:color w:val="000000"/>
          <w:spacing w:val="0"/>
          <w:w w:val="100"/>
          <w:position w:val="0"/>
        </w:rPr>
        <w:t>34</w:t>
      </w:r>
      <w:r>
        <w:rPr>
          <w:color w:val="000000"/>
          <w:spacing w:val="0"/>
          <w:w w:val="100"/>
          <w:position w:val="0"/>
        </w:rPr>
        <w:t>项，注册有效期为</w:t>
      </w:r>
      <w:r>
        <w:rPr>
          <w:rFonts w:ascii="Times New Roman" w:eastAsia="Times New Roman" w:hAnsi="Times New Roman" w:cs="Times New Roman"/>
          <w:color w:val="000000"/>
          <w:spacing w:val="0"/>
          <w:w w:val="100"/>
          <w:position w:val="0"/>
        </w:rPr>
        <w:t>10</w:t>
      </w:r>
      <w:r>
        <w:rPr>
          <w:color w:val="000000"/>
          <w:spacing w:val="0"/>
          <w:w w:val="100"/>
          <w:position w:val="0"/>
        </w:rPr>
        <w:t>年，所有注册商标均在有效期内。截至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日，公司共取得软件著作权</w:t>
      </w:r>
      <w:r>
        <w:rPr>
          <w:rFonts w:ascii="Times New Roman" w:eastAsia="Times New Roman" w:hAnsi="Times New Roman" w:cs="Times New Roman"/>
          <w:color w:val="000000"/>
          <w:spacing w:val="0"/>
          <w:w w:val="100"/>
          <w:position w:val="0"/>
        </w:rPr>
        <w:t>239</w:t>
      </w:r>
      <w:r>
        <w:rPr>
          <w:color w:val="000000"/>
          <w:spacing w:val="0"/>
          <w:w w:val="100"/>
          <w:position w:val="0"/>
        </w:rPr>
        <w:t>项，其中报告期内新增软件著作权</w:t>
      </w:r>
      <w:r>
        <w:rPr>
          <w:rFonts w:ascii="Times New Roman" w:eastAsia="Times New Roman" w:hAnsi="Times New Roman" w:cs="Times New Roman"/>
          <w:color w:val="000000"/>
          <w:spacing w:val="0"/>
          <w:w w:val="100"/>
          <w:position w:val="0"/>
        </w:rPr>
        <w:t>15</w:t>
      </w:r>
      <w:r>
        <w:rPr>
          <w:color w:val="000000"/>
          <w:spacing w:val="0"/>
          <w:w w:val="100"/>
          <w:position w:val="0"/>
        </w:rPr>
        <w:t>项，均为自主研发所得。</w:t>
      </w:r>
    </w:p>
    <w:p>
      <w:pPr>
        <w:pStyle w:val="Style34"/>
        <w:keepNext w:val="0"/>
        <w:keepLines w:val="0"/>
        <w:widowControl w:val="0"/>
        <w:shd w:val="clear" w:color="auto" w:fill="auto"/>
        <w:tabs>
          <w:tab w:pos="750" w:val="left"/>
        </w:tabs>
        <w:bidi w:val="0"/>
        <w:spacing w:before="0" w:after="0" w:line="468" w:lineRule="exact"/>
        <w:ind w:left="0" w:right="0" w:firstLine="440"/>
        <w:jc w:val="left"/>
      </w:pPr>
      <w:bookmarkStart w:id="101" w:name="bookmark101"/>
      <w:r>
        <w:rPr>
          <w:rFonts w:ascii="Times New Roman" w:eastAsia="Times New Roman" w:hAnsi="Times New Roman" w:cs="Times New Roman"/>
          <w:color w:val="000000"/>
          <w:spacing w:val="0"/>
          <w:w w:val="100"/>
          <w:position w:val="0"/>
        </w:rPr>
        <w:t>2</w:t>
      </w:r>
      <w:bookmarkEnd w:id="101"/>
      <w:r>
        <w:rPr>
          <w:color w:val="000000"/>
          <w:spacing w:val="0"/>
          <w:w w:val="100"/>
          <w:position w:val="0"/>
        </w:rPr>
        <w:t>、</w:t>
        <w:tab/>
        <w:t>优质的客户群和良好的品牌效应：公司主要服务于国内各级司法机关以及行政执法部门，产品在 全国范围内都有覆盖，市场占有率高，形成了良好的品牌效应。公司获得"国家规划布局内重点软件企 业”、“国家创新型试点企业”、“国家火炬计划重点高新技术企业”、“知识产权运用标杆企业”等多 项荣誉。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月，公司荣获</w:t>
      </w:r>
      <w:r>
        <w:rPr>
          <w:rFonts w:ascii="Times New Roman" w:eastAsia="Times New Roman" w:hAnsi="Times New Roman" w:cs="Times New Roman"/>
          <w:color w:val="000000"/>
          <w:spacing w:val="0"/>
          <w:w w:val="100"/>
          <w:position w:val="0"/>
        </w:rPr>
        <w:t>2015</w:t>
      </w:r>
      <w:r>
        <w:rPr>
          <w:color w:val="000000"/>
          <w:spacing w:val="0"/>
          <w:w w:val="100"/>
          <w:position w:val="0"/>
        </w:rPr>
        <w:t>年福建省首批“省版权示范单位”称号，并于当月获国家工业和信息 化部授予“知识产权运用标杆企业”称号，成为厦门三家“工业企业知识产权运用标杆企业”之一。报告 期内，公司还取得了中国电子信息行业联合会颁发的《信息系统集成及服务资质证书》，核定公司的信息 系统集成及服务资质为一级。全资子公司新德汇取得甲级涉密信息系统集成资质，全资子公司信息安全研 究所取得乙级涉密信息系统集成资质，标志着新德汇和信息安全研究所在承揽涉密信息系统集成业务方面 的能力得到相关权威机构的认可，进一步提升了公司在涉密信息系统集成领域的市场竞争力。</w:t>
      </w:r>
    </w:p>
    <w:p>
      <w:pPr>
        <w:pStyle w:val="Style34"/>
        <w:keepNext w:val="0"/>
        <w:keepLines w:val="0"/>
        <w:widowControl w:val="0"/>
        <w:shd w:val="clear" w:color="auto" w:fill="auto"/>
        <w:tabs>
          <w:tab w:pos="313" w:val="left"/>
        </w:tabs>
        <w:bidi w:val="0"/>
        <w:spacing w:before="0" w:after="0" w:line="468" w:lineRule="exact"/>
        <w:ind w:left="0" w:right="0" w:firstLine="440"/>
        <w:jc w:val="both"/>
        <w:sectPr>
          <w:footnotePr>
            <w:pos w:val="pageBottom"/>
            <w:numFmt w:val="decimal"/>
            <w:numRestart w:val="continuous"/>
          </w:footnotePr>
          <w:pgSz w:w="11900" w:h="16840"/>
          <w:pgMar w:top="1321" w:right="1000" w:bottom="1455" w:left="1103" w:header="0" w:footer="3" w:gutter="0"/>
          <w:cols w:space="720"/>
          <w:noEndnote/>
          <w:rtlGutter w:val="0"/>
          <w:docGrid w:linePitch="360"/>
        </w:sectPr>
      </w:pPr>
      <w:bookmarkStart w:id="102" w:name="bookmark102"/>
      <w:r>
        <w:rPr>
          <w:rFonts w:ascii="Times New Roman" w:eastAsia="Times New Roman" w:hAnsi="Times New Roman" w:cs="Times New Roman"/>
          <w:color w:val="000000"/>
          <w:spacing w:val="0"/>
          <w:w w:val="100"/>
          <w:position w:val="0"/>
        </w:rPr>
        <w:t>3</w:t>
      </w:r>
      <w:bookmarkEnd w:id="102"/>
      <w:r>
        <w:rPr>
          <w:color w:val="000000"/>
          <w:spacing w:val="0"/>
          <w:w w:val="100"/>
          <w:position w:val="0"/>
        </w:rPr>
        <w:t>、</w:t>
        <w:tab/>
        <w:t>人才培育与人力资源优势：公司整合自身在电子数据取证及网络信息安全的经验，于</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年成立 </w:t>
      </w:r>
      <w:r>
        <w:rPr>
          <w:color w:val="000000"/>
          <w:spacing w:val="0"/>
          <w:w w:val="100"/>
          <w:position w:val="0"/>
        </w:rPr>
        <w:t>美亚柏科信息安全学院，为各类政法机关、高校、企业提供电子数据取证及网络信息安全教学和技术服务, 已培养了近</w:t>
      </w:r>
      <w:r>
        <w:rPr>
          <w:rFonts w:ascii="Times New Roman" w:eastAsia="Times New Roman" w:hAnsi="Times New Roman" w:cs="Times New Roman"/>
          <w:color w:val="000000"/>
          <w:spacing w:val="0"/>
          <w:w w:val="100"/>
          <w:position w:val="0"/>
        </w:rPr>
        <w:t>50,000</w:t>
      </w:r>
      <w:r>
        <w:rPr>
          <w:color w:val="000000"/>
          <w:spacing w:val="0"/>
          <w:w w:val="100"/>
          <w:position w:val="0"/>
        </w:rPr>
        <w:t>名专业人才。</w:t>
      </w:r>
      <w:r>
        <w:rPr>
          <w:rFonts w:ascii="Times New Roman" w:eastAsia="Times New Roman" w:hAnsi="Times New Roman" w:cs="Times New Roman"/>
          <w:color w:val="000000"/>
          <w:spacing w:val="0"/>
          <w:w w:val="100"/>
          <w:position w:val="0"/>
        </w:rPr>
        <w:t>2013</w:t>
      </w:r>
      <w:r>
        <w:rPr>
          <w:color w:val="000000"/>
          <w:spacing w:val="0"/>
          <w:w w:val="100"/>
          <w:position w:val="0"/>
        </w:rPr>
        <w:t>年和</w:t>
      </w:r>
      <w:r>
        <w:rPr>
          <w:rFonts w:ascii="Times New Roman" w:eastAsia="Times New Roman" w:hAnsi="Times New Roman" w:cs="Times New Roman"/>
          <w:color w:val="000000"/>
          <w:spacing w:val="0"/>
          <w:w w:val="100"/>
          <w:position w:val="0"/>
        </w:rPr>
        <w:t>2015</w:t>
      </w:r>
      <w:r>
        <w:rPr>
          <w:color w:val="000000"/>
          <w:spacing w:val="0"/>
          <w:w w:val="100"/>
          <w:position w:val="0"/>
        </w:rPr>
        <w:t>年，人力资源和社会保障部教育培训中心联合我司先后在全 国范围内开展“电子数据调查分析师”和“网络舆情分析师”两项岗位培训项目，参加培训并通过考核者 将获得由人社部教育培训中心颁发的岗位能力证书。公司具有良好的人才激励机制，通过制定合理的薪酬 方案和绩效考核制度、营造良好的企业文化，建立科学的人力资源体系，增强持续发展能力。报告期内， 公司实施了第二期限制性股票激励计划，授予激励对象共计</w:t>
      </w:r>
      <w:r>
        <w:rPr>
          <w:rFonts w:ascii="Times New Roman" w:eastAsia="Times New Roman" w:hAnsi="Times New Roman" w:cs="Times New Roman"/>
          <w:color w:val="000000"/>
          <w:spacing w:val="0"/>
          <w:w w:val="100"/>
          <w:position w:val="0"/>
        </w:rPr>
        <w:t>471</w:t>
      </w:r>
      <w:r>
        <w:rPr>
          <w:color w:val="000000"/>
          <w:spacing w:val="0"/>
          <w:w w:val="100"/>
          <w:position w:val="0"/>
        </w:rPr>
        <w:t>人，授予限制性股票数量为</w:t>
      </w:r>
      <w:r>
        <w:rPr>
          <w:rFonts w:ascii="Times New Roman" w:eastAsia="Times New Roman" w:hAnsi="Times New Roman" w:cs="Times New Roman"/>
          <w:color w:val="000000"/>
          <w:spacing w:val="0"/>
          <w:w w:val="100"/>
          <w:position w:val="0"/>
        </w:rPr>
        <w:t>908.6</w:t>
      </w:r>
      <w:r>
        <w:rPr>
          <w:rFonts w:ascii="Times New Roman" w:eastAsia="Times New Roman" w:hAnsi="Times New Roman" w:cs="Times New Roman"/>
          <w:color w:val="000000"/>
          <w:spacing w:val="0"/>
          <w:w w:val="100"/>
          <w:position w:val="0"/>
        </w:rPr>
        <w:t>1</w:t>
      </w:r>
      <w:r>
        <w:rPr>
          <w:color w:val="000000"/>
          <w:spacing w:val="0"/>
          <w:w w:val="100"/>
          <w:position w:val="0"/>
        </w:rPr>
        <w:t>万股，有 利于公司吸引和稳定高素质人才，增强团队凝聚力。</w:t>
      </w:r>
    </w:p>
    <w:p>
      <w:pPr>
        <w:pStyle w:val="Style12"/>
        <w:keepNext/>
        <w:keepLines/>
        <w:widowControl w:val="0"/>
        <w:shd w:val="clear" w:color="auto" w:fill="auto"/>
        <w:bidi w:val="0"/>
        <w:spacing w:before="640" w:line="240" w:lineRule="auto"/>
        <w:ind w:left="0" w:right="0" w:firstLine="0"/>
        <w:jc w:val="center"/>
      </w:pPr>
      <w:bookmarkStart w:id="103" w:name="bookmark103"/>
      <w:bookmarkStart w:id="104" w:name="bookmark104"/>
      <w:bookmarkStart w:id="105" w:name="bookmark105"/>
      <w:r>
        <w:rPr>
          <w:color w:val="000000"/>
          <w:spacing w:val="0"/>
          <w:w w:val="100"/>
          <w:position w:val="0"/>
        </w:rPr>
        <w:t>第四节经营情况讨论与分析</w:t>
      </w:r>
      <w:bookmarkEnd w:id="103"/>
      <w:bookmarkEnd w:id="104"/>
      <w:bookmarkEnd w:id="105"/>
    </w:p>
    <w:p>
      <w:pPr>
        <w:pStyle w:val="Style26"/>
        <w:keepNext/>
        <w:keepLines/>
        <w:widowControl w:val="0"/>
        <w:shd w:val="clear" w:color="auto" w:fill="auto"/>
        <w:bidi w:val="0"/>
        <w:spacing w:before="0" w:after="200" w:line="240" w:lineRule="auto"/>
        <w:ind w:left="0" w:right="0" w:firstLine="0"/>
        <w:jc w:val="both"/>
      </w:pPr>
      <w:bookmarkStart w:id="106" w:name="bookmark106"/>
      <w:bookmarkStart w:id="107" w:name="bookmark107"/>
      <w:bookmarkStart w:id="108" w:name="bookmark108"/>
      <w:bookmarkStart w:id="109" w:name="bookmark109"/>
      <w:bookmarkStart w:id="110" w:name="bookmark110"/>
      <w:r>
        <w:rPr>
          <w:color w:val="000000"/>
          <w:spacing w:val="0"/>
          <w:w w:val="100"/>
          <w:position w:val="0"/>
          <w:sz w:val="24"/>
          <w:szCs w:val="24"/>
        </w:rPr>
        <w:t>一</w:t>
      </w:r>
      <w:bookmarkEnd w:id="109"/>
      <w:r>
        <w:rPr>
          <w:color w:val="000000"/>
          <w:spacing w:val="0"/>
          <w:w w:val="100"/>
          <w:position w:val="0"/>
          <w:sz w:val="24"/>
          <w:szCs w:val="24"/>
        </w:rPr>
        <w:t>、概述</w:t>
      </w:r>
      <w:bookmarkEnd w:id="107"/>
      <w:bookmarkEnd w:id="108"/>
      <w:bookmarkEnd w:id="110"/>
      <w:bookmarkEnd w:id="106"/>
    </w:p>
    <w:p>
      <w:pPr>
        <w:pStyle w:val="Style34"/>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年度，公司经营主要围绕上述“四大产品、四大服务”的主营业务体系和网络空间安全及大数据 信息化的战略方向有序推进。电子数据取证业务先发优势明显，市场竞争力强，保持平稳发展；大数据信 息化、网络空间大搜索、视频分析及专项执法装备等新业务拓展成效凸显，市场空间广阔，发展潜力较大。</w:t>
      </w:r>
    </w:p>
    <w:p>
      <w:pPr>
        <w:pStyle w:val="Style34"/>
        <w:keepNext w:val="0"/>
        <w:keepLines w:val="0"/>
        <w:widowControl w:val="0"/>
        <w:shd w:val="clear" w:color="auto" w:fill="auto"/>
        <w:bidi w:val="0"/>
        <w:spacing w:before="0" w:after="120" w:line="469"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99,790.85</w:t>
      </w:r>
      <w:r>
        <w:rPr>
          <w:color w:val="000000"/>
          <w:spacing w:val="0"/>
          <w:w w:val="100"/>
          <w:position w:val="0"/>
        </w:rPr>
        <w:t>万元，营业利润</w:t>
      </w:r>
      <w:r>
        <w:rPr>
          <w:rFonts w:ascii="Times New Roman" w:eastAsia="Times New Roman" w:hAnsi="Times New Roman" w:cs="Times New Roman"/>
          <w:color w:val="000000"/>
          <w:spacing w:val="0"/>
          <w:w w:val="100"/>
          <w:position w:val="0"/>
        </w:rPr>
        <w:t>14,023.16</w:t>
      </w:r>
      <w:r>
        <w:rPr>
          <w:color w:val="000000"/>
          <w:spacing w:val="0"/>
          <w:w w:val="100"/>
          <w:position w:val="0"/>
        </w:rPr>
        <w:t>万元、利润总额</w:t>
      </w:r>
      <w:r>
        <w:rPr>
          <w:rFonts w:ascii="Times New Roman" w:eastAsia="Times New Roman" w:hAnsi="Times New Roman" w:cs="Times New Roman"/>
          <w:color w:val="000000"/>
          <w:spacing w:val="0"/>
          <w:w w:val="100"/>
          <w:position w:val="0"/>
        </w:rPr>
        <w:t>20,155.46</w:t>
      </w:r>
      <w:r>
        <w:rPr>
          <w:color w:val="000000"/>
          <w:spacing w:val="0"/>
          <w:w w:val="100"/>
          <w:position w:val="0"/>
        </w:rPr>
        <w:t>万元、归属 于上市公司股东的净利润</w:t>
      </w:r>
      <w:r>
        <w:rPr>
          <w:rFonts w:ascii="Times New Roman" w:eastAsia="Times New Roman" w:hAnsi="Times New Roman" w:cs="Times New Roman"/>
          <w:color w:val="000000"/>
          <w:spacing w:val="0"/>
          <w:w w:val="100"/>
          <w:position w:val="0"/>
        </w:rPr>
        <w:t>18,262.4</w:t>
      </w:r>
      <w:r>
        <w:rPr>
          <w:rFonts w:ascii="Times New Roman" w:eastAsia="Times New Roman" w:hAnsi="Times New Roman" w:cs="Times New Roman"/>
          <w:color w:val="000000"/>
          <w:spacing w:val="0"/>
          <w:w w:val="100"/>
          <w:position w:val="0"/>
        </w:rPr>
        <w:t>0</w:t>
      </w:r>
      <w:r>
        <w:rPr>
          <w:color w:val="000000"/>
          <w:spacing w:val="0"/>
          <w:w w:val="100"/>
          <w:position w:val="0"/>
        </w:rPr>
        <w:t>万元，较上年同期分别增长</w:t>
      </w:r>
      <w:r>
        <w:rPr>
          <w:rFonts w:ascii="Times New Roman" w:eastAsia="Times New Roman" w:hAnsi="Times New Roman" w:cs="Times New Roman"/>
          <w:color w:val="000000"/>
          <w:spacing w:val="0"/>
          <w:w w:val="100"/>
          <w:position w:val="0"/>
        </w:rPr>
        <w:t>30.76%</w:t>
      </w:r>
      <w:r>
        <w:rPr>
          <w:color w:val="000000"/>
          <w:spacing w:val="0"/>
          <w:w w:val="100"/>
          <w:position w:val="0"/>
        </w:rPr>
        <w:t>、</w:t>
      </w:r>
      <w:r>
        <w:rPr>
          <w:rFonts w:ascii="Times New Roman" w:eastAsia="Times New Roman" w:hAnsi="Times New Roman" w:cs="Times New Roman"/>
          <w:color w:val="000000"/>
          <w:spacing w:val="0"/>
          <w:w w:val="100"/>
          <w:position w:val="0"/>
        </w:rPr>
        <w:t>8.90%</w:t>
      </w:r>
      <w:r>
        <w:rPr>
          <w:color w:val="000000"/>
          <w:spacing w:val="0"/>
          <w:w w:val="100"/>
          <w:position w:val="0"/>
        </w:rPr>
        <w:t>、</w:t>
      </w:r>
      <w:r>
        <w:rPr>
          <w:rFonts w:ascii="Times New Roman" w:eastAsia="Times New Roman" w:hAnsi="Times New Roman" w:cs="Times New Roman"/>
          <w:color w:val="000000"/>
          <w:spacing w:val="0"/>
          <w:w w:val="100"/>
          <w:position w:val="0"/>
        </w:rPr>
        <w:t xml:space="preserve">16. </w:t>
      </w:r>
      <w:r>
        <w:rPr>
          <w:rFonts w:ascii="Times New Roman" w:eastAsia="Times New Roman" w:hAnsi="Times New Roman" w:cs="Times New Roman"/>
          <w:color w:val="000000"/>
          <w:spacing w:val="0"/>
          <w:w w:val="100"/>
          <w:position w:val="0"/>
        </w:rPr>
        <w:t>61%</w:t>
      </w:r>
      <w:r>
        <w:rPr>
          <w:color w:val="000000"/>
          <w:spacing w:val="0"/>
          <w:w w:val="100"/>
          <w:position w:val="0"/>
        </w:rPr>
        <w:t>、</w:t>
      </w:r>
      <w:r>
        <w:rPr>
          <w:rFonts w:ascii="Times New Roman" w:eastAsia="Times New Roman" w:hAnsi="Times New Roman" w:cs="Times New Roman"/>
          <w:color w:val="000000"/>
          <w:spacing w:val="0"/>
          <w:w w:val="100"/>
          <w:position w:val="0"/>
        </w:rPr>
        <w:t>37.14%</w:t>
      </w:r>
      <w:r>
        <w:rPr>
          <w:color w:val="000000"/>
          <w:spacing w:val="0"/>
          <w:w w:val="100"/>
          <w:position w:val="0"/>
        </w:rPr>
        <w:t>。主要原 因是报告期公司加强资源整合，发挥集团内各企业产品及渠道协同效应，同时本报告期江苏税软和珠海新 德汇</w:t>
      </w:r>
      <w:r>
        <w:rPr>
          <w:rFonts w:ascii="Times New Roman" w:eastAsia="Times New Roman" w:hAnsi="Times New Roman" w:cs="Times New Roman"/>
          <w:color w:val="000000"/>
          <w:spacing w:val="0"/>
          <w:w w:val="100"/>
          <w:position w:val="0"/>
        </w:rPr>
        <w:t>49%</w:t>
      </w:r>
      <w:r>
        <w:rPr>
          <w:color w:val="000000"/>
          <w:spacing w:val="0"/>
          <w:w w:val="100"/>
          <w:position w:val="0"/>
        </w:rPr>
        <w:t>股权对应的损益纳入合并报表也促进了公司业绩的增长。</w:t>
      </w:r>
    </w:p>
    <w:p>
      <w:pPr>
        <w:pStyle w:val="Style34"/>
        <w:keepNext w:val="0"/>
        <w:keepLines w:val="0"/>
        <w:widowControl w:val="0"/>
        <w:shd w:val="clear" w:color="auto" w:fill="auto"/>
        <w:bidi w:val="0"/>
        <w:spacing w:before="0" w:after="28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年，公司重点工作报告如下：</w:t>
      </w:r>
    </w:p>
    <w:p>
      <w:pPr>
        <w:pStyle w:val="Style34"/>
        <w:keepNext w:val="0"/>
        <w:keepLines w:val="0"/>
        <w:widowControl w:val="0"/>
        <w:shd w:val="clear" w:color="auto" w:fill="auto"/>
        <w:bidi w:val="0"/>
        <w:spacing w:before="0" w:after="0"/>
        <w:ind w:left="0" w:right="0" w:firstLine="440"/>
        <w:jc w:val="both"/>
      </w:pPr>
      <w:bookmarkStart w:id="111" w:name="bookmark111"/>
      <w:r>
        <w:rPr>
          <w:rFonts w:ascii="Times New Roman" w:eastAsia="Times New Roman" w:hAnsi="Times New Roman" w:cs="Times New Roman"/>
          <w:color w:val="000000"/>
          <w:spacing w:val="0"/>
          <w:w w:val="100"/>
          <w:position w:val="0"/>
        </w:rPr>
        <w:t>1</w:t>
      </w:r>
      <w:bookmarkEnd w:id="111"/>
      <w:r>
        <w:rPr>
          <w:color w:val="000000"/>
          <w:spacing w:val="0"/>
          <w:w w:val="100"/>
          <w:position w:val="0"/>
        </w:rPr>
        <w:t>、产品及技术研发</w:t>
      </w:r>
    </w:p>
    <w:p>
      <w:pPr>
        <w:pStyle w:val="Style3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电子数据取证：围绕计算机取证产品、手机取证产品、数据分析产品及分析平台产品四大产品线进行 了新产品的研发，取证航母、取证金刚、恢复大师等新产品推入市场并开始得到市场的认可。其中，取证 航母实现智能取证模式，可在接入存储介质后一键完成检材预检、证据固定、取证分析、系统仿真等取证 工作，并实时生成工作报告，对于目前存在的取证设备繁杂、分析工作量大、设备操作复杂等问题，提供 了良好的解决方案。完成了取证魔方、手机取证大师、手机取证塔等重点产品的升级研发，提升了装备化 水平，设备性能和取证效率得到进一步提高。税务行业产品和服务持续推进，与子公司江苏税软合作研发 税证宝，母子公司协同效应初步显现。</w:t>
      </w:r>
    </w:p>
    <w:p>
      <w:pPr>
        <w:pStyle w:val="Style34"/>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网络空间大搜索：通过系统改造和技术提升，数据采集效率大幅提升，服务器资源大幅节省，搜索云 数据规模持续扩大，采集范围更加广泛。信使云服务平台正式发布上线，其实现了信息发现、流转的无缝 对接，让用户发现舆情信息后能以迅速、便捷的方式对舆情信息进行报送研判。完成了金融风险防控预警 平台的研发，该平台利用互联网、大数据等技术手段加强对互联网金融进行风险监测和风险预警，有效地 运用于发现未备案的</w:t>
      </w:r>
      <w:r>
        <w:rPr>
          <w:rFonts w:ascii="Times New Roman" w:eastAsia="Times New Roman" w:hAnsi="Times New Roman" w:cs="Times New Roman"/>
          <w:color w:val="000000"/>
          <w:spacing w:val="0"/>
          <w:w w:val="100"/>
          <w:position w:val="0"/>
        </w:rPr>
        <w:t>P2P</w:t>
      </w:r>
      <w:r>
        <w:rPr>
          <w:color w:val="000000"/>
          <w:spacing w:val="0"/>
          <w:w w:val="100"/>
          <w:position w:val="0"/>
        </w:rPr>
        <w:t>企业，监测已备案的</w:t>
      </w:r>
      <w:r>
        <w:rPr>
          <w:rFonts w:ascii="Times New Roman" w:eastAsia="Times New Roman" w:hAnsi="Times New Roman" w:cs="Times New Roman"/>
          <w:color w:val="000000"/>
          <w:spacing w:val="0"/>
          <w:w w:val="100"/>
          <w:position w:val="0"/>
        </w:rPr>
        <w:t>P2P</w:t>
      </w:r>
      <w:r>
        <w:rPr>
          <w:color w:val="000000"/>
          <w:spacing w:val="0"/>
          <w:w w:val="100"/>
          <w:position w:val="0"/>
        </w:rPr>
        <w:t>企业，发挥打击金融犯罪的作用。围绕政府网络空间安全 监管需求公司还开展了网络诈骗防控平台、美亚智库等多个项目的开发。</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大数据信息化：与主要子公司共同制定及推广美亚数据标准，通过大数据委员会积极推动母、子公司 技术资源和数据资源的融合共享。在持续推动公安大数据平台建设的基础上，依托自身在“互联网+”和 </w:t>
      </w:r>
      <w:r>
        <w:rPr>
          <w:color w:val="000000"/>
          <w:spacing w:val="0"/>
          <w:w w:val="100"/>
          <w:position w:val="0"/>
        </w:rPr>
        <w:t>大数据、舆情分析等技术优势的基础，重点开发了 “祥云”城市公共安全平台，该大数据平台实现公安、 信访、安监、卫计等多部门公共安全数据的汇聚整合，运用大数据分析技术，对海量数据进行挖掘与分析, 快速识别出影响城市公共安全的风险点，从而实现风险的预测预警。公司的控股孙公司国信宏数承接的国 家发改委互联网大数据分析系统项目初验交付，国信宏数持续进行了系统功能升级研发和平台运营，并面 向各级发改部门提供大量的数据分析报告。</w:t>
      </w:r>
    </w:p>
    <w:p>
      <w:pPr>
        <w:pStyle w:val="Style34"/>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视频分析及专项执法装备：重点进行了人脸识别、车型识别和有害信息检测项目的研发。针对海量涉 案视频分析、研判业务而研发了网络化、智能化视频侦查应用系统一视频侦查平台。针对无人机存在的 黑飞、乱飞现象，自主研发出电子鹰无人机雷达侦测系统，能快速发现、识别、预警市面上的主流无人机, 配套使用电子鹰无人机反制系统，可为重要场所、重要安保活动现场的空域安全提供有力保障。对法眼视 频分析系统进行了升级迭代。将武汉大千的先进视频分析技术应用到母公司的产品中，实现了母、子公司 的技术整合。</w:t>
      </w:r>
    </w:p>
    <w:p>
      <w:pPr>
        <w:pStyle w:val="Style34"/>
        <w:keepNext w:val="0"/>
        <w:keepLines w:val="0"/>
        <w:widowControl w:val="0"/>
        <w:shd w:val="clear" w:color="auto" w:fill="auto"/>
        <w:bidi w:val="0"/>
        <w:spacing w:before="0" w:after="0"/>
        <w:ind w:left="0" w:right="0" w:firstLine="440"/>
        <w:jc w:val="both"/>
      </w:pPr>
      <w:bookmarkStart w:id="112" w:name="bookmark112"/>
      <w:r>
        <w:rPr>
          <w:rFonts w:ascii="Times New Roman" w:eastAsia="Times New Roman" w:hAnsi="Times New Roman" w:cs="Times New Roman"/>
          <w:color w:val="000000"/>
          <w:spacing w:val="0"/>
          <w:w w:val="100"/>
          <w:position w:val="0"/>
        </w:rPr>
        <w:t>2</w:t>
      </w:r>
      <w:bookmarkEnd w:id="112"/>
      <w:r>
        <w:rPr>
          <w:color w:val="000000"/>
          <w:spacing w:val="0"/>
          <w:w w:val="100"/>
          <w:position w:val="0"/>
        </w:rPr>
        <w:t>、服务拓展</w:t>
      </w:r>
    </w:p>
    <w:p>
      <w:pPr>
        <w:pStyle w:val="Style3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报告期内，服务业务进一步向各行业各领域拓展，并逐渐向民用市场延伸。</w:t>
      </w:r>
    </w:p>
    <w:p>
      <w:pPr>
        <w:pStyle w:val="Style34"/>
        <w:keepNext w:val="0"/>
        <w:keepLines w:val="0"/>
        <w:widowControl w:val="0"/>
        <w:numPr>
          <w:ilvl w:val="0"/>
          <w:numId w:val="3"/>
        </w:numPr>
        <w:shd w:val="clear" w:color="auto" w:fill="auto"/>
        <w:tabs>
          <w:tab w:pos="961" w:val="left"/>
        </w:tabs>
        <w:bidi w:val="0"/>
        <w:spacing w:before="0" w:after="0" w:line="467" w:lineRule="exact"/>
        <w:ind w:left="0" w:right="0" w:firstLine="440"/>
        <w:jc w:val="both"/>
      </w:pPr>
      <w:bookmarkStart w:id="113" w:name="bookmark113"/>
      <w:bookmarkEnd w:id="113"/>
      <w:r>
        <w:rPr>
          <w:color w:val="000000"/>
          <w:spacing w:val="0"/>
          <w:w w:val="100"/>
          <w:position w:val="0"/>
        </w:rPr>
        <w:t>存证云+：伴随社会各行业信息化程度的不断提高和前期开拓市场累积的探索经验，存证云市场 发展侧重点逐步由个人用户转移为政企用户，并已发展成为当前国内领先的电子数据取证、存证、出证为 一体的电子数据综合服务平台，形成了以存证云客户端、执法行业解决方案以及存证能力开放平台为主的 三大体系。在与原有合作伙伴保持良好的合作基础上，存证云开拓了互联网金融、旅游、游戏、家政等新 领域，收获成功案例的同时也形成了较为完整的全场景应用的解决方案，接入的企业客户数量也有了明显 增长。经过对产品的分析和市场需求调研，针对电子合同这一应用场景的明确需求重点发力，存证云首创 了 “电子合同+操作过程存证”的电子合同全流程解决方案。同时，邮件存证的市场份额也得到了进一步 扩大。</w:t>
      </w:r>
      <w:r>
        <w:rPr>
          <w:rFonts w:ascii="Times New Roman" w:eastAsia="Times New Roman" w:hAnsi="Times New Roman" w:cs="Times New Roman"/>
          <w:color w:val="000000"/>
          <w:spacing w:val="0"/>
          <w:w w:val="100"/>
          <w:position w:val="0"/>
        </w:rPr>
        <w:t>2016</w:t>
      </w:r>
      <w:r>
        <w:rPr>
          <w:color w:val="000000"/>
          <w:spacing w:val="0"/>
          <w:w w:val="100"/>
          <w:position w:val="0"/>
        </w:rPr>
        <w:t>年存证云还与工商质检、金融监管和税务稽查等行业开展了合作。</w:t>
      </w:r>
    </w:p>
    <w:p>
      <w:pPr>
        <w:pStyle w:val="Style34"/>
        <w:keepNext w:val="0"/>
        <w:keepLines w:val="0"/>
        <w:widowControl w:val="0"/>
        <w:numPr>
          <w:ilvl w:val="0"/>
          <w:numId w:val="3"/>
        </w:numPr>
        <w:shd w:val="clear" w:color="auto" w:fill="auto"/>
        <w:bidi w:val="0"/>
        <w:spacing w:before="0" w:after="0" w:line="473" w:lineRule="exact"/>
        <w:ind w:left="0" w:right="0" w:firstLine="440"/>
        <w:jc w:val="both"/>
      </w:pPr>
      <w:bookmarkStart w:id="114" w:name="bookmark114"/>
      <w:bookmarkEnd w:id="114"/>
      <w:r>
        <w:rPr>
          <w:color w:val="000000"/>
          <w:spacing w:val="0"/>
          <w:w w:val="100"/>
          <w:position w:val="0"/>
        </w:rPr>
        <w:t xml:space="preserve"> 搜索云</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年度公司对搜索云服务平台进行了数据源采集的扩充和系统改造，数据采集效率 进一步提升；不断丰富搜索云数据，持续进行线上系统新模块研发和功能性优化，同时推出搜索云移动端, 在移动端实现舆情监测及热点发现模块，逐步推进移动端服务市场。</w:t>
      </w:r>
    </w:p>
    <w:p>
      <w:pPr>
        <w:pStyle w:val="Style34"/>
        <w:keepNext w:val="0"/>
        <w:keepLines w:val="0"/>
        <w:widowControl w:val="0"/>
        <w:numPr>
          <w:ilvl w:val="0"/>
          <w:numId w:val="3"/>
        </w:numPr>
        <w:shd w:val="clear" w:color="auto" w:fill="auto"/>
        <w:tabs>
          <w:tab w:pos="961" w:val="left"/>
        </w:tabs>
        <w:bidi w:val="0"/>
        <w:spacing w:before="0" w:after="0" w:line="470" w:lineRule="exact"/>
        <w:ind w:left="0" w:right="0" w:firstLine="440"/>
        <w:jc w:val="both"/>
      </w:pPr>
      <w:bookmarkStart w:id="115" w:name="bookmark115"/>
      <w:bookmarkEnd w:id="115"/>
      <w:r>
        <w:rPr>
          <w:color w:val="000000"/>
          <w:spacing w:val="0"/>
          <w:w w:val="100"/>
          <w:position w:val="0"/>
        </w:rPr>
        <w:t>公司自主研发的“数字知识产权保护平台”致力于为网游、影视、音乐、出版、商标以及计算 机软件等数字作品提供知识产权保护工作，为数字作品权利人及传统作品的数字化发行与信息网络传播情 况，提供侵权预警、调查取证、出具司法鉴定报告、协商索赔等全面维权服务。目前，公司已先后为近百 部电影或电视剧、几十款网络游戏、近百个商标开展了数字知识产权保护服务。</w:t>
      </w:r>
    </w:p>
    <w:p>
      <w:pPr>
        <w:pStyle w:val="Style34"/>
        <w:keepNext w:val="0"/>
        <w:keepLines w:val="0"/>
        <w:widowControl w:val="0"/>
        <w:numPr>
          <w:ilvl w:val="0"/>
          <w:numId w:val="3"/>
        </w:numPr>
        <w:shd w:val="clear" w:color="auto" w:fill="auto"/>
        <w:bidi w:val="0"/>
        <w:spacing w:before="0" w:after="0" w:line="467" w:lineRule="exact"/>
        <w:ind w:left="0" w:right="0" w:firstLine="440"/>
        <w:jc w:val="both"/>
      </w:pPr>
      <w:bookmarkStart w:id="116" w:name="bookmark116"/>
      <w:bookmarkEnd w:id="116"/>
      <w:r>
        <w:rPr>
          <w:color w:val="000000"/>
          <w:spacing w:val="0"/>
          <w:w w:val="100"/>
          <w:position w:val="0"/>
        </w:rPr>
        <w:t xml:space="preserve"> 公司向政府部门、企事业单位及社会公众提供全面的电子数据鉴定服务。公司旗下的福建中证 </w:t>
      </w:r>
      <w:r>
        <w:rPr>
          <w:color w:val="000000"/>
          <w:spacing w:val="0"/>
          <w:w w:val="100"/>
          <w:position w:val="0"/>
        </w:rPr>
        <w:t>司法鉴定中心是国内四大主要的电子数据司法鉴定中心之一，也是全国第一个通过</w:t>
      </w:r>
      <w:r>
        <w:rPr>
          <w:rFonts w:ascii="Times New Roman" w:eastAsia="Times New Roman" w:hAnsi="Times New Roman" w:cs="Times New Roman"/>
          <w:color w:val="000000"/>
          <w:spacing w:val="0"/>
          <w:w w:val="100"/>
          <w:position w:val="0"/>
        </w:rPr>
        <w:t>CNAS</w:t>
      </w:r>
      <w:r>
        <w:rPr>
          <w:color w:val="000000"/>
          <w:spacing w:val="0"/>
          <w:w w:val="100"/>
          <w:position w:val="0"/>
        </w:rPr>
        <w:t>认可的非公电子 数据鉴定机构，拥有完善的电子数据鉴定、数据恢复设备及硬盘维修十级无尘实验室和鉴定专家。报告期 内，鉴定案件量持续增长。</w:t>
      </w:r>
    </w:p>
    <w:p>
      <w:pPr>
        <w:pStyle w:val="Style34"/>
        <w:keepNext w:val="0"/>
        <w:keepLines w:val="0"/>
        <w:widowControl w:val="0"/>
        <w:shd w:val="clear" w:color="auto" w:fill="auto"/>
        <w:tabs>
          <w:tab w:pos="961" w:val="left"/>
        </w:tabs>
        <w:bidi w:val="0"/>
        <w:spacing w:before="0" w:after="0" w:line="471" w:lineRule="exact"/>
        <w:ind w:left="0" w:right="0" w:firstLine="440"/>
        <w:jc w:val="both"/>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rPr>
        <w:t>5</w:t>
      </w:r>
      <w:r>
        <w:rPr>
          <w:color w:val="000000"/>
          <w:spacing w:val="0"/>
          <w:w w:val="100"/>
          <w:position w:val="0"/>
        </w:rPr>
        <w:t>）</w:t>
        <w:tab/>
        <w:t>针对企业面临的内部风险，包括商业秘密窃取、核心技术泄漏、违规业务操作、滥用职权等， 公司为企业提供定制设计“企业信息风险管控一站式解决方案”的服务，帮助企业加强内部管控，做好事 前预防、事中调查、事后取证。报告期内，公司研发了审查大师系统，它是远程审计、调查与取证三位一 体的企业信息风险管控平台，广泛应用于合规审计、信息泄露、内部检举、经济欺诈及职务侵占等调查与 取证，已为多家全球</w:t>
      </w:r>
      <w:r>
        <w:rPr>
          <w:rFonts w:ascii="Times New Roman" w:eastAsia="Times New Roman" w:hAnsi="Times New Roman" w:cs="Times New Roman"/>
          <w:color w:val="000000"/>
          <w:spacing w:val="0"/>
          <w:w w:val="100"/>
          <w:position w:val="0"/>
        </w:rPr>
        <w:t>500</w:t>
      </w:r>
      <w:r>
        <w:rPr>
          <w:color w:val="000000"/>
          <w:spacing w:val="0"/>
          <w:w w:val="100"/>
          <w:position w:val="0"/>
        </w:rPr>
        <w:t>强及国内上市企业提供服务。</w:t>
      </w:r>
    </w:p>
    <w:p>
      <w:pPr>
        <w:pStyle w:val="Style34"/>
        <w:keepNext w:val="0"/>
        <w:keepLines w:val="0"/>
        <w:widowControl w:val="0"/>
        <w:shd w:val="clear" w:color="auto" w:fill="auto"/>
        <w:tabs>
          <w:tab w:pos="961" w:val="left"/>
        </w:tabs>
        <w:bidi w:val="0"/>
        <w:spacing w:before="0" w:after="280" w:line="473" w:lineRule="exact"/>
        <w:ind w:left="0" w:right="0" w:firstLine="440"/>
        <w:jc w:val="both"/>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rPr>
        <w:t>6</w:t>
      </w:r>
      <w:r>
        <w:rPr>
          <w:color w:val="000000"/>
          <w:spacing w:val="0"/>
          <w:w w:val="100"/>
          <w:position w:val="0"/>
        </w:rPr>
        <w:t>）</w:t>
        <w:tab/>
        <w:t>信息安全服务：基于信息安全检测技术及防护技术和安全云平台为用户提供信息安全检测、服 务器安全、网站安全防护服务等。报告期内，公司受聘为</w:t>
      </w:r>
      <w:r>
        <w:rPr>
          <w:rFonts w:ascii="Times New Roman" w:eastAsia="Times New Roman" w:hAnsi="Times New Roman" w:cs="Times New Roman"/>
          <w:color w:val="000000"/>
          <w:spacing w:val="0"/>
          <w:w w:val="100"/>
          <w:position w:val="0"/>
        </w:rPr>
        <w:t>2016</w:t>
      </w:r>
      <w:r>
        <w:rPr>
          <w:color w:val="000000"/>
          <w:spacing w:val="0"/>
          <w:w w:val="100"/>
          <w:position w:val="0"/>
        </w:rPr>
        <w:t>年二十国集团峰会</w:t>
      </w:r>
      <w:r>
        <w:rPr>
          <w:color w:val="000000"/>
          <w:spacing w:val="0"/>
          <w:w w:val="100"/>
          <w:position w:val="0"/>
        </w:rPr>
        <w:t>（</w:t>
      </w:r>
      <w:r>
        <w:rPr>
          <w:rFonts w:ascii="Times New Roman" w:eastAsia="Times New Roman" w:hAnsi="Times New Roman" w:cs="Times New Roman"/>
          <w:color w:val="000000"/>
          <w:spacing w:val="0"/>
          <w:w w:val="100"/>
          <w:position w:val="0"/>
        </w:rPr>
        <w:t>G20</w:t>
      </w:r>
      <w:r>
        <w:rPr>
          <w:color w:val="000000"/>
          <w:spacing w:val="0"/>
          <w:w w:val="100"/>
          <w:position w:val="0"/>
        </w:rPr>
        <w:t>峰会）技术支持单 位，成功护航峰会网络安全。</w:t>
      </w:r>
    </w:p>
    <w:p>
      <w:pPr>
        <w:pStyle w:val="Style34"/>
        <w:keepNext w:val="0"/>
        <w:keepLines w:val="0"/>
        <w:widowControl w:val="0"/>
        <w:shd w:val="clear" w:color="auto" w:fill="auto"/>
        <w:tabs>
          <w:tab w:pos="764" w:val="left"/>
        </w:tabs>
        <w:bidi w:val="0"/>
        <w:spacing w:before="0" w:after="0" w:line="492" w:lineRule="auto"/>
        <w:ind w:left="0" w:right="0" w:firstLine="440"/>
        <w:jc w:val="both"/>
      </w:pPr>
      <w:bookmarkStart w:id="119" w:name="bookmark119"/>
      <w:r>
        <w:rPr>
          <w:rFonts w:ascii="Times New Roman" w:eastAsia="Times New Roman" w:hAnsi="Times New Roman" w:cs="Times New Roman"/>
          <w:color w:val="000000"/>
          <w:spacing w:val="0"/>
          <w:w w:val="100"/>
          <w:position w:val="0"/>
        </w:rPr>
        <w:t>3</w:t>
      </w:r>
      <w:bookmarkEnd w:id="119"/>
      <w:r>
        <w:rPr>
          <w:color w:val="000000"/>
          <w:spacing w:val="0"/>
          <w:w w:val="100"/>
          <w:position w:val="0"/>
        </w:rPr>
        <w:t>、</w:t>
        <w:tab/>
        <w:t>销售和市场拓展</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报告期内，公司继续推进公司市场战略，持续以“培训营销模式”快速推进国内行业覆盖，</w:t>
      </w:r>
      <w:r>
        <w:rPr>
          <w:rFonts w:ascii="Times New Roman" w:eastAsia="Times New Roman" w:hAnsi="Times New Roman" w:cs="Times New Roman"/>
          <w:color w:val="000000"/>
          <w:spacing w:val="0"/>
          <w:w w:val="100"/>
          <w:position w:val="0"/>
        </w:rPr>
        <w:t>2016</w:t>
      </w:r>
      <w:r>
        <w:rPr>
          <w:color w:val="000000"/>
          <w:spacing w:val="0"/>
          <w:w w:val="100"/>
          <w:position w:val="0"/>
        </w:rPr>
        <w:t>年公 司共举行了上百期对外培训，共培训</w:t>
      </w:r>
      <w:r>
        <w:rPr>
          <w:rFonts w:ascii="Times New Roman" w:eastAsia="Times New Roman" w:hAnsi="Times New Roman" w:cs="Times New Roman"/>
          <w:color w:val="000000"/>
          <w:spacing w:val="0"/>
          <w:w w:val="100"/>
          <w:position w:val="0"/>
        </w:rPr>
        <w:t>1.5</w:t>
      </w:r>
      <w:r>
        <w:rPr>
          <w:color w:val="000000"/>
          <w:spacing w:val="0"/>
          <w:w w:val="100"/>
          <w:position w:val="0"/>
        </w:rPr>
        <w:t xml:space="preserve">万余人次。从客户角度，公司客户由公安行业向检察、工商、税务、 海关、检验检疫、新闻等多行业拓展。从区域角度，公司客户覆盖全国范围，报告期内，公司持续推进区 县战略，市场开拓下沉至区县一级，取得良好效果，区县市场渗透率进一步提高，区县订单的业绩贡献占 总业绩的比重显著上升。在国际市场的开拓上，“一带一路”国家是公司市场开拓的重点，在国家一带一 路战略的号召下，公司配合公安部在涉外培训、技术、产品销售、援建取证实验室等方面开展相关工作。 </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年，公司承接了 </w:t>
      </w:r>
      <w:r>
        <w:rPr>
          <w:rFonts w:ascii="Times New Roman" w:eastAsia="Times New Roman" w:hAnsi="Times New Roman" w:cs="Times New Roman"/>
          <w:color w:val="000000"/>
          <w:spacing w:val="0"/>
          <w:w w:val="100"/>
          <w:position w:val="0"/>
        </w:rPr>
        <w:t>10</w:t>
      </w:r>
      <w:r>
        <w:rPr>
          <w:color w:val="000000"/>
          <w:spacing w:val="0"/>
          <w:w w:val="100"/>
          <w:position w:val="0"/>
        </w:rPr>
        <w:t>期外事培训班，当年累计培训外警人数</w:t>
      </w:r>
      <w:r>
        <w:rPr>
          <w:rFonts w:ascii="Times New Roman" w:eastAsia="Times New Roman" w:hAnsi="Times New Roman" w:cs="Times New Roman"/>
          <w:color w:val="000000"/>
          <w:spacing w:val="0"/>
          <w:w w:val="100"/>
          <w:position w:val="0"/>
        </w:rPr>
        <w:t>200</w:t>
      </w:r>
      <w:r>
        <w:rPr>
          <w:color w:val="000000"/>
          <w:spacing w:val="0"/>
          <w:w w:val="100"/>
          <w:position w:val="0"/>
        </w:rPr>
        <w:t>余人，与土库曼与土库曼斯坦、塔吉克 斯坦、马来西亚、柬埔寨等国家开展了合作活动，国际市场拓展初显成效。</w:t>
      </w:r>
    </w:p>
    <w:p>
      <w:pPr>
        <w:pStyle w:val="Style34"/>
        <w:keepNext w:val="0"/>
        <w:keepLines w:val="0"/>
        <w:widowControl w:val="0"/>
        <w:shd w:val="clear" w:color="auto" w:fill="auto"/>
        <w:bidi w:val="0"/>
        <w:spacing w:before="0" w:after="280" w:line="473" w:lineRule="exact"/>
        <w:ind w:left="0" w:right="0" w:firstLine="440"/>
        <w:jc w:val="both"/>
      </w:pPr>
      <w:r>
        <w:rPr>
          <w:color w:val="000000"/>
          <w:spacing w:val="0"/>
          <w:w w:val="100"/>
          <w:position w:val="0"/>
        </w:rPr>
        <w:t>同时，公司参加了 “中国网络安全产业大会”、“</w:t>
      </w:r>
      <w:r>
        <w:rPr>
          <w:rFonts w:ascii="Times New Roman" w:eastAsia="Times New Roman" w:hAnsi="Times New Roman" w:cs="Times New Roman"/>
          <w:color w:val="000000"/>
          <w:spacing w:val="0"/>
          <w:w w:val="100"/>
          <w:position w:val="0"/>
        </w:rPr>
        <w:t>2016</w:t>
      </w:r>
      <w:r>
        <w:rPr>
          <w:color w:val="000000"/>
          <w:spacing w:val="0"/>
          <w:w w:val="100"/>
          <w:position w:val="0"/>
        </w:rPr>
        <w:t>全国检察机关科技装备展”、“国家网络安全 宣传周”等行业活动和市场宣传活动，展示了公司的先进技术和明星产品，以提高公司影响力，强化品牌 建设。</w:t>
      </w:r>
    </w:p>
    <w:p>
      <w:pPr>
        <w:pStyle w:val="Style34"/>
        <w:keepNext w:val="0"/>
        <w:keepLines w:val="0"/>
        <w:widowControl w:val="0"/>
        <w:shd w:val="clear" w:color="auto" w:fill="auto"/>
        <w:tabs>
          <w:tab w:pos="764" w:val="left"/>
        </w:tabs>
        <w:bidi w:val="0"/>
        <w:spacing w:before="0" w:after="0" w:line="492" w:lineRule="auto"/>
        <w:ind w:left="0" w:right="0" w:firstLine="440"/>
        <w:jc w:val="both"/>
      </w:pPr>
      <w:bookmarkStart w:id="120" w:name="bookmark120"/>
      <w:r>
        <w:rPr>
          <w:rFonts w:ascii="Times New Roman" w:eastAsia="Times New Roman" w:hAnsi="Times New Roman" w:cs="Times New Roman"/>
          <w:color w:val="000000"/>
          <w:spacing w:val="0"/>
          <w:w w:val="100"/>
          <w:position w:val="0"/>
        </w:rPr>
        <w:t>4</w:t>
      </w:r>
      <w:bookmarkEnd w:id="120"/>
      <w:r>
        <w:rPr>
          <w:color w:val="000000"/>
          <w:spacing w:val="0"/>
          <w:w w:val="100"/>
          <w:position w:val="0"/>
        </w:rPr>
        <w:t>、</w:t>
        <w:tab/>
        <w:t>公司管理</w:t>
      </w:r>
    </w:p>
    <w:p>
      <w:pPr>
        <w:pStyle w:val="Style34"/>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随着公司投资并购项目的开展和自身业务规模不断扩大，公司子公司数量逐渐增加，为加强子公司管 理，优化资源配置，公司借鉴集团化管理模式，设立了集团资源协调中心，以协调母子公司之间的技术、 渠道、数据资源，充分发挥协同优势，增强公司及各子公司的综合竞争力。报告期内，母公司与江苏税 软、珠海新德汇、武汉大千等子公司在产品、技术、渠道等方面都进行了不同程度的整合。公司在</w:t>
      </w:r>
      <w:r>
        <w:rPr>
          <w:rFonts w:ascii="Arial Unicode MS" w:eastAsia="Arial Unicode MS" w:hAnsi="Arial Unicode MS" w:cs="Arial Unicode MS"/>
          <w:color w:val="000000"/>
          <w:spacing w:val="0"/>
          <w:w w:val="100"/>
          <w:position w:val="0"/>
          <w:sz w:val="17"/>
          <w:szCs w:val="17"/>
        </w:rPr>
        <w:t>2013</w:t>
      </w:r>
      <w:r>
        <w:rPr>
          <w:color w:val="000000"/>
          <w:spacing w:val="0"/>
          <w:w w:val="100"/>
          <w:position w:val="0"/>
        </w:rPr>
        <w:t>年 就收购了新德汇</w:t>
      </w:r>
      <w:r>
        <w:rPr>
          <w:rFonts w:ascii="Arial Unicode MS" w:eastAsia="Arial Unicode MS" w:hAnsi="Arial Unicode MS" w:cs="Arial Unicode MS"/>
          <w:color w:val="000000"/>
          <w:spacing w:val="0"/>
          <w:w w:val="100"/>
          <w:position w:val="0"/>
          <w:sz w:val="17"/>
          <w:szCs w:val="17"/>
        </w:rPr>
        <w:t>51%</w:t>
      </w:r>
      <w:r>
        <w:rPr>
          <w:color w:val="000000"/>
          <w:spacing w:val="0"/>
          <w:w w:val="100"/>
          <w:position w:val="0"/>
        </w:rPr>
        <w:t xml:space="preserve">的股权，经过几年的整合，目前新德汇与母公司的协同效果显著，产品实现了相互的 </w:t>
      </w:r>
      <w:r>
        <w:rPr>
          <w:color w:val="000000"/>
          <w:spacing w:val="0"/>
          <w:w w:val="100"/>
          <w:position w:val="0"/>
        </w:rPr>
        <w:t>补充，在刑侦领域的渠道扩展也比较顺畅。江苏税软与母公司联合开发了互联网+税务大数据项目、税证 宝等产品，在技术上的整合取得了不错的效果；在渠道方面，江苏税软承担了公司取证产品在税务领域的 销售。武汉大千的先进技术应用到美亚的产品中，在一些案件应用中取得不错的成效，实现了技术整合， 但渠道整合还比较欠缺</w:t>
      </w:r>
      <w:r>
        <w:rPr>
          <w:color w:val="000000"/>
          <w:spacing w:val="0"/>
          <w:w w:val="100"/>
          <w:position w:val="0"/>
          <w:sz w:val="24"/>
          <w:szCs w:val="24"/>
        </w:rPr>
        <w:t>。</w:t>
      </w:r>
      <w:r>
        <w:rPr>
          <w:color w:val="000000"/>
          <w:spacing w:val="0"/>
          <w:w w:val="100"/>
          <w:position w:val="0"/>
        </w:rPr>
        <w:t>为了规范全资子公司、控股子公司信息披露行为，确保母公司信息披露的内容公 平、真实、准确、完整、及时，切实保护投资者的合法权益，公司编写了《子公司规范化运作实用手册》， 并对子公司负责人进行了相关培训，以促进各子公司按照上市公司标准进行规范化运作，与母公司在信息 报备、三会管理上保持协调一致性。公司还对《公司章程》、《控股子公司管理制度》、《对外投资管理 制度》等进行了修订，进一步完善了公司的制度建设。报告期内，公司导入推行“卓越绩效管理模式”， 并申报参评了第三届厦门市质量奖，在公司治理和全面质量管理方面得到了有效的提升。</w:t>
      </w:r>
    </w:p>
    <w:p>
      <w:pPr>
        <w:pStyle w:val="Style34"/>
        <w:keepNext w:val="0"/>
        <w:keepLines w:val="0"/>
        <w:widowControl w:val="0"/>
        <w:shd w:val="clear" w:color="auto" w:fill="auto"/>
        <w:tabs>
          <w:tab w:pos="759" w:val="left"/>
        </w:tabs>
        <w:bidi w:val="0"/>
        <w:spacing w:before="0" w:after="0"/>
        <w:ind w:left="0" w:right="0" w:firstLine="440"/>
        <w:jc w:val="both"/>
      </w:pPr>
      <w:bookmarkStart w:id="121" w:name="bookmark121"/>
      <w:r>
        <w:rPr>
          <w:rFonts w:ascii="Times New Roman" w:eastAsia="Times New Roman" w:hAnsi="Times New Roman" w:cs="Times New Roman"/>
          <w:color w:val="000000"/>
          <w:spacing w:val="0"/>
          <w:w w:val="100"/>
          <w:position w:val="0"/>
        </w:rPr>
        <w:t>5</w:t>
      </w:r>
      <w:bookmarkEnd w:id="121"/>
      <w:r>
        <w:rPr>
          <w:color w:val="000000"/>
          <w:spacing w:val="0"/>
          <w:w w:val="100"/>
          <w:position w:val="0"/>
        </w:rPr>
        <w:t>、</w:t>
        <w:tab/>
        <w:t>投资与并购</w:t>
      </w:r>
    </w:p>
    <w:p>
      <w:pPr>
        <w:pStyle w:val="Style34"/>
        <w:keepNext w:val="0"/>
        <w:keepLines w:val="0"/>
        <w:widowControl w:val="0"/>
        <w:shd w:val="clear" w:color="auto" w:fill="auto"/>
        <w:bidi w:val="0"/>
        <w:spacing w:before="0" w:after="40" w:line="461" w:lineRule="exact"/>
        <w:ind w:left="0" w:right="0" w:firstLine="440"/>
        <w:jc w:val="both"/>
      </w:pPr>
      <w:r>
        <w:rPr>
          <w:color w:val="000000"/>
          <w:spacing w:val="0"/>
          <w:w w:val="100"/>
          <w:position w:val="0"/>
        </w:rPr>
        <w:t>公司始终将外延发展和内生增长放在同等重要的地位，提倡合作共赢，提升核心竞争力。在外延方向 上，主要围绕公司的主营业务，沿着网络空间安全和大数据的战略方向进行布局，以进一步巩固公司的行 业地位。</w:t>
      </w:r>
    </w:p>
    <w:p>
      <w:pPr>
        <w:pStyle w:val="Style3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报告期内，公司使用自有资金</w:t>
      </w:r>
      <w:r>
        <w:rPr>
          <w:rFonts w:ascii="Times New Roman" w:eastAsia="Times New Roman" w:hAnsi="Times New Roman" w:cs="Times New Roman"/>
          <w:color w:val="000000"/>
          <w:spacing w:val="0"/>
          <w:w w:val="100"/>
          <w:position w:val="0"/>
        </w:rPr>
        <w:t>620</w:t>
      </w:r>
      <w:r>
        <w:rPr>
          <w:color w:val="000000"/>
          <w:spacing w:val="0"/>
          <w:w w:val="100"/>
          <w:position w:val="0"/>
        </w:rPr>
        <w:t>万元与厦门数宝信息科技合伙企业及自然人陈垂聪合资设立了子公 司厦门美亚商鼎信息科技有限公司，公司持有美亚商鼎</w:t>
      </w:r>
      <w:r>
        <w:rPr>
          <w:rFonts w:ascii="Times New Roman" w:eastAsia="Times New Roman" w:hAnsi="Times New Roman" w:cs="Times New Roman"/>
          <w:color w:val="000000"/>
          <w:spacing w:val="0"/>
          <w:w w:val="100"/>
          <w:position w:val="0"/>
        </w:rPr>
        <w:t>62%</w:t>
      </w:r>
      <w:r>
        <w:rPr>
          <w:color w:val="000000"/>
          <w:spacing w:val="0"/>
          <w:w w:val="100"/>
          <w:position w:val="0"/>
        </w:rPr>
        <w:t>股权。美亚商鼎致力于市场监督管理（工商、 食药监、质监）行业的行政管理、执法相关技术和产品研发，提供执法装备和大数据信息化管理解决方案, 是国内率先把超级计算技术、网络空间大数据分析技术、电子取证技术应用于网络市场交易秩序监管、商 品质量监督的企业。公司与北京中智世纪投资管理有限公司合资设立了北京美亚智讯信息技术有限公司， 其中公司出资</w:t>
      </w:r>
      <w:r>
        <w:rPr>
          <w:rFonts w:ascii="Times New Roman" w:eastAsia="Times New Roman" w:hAnsi="Times New Roman" w:cs="Times New Roman"/>
          <w:color w:val="000000"/>
          <w:spacing w:val="0"/>
          <w:w w:val="100"/>
          <w:position w:val="0"/>
        </w:rPr>
        <w:t>383</w:t>
      </w:r>
      <w:r>
        <w:rPr>
          <w:color w:val="000000"/>
          <w:spacing w:val="0"/>
          <w:w w:val="100"/>
          <w:position w:val="0"/>
        </w:rPr>
        <w:t>万元，持有美亚智讯</w:t>
      </w:r>
      <w:r>
        <w:rPr>
          <w:rFonts w:ascii="Times New Roman" w:eastAsia="Times New Roman" w:hAnsi="Times New Roman" w:cs="Times New Roman"/>
          <w:color w:val="000000"/>
          <w:spacing w:val="0"/>
          <w:w w:val="100"/>
          <w:position w:val="0"/>
        </w:rPr>
        <w:t>58.47%</w:t>
      </w:r>
      <w:r>
        <w:rPr>
          <w:color w:val="000000"/>
          <w:spacing w:val="0"/>
          <w:w w:val="100"/>
          <w:position w:val="0"/>
        </w:rPr>
        <w:t>股权。美亚智讯将与中国社会科学院调查与数据信息中心共 同在大数据应用方面进行合作，构建专业化、社会化、市场化的大数据应用服务平台，对接政府、部委等 机构的大数据社会调查产品、大数据分析应用数据库、大数据应用系统等项目。</w:t>
      </w:r>
    </w:p>
    <w:p>
      <w:pPr>
        <w:pStyle w:val="Style34"/>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 xml:space="preserve">另外，公司与前海梧桐并购基金合作共同设立了美亚梧桐产业并购基金，主要投资网络空间安全、大 数据领域处于成长期的优质企业，为公司外延发展和保持持续创新能力提供服务，报告期内，产业并购基 金完成了 </w:t>
      </w:r>
      <w:r>
        <w:rPr>
          <w:rFonts w:ascii="Times New Roman" w:eastAsia="Times New Roman" w:hAnsi="Times New Roman" w:cs="Times New Roman"/>
          <w:color w:val="000000"/>
          <w:spacing w:val="0"/>
          <w:w w:val="100"/>
          <w:position w:val="0"/>
        </w:rPr>
        <w:t>2.23</w:t>
      </w:r>
      <w:r>
        <w:rPr>
          <w:color w:val="000000"/>
          <w:spacing w:val="0"/>
          <w:w w:val="100"/>
          <w:position w:val="0"/>
        </w:rPr>
        <w:t>亿元的资金募集。</w:t>
      </w:r>
    </w:p>
    <w:p>
      <w:pPr>
        <w:pStyle w:val="Style34"/>
        <w:keepNext w:val="0"/>
        <w:keepLines w:val="0"/>
        <w:widowControl w:val="0"/>
        <w:shd w:val="clear" w:color="auto" w:fill="auto"/>
        <w:tabs>
          <w:tab w:pos="759" w:val="left"/>
        </w:tabs>
        <w:bidi w:val="0"/>
        <w:spacing w:before="0" w:after="0"/>
        <w:ind w:left="0" w:right="0" w:firstLine="440"/>
        <w:jc w:val="both"/>
      </w:pPr>
      <w:bookmarkStart w:id="122" w:name="bookmark122"/>
      <w:r>
        <w:rPr>
          <w:rFonts w:ascii="Times New Roman" w:eastAsia="Times New Roman" w:hAnsi="Times New Roman" w:cs="Times New Roman"/>
          <w:color w:val="000000"/>
          <w:spacing w:val="0"/>
          <w:w w:val="100"/>
          <w:position w:val="0"/>
        </w:rPr>
        <w:t>6</w:t>
      </w:r>
      <w:bookmarkEnd w:id="122"/>
      <w:r>
        <w:rPr>
          <w:color w:val="000000"/>
          <w:spacing w:val="0"/>
          <w:w w:val="100"/>
          <w:position w:val="0"/>
        </w:rPr>
        <w:t>、</w:t>
        <w:tab/>
        <w:t>人力资源与企业文化建设</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报告期内，公司进一步提高人力资源管理手段及水平，通过优化人力资源管理体系，建立更加科学、 有效的人力资源管理模式，以保证公司可持续发展的需要。规范现行绩效管理体系，优化现行绩效管理方 式，通过长短期相结合的方式完善激励体系，实施了第二期限制性股票股权激励计划，激励对象共计</w:t>
      </w:r>
      <w:r>
        <w:rPr>
          <w:rFonts w:ascii="Times New Roman" w:eastAsia="Times New Roman" w:hAnsi="Times New Roman" w:cs="Times New Roman"/>
          <w:color w:val="000000"/>
          <w:spacing w:val="0"/>
          <w:w w:val="100"/>
          <w:position w:val="0"/>
        </w:rPr>
        <w:t xml:space="preserve">471 </w:t>
      </w:r>
      <w:r>
        <w:rPr>
          <w:color w:val="000000"/>
          <w:spacing w:val="0"/>
          <w:w w:val="100"/>
          <w:position w:val="0"/>
        </w:rPr>
        <w:t>人。截止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日，公司总人数达到</w:t>
      </w:r>
      <w:r>
        <w:rPr>
          <w:rFonts w:ascii="Times New Roman" w:eastAsia="Times New Roman" w:hAnsi="Times New Roman" w:cs="Times New Roman"/>
          <w:color w:val="000000"/>
          <w:spacing w:val="0"/>
          <w:w w:val="100"/>
          <w:position w:val="0"/>
        </w:rPr>
        <w:t>1,932</w:t>
      </w:r>
      <w:r>
        <w:rPr>
          <w:color w:val="000000"/>
          <w:spacing w:val="0"/>
          <w:w w:val="100"/>
          <w:position w:val="0"/>
        </w:rPr>
        <w:t>人，研发和技术人员占比</w:t>
      </w:r>
      <w:r>
        <w:rPr>
          <w:rFonts w:ascii="Times New Roman" w:eastAsia="Times New Roman" w:hAnsi="Times New Roman" w:cs="Times New Roman"/>
          <w:color w:val="000000"/>
          <w:spacing w:val="0"/>
          <w:w w:val="100"/>
          <w:position w:val="0"/>
        </w:rPr>
        <w:t>60%</w:t>
      </w:r>
      <w:r>
        <w:rPr>
          <w:color w:val="000000"/>
          <w:spacing w:val="0"/>
          <w:w w:val="100"/>
          <w:position w:val="0"/>
        </w:rPr>
        <w:t xml:space="preserve">以上，为公司的可持续发展 </w:t>
      </w:r>
      <w:r>
        <w:rPr>
          <w:color w:val="000000"/>
          <w:spacing w:val="0"/>
          <w:w w:val="100"/>
          <w:position w:val="0"/>
        </w:rPr>
        <w:t xml:space="preserve">提供了丰富的人力资源。在培训方面，为提高公司核心管理人员的管理意识、技巧和领导水平，建立学习 型组织，打造美亚柏科人才梯队，公司与厦门大学联合举办了 </w:t>
      </w:r>
      <w:r>
        <w:rPr>
          <w:rFonts w:ascii="Times New Roman" w:eastAsia="Times New Roman" w:hAnsi="Times New Roman" w:cs="Times New Roman"/>
          <w:color w:val="000000"/>
          <w:spacing w:val="0"/>
          <w:w w:val="100"/>
          <w:position w:val="0"/>
        </w:rPr>
        <w:t>EDP</w:t>
      </w:r>
      <w:r>
        <w:rPr>
          <w:color w:val="000000"/>
          <w:spacing w:val="0"/>
          <w:w w:val="100"/>
          <w:position w:val="0"/>
        </w:rPr>
        <w:t>美亚柏科定制研修班。另外还推出在线 学习互动平台“美课”，通过美课，员工可以利用碎片化的时间随时随地学习电子数据取证、综合取证、 网络信息安全等各类专业技能课程及公司的最新产品信息等等。</w:t>
      </w:r>
    </w:p>
    <w:p>
      <w:pPr>
        <w:pStyle w:val="Style3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在企业文化建设方面，慈善公益和非公党建是支撑公司稳定健康发展的两大企业文化。作为上市公司， 公司积极参与社会公益事业，热心参与社会各项公益活动。公司设立了由公司、高管及员工共同注资组成 的爱心基金，善款全部用于捐资助学、内部帮扶和社会公益活动。报告期内，公司党委荣获全国先进基层 党组织荣誉称号，并成为福建省“两学一做”示范点、廉政建设示范点，书记申强当选为福建省第十届党 代会党代表，提升了公司的影响力。</w:t>
      </w:r>
    </w:p>
    <w:p>
      <w:pPr>
        <w:pStyle w:val="Style26"/>
        <w:keepNext/>
        <w:keepLines/>
        <w:widowControl w:val="0"/>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sz w:val="24"/>
          <w:szCs w:val="24"/>
        </w:rPr>
        <w:t>二</w:t>
      </w:r>
      <w:bookmarkEnd w:id="125"/>
      <w:r>
        <w:rPr>
          <w:color w:val="000000"/>
          <w:spacing w:val="0"/>
          <w:w w:val="100"/>
          <w:position w:val="0"/>
          <w:sz w:val="24"/>
          <w:szCs w:val="24"/>
        </w:rPr>
        <w:t>、主营业务分析</w:t>
      </w:r>
      <w:bookmarkEnd w:id="123"/>
      <w:bookmarkEnd w:id="124"/>
      <w:bookmarkEnd w:id="126"/>
    </w:p>
    <w:p>
      <w:pPr>
        <w:pStyle w:val="Style31"/>
        <w:keepNext/>
        <w:keepLines/>
        <w:widowControl w:val="0"/>
        <w:shd w:val="clear" w:color="auto" w:fill="auto"/>
        <w:tabs>
          <w:tab w:pos="368" w:val="left"/>
        </w:tabs>
        <w:bidi w:val="0"/>
        <w:spacing w:before="0" w:after="0" w:line="492" w:lineRule="auto"/>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1</w:t>
      </w:r>
      <w:bookmarkEnd w:id="129"/>
      <w:r>
        <w:rPr>
          <w:color w:val="000000"/>
          <w:spacing w:val="0"/>
          <w:w w:val="100"/>
          <w:position w:val="0"/>
        </w:rPr>
        <w:t>、</w:t>
        <w:tab/>
        <w:t>概述</w:t>
      </w:r>
      <w:bookmarkEnd w:id="127"/>
      <w:bookmarkEnd w:id="128"/>
      <w:bookmarkEnd w:id="130"/>
    </w:p>
    <w:p>
      <w:pPr>
        <w:pStyle w:val="Style3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参见“经营情况讨论与分析”中的“一、概述”相关内容。</w:t>
      </w:r>
    </w:p>
    <w:p>
      <w:pPr>
        <w:pStyle w:val="Style31"/>
        <w:keepNext/>
        <w:keepLines/>
        <w:widowControl w:val="0"/>
        <w:shd w:val="clear" w:color="auto" w:fill="auto"/>
        <w:tabs>
          <w:tab w:pos="378" w:val="left"/>
        </w:tabs>
        <w:bidi w:val="0"/>
        <w:spacing w:before="0" w:after="0" w:line="492"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2</w:t>
      </w:r>
      <w:bookmarkEnd w:id="133"/>
      <w:r>
        <w:rPr>
          <w:color w:val="000000"/>
          <w:spacing w:val="0"/>
          <w:w w:val="100"/>
          <w:position w:val="0"/>
        </w:rPr>
        <w:t>、</w:t>
        <w:tab/>
        <w:t>收入与成本</w:t>
      </w:r>
      <w:bookmarkEnd w:id="131"/>
      <w:bookmarkEnd w:id="132"/>
      <w:bookmarkEnd w:id="134"/>
    </w:p>
    <w:p>
      <w:pPr>
        <w:pStyle w:val="Style31"/>
        <w:keepNext/>
        <w:keepLines/>
        <w:widowControl w:val="0"/>
        <w:shd w:val="clear" w:color="auto" w:fill="auto"/>
        <w:bidi w:val="0"/>
        <w:spacing w:before="0" w:after="240" w:line="470" w:lineRule="exact"/>
        <w:ind w:left="0" w:right="0" w:firstLine="0"/>
        <w:jc w:val="left"/>
      </w:pPr>
      <w:bookmarkStart w:id="131" w:name="bookmark131"/>
      <w:bookmarkStart w:id="132" w:name="bookmark132"/>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1"/>
      <w:bookmarkEnd w:id="132"/>
      <w:bookmarkEnd w:id="136"/>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公司是否需要遵守光伏产业链相关业的披露要求：否</w:t>
      </w:r>
    </w:p>
    <w:p>
      <w:pPr>
        <w:pStyle w:val="Style28"/>
        <w:keepNext w:val="0"/>
        <w:keepLines w:val="0"/>
        <w:widowControl w:val="0"/>
        <w:shd w:val="clear" w:color="auto" w:fill="auto"/>
        <w:bidi w:val="0"/>
        <w:spacing w:before="0" w:after="16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号一上市公司从事广播电影电视业务》的披露要求：否 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号——上市公司从事从事互联网游戏业务》的披露要求：否</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560"/>
        <w:gridCol w:w="1416"/>
        <w:gridCol w:w="1416"/>
        <w:gridCol w:w="1560"/>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997,908,503.38</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763,160,356.75</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w:t>
            </w:r>
          </w:p>
        </w:tc>
      </w:tr>
      <w:tr>
        <w:trPr>
          <w:trHeight w:val="398"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435,066,455.53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379,995,529.19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行政执法部门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153,689,478.37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37,351,729.36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389,695,362.94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330,938,391.46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19,457,206.54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14,874,706.74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r>
      <w:tr>
        <w:trPr>
          <w:trHeight w:val="403" w:hRule="exact"/>
        </w:trPr>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电子数据取证产品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579,081,367.42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525,920,949.54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10.11%</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大数据信息化平台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158,875,865.24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46,280,198.93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243.29%</w:t>
            </w:r>
          </w:p>
        </w:tc>
      </w:tr>
    </w:tbl>
    <w:p>
      <w:pPr>
        <w:spacing w:lineRule="exact" w:line="1"/>
        <w:rPr>
          <w:sz w:val="2"/>
          <w:szCs w:val="2"/>
        </w:rPr>
      </w:pPr>
      <w:r>
        <w:br w:type="page"/>
      </w:r>
    </w:p>
    <w:tbl>
      <w:tblPr>
        <w:tblOverlap w:val="never"/>
        <w:jc w:val="center"/>
        <w:tblLayout w:type="fixed"/>
      </w:tblPr>
      <w:tblGrid>
        <w:gridCol w:w="2419"/>
        <w:gridCol w:w="1560"/>
        <w:gridCol w:w="1416"/>
        <w:gridCol w:w="1416"/>
        <w:gridCol w:w="1560"/>
        <w:gridCol w:w="1214"/>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网络空间大搜索产品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33,836,294.56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21,844,396.68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54.90%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视频分析及专项执法装备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127,913,024.08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76,834,293.33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66.48%</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电子数据鉴定及信息安全相关 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91,695,293.13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82,800,047.67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20"/>
                <w:szCs w:val="20"/>
              </w:rPr>
            </w:pPr>
            <w:r>
              <w:rPr>
                <w:rFonts w:ascii="Times New Roman" w:eastAsia="Times New Roman" w:hAnsi="Times New Roman" w:cs="Times New Roman"/>
                <w:color w:val="000000"/>
                <w:spacing w:val="0"/>
                <w:w w:val="100"/>
                <w:position w:val="0"/>
                <w:sz w:val="20"/>
                <w:szCs w:val="20"/>
              </w:rPr>
              <w:t>10.85%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6,113,493.24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8,867,502.60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-31.06%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393,165.71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612,968.00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0.08%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-35.86%</w:t>
            </w:r>
          </w:p>
        </w:tc>
      </w:tr>
      <w:tr>
        <w:trPr>
          <w:trHeight w:val="403" w:hRule="exact"/>
        </w:trPr>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239,490,730.55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154,083,012.69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546,329,851.15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404,586,728.22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144,047,026.12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139,266,939.98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68,040,895.56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65,223,675.86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bl>
    <w:p>
      <w:pPr>
        <w:widowControl w:val="0"/>
        <w:spacing w:after="319" w:line="1" w:lineRule="exact"/>
      </w:pPr>
    </w:p>
    <w:p>
      <w:pPr>
        <w:pStyle w:val="Style31"/>
        <w:keepNext/>
        <w:keepLines/>
        <w:widowControl w:val="0"/>
        <w:numPr>
          <w:ilvl w:val="0"/>
          <w:numId w:val="5"/>
        </w:numPr>
        <w:shd w:val="clear" w:color="auto" w:fill="auto"/>
        <w:bidi w:val="0"/>
        <w:spacing w:before="0" w:line="240" w:lineRule="auto"/>
        <w:ind w:left="0" w:right="0" w:firstLine="220"/>
        <w:jc w:val="left"/>
      </w:pPr>
      <w:bookmarkStart w:id="137" w:name="bookmark137"/>
      <w:bookmarkStart w:id="138" w:name="bookmark138"/>
      <w:bookmarkStart w:id="139" w:name="bookmark139"/>
      <w:bookmarkStart w:id="140" w:name="bookmark140"/>
      <w:bookmarkEnd w:id="13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7"/>
      <w:bookmarkEnd w:id="138"/>
      <w:bookmarkEnd w:id="1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560"/>
        <w:gridCol w:w="1560"/>
        <w:gridCol w:w="850"/>
        <w:gridCol w:w="1272"/>
        <w:gridCol w:w="1339"/>
        <w:gridCol w:w="1253"/>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400"/>
              <w:jc w:val="left"/>
            </w:pPr>
            <w:r>
              <w:rPr>
                <w:color w:val="000000"/>
                <w:spacing w:val="0"/>
                <w:w w:val="100"/>
                <w:position w:val="0"/>
              </w:rPr>
              <w:t>营业成本</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 上年同期增 减</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 年同期增减</w:t>
            </w:r>
          </w:p>
        </w:tc>
      </w:tr>
      <w:tr>
        <w:trPr>
          <w:trHeight w:val="403" w:hRule="exact"/>
        </w:trPr>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司法机关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435,066,455.53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122,460,508.78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行政执法部门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153,689,478.37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17,646,125.41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164.50%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389,695,362.94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202,140,522.36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19,457,206.54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3,098,498.19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997,908,503.38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345,345,654.73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65.39%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31.15%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-0.10%</w:t>
            </w:r>
          </w:p>
        </w:tc>
      </w:tr>
      <w:tr>
        <w:trPr>
          <w:trHeight w:val="403" w:hRule="exact"/>
        </w:trPr>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电子数据取证产品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579,081,367.42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203,470,131.66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大数据信息化平台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158,875,865.24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33,692,459.04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78.79%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243.29%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33.85%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33.18%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网络空间大搜索产品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33,836,294.56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8,059,238.46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视频分析及专项执 法装备</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127,913,024.08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69,643,837.00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66.48%</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138.23%</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-16.40%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电子数据鉴定及信息 安全相关服务</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91,695,293.13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24,169,085.60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73.64%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104.58%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工程项目收入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6,113,493.24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6,075,068.64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-31.24%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393,165.71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235,834.33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w:t>
            </w:r>
          </w:p>
        </w:tc>
      </w:tr>
      <w:tr>
        <w:trPr>
          <w:trHeight w:val="403" w:hRule="exact"/>
        </w:trPr>
        <w:tc>
          <w:tcPr>
            <w:gridSpan w:val="7"/>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东北及华北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239,490,730.55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90,181,889.15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-20.53%</w:t>
            </w:r>
          </w:p>
        </w:tc>
      </w:tr>
    </w:tbl>
    <w:p>
      <w:pPr>
        <w:spacing w:lineRule="exact" w:line="1"/>
        <w:rPr>
          <w:sz w:val="2"/>
          <w:szCs w:val="2"/>
        </w:rPr>
      </w:pPr>
      <w:r>
        <w:br w:type="page"/>
      </w:r>
    </w:p>
    <w:tbl>
      <w:tblPr>
        <w:tblOverlap w:val="never"/>
        <w:jc w:val="center"/>
        <w:tblLayout w:type="fixed"/>
      </w:tblPr>
      <w:tblGrid>
        <w:gridCol w:w="1958"/>
        <w:gridCol w:w="1560"/>
        <w:gridCol w:w="1560"/>
        <w:gridCol w:w="850"/>
        <w:gridCol w:w="1272"/>
        <w:gridCol w:w="1339"/>
        <w:gridCol w:w="1253"/>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华东及华南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546,329,851.15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170,278,574.49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68.83%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西南及西北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144,047,026.12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58,592,955.59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-17.77%</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华中及其他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68,040,895.56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26,292,235.50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89.41%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-17.36%</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5"/>
        </w:numPr>
        <w:shd w:val="clear" w:color="auto" w:fill="auto"/>
        <w:bidi w:val="0"/>
        <w:spacing w:before="0" w:after="320" w:line="240" w:lineRule="auto"/>
        <w:ind w:left="0" w:right="0" w:firstLine="220"/>
        <w:jc w:val="left"/>
      </w:pPr>
      <w:bookmarkStart w:id="141" w:name="bookmark141"/>
      <w:bookmarkStart w:id="142" w:name="bookmark142"/>
      <w:bookmarkStart w:id="143" w:name="bookmark143"/>
      <w:bookmarkStart w:id="144" w:name="bookmark144"/>
      <w:bookmarkEnd w:id="143"/>
      <w:r>
        <w:rPr>
          <w:color w:val="000000"/>
          <w:spacing w:val="0"/>
          <w:w w:val="100"/>
          <w:position w:val="0"/>
        </w:rPr>
        <w:t>公司实物销售收入是否大于劳务收入</w:t>
      </w:r>
      <w:bookmarkEnd w:id="141"/>
      <w:bookmarkEnd w:id="142"/>
      <w:bookmarkEnd w:id="144"/>
    </w:p>
    <w:tbl>
      <w:tblPr>
        <w:tblOverlap w:val="never"/>
        <w:jc w:val="center"/>
        <w:tblLayout w:type="fixed"/>
      </w:tblPr>
      <w:tblGrid>
        <w:gridCol w:w="1723"/>
        <w:gridCol w:w="1834"/>
        <w:gridCol w:w="998"/>
        <w:gridCol w:w="2194"/>
        <w:gridCol w:w="1838"/>
        <w:gridCol w:w="1282"/>
      </w:tblGrid>
      <w:tr>
        <w:trPr>
          <w:trHeight w:val="32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电子数据取证设备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19,050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18,454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28,227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23,317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21.06%</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23,570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63.76%</w:t>
            </w:r>
          </w:p>
        </w:tc>
      </w:tr>
      <w:tr>
        <w:trPr>
          <w:trHeight w:val="32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网络空间大搜索产</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57.69%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-98.23%</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-69.57%</w:t>
            </w:r>
          </w:p>
        </w:tc>
      </w:tr>
      <w:tr>
        <w:trPr>
          <w:trHeight w:val="322" w:hRule="exact"/>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视频分析及专项执 法装备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3,823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-33.85%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-43.01%</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bl>
    <w:p>
      <w:pPr>
        <w:pStyle w:val="Style34"/>
        <w:keepNext w:val="0"/>
        <w:keepLines w:val="0"/>
        <w:widowControl w:val="0"/>
        <w:shd w:val="clear" w:color="auto" w:fill="auto"/>
        <w:bidi w:val="0"/>
        <w:spacing w:before="0" w:after="260" w:line="469" w:lineRule="exact"/>
        <w:ind w:left="0" w:right="0" w:firstLine="520"/>
        <w:jc w:val="both"/>
      </w:pPr>
      <w:r>
        <w:rPr>
          <w:color w:val="000000"/>
          <w:spacing w:val="0"/>
          <w:w w:val="100"/>
          <w:position w:val="0"/>
        </w:rPr>
        <w:t>电子数据取证设备目销售量、生产量、库存量较去年同期分别增长，主要是由于该类产品业务量较去 年同期增长所致；网络空间大搜索产品项目销售量较去年同期上升，而生产量及库存量下降，主要是由于 该类产品销售了去年备用库存所致。视频分析及专项执法装备项目销售量、生产量较去年同期下降，主要 是由于该类产品本年对产品进行升级整合集成化所致。</w:t>
      </w:r>
    </w:p>
    <w:p>
      <w:pPr>
        <w:pStyle w:val="Style31"/>
        <w:keepNext/>
        <w:keepLines/>
        <w:widowControl w:val="0"/>
        <w:numPr>
          <w:ilvl w:val="0"/>
          <w:numId w:val="5"/>
        </w:numPr>
        <w:shd w:val="clear" w:color="auto" w:fill="auto"/>
        <w:tabs>
          <w:tab w:pos="493" w:val="left"/>
        </w:tabs>
        <w:bidi w:val="0"/>
        <w:spacing w:before="0" w:after="220" w:line="240" w:lineRule="auto"/>
        <w:ind w:left="0" w:right="0" w:firstLine="0"/>
        <w:jc w:val="left"/>
      </w:pPr>
      <w:bookmarkStart w:id="145" w:name="bookmark145"/>
      <w:bookmarkStart w:id="146" w:name="bookmark146"/>
      <w:bookmarkStart w:id="147" w:name="bookmark147"/>
      <w:bookmarkStart w:id="148" w:name="bookmark148"/>
      <w:bookmarkEnd w:id="147"/>
      <w:r>
        <w:rPr>
          <w:color w:val="000000"/>
          <w:spacing w:val="0"/>
          <w:w w:val="100"/>
          <w:position w:val="0"/>
        </w:rPr>
        <w:t>公司已签订的重大销售合同截至本报告期的履行情况</w:t>
      </w:r>
      <w:bookmarkEnd w:id="145"/>
      <w:bookmarkEnd w:id="146"/>
      <w:bookmarkEnd w:id="14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numPr>
          <w:ilvl w:val="0"/>
          <w:numId w:val="5"/>
        </w:numPr>
        <w:shd w:val="clear" w:color="auto" w:fill="auto"/>
        <w:tabs>
          <w:tab w:pos="493" w:val="left"/>
        </w:tabs>
        <w:bidi w:val="0"/>
        <w:spacing w:before="0" w:after="380" w:line="469" w:lineRule="exact"/>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营业成本构成</w:t>
      </w:r>
      <w:bookmarkEnd w:id="149"/>
      <w:bookmarkEnd w:id="150"/>
      <w:bookmarkEnd w:id="15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560"/>
        <w:gridCol w:w="1560"/>
        <w:gridCol w:w="989"/>
        <w:gridCol w:w="1608"/>
        <w:gridCol w:w="1085"/>
        <w:gridCol w:w="1109"/>
      </w:tblGrid>
      <w:tr>
        <w:trPr>
          <w:trHeight w:val="331" w:hRule="exact"/>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180"/>
              <w:jc w:val="left"/>
            </w:pPr>
            <w:r>
              <w:rPr>
                <w:color w:val="000000"/>
                <w:spacing w:val="0"/>
                <w:w w:val="100"/>
                <w:position w:val="0"/>
              </w:rPr>
              <w:t>同比增减</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FFFFFF"/>
            <w:vAlign w:val="top"/>
          </w:tcPr>
          <w:p>
            <w:pP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电子数据取证设备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201,371,340.85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98.97%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205,199,535.79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98.77%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大数据信息化平台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33,060,025.18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98.12%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25,171,178.93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98.59%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31.34%</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网络信息安全产品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8,059,238.46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7,932,572.71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w:t>
            </w:r>
          </w:p>
        </w:tc>
      </w:tr>
      <w:tr>
        <w:trPr>
          <w:trHeight w:val="6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电子数据鉴定及信息 安全相关服务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人工工资等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6,386,776.79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26.43%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3,159,460.59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26.74%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102.15%</w:t>
            </w:r>
          </w:p>
        </w:tc>
      </w:tr>
      <w:tr>
        <w:trPr>
          <w:trHeight w:val="6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视频分析及专项执 法装备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原材料等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69,536,055.42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99.85%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24,447,497.26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94.52%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184.43%</w:t>
            </w:r>
          </w:p>
        </w:tc>
      </w:tr>
      <w:tr>
        <w:trPr>
          <w:trHeight w:val="33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工程业务收入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人工工资等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5,264,961.01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3,388,533.74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56.09%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55.38%</w:t>
            </w:r>
          </w:p>
        </w:tc>
      </w:tr>
    </w:tbl>
    <w:p>
      <w:pPr>
        <w:pStyle w:val="Style31"/>
        <w:keepNext/>
        <w:keepLines/>
        <w:widowControl w:val="0"/>
        <w:shd w:val="clear" w:color="auto" w:fill="auto"/>
        <w:tabs>
          <w:tab w:pos="479" w:val="left"/>
        </w:tabs>
        <w:bidi w:val="0"/>
        <w:spacing w:before="0" w:after="260" w:line="374" w:lineRule="exact"/>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3"/>
      <w:bookmarkEnd w:id="154"/>
      <w:bookmarkEnd w:id="156"/>
    </w:p>
    <w:p>
      <w:pPr>
        <w:pStyle w:val="Style34"/>
        <w:keepNext w:val="0"/>
        <w:keepLines w:val="0"/>
        <w:widowControl w:val="0"/>
        <w:shd w:val="clear" w:color="auto" w:fill="auto"/>
        <w:tabs>
          <w:tab w:pos="860" w:val="left"/>
        </w:tabs>
        <w:bidi w:val="0"/>
        <w:spacing w:before="0" w:after="0" w:line="374" w:lineRule="exact"/>
        <w:ind w:left="0" w:right="0" w:firstLine="520"/>
        <w:jc w:val="both"/>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w:t>
        <w:tab/>
        <w:t>设立美亚智讯</w:t>
      </w:r>
    </w:p>
    <w:p>
      <w:pPr>
        <w:pStyle w:val="Style34"/>
        <w:keepNext w:val="0"/>
        <w:keepLines w:val="0"/>
        <w:widowControl w:val="0"/>
        <w:shd w:val="clear" w:color="auto" w:fill="auto"/>
        <w:bidi w:val="0"/>
        <w:spacing w:before="0" w:after="120" w:line="374" w:lineRule="exact"/>
        <w:ind w:left="0" w:right="0" w:firstLine="520"/>
        <w:jc w:val="both"/>
      </w:pPr>
      <w:r>
        <w:rPr>
          <w:color w:val="000000"/>
          <w:spacing w:val="0"/>
          <w:w w:val="100"/>
          <w:position w:val="0"/>
        </w:rPr>
        <w:t>报告期内，本公司与北京中智世纪投资管理有限公司签订合资协议，共同设立北京美亚智讯信息技术 有限公司，注册资本为</w:t>
      </w:r>
      <w:r>
        <w:rPr>
          <w:rFonts w:ascii="Times New Roman" w:eastAsia="Times New Roman" w:hAnsi="Times New Roman" w:cs="Times New Roman"/>
          <w:color w:val="000000"/>
          <w:spacing w:val="0"/>
          <w:w w:val="100"/>
          <w:position w:val="0"/>
        </w:rPr>
        <w:t>655</w:t>
      </w:r>
      <w:r>
        <w:rPr>
          <w:color w:val="000000"/>
          <w:spacing w:val="0"/>
          <w:w w:val="100"/>
          <w:position w:val="0"/>
        </w:rPr>
        <w:t>万，本公司认缴</w:t>
      </w:r>
      <w:r>
        <w:rPr>
          <w:rFonts w:ascii="Times New Roman" w:eastAsia="Times New Roman" w:hAnsi="Times New Roman" w:cs="Times New Roman"/>
          <w:color w:val="000000"/>
          <w:spacing w:val="0"/>
          <w:w w:val="100"/>
          <w:position w:val="0"/>
        </w:rPr>
        <w:t>383</w:t>
      </w:r>
      <w:r>
        <w:rPr>
          <w:color w:val="000000"/>
          <w:spacing w:val="0"/>
          <w:w w:val="100"/>
          <w:position w:val="0"/>
        </w:rPr>
        <w:t>万元，北京中智世纪投资管理有限公司认缴</w:t>
      </w:r>
      <w:r>
        <w:rPr>
          <w:rFonts w:ascii="Times New Roman" w:eastAsia="Times New Roman" w:hAnsi="Times New Roman" w:cs="Times New Roman"/>
          <w:color w:val="000000"/>
          <w:spacing w:val="0"/>
          <w:w w:val="100"/>
          <w:position w:val="0"/>
        </w:rPr>
        <w:t>272</w:t>
      </w:r>
      <w:r>
        <w:rPr>
          <w:color w:val="000000"/>
          <w:spacing w:val="0"/>
          <w:w w:val="100"/>
          <w:position w:val="0"/>
        </w:rPr>
        <w:t>万元。美亚 智讯董事会设董事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名。美亚智讯已于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日完成注册登记手续，纳入公司合并 报表范围。</w:t>
      </w:r>
    </w:p>
    <w:p>
      <w:pPr>
        <w:pStyle w:val="Style34"/>
        <w:keepNext w:val="0"/>
        <w:keepLines w:val="0"/>
        <w:widowControl w:val="0"/>
        <w:shd w:val="clear" w:color="auto" w:fill="auto"/>
        <w:tabs>
          <w:tab w:pos="879" w:val="left"/>
        </w:tabs>
        <w:bidi w:val="0"/>
        <w:spacing w:before="0" w:after="0" w:line="374" w:lineRule="exact"/>
        <w:ind w:left="0" w:right="0" w:firstLine="520"/>
        <w:jc w:val="both"/>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设立美亚商鼎</w:t>
      </w:r>
    </w:p>
    <w:p>
      <w:pPr>
        <w:pStyle w:val="Style34"/>
        <w:keepNext w:val="0"/>
        <w:keepLines w:val="0"/>
        <w:widowControl w:val="0"/>
        <w:shd w:val="clear" w:color="auto" w:fill="auto"/>
        <w:bidi w:val="0"/>
        <w:spacing w:before="0" w:after="120" w:line="378" w:lineRule="exact"/>
        <w:ind w:left="0" w:right="0" w:firstLine="520"/>
        <w:jc w:val="both"/>
      </w:pPr>
      <w:r>
        <w:rPr>
          <w:color w:val="000000"/>
          <w:spacing w:val="0"/>
          <w:w w:val="100"/>
          <w:position w:val="0"/>
        </w:rPr>
        <w:t>经本公司第三届董事会第十次会议及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年第二次临时股东大会审议通过，本公司与厦门数宝信息科 技合伙企业（有限合伙）、自然人陈垂聪合资设立厦门美亚商鼎信息科技有限公司，注册资本为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 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万元，厦门数宝信息科技合伙企业（有限合伙）认缴</w:t>
      </w:r>
      <w:r>
        <w:rPr>
          <w:rFonts w:ascii="Times New Roman" w:eastAsia="Times New Roman" w:hAnsi="Times New Roman" w:cs="Times New Roman"/>
          <w:color w:val="000000"/>
          <w:spacing w:val="0"/>
          <w:w w:val="100"/>
          <w:position w:val="0"/>
        </w:rPr>
        <w:t>280</w:t>
      </w:r>
      <w:r>
        <w:rPr>
          <w:color w:val="000000"/>
          <w:spacing w:val="0"/>
          <w:w w:val="100"/>
          <w:position w:val="0"/>
        </w:rPr>
        <w:t>万元，陈垂聪认缴</w:t>
      </w:r>
      <w:r>
        <w:rPr>
          <w:rFonts w:ascii="Times New Roman" w:eastAsia="Times New Roman" w:hAnsi="Times New Roman" w:cs="Times New Roman"/>
          <w:color w:val="000000"/>
          <w:spacing w:val="0"/>
          <w:w w:val="100"/>
          <w:position w:val="0"/>
        </w:rPr>
        <w:t>100</w:t>
      </w:r>
      <w:r>
        <w:rPr>
          <w:color w:val="000000"/>
          <w:spacing w:val="0"/>
          <w:w w:val="100"/>
          <w:position w:val="0"/>
        </w:rPr>
        <w:t>万元。美亚 商鼎董事会设董事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名。美亚商鼎已于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日完成注册登记手续，纳入公司合并 报表范围。</w:t>
      </w:r>
    </w:p>
    <w:p>
      <w:pPr>
        <w:pStyle w:val="Style34"/>
        <w:keepNext w:val="0"/>
        <w:keepLines w:val="0"/>
        <w:widowControl w:val="0"/>
        <w:shd w:val="clear" w:color="auto" w:fill="auto"/>
        <w:tabs>
          <w:tab w:pos="879" w:val="left"/>
        </w:tabs>
        <w:bidi w:val="0"/>
        <w:spacing w:before="0" w:after="120" w:line="374" w:lineRule="exact"/>
        <w:ind w:left="0" w:right="0" w:firstLine="520"/>
        <w:jc w:val="both"/>
      </w:pPr>
      <w:bookmarkStart w:id="159" w:name="bookmark159"/>
      <w:r>
        <w:rPr>
          <w:rFonts w:ascii="Times New Roman" w:eastAsia="Times New Roman" w:hAnsi="Times New Roman" w:cs="Times New Roman"/>
          <w:color w:val="000000"/>
          <w:spacing w:val="0"/>
          <w:w w:val="100"/>
          <w:position w:val="0"/>
        </w:rPr>
        <w:t>3</w:t>
      </w:r>
      <w:bookmarkEnd w:id="159"/>
      <w:r>
        <w:rPr>
          <w:color w:val="000000"/>
          <w:spacing w:val="0"/>
          <w:w w:val="100"/>
          <w:position w:val="0"/>
        </w:rPr>
        <w:t>、</w:t>
        <w:tab/>
        <w:t>设立国信宏数</w:t>
      </w:r>
    </w:p>
    <w:p>
      <w:pPr>
        <w:pStyle w:val="Style34"/>
        <w:keepNext w:val="0"/>
        <w:keepLines w:val="0"/>
        <w:widowControl w:val="0"/>
        <w:shd w:val="clear" w:color="auto" w:fill="auto"/>
        <w:bidi w:val="0"/>
        <w:spacing w:before="0" w:after="260" w:line="371" w:lineRule="exact"/>
        <w:ind w:left="0" w:right="0" w:firstLine="520"/>
        <w:jc w:val="both"/>
      </w:pPr>
      <w:r>
        <w:rPr>
          <w:color w:val="000000"/>
          <w:spacing w:val="0"/>
          <w:w w:val="100"/>
          <w:position w:val="0"/>
        </w:rPr>
        <w:t>报告期内，本公司控股子公司北京美亚宏数科技有限责任公司与国信利信大数据科技有限公司合资设 立国信宏数，注册资本为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万，美亚宏数认缴</w:t>
      </w:r>
      <w:r>
        <w:rPr>
          <w:rFonts w:ascii="Times New Roman" w:eastAsia="Times New Roman" w:hAnsi="Times New Roman" w:cs="Times New Roman"/>
          <w:color w:val="000000"/>
          <w:spacing w:val="0"/>
          <w:w w:val="100"/>
          <w:position w:val="0"/>
        </w:rPr>
        <w:t>600</w:t>
      </w:r>
      <w:r>
        <w:rPr>
          <w:color w:val="000000"/>
          <w:spacing w:val="0"/>
          <w:w w:val="100"/>
          <w:position w:val="0"/>
        </w:rPr>
        <w:t>万元，国信利信大数据科技有限公司认缴</w:t>
      </w:r>
      <w:r>
        <w:rPr>
          <w:rFonts w:ascii="Times New Roman" w:eastAsia="Times New Roman" w:hAnsi="Times New Roman" w:cs="Times New Roman"/>
          <w:color w:val="000000"/>
          <w:spacing w:val="0"/>
          <w:w w:val="100"/>
          <w:position w:val="0"/>
        </w:rPr>
        <w:t>400</w:t>
      </w:r>
      <w:r>
        <w:rPr>
          <w:color w:val="000000"/>
          <w:spacing w:val="0"/>
          <w:w w:val="100"/>
          <w:position w:val="0"/>
        </w:rPr>
        <w:t>万元。国 信宏数董事会设董事</w:t>
      </w:r>
      <w:r>
        <w:rPr>
          <w:rFonts w:ascii="Times New Roman" w:eastAsia="Times New Roman" w:hAnsi="Times New Roman" w:cs="Times New Roman"/>
          <w:color w:val="000000"/>
          <w:spacing w:val="0"/>
          <w:w w:val="100"/>
          <w:position w:val="0"/>
        </w:rPr>
        <w:t>5</w:t>
      </w:r>
      <w:r>
        <w:rPr>
          <w:color w:val="000000"/>
          <w:spacing w:val="0"/>
          <w:w w:val="100"/>
          <w:position w:val="0"/>
        </w:rPr>
        <w:t>名，美亚宏数委派</w:t>
      </w:r>
      <w:r>
        <w:rPr>
          <w:rFonts w:ascii="Times New Roman" w:eastAsia="Times New Roman" w:hAnsi="Times New Roman" w:cs="Times New Roman"/>
          <w:color w:val="000000"/>
          <w:spacing w:val="0"/>
          <w:w w:val="100"/>
          <w:position w:val="0"/>
        </w:rPr>
        <w:t>3</w:t>
      </w:r>
      <w:r>
        <w:rPr>
          <w:color w:val="000000"/>
          <w:spacing w:val="0"/>
          <w:w w:val="100"/>
          <w:position w:val="0"/>
        </w:rPr>
        <w:t>名。国信宏数已于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日完成注册登记手续，纳入公司 合并报表范围。</w:t>
      </w:r>
    </w:p>
    <w:p>
      <w:pPr>
        <w:pStyle w:val="Style31"/>
        <w:keepNext/>
        <w:keepLines/>
        <w:widowControl w:val="0"/>
        <w:shd w:val="clear" w:color="auto" w:fill="auto"/>
        <w:tabs>
          <w:tab w:pos="479" w:val="left"/>
        </w:tabs>
        <w:bidi w:val="0"/>
        <w:spacing w:before="0" w:after="380" w:line="374"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0"/>
      <w:bookmarkEnd w:id="161"/>
      <w:bookmarkEnd w:id="163"/>
    </w:p>
    <w:p>
      <w:pPr>
        <w:pStyle w:val="Style2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9" w:val="left"/>
        </w:tabs>
        <w:bidi w:val="0"/>
        <w:spacing w:before="0" w:after="380" w:line="374" w:lineRule="exact"/>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4"/>
      <w:bookmarkEnd w:id="165"/>
      <w:bookmarkEnd w:id="167"/>
    </w:p>
    <w:p>
      <w:pPr>
        <w:pStyle w:val="Style40"/>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公司主要销售客户情况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167,084,541.70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5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874"/>
        <w:gridCol w:w="2410"/>
        <w:gridCol w:w="249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45,477,760.57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44,075,182.68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30,267,350.24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23,655,444.99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23,608,803.22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bl>
    <w:p>
      <w:pPr>
        <w:spacing w:lineRule="exact" w:line="1"/>
        <w:rPr>
          <w:sz w:val="2"/>
          <w:szCs w:val="2"/>
        </w:rPr>
      </w:pPr>
      <w:r>
        <w:br w:type="page"/>
      </w:r>
    </w:p>
    <w:tbl>
      <w:tblPr>
        <w:tblOverlap w:val="never"/>
        <w:jc w:val="center"/>
        <w:tblLayout w:type="fixed"/>
      </w:tblPr>
      <w:tblGrid>
        <w:gridCol w:w="811"/>
        <w:gridCol w:w="3874"/>
        <w:gridCol w:w="2410"/>
        <w:gridCol w:w="2491"/>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167,084,541.70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0" w:line="379" w:lineRule="exact"/>
        <w:ind w:left="0" w:right="0" w:firstLine="380"/>
        <w:jc w:val="both"/>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东、实际控制人和其他关联方在前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大客户中未直接或间接拥有权益。</w:t>
      </w:r>
    </w:p>
    <w:p>
      <w:pPr>
        <w:pStyle w:val="Style28"/>
        <w:keepNext w:val="0"/>
        <w:keepLines w:val="0"/>
        <w:widowControl w:val="0"/>
        <w:shd w:val="clear" w:color="auto" w:fill="auto"/>
        <w:bidi w:val="0"/>
        <w:spacing w:before="0" w:after="80" w:line="379" w:lineRule="exact"/>
        <w:ind w:left="0" w:right="0" w:firstLine="0"/>
        <w:jc w:val="left"/>
      </w:pPr>
      <w:r>
        <w:rPr>
          <w:color w:val="000000"/>
          <w:spacing w:val="0"/>
          <w:w w:val="100"/>
          <w:position w:val="0"/>
        </w:rPr>
        <w:t>公司主要供应商情况</w:t>
      </w:r>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82,480,162.17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739"/>
        <w:gridCol w:w="2410"/>
        <w:gridCol w:w="249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23,717,760.68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20,253,207.70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19,968,010.25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10,468,653.08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8,072,530.46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82,480,162.17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440" w:line="379" w:lineRule="exact"/>
        <w:ind w:left="0" w:right="0" w:firstLine="380"/>
        <w:jc w:val="both"/>
      </w:pPr>
      <w:r>
        <w:rPr>
          <w:color w:val="000000"/>
          <w:spacing w:val="0"/>
          <w:w w:val="100"/>
          <w:position w:val="0"/>
        </w:rPr>
        <w:t>报告期内，公司前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股东、实际控制人和其他关联方在前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大供应商中未直接或间接拥有权益。</w:t>
      </w:r>
    </w:p>
    <w:p>
      <w:pPr>
        <w:pStyle w:val="Style31"/>
        <w:keepNext/>
        <w:keepLines/>
        <w:widowControl w:val="0"/>
        <w:shd w:val="clear" w:color="auto" w:fill="auto"/>
        <w:bidi w:val="0"/>
        <w:spacing w:before="0" w:after="38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3</w:t>
      </w:r>
      <w:bookmarkEnd w:id="170"/>
      <w:r>
        <w:rPr>
          <w:color w:val="000000"/>
          <w:spacing w:val="0"/>
          <w:w w:val="100"/>
          <w:position w:val="0"/>
        </w:rPr>
        <w:t>、费用</w:t>
      </w:r>
      <w:bookmarkEnd w:id="168"/>
      <w:bookmarkEnd w:id="169"/>
      <w:bookmarkEnd w:id="1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0"/>
        <w:gridCol w:w="1416"/>
        <w:gridCol w:w="1416"/>
        <w:gridCol w:w="1277"/>
        <w:gridCol w:w="39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143,206,377.43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107,032,542.02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主要是由于公司经营规模扩大，人员人工费增加 及本期合并江苏税软，北京国信宏数等子公司费 用所致。</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321,119,211.61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235,186,115.38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主要是由于公司经营规模扩大，人员人工费增加， 固定资产折旧、资本化摊销费用较上年度增加合 并江苏税软，北京国信宏数等子公司费用所致。</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-6,555,688.28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-6,814,658.82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主要是由于本年公司利息收入减少所致。</w:t>
            </w:r>
          </w:p>
        </w:tc>
      </w:tr>
    </w:tbl>
    <w:p>
      <w:pPr>
        <w:widowControl w:val="0"/>
        <w:spacing w:after="319" w:line="1" w:lineRule="exact"/>
      </w:pPr>
    </w:p>
    <w:p>
      <w:pPr>
        <w:pStyle w:val="Style31"/>
        <w:keepNext/>
        <w:keepLines/>
        <w:widowControl w:val="0"/>
        <w:shd w:val="clear" w:color="auto" w:fill="auto"/>
        <w:bidi w:val="0"/>
        <w:spacing w:before="0" w:after="4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4</w:t>
      </w:r>
      <w:bookmarkEnd w:id="174"/>
      <w:r>
        <w:rPr>
          <w:color w:val="000000"/>
          <w:spacing w:val="0"/>
          <w:w w:val="100"/>
          <w:position w:val="0"/>
        </w:rPr>
        <w:t>、研发投入</w:t>
      </w:r>
      <w:bookmarkEnd w:id="172"/>
      <w:bookmarkEnd w:id="173"/>
      <w:bookmarkEnd w:id="175"/>
    </w:p>
    <w:p>
      <w:pPr>
        <w:pStyle w:val="Style3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报告期内，公司围绕电子数据取证、视频分析、网络空间大搜索及大数据信息化四大技术方向、紧密</w:t>
      </w:r>
    </w:p>
    <w:p>
      <w:pPr>
        <w:pStyle w:val="Style3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结合行业用户需求开展产品和技术研发，面向市场推出了取证航母、城市公共安全平台、金融风险防控预</w:t>
        <w:br w:type="page"/>
      </w:r>
      <w:r>
        <w:rPr>
          <w:color w:val="000000"/>
          <w:spacing w:val="0"/>
          <w:w w:val="100"/>
          <w:position w:val="0"/>
        </w:rPr>
        <w:t>警平台、视频侦查平台、出入境自助办证一体机、电子鹰无人机雷达侦测系统等新产品，并完成了取证魔 方、手机取证大师、手机取证塔、搜索云平台、法眼视频分析系统等重要产品的升级研发，进一步丰富了 公司产品体系，提高了服务能力，保障了公司收入持续稳定增长。</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3696"/>
        <w:gridCol w:w="2126"/>
        <w:gridCol w:w="1843"/>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67.34%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64.42%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157,313,616.57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111,352,153.42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87,837,042.55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25,276,611.34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16,841,050.28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19,773,197.75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w:t>
            </w:r>
          </w:p>
        </w:tc>
      </w:tr>
    </w:tbl>
    <w:p>
      <w:pPr>
        <w:pStyle w:val="Style28"/>
        <w:keepNext w:val="0"/>
        <w:keepLines w:val="0"/>
        <w:widowControl w:val="0"/>
        <w:shd w:val="clear" w:color="auto" w:fill="auto"/>
        <w:bidi w:val="0"/>
        <w:spacing w:before="0" w:after="0" w:line="343"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43"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5</w:t>
      </w:r>
      <w:bookmarkEnd w:id="178"/>
      <w:r>
        <w:rPr>
          <w:color w:val="000000"/>
          <w:spacing w:val="0"/>
          <w:w w:val="100"/>
          <w:position w:val="0"/>
        </w:rPr>
        <w:t>、现金流</w:t>
      </w:r>
      <w:bookmarkEnd w:id="176"/>
      <w:bookmarkEnd w:id="177"/>
      <w:bookmarkEnd w:id="1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126"/>
        <w:gridCol w:w="1982"/>
        <w:gridCol w:w="1781"/>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1,358,824,067.18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979,527,777.18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1,014,200,417.81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797,941,613.63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344,623,649.37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181,586,163.55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321,338,716.02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224,383,423.18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822,416,975.43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346,223,930.13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137.54%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-501,078,259.41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-121,840,506.95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121,789,559.00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6,276.42%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37,054,847.76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13,629,044.56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171.88%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84,734,711.24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-11,719,044.56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823.05%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-71,369,799.14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48,136,508.86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-248.27%</w:t>
            </w:r>
          </w:p>
        </w:tc>
      </w:tr>
    </w:tbl>
    <w:p>
      <w:pPr>
        <w:widowControl w:val="0"/>
        <w:spacing w:after="79" w:line="1" w:lineRule="exact"/>
      </w:pP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相关数据同比发生重大变动的主要影响因素说明:</w:t>
      </w:r>
    </w:p>
    <w:p>
      <w:pPr>
        <w:pStyle w:val="Style34"/>
        <w:keepNext w:val="0"/>
        <w:keepLines w:val="0"/>
        <w:widowControl w:val="0"/>
        <w:shd w:val="clear" w:color="auto" w:fill="auto"/>
        <w:bidi w:val="0"/>
        <w:spacing w:before="0" w:after="220" w:line="240" w:lineRule="auto"/>
        <w:ind w:left="0" w:right="0" w:firstLine="440"/>
        <w:jc w:val="left"/>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、经营活动现金流入较去年同期增长</w:t>
      </w:r>
      <w:r>
        <w:rPr>
          <w:rFonts w:ascii="Times New Roman" w:eastAsia="Times New Roman" w:hAnsi="Times New Roman" w:cs="Times New Roman"/>
          <w:color w:val="000000"/>
          <w:spacing w:val="0"/>
          <w:w w:val="100"/>
          <w:position w:val="0"/>
        </w:rPr>
        <w:t>38.72%</w:t>
      </w:r>
      <w:r>
        <w:rPr>
          <w:color w:val="000000"/>
          <w:spacing w:val="0"/>
          <w:w w:val="100"/>
          <w:position w:val="0"/>
        </w:rPr>
        <w:t>，主要是由于报告期内公司销售商品、提供劳务收到的</w:t>
      </w:r>
    </w:p>
    <w:p>
      <w:pPr>
        <w:pStyle w:val="Style34"/>
        <w:keepNext w:val="0"/>
        <w:keepLines w:val="0"/>
        <w:widowControl w:val="0"/>
        <w:shd w:val="clear" w:color="auto" w:fill="auto"/>
        <w:bidi w:val="0"/>
        <w:spacing w:before="0" w:after="220" w:line="240" w:lineRule="auto"/>
        <w:ind w:left="0" w:right="0" w:firstLine="0"/>
        <w:jc w:val="both"/>
      </w:pPr>
      <w:r>
        <w:rPr>
          <w:color w:val="000000"/>
          <w:spacing w:val="0"/>
          <w:w w:val="100"/>
          <w:position w:val="0"/>
        </w:rPr>
        <w:t>现金较去年同期有所增加所致；经营活动现金流出较去年同期增长</w:t>
      </w:r>
      <w:r>
        <w:rPr>
          <w:rFonts w:ascii="Times New Roman" w:eastAsia="Times New Roman" w:hAnsi="Times New Roman" w:cs="Times New Roman"/>
          <w:color w:val="000000"/>
          <w:spacing w:val="0"/>
          <w:w w:val="100"/>
          <w:position w:val="0"/>
        </w:rPr>
        <w:t>27.10%</w:t>
      </w:r>
      <w:r>
        <w:rPr>
          <w:color w:val="000000"/>
          <w:spacing w:val="0"/>
          <w:w w:val="100"/>
          <w:position w:val="0"/>
        </w:rPr>
        <w:t>,主要是由于报告期公司支付职</w:t>
      </w:r>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工薪酬及缴纳各项税费较去年同期增加所致。经营活动产生的现金流量净额较去年同期增长</w:t>
      </w:r>
      <w:r>
        <w:rPr>
          <w:rFonts w:ascii="Times New Roman" w:eastAsia="Times New Roman" w:hAnsi="Times New Roman" w:cs="Times New Roman"/>
          <w:color w:val="000000"/>
          <w:spacing w:val="0"/>
          <w:w w:val="100"/>
          <w:position w:val="0"/>
        </w:rPr>
        <w:t>89.79%</w:t>
      </w:r>
      <w:r>
        <w:rPr>
          <w:color w:val="000000"/>
          <w:spacing w:val="0"/>
          <w:w w:val="100"/>
          <w:position w:val="0"/>
        </w:rPr>
        <w:t xml:space="preserve">,主要 </w:t>
      </w:r>
      <w:r>
        <w:rPr>
          <w:color w:val="000000"/>
          <w:spacing w:val="0"/>
          <w:w w:val="100"/>
          <w:position w:val="0"/>
        </w:rPr>
        <w:t>是由于报告期内公司销售商品、提供劳务收到的现金较去年同期有所增加所致。</w:t>
      </w:r>
    </w:p>
    <w:p>
      <w:pPr>
        <w:pStyle w:val="Style34"/>
        <w:keepNext w:val="0"/>
        <w:keepLines w:val="0"/>
        <w:widowControl w:val="0"/>
        <w:shd w:val="clear" w:color="auto" w:fill="auto"/>
        <w:tabs>
          <w:tab w:pos="790" w:val="left"/>
        </w:tabs>
        <w:bidi w:val="0"/>
        <w:spacing w:before="0" w:after="100" w:line="472" w:lineRule="exact"/>
        <w:ind w:left="0" w:right="0" w:firstLine="440"/>
        <w:jc w:val="both"/>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t>投资活动现金流入较去年同期增加</w:t>
      </w:r>
      <w:r>
        <w:rPr>
          <w:rFonts w:ascii="Times New Roman" w:eastAsia="Times New Roman" w:hAnsi="Times New Roman" w:cs="Times New Roman"/>
          <w:color w:val="000000"/>
          <w:spacing w:val="0"/>
          <w:w w:val="100"/>
          <w:position w:val="0"/>
        </w:rPr>
        <w:t>43.21%</w:t>
      </w:r>
      <w:r>
        <w:rPr>
          <w:color w:val="000000"/>
          <w:spacing w:val="0"/>
          <w:w w:val="100"/>
          <w:position w:val="0"/>
        </w:rPr>
        <w:t>,主要为累计收回到期定期存款较去年同期增加所致。 投资活动现金流出较去年同期增加</w:t>
      </w:r>
      <w:r>
        <w:rPr>
          <w:rFonts w:ascii="Times New Roman" w:eastAsia="Times New Roman" w:hAnsi="Times New Roman" w:cs="Times New Roman"/>
          <w:color w:val="000000"/>
          <w:spacing w:val="0"/>
          <w:w w:val="100"/>
          <w:position w:val="0"/>
        </w:rPr>
        <w:t>137.54%</w:t>
      </w:r>
      <w:r>
        <w:rPr>
          <w:color w:val="000000"/>
          <w:spacing w:val="0"/>
          <w:w w:val="100"/>
          <w:position w:val="0"/>
        </w:rPr>
        <w:t>，主要为本年公司定期存款累计支出金额及购建资产较去年同 期增加所致。投资活动产生的现金流量净额较去年同期下降</w:t>
      </w:r>
      <w:r>
        <w:rPr>
          <w:rFonts w:ascii="Times New Roman" w:eastAsia="Times New Roman" w:hAnsi="Times New Roman" w:cs="Times New Roman"/>
          <w:color w:val="000000"/>
          <w:spacing w:val="0"/>
          <w:w w:val="100"/>
          <w:position w:val="0"/>
        </w:rPr>
        <w:t>311.26%</w:t>
      </w:r>
      <w:r>
        <w:rPr>
          <w:color w:val="000000"/>
          <w:spacing w:val="0"/>
          <w:w w:val="100"/>
          <w:position w:val="0"/>
        </w:rPr>
        <w:t>，主要是由于报告期累计到期定期存 款支出较去年同期增加所致。</w:t>
      </w:r>
    </w:p>
    <w:p>
      <w:pPr>
        <w:pStyle w:val="Style34"/>
        <w:keepNext w:val="0"/>
        <w:keepLines w:val="0"/>
        <w:widowControl w:val="0"/>
        <w:shd w:val="clear" w:color="auto" w:fill="auto"/>
        <w:tabs>
          <w:tab w:pos="790" w:val="left"/>
        </w:tabs>
        <w:bidi w:val="0"/>
        <w:spacing w:before="0" w:after="100" w:line="480" w:lineRule="exact"/>
        <w:ind w:left="0" w:right="0" w:firstLine="440"/>
        <w:jc w:val="both"/>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筹资活动现金流入较去年同期增加</w:t>
      </w:r>
      <w:r>
        <w:rPr>
          <w:rFonts w:ascii="Times New Roman" w:eastAsia="Times New Roman" w:hAnsi="Times New Roman" w:cs="Times New Roman"/>
          <w:color w:val="000000"/>
          <w:spacing w:val="0"/>
          <w:w w:val="100"/>
          <w:position w:val="0"/>
        </w:rPr>
        <w:t>6,276.42%</w:t>
      </w:r>
      <w:r>
        <w:rPr>
          <w:color w:val="000000"/>
          <w:spacing w:val="0"/>
          <w:w w:val="100"/>
          <w:position w:val="0"/>
        </w:rPr>
        <w:t>，主要是由于本年公司收到限制性股票激励投资款增 加所致。</w:t>
      </w:r>
    </w:p>
    <w:p>
      <w:pPr>
        <w:pStyle w:val="Style34"/>
        <w:keepNext w:val="0"/>
        <w:keepLines w:val="0"/>
        <w:widowControl w:val="0"/>
        <w:shd w:val="clear" w:color="auto" w:fill="auto"/>
        <w:tabs>
          <w:tab w:pos="790" w:val="left"/>
        </w:tabs>
        <w:bidi w:val="0"/>
        <w:spacing w:before="0" w:after="100" w:line="480" w:lineRule="exact"/>
        <w:ind w:left="0" w:right="0" w:firstLine="440"/>
        <w:jc w:val="both"/>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t>筹资活动现金流出较去年同期增加</w:t>
      </w:r>
      <w:r>
        <w:rPr>
          <w:rFonts w:ascii="Times New Roman" w:eastAsia="Times New Roman" w:hAnsi="Times New Roman" w:cs="Times New Roman"/>
          <w:color w:val="000000"/>
          <w:spacing w:val="0"/>
          <w:w w:val="100"/>
          <w:position w:val="0"/>
        </w:rPr>
        <w:t>171.88%</w:t>
      </w:r>
      <w:r>
        <w:rPr>
          <w:color w:val="000000"/>
          <w:spacing w:val="0"/>
          <w:w w:val="100"/>
          <w:position w:val="0"/>
        </w:rPr>
        <w:t>,主要是由于公司利润分配金额</w:t>
      </w:r>
      <w:r>
        <w:rPr>
          <w:rFonts w:ascii="Times New Roman" w:eastAsia="Times New Roman" w:hAnsi="Times New Roman" w:cs="Times New Roman"/>
          <w:color w:val="000000"/>
          <w:spacing w:val="0"/>
          <w:w w:val="100"/>
          <w:position w:val="0"/>
        </w:rPr>
        <w:t>2015</w:t>
      </w:r>
      <w:r>
        <w:rPr>
          <w:color w:val="000000"/>
          <w:spacing w:val="0"/>
          <w:w w:val="100"/>
          <w:position w:val="0"/>
        </w:rPr>
        <w:t>年度较</w:t>
      </w:r>
      <w:r>
        <w:rPr>
          <w:rFonts w:ascii="Times New Roman" w:eastAsia="Times New Roman" w:hAnsi="Times New Roman" w:cs="Times New Roman"/>
          <w:color w:val="000000"/>
          <w:spacing w:val="0"/>
          <w:w w:val="100"/>
          <w:position w:val="0"/>
        </w:rPr>
        <w:t>2014</w:t>
      </w:r>
      <w:r>
        <w:rPr>
          <w:color w:val="000000"/>
          <w:spacing w:val="0"/>
          <w:w w:val="100"/>
          <w:position w:val="0"/>
        </w:rPr>
        <w:t>年度增 加、子公司分配少数股东股利及支付非公开发行股份中介机构费所致。</w:t>
      </w:r>
    </w:p>
    <w:p>
      <w:pPr>
        <w:pStyle w:val="Style34"/>
        <w:keepNext w:val="0"/>
        <w:keepLines w:val="0"/>
        <w:widowControl w:val="0"/>
        <w:shd w:val="clear" w:color="auto" w:fill="auto"/>
        <w:tabs>
          <w:tab w:pos="795" w:val="left"/>
        </w:tabs>
        <w:bidi w:val="0"/>
        <w:spacing w:before="0" w:after="100" w:line="480" w:lineRule="exact"/>
        <w:ind w:left="0" w:right="0" w:firstLine="440"/>
        <w:jc w:val="both"/>
      </w:pPr>
      <w:bookmarkStart w:id="184" w:name="bookmark184"/>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现金及现金等价物净增加额较去年同期下降</w:t>
      </w:r>
      <w:r>
        <w:rPr>
          <w:rFonts w:ascii="Times New Roman" w:eastAsia="Times New Roman" w:hAnsi="Times New Roman" w:cs="Times New Roman"/>
          <w:color w:val="000000"/>
          <w:spacing w:val="0"/>
          <w:w w:val="100"/>
          <w:position w:val="0"/>
        </w:rPr>
        <w:t>248.27%</w:t>
      </w:r>
      <w:r>
        <w:rPr>
          <w:color w:val="000000"/>
          <w:spacing w:val="0"/>
          <w:w w:val="100"/>
          <w:position w:val="0"/>
        </w:rPr>
        <w:t>,主要是由于本年度公司定期存款累计支出金 额去年同期增加所致。</w:t>
      </w:r>
    </w:p>
    <w:p>
      <w:pPr>
        <w:pStyle w:val="Style34"/>
        <w:keepNext w:val="0"/>
        <w:keepLines w:val="0"/>
        <w:widowControl w:val="0"/>
        <w:shd w:val="clear" w:color="auto" w:fill="auto"/>
        <w:bidi w:val="0"/>
        <w:spacing w:before="0" w:after="0" w:line="478"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4"/>
        <w:keepNext w:val="0"/>
        <w:keepLines w:val="0"/>
        <w:widowControl w:val="0"/>
        <w:shd w:val="clear" w:color="auto" w:fill="auto"/>
        <w:bidi w:val="0"/>
        <w:spacing w:before="0" w:after="420" w:line="475" w:lineRule="exact"/>
        <w:ind w:left="0" w:right="0" w:firstLine="440"/>
        <w:jc w:val="both"/>
      </w:pPr>
      <w:r>
        <w:rPr>
          <w:color w:val="000000"/>
          <w:spacing w:val="0"/>
          <w:w w:val="100"/>
          <w:position w:val="0"/>
        </w:rPr>
        <w:t>报告期公司经营活动产生的现金净流量大于本年度净利润主要是由于公司本年度销售商品、提供劳务 收到的现金大幅增长所致。</w:t>
      </w:r>
    </w:p>
    <w:p>
      <w:pPr>
        <w:pStyle w:val="Style26"/>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三</w:t>
      </w:r>
      <w:bookmarkEnd w:id="187"/>
      <w:r>
        <w:rPr>
          <w:color w:val="000000"/>
          <w:spacing w:val="0"/>
          <w:w w:val="100"/>
          <w:position w:val="0"/>
          <w:sz w:val="24"/>
          <w:szCs w:val="24"/>
        </w:rPr>
        <w:t>、非主营业务情况</w:t>
      </w:r>
      <w:bookmarkEnd w:id="185"/>
      <w:bookmarkEnd w:id="186"/>
      <w:bookmarkEnd w:id="18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16"/>
        <w:gridCol w:w="1421"/>
        <w:gridCol w:w="2976"/>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-3,515,692.37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公司权益法核算参股公司亏损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权益法核算的长期股权投资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收益具有可持续性</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36,539,830.50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根据会计准则及公司会计估计政策对 应收、存货和无形资产、商誉进行减 值测试计提的部分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62,855,040.08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主要为公司自产软件退税收入及政府 补助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软件退税具有可持续性，其他 政府补助不具有可持续性</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1,531,978.17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主要为公司对外捐赠及资产清理损失</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四</w:t>
      </w:r>
      <w:bookmarkEnd w:id="191"/>
      <w:r>
        <w:rPr>
          <w:color w:val="000000"/>
          <w:spacing w:val="0"/>
          <w:w w:val="100"/>
          <w:position w:val="0"/>
          <w:sz w:val="24"/>
          <w:szCs w:val="24"/>
        </w:rPr>
        <w:t>、资产及负债状况</w:t>
      </w:r>
      <w:bookmarkEnd w:id="189"/>
      <w:bookmarkEnd w:id="190"/>
      <w:bookmarkEnd w:id="192"/>
    </w:p>
    <w:p>
      <w:pPr>
        <w:pStyle w:val="Style31"/>
        <w:keepNext/>
        <w:keepLines/>
        <w:widowControl w:val="0"/>
        <w:shd w:val="clear" w:color="auto" w:fill="auto"/>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、资产构成重大变动情况</w:t>
      </w:r>
      <w:bookmarkEnd w:id="193"/>
      <w:bookmarkEnd w:id="194"/>
      <w:bookmarkEnd w:id="196"/>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25"/>
        <w:gridCol w:w="902"/>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占总资产</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968,371,815.85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597,515,534.47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主要是由于报告期公司营业收入增 加，收到货款较上年同期增加及本期 公司实行限制性股票股权激励收到 股权激励款所致。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263,180,585.91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260,284,685.54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288,242,593.13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250,357,531.01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存货较年初增长主要是由于公司经 营规模扩大发货尚未验收增加所致。</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8,180,253.57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8,416,087.90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10,494,012.21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长期股权投资较年初下降主要是由 于报告期公司权益法核算的参股公 司亏损所致。</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263,108,815.28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252,465,899.57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固定资产净值较年初增长主要是由 于本报告期在建完工转入及购置电 子及办公设备所致。</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3,348,997.68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12,809,362.00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在建工程较年初增长主要是东海火 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楼装修工程部分楼层装 修完工所致。</w:t>
            </w:r>
          </w:p>
        </w:tc>
      </w:tr>
    </w:tbl>
    <w:p>
      <w:pPr>
        <w:widowControl w:val="0"/>
        <w:spacing w:after="31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以公允价值计量的资产和负债</w:t>
      </w:r>
      <w:bookmarkEnd w:id="197"/>
      <w:bookmarkEnd w:id="198"/>
      <w:bookmarkEnd w:id="20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截至报告期末的资产权利受限情况</w:t>
      </w:r>
      <w:bookmarkEnd w:id="201"/>
      <w:bookmarkEnd w:id="202"/>
      <w:bookmarkEnd w:id="2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五</w:t>
      </w:r>
      <w:bookmarkEnd w:id="207"/>
      <w:r>
        <w:rPr>
          <w:color w:val="000000"/>
          <w:spacing w:val="0"/>
          <w:w w:val="100"/>
          <w:position w:val="0"/>
          <w:sz w:val="24"/>
          <w:szCs w:val="24"/>
        </w:rPr>
        <w:t>、投资状况分析</w:t>
      </w:r>
      <w:bookmarkEnd w:id="205"/>
      <w:bookmarkEnd w:id="206"/>
      <w:bookmarkEnd w:id="208"/>
    </w:p>
    <w:p>
      <w:pPr>
        <w:pStyle w:val="Style31"/>
        <w:keepNext/>
        <w:keepLines/>
        <w:widowControl w:val="0"/>
        <w:shd w:val="clear" w:color="auto" w:fill="auto"/>
        <w:bidi w:val="0"/>
        <w:spacing w:before="0" w:after="32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1</w:t>
      </w:r>
      <w:bookmarkEnd w:id="211"/>
      <w:r>
        <w:rPr>
          <w:color w:val="000000"/>
          <w:spacing w:val="0"/>
          <w:w w:val="100"/>
          <w:position w:val="0"/>
        </w:rPr>
        <w:t>、总体情况</w:t>
      </w:r>
      <w:bookmarkEnd w:id="209"/>
      <w:bookmarkEnd w:id="210"/>
      <w:bookmarkEnd w:id="21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44,095,000.00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900,191,331.86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2</w:t>
      </w:r>
      <w:bookmarkEnd w:id="215"/>
      <w:r>
        <w:rPr>
          <w:color w:val="000000"/>
          <w:spacing w:val="0"/>
          <w:w w:val="100"/>
          <w:position w:val="0"/>
        </w:rPr>
        <w:t>、报告期内获取的重大的股权投资情况</w:t>
      </w:r>
      <w:bookmarkEnd w:id="213"/>
      <w:bookmarkEnd w:id="214"/>
      <w:bookmarkEnd w:id="21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586"/>
        <w:gridCol w:w="422"/>
        <w:gridCol w:w="710"/>
        <w:gridCol w:w="710"/>
        <w:gridCol w:w="566"/>
        <w:gridCol w:w="850"/>
        <w:gridCol w:w="566"/>
        <w:gridCol w:w="850"/>
        <w:gridCol w:w="566"/>
        <w:gridCol w:w="710"/>
        <w:gridCol w:w="566"/>
        <w:gridCol w:w="710"/>
        <w:gridCol w:w="1066"/>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产品类型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披露索引（如</w:t>
            </w:r>
          </w:p>
        </w:tc>
      </w:tr>
      <w:tr>
        <w:trPr>
          <w:trHeight w:val="365" w:hRule="exact"/>
        </w:trPr>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期（如</w:t>
            </w:r>
          </w:p>
        </w:tc>
        <w:tc>
          <w:tcPr>
            <w:tcBorders>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r>
    </w:tbl>
    <w:p>
      <w:pPr>
        <w:spacing w:lineRule="exact" w:line="1"/>
        <w:rPr>
          <w:sz w:val="2"/>
          <w:szCs w:val="2"/>
        </w:rPr>
      </w:pPr>
      <w:r>
        <w:br w:type="page"/>
      </w:r>
    </w:p>
    <w:tbl>
      <w:tblPr>
        <w:tblOverlap w:val="never"/>
        <w:jc w:val="center"/>
        <w:tblLayout w:type="fixed"/>
      </w:tblPr>
      <w:tblGrid>
        <w:gridCol w:w="701"/>
        <w:gridCol w:w="586"/>
        <w:gridCol w:w="422"/>
        <w:gridCol w:w="710"/>
        <w:gridCol w:w="710"/>
        <w:gridCol w:w="566"/>
        <w:gridCol w:w="850"/>
        <w:gridCol w:w="566"/>
        <w:gridCol w:w="850"/>
        <w:gridCol w:w="566"/>
        <w:gridCol w:w="710"/>
        <w:gridCol w:w="566"/>
        <w:gridCol w:w="710"/>
        <w:gridCol w:w="1066"/>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top"/>
          </w:tcPr>
          <w:p>
            <w:pPr>
              <w:widowControl w:val="0"/>
              <w:rPr>
                <w:sz w:val="10"/>
                <w:szCs w:val="10"/>
              </w:rPr>
            </w:pPr>
          </w:p>
        </w:tc>
      </w:tr>
      <w:tr>
        <w:trPr>
          <w:trHeight w:val="907" w:hRule="exact"/>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 美亚梧 桐投资</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 海梧桐并 购投资基</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投资管 理、投资</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-146,504</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《关于发起 设立产业并 购基金的公</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54" w:hRule="exact"/>
        </w:trPr>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金管理有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告》（公告编</w:t>
            </w:r>
          </w:p>
        </w:tc>
      </w:tr>
      <w:tr>
        <w:trPr>
          <w:trHeight w:val="2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240" w:hRule="exact"/>
        </w:trPr>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2015-125</w:t>
            </w:r>
            <w:r>
              <w:rPr>
                <w:color w:val="000000"/>
                <w:spacing w:val="0"/>
                <w:w w:val="100"/>
                <w:position w:val="0"/>
              </w:rPr>
              <w:t>)</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《关于发起</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海梧桐并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设立产业并</w:t>
            </w:r>
          </w:p>
        </w:tc>
      </w:tr>
      <w:tr>
        <w:trPr>
          <w:trHeight w:val="312"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购投资基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购基金的公</w:t>
            </w:r>
          </w:p>
        </w:tc>
      </w:tr>
      <w:tr>
        <w:trPr>
          <w:trHeight w:val="312"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美桐股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金管理有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告》（公告编</w:t>
            </w:r>
          </w:p>
        </w:tc>
      </w:tr>
      <w:tr>
        <w:trPr>
          <w:trHeight w:val="389" w:hRule="exact"/>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权投资</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基金合</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 厦门市达</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股权投资</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13.45%</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2016</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2015-125</w:t>
            </w:r>
            <w:r>
              <w:rPr>
                <w:color w:val="000000"/>
                <w:spacing w:val="0"/>
                <w:w w:val="100"/>
                <w:position w:val="0"/>
              </w:rPr>
              <w:t>)、</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伙企业</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融投资管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《关于产业</w:t>
            </w:r>
          </w:p>
        </w:tc>
      </w:tr>
      <w:tr>
        <w:trPr>
          <w:trHeight w:val="312"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理合伙企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并购基金进</w:t>
            </w:r>
          </w:p>
        </w:tc>
      </w:tr>
      <w:tr>
        <w:trPr>
          <w:trHeight w:val="312"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业、联发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展情况的公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告》（公告编</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2016-56</w:t>
            </w:r>
            <w:r>
              <w:rPr>
                <w:color w:val="000000"/>
                <w:spacing w:val="0"/>
                <w:w w:val="100"/>
                <w:position w:val="0"/>
              </w:rPr>
              <w:t>）</w:t>
            </w:r>
          </w:p>
        </w:tc>
      </w:tr>
      <w:tr>
        <w:trPr>
          <w:trHeight w:val="1368" w:hRule="exact"/>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北京美</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亚智讯</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大数据应 用服务平 台、大数 据社会调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w:t>
            </w:r>
          </w:p>
        </w:tc>
      </w:tr>
      <w:tr>
        <w:trPr>
          <w:trHeight w:val="158" w:hRule="exact"/>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据应</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3,830,00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58.47%</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世纪投资</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查产品、 大数据分</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年度报告》中</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用服</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析应用数</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center"/>
          </w:tcPr>
          <w:p>
            <w:pPr/>
          </w:p>
        </w:tc>
      </w:tr>
      <w:tr>
        <w:trPr>
          <w:trHeight w:val="158" w:hRule="exact"/>
        </w:trPr>
        <w:tc>
          <w:tcPr>
            <w:vMerge w:val="restart"/>
            <w:tcBorders>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据库、大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数据应用</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系统等</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90" w:hRule="exact"/>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厦门美 亚商鼎 信息科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市监 行业 的市 场交 易行 为和 主体</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厦门数宝 信息科技 合伙企</w:t>
            </w: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大数据信 息化产品 和服务， 包括网络 交易大数 据搜索、 网络交易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《关于合资 设立厦门美 亚商鼎信息 科技有限公</w:t>
            </w:r>
          </w:p>
        </w:tc>
      </w:tr>
      <w:tr>
        <w:trPr>
          <w:trHeight w:val="16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62.00%</w:t>
            </w:r>
          </w:p>
        </w:tc>
        <w:tc>
          <w:tcPr>
            <w:vMerge w:val="restart"/>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违规分析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司暨关联交</w:t>
            </w:r>
          </w:p>
        </w:tc>
      </w:tr>
      <w:tr>
        <w:trPr>
          <w:trHeight w:val="149" w:hRule="exact"/>
        </w:trPr>
        <w:tc>
          <w:tcPr>
            <w:vMerge w:val="restart"/>
            <w:tcBorders>
              <w:left w:val="single" w:sz="4"/>
            </w:tcBorders>
            <w:shd w:val="clear" w:color="auto" w:fill="FFFFFF"/>
            <w:vAlign w:val="top"/>
          </w:tcPr>
          <w:p>
            <w:pPr>
              <w:pStyle w:val="Style8"/>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技有限</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120" w:after="120" w:line="240" w:lineRule="auto"/>
              <w:ind w:left="0" w:right="0" w:firstLine="0"/>
              <w:jc w:val="both"/>
            </w:pPr>
            <w:r>
              <w:rPr>
                <w:color w:val="000000"/>
                <w:spacing w:val="0"/>
                <w:w w:val="100"/>
                <w:position w:val="0"/>
              </w:rPr>
              <w:t>业、陈垂</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聪</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管信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发现、市</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易的公告》</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息化</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场监管大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数据信息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2016-37</w:t>
            </w:r>
            <w:r>
              <w:rPr>
                <w:color w:val="000000"/>
                <w:spacing w:val="0"/>
                <w:w w:val="100"/>
                <w:position w:val="0"/>
              </w:rPr>
              <w:t>)</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领域，</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化建设方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面的数据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支撑、技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据和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1"/>
        <w:gridCol w:w="586"/>
        <w:gridCol w:w="422"/>
        <w:gridCol w:w="710"/>
        <w:gridCol w:w="710"/>
        <w:gridCol w:w="566"/>
        <w:gridCol w:w="850"/>
        <w:gridCol w:w="566"/>
        <w:gridCol w:w="850"/>
        <w:gridCol w:w="566"/>
        <w:gridCol w:w="710"/>
        <w:gridCol w:w="566"/>
        <w:gridCol w:w="710"/>
        <w:gridCol w:w="1066"/>
      </w:tblGrid>
      <w:tr>
        <w:trPr>
          <w:trHeight w:val="16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信息 化的 产品 和服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综合解决</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方案等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3</w:t>
      </w:r>
      <w:bookmarkEnd w:id="219"/>
      <w:r>
        <w:rPr>
          <w:color w:val="000000"/>
          <w:spacing w:val="0"/>
          <w:w w:val="100"/>
          <w:position w:val="0"/>
        </w:rPr>
        <w:t>、</w:t>
        <w:tab/>
        <w:t>报告期内正在进行的重大的非股权投资情况</w:t>
      </w:r>
      <w:bookmarkEnd w:id="217"/>
      <w:bookmarkEnd w:id="218"/>
      <w:bookmarkEnd w:id="22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4</w:t>
      </w:r>
      <w:bookmarkEnd w:id="223"/>
      <w:r>
        <w:rPr>
          <w:color w:val="000000"/>
          <w:spacing w:val="0"/>
          <w:w w:val="100"/>
          <w:position w:val="0"/>
        </w:rPr>
        <w:t>、</w:t>
        <w:tab/>
        <w:t>以公允价值计量的金融资产</w:t>
      </w:r>
      <w:bookmarkEnd w:id="221"/>
      <w:bookmarkEnd w:id="222"/>
      <w:bookmarkEnd w:id="22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5</w:t>
      </w:r>
      <w:bookmarkEnd w:id="227"/>
      <w:r>
        <w:rPr>
          <w:color w:val="000000"/>
          <w:spacing w:val="0"/>
          <w:w w:val="100"/>
          <w:position w:val="0"/>
        </w:rPr>
        <w:t>、</w:t>
        <w:tab/>
        <w:t>募集资金使用情况</w:t>
      </w:r>
      <w:bookmarkEnd w:id="225"/>
      <w:bookmarkEnd w:id="226"/>
      <w:bookmarkEnd w:id="228"/>
    </w:p>
    <w:p>
      <w:pPr>
        <w:pStyle w:val="Style31"/>
        <w:keepNext/>
        <w:keepLines/>
        <w:widowControl w:val="0"/>
        <w:numPr>
          <w:ilvl w:val="0"/>
          <w:numId w:val="7"/>
        </w:numPr>
        <w:shd w:val="clear" w:color="auto" w:fill="auto"/>
        <w:bidi w:val="0"/>
        <w:spacing w:before="0" w:line="240" w:lineRule="auto"/>
        <w:ind w:left="0" w:right="0" w:firstLine="0"/>
        <w:jc w:val="left"/>
      </w:pPr>
      <w:bookmarkStart w:id="225" w:name="bookmark225"/>
      <w:bookmarkStart w:id="226" w:name="bookmark226"/>
      <w:bookmarkStart w:id="229" w:name="bookmark229"/>
      <w:bookmarkStart w:id="230" w:name="bookmark230"/>
      <w:bookmarkEnd w:id="229"/>
      <w:r>
        <w:rPr>
          <w:color w:val="000000"/>
          <w:spacing w:val="0"/>
          <w:w w:val="100"/>
          <w:position w:val="0"/>
        </w:rPr>
        <w:t>募集资金总体使用情况</w:t>
      </w:r>
      <w:bookmarkEnd w:id="225"/>
      <w:bookmarkEnd w:id="226"/>
      <w:bookmarkEnd w:id="23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8"/>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8"/>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58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49,640.74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尚未使用 的募集资 金存储于 专户中，将 用于支付 的研发大 楼相关税 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49,640.74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725" w:hRule="exact"/>
        </w:trPr>
        <w:tc>
          <w:tcPr>
            <w:gridSpan w:val="11"/>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日，公司募集资金累计直接投入募投项目</w:t>
            </w:r>
            <w:r>
              <w:rPr>
                <w:rFonts w:ascii="Times New Roman" w:eastAsia="Times New Roman" w:hAnsi="Times New Roman" w:cs="Times New Roman"/>
                <w:color w:val="000000"/>
                <w:spacing w:val="0"/>
                <w:w w:val="100"/>
                <w:position w:val="0"/>
                <w:sz w:val="18"/>
                <w:szCs w:val="18"/>
              </w:rPr>
              <w:t>49,640.74</w:t>
            </w:r>
            <w:r>
              <w:rPr>
                <w:color w:val="000000"/>
                <w:spacing w:val="0"/>
                <w:w w:val="100"/>
                <w:position w:val="0"/>
              </w:rPr>
              <w:t>万元，尚未使用的金额为</w:t>
            </w:r>
            <w:r>
              <w:rPr>
                <w:rFonts w:ascii="Times New Roman" w:eastAsia="Times New Roman" w:hAnsi="Times New Roman" w:cs="Times New Roman"/>
                <w:color w:val="000000"/>
                <w:spacing w:val="0"/>
                <w:w w:val="100"/>
                <w:position w:val="0"/>
                <w:sz w:val="18"/>
                <w:szCs w:val="18"/>
              </w:rPr>
              <w:t>499.86</w:t>
            </w:r>
            <w:r>
              <w:rPr>
                <w:color w:val="000000"/>
                <w:spacing w:val="0"/>
                <w:w w:val="100"/>
                <w:position w:val="0"/>
              </w:rPr>
              <w:t>万元，尚未使用 的募集资金存储于专户中，将用于支付的研发大楼相关税费。</w:t>
            </w:r>
          </w:p>
        </w:tc>
      </w:tr>
    </w:tbl>
    <w:p>
      <w:pPr>
        <w:widowControl w:val="0"/>
        <w:spacing w:after="359" w:line="1" w:lineRule="exact"/>
      </w:pPr>
    </w:p>
    <w:p>
      <w:pPr>
        <w:pStyle w:val="Style31"/>
        <w:keepNext/>
        <w:keepLines/>
        <w:widowControl w:val="0"/>
        <w:numPr>
          <w:ilvl w:val="0"/>
          <w:numId w:val="7"/>
        </w:numPr>
        <w:shd w:val="clear" w:color="auto" w:fill="auto"/>
        <w:bidi w:val="0"/>
        <w:spacing w:before="0" w:line="240" w:lineRule="auto"/>
        <w:ind w:left="0" w:right="0" w:firstLine="140"/>
        <w:jc w:val="left"/>
      </w:pPr>
      <w:bookmarkStart w:id="231" w:name="bookmark231"/>
      <w:bookmarkStart w:id="232" w:name="bookmark232"/>
      <w:bookmarkStart w:id="233" w:name="bookmark233"/>
      <w:bookmarkStart w:id="234" w:name="bookmark234"/>
      <w:bookmarkEnd w:id="233"/>
      <w:r>
        <w:rPr>
          <w:color w:val="000000"/>
          <w:spacing w:val="0"/>
          <w:w w:val="100"/>
          <w:position w:val="0"/>
        </w:rPr>
        <w:t>募集资金承诺项目情况</w:t>
      </w:r>
      <w:bookmarkEnd w:id="231"/>
      <w:bookmarkEnd w:id="232"/>
      <w:bookmarkEnd w:id="23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853"/>
        <w:gridCol w:w="706"/>
        <w:gridCol w:w="854"/>
        <w:gridCol w:w="850"/>
        <w:gridCol w:w="710"/>
        <w:gridCol w:w="850"/>
        <w:gridCol w:w="706"/>
        <w:gridCol w:w="850"/>
        <w:gridCol w:w="710"/>
        <w:gridCol w:w="710"/>
        <w:gridCol w:w="787"/>
      </w:tblGrid>
      <w:tr>
        <w:trPr>
          <w:trHeight w:val="10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tc>
      </w:tr>
    </w:tbl>
    <w:p>
      <w:pPr>
        <w:spacing w:lineRule="exact" w:line="1"/>
        <w:rPr>
          <w:sz w:val="2"/>
          <w:szCs w:val="2"/>
        </w:rPr>
      </w:pPr>
      <w:r>
        <w:br w:type="page"/>
      </w:r>
    </w:p>
    <w:tbl>
      <w:tblPr>
        <w:tblOverlap w:val="never"/>
        <w:jc w:val="center"/>
        <w:tblLayout w:type="fixed"/>
      </w:tblPr>
      <w:tblGrid>
        <w:gridCol w:w="1853"/>
        <w:gridCol w:w="706"/>
        <w:gridCol w:w="854"/>
        <w:gridCol w:w="850"/>
        <w:gridCol w:w="710"/>
        <w:gridCol w:w="850"/>
        <w:gridCol w:w="706"/>
        <w:gridCol w:w="850"/>
        <w:gridCol w:w="710"/>
        <w:gridCol w:w="710"/>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电子数据取证产品项</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6,993.29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6,939.62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8,278.53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网络信息安全产品项</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6,291.62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电子数据鉴定及知识 产权保护服务等项目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3,459.95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3,399.43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节余募集资金永久补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充流动资金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16,744.86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16,684.34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10,113.0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追加投资建设超算中 心（云计算）项目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3,012.49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2,762.76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电子数据公证云项目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1,363.15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1,302.08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购买研发大楼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16,468.61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收购新德汇公司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2,029.87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电子数据公证云项目 节余募集资金永久补 充流动资金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对深圳市中新赛克科 技股份有限公司进行 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2,006.94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33,705.99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33,456.26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32,956.4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1,900.20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50,450.85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50,140.6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49,640.74</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12,013.2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255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）网络信息安全产品项目效益未达到预期主要原因是：随着互联网的发展，特别是大数据和互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概念的提出，政府部门也逐渐地开始接受向社会购买服务产品。公司网络信息安全产品项目 由单一的产品销售向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小产品、大服务</w:t>
            </w:r>
            <w:r>
              <w:rPr>
                <w:color w:val="000000"/>
                <w:spacing w:val="0"/>
                <w:w w:val="100"/>
                <w:position w:val="0"/>
              </w:rPr>
              <w:t>''</w:t>
            </w:r>
            <w:r>
              <w:rPr>
                <w:color w:val="000000"/>
                <w:spacing w:val="0"/>
                <w:w w:val="100"/>
                <w:position w:val="0"/>
              </w:rPr>
              <w:t>的战略方向推进，研发和销售从过去的产品形态向互联网服 务转变，目前虽有客户开始逐渐转向购买服务，但数据服务和互联网信息服务都尚处在市场培育阶 段,市场对新生的商业形式和服务模式的认可需要一定的适应过程，在短期内尚未能实现规模效益， 因此短期内将对公司的网络信息安全产品项目收益造成一定的影响。（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）超募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公证云项目效益未 达到预期主要原因是：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）从产品定位上说，存证云（原公证云）作为一项创新服务模式，从前期 的电子数据取证、存证到后期的出证，具有较长的服务周期，获得收益的周期较长。其次，从市场</w:t>
            </w:r>
          </w:p>
        </w:tc>
      </w:tr>
    </w:tbl>
    <w:p>
      <w:pPr>
        <w:spacing w:lineRule="exact" w:line="1"/>
        <w:rPr>
          <w:sz w:val="2"/>
          <w:szCs w:val="2"/>
        </w:rPr>
      </w:pPr>
      <w:r>
        <w:br w:type="page"/>
      </w:r>
    </w:p>
    <w:tbl>
      <w:tblPr>
        <w:tblOverlap w:val="never"/>
        <w:jc w:val="center"/>
        <w:tblLayout w:type="fixed"/>
      </w:tblPr>
      <w:tblGrid>
        <w:gridCol w:w="1853"/>
        <w:gridCol w:w="7733"/>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环境分析，存证云长期以来的客户群体主要是个人用户，在互联网产品普遍免费甚至烧钱补贴的市 场大环境下，个人用户付费意识有待培养，形成规模经济效益需要时日。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）从市场推广上说，电 子数据取证、存证、出证的一站式服务属于市场细分领域，尚处于市场培育初期，社会公众对证据 防范意识较为薄弱，要不断持续的投入市场推广和宣传，才能让用户完成意识上认知到使用行为习 惯的养成这一较为漫长的过程，这个过程需要长期持续坚持才能慢慢展现成效。自上线不久，存证 云已经开始持续为阿里巴巴、亚马逊、法院、质检等机构提供存证服务，已形成稳定合作关系。随 着产品方向和用户侧重的调整，更多的行业应用和企业、专业型用户也开始涌现，互联网交易平台 和金融类网站也纷纷开始对接存证服务。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）将存证云嵌入公司的取证产品中，丰富公司取证产品 的功能，提高公司产品的竞争力，这部分因收入主体为取证产品，无法单独区分具体效益。下一阶 段，存证云将依托存证能力开放平台和专业版，面向企事业单位及行业用户提供更加完善的存证产 品及解决方案，充分挖掘市场需求，进一步提高盈利水平。</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51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超募资金的金额、用途及使用进展情况为合理利用好超募资金，公司制定了超募资金使用计划： ①使用超募资金人民币</w:t>
            </w:r>
            <w:r>
              <w:rPr>
                <w:rFonts w:ascii="Times New Roman" w:eastAsia="Times New Roman" w:hAnsi="Times New Roman" w:cs="Times New Roman"/>
                <w:color w:val="000000"/>
                <w:spacing w:val="0"/>
                <w:w w:val="100"/>
                <w:position w:val="0"/>
                <w:sz w:val="18"/>
                <w:szCs w:val="18"/>
              </w:rPr>
              <w:t>1,363.15</w:t>
            </w:r>
            <w:r>
              <w:rPr>
                <w:color w:val="000000"/>
                <w:spacing w:val="0"/>
                <w:w w:val="100"/>
                <w:position w:val="0"/>
              </w:rPr>
              <w:t xml:space="preserve">万元投资建设电子数据公证云项目；②使用超募资金人民币 </w:t>
            </w:r>
            <w:r>
              <w:rPr>
                <w:rFonts w:ascii="Times New Roman" w:eastAsia="Times New Roman" w:hAnsi="Times New Roman" w:cs="Times New Roman"/>
                <w:color w:val="000000"/>
                <w:spacing w:val="0"/>
                <w:w w:val="100"/>
                <w:position w:val="0"/>
                <w:sz w:val="18"/>
                <w:szCs w:val="18"/>
              </w:rPr>
              <w:t>3,012.49</w:t>
            </w:r>
            <w:r>
              <w:rPr>
                <w:color w:val="000000"/>
                <w:spacing w:val="0"/>
                <w:w w:val="100"/>
                <w:position w:val="0"/>
              </w:rPr>
              <w:t>万元追加投资建设超算中心（云计算中心）项目；③使用超募资金人民币</w:t>
            </w:r>
            <w:r>
              <w:rPr>
                <w:rFonts w:ascii="Times New Roman" w:eastAsia="Times New Roman" w:hAnsi="Times New Roman" w:cs="Times New Roman"/>
                <w:color w:val="000000"/>
                <w:spacing w:val="0"/>
                <w:w w:val="100"/>
                <w:position w:val="0"/>
                <w:sz w:val="18"/>
                <w:szCs w:val="18"/>
              </w:rPr>
              <w:t>16,468.61</w:t>
            </w:r>
            <w:r>
              <w:rPr>
                <w:color w:val="000000"/>
                <w:spacing w:val="0"/>
                <w:w w:val="100"/>
                <w:position w:val="0"/>
              </w:rPr>
              <w:t>万元 购买大楼用于建设研发生产中心项目，该项目经公司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年度股东大会审议通过，目前大楼已交 房。④永久性补充流动资金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万元，该议案经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年度股东大会审议通过后实施，目前</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万元超募资金已补充为流动资金。⑤使用超募资金人民币</w:t>
            </w:r>
            <w:r>
              <w:rPr>
                <w:rFonts w:ascii="Times New Roman" w:eastAsia="Times New Roman" w:hAnsi="Times New Roman" w:cs="Times New Roman"/>
                <w:color w:val="000000"/>
                <w:spacing w:val="0"/>
                <w:w w:val="100"/>
                <w:position w:val="0"/>
                <w:sz w:val="18"/>
                <w:szCs w:val="18"/>
              </w:rPr>
              <w:t>5854.8</w:t>
            </w:r>
            <w:r>
              <w:rPr>
                <w:color w:val="000000"/>
                <w:spacing w:val="0"/>
                <w:w w:val="100"/>
                <w:position w:val="0"/>
              </w:rPr>
              <w:t>万元，收购珠海新德汇公司</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股权，该项目已完成工商变更登记手续。二、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日公司召开第二届董事会第二十二次 （临时）会议审议通过《关于对深圳市中新赛克科技股份有限公司进行增资的议案》公司使用剩 余超募资金及利息，部分自有资金合计</w:t>
            </w:r>
            <w:r>
              <w:rPr>
                <w:rFonts w:ascii="Times New Roman" w:eastAsia="Times New Roman" w:hAnsi="Times New Roman" w:cs="Times New Roman"/>
                <w:color w:val="000000"/>
                <w:spacing w:val="0"/>
                <w:w w:val="100"/>
                <w:position w:val="0"/>
                <w:sz w:val="18"/>
                <w:szCs w:val="18"/>
              </w:rPr>
              <w:t>4,898.135</w:t>
            </w:r>
            <w:r>
              <w:rPr>
                <w:color w:val="000000"/>
                <w:spacing w:val="0"/>
                <w:w w:val="100"/>
                <w:position w:val="0"/>
              </w:rPr>
              <w:t>万元对中新赛克进行溢价增资，增资完成后，公 司持有中新赛克</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股权。截止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日公司已使用超募资金及利息</w:t>
            </w:r>
            <w:r>
              <w:rPr>
                <w:rFonts w:ascii="Times New Roman" w:eastAsia="Times New Roman" w:hAnsi="Times New Roman" w:cs="Times New Roman"/>
                <w:color w:val="000000"/>
                <w:spacing w:val="0"/>
                <w:w w:val="100"/>
                <w:position w:val="0"/>
                <w:sz w:val="18"/>
                <w:szCs w:val="18"/>
              </w:rPr>
              <w:t>4072.283</w:t>
            </w:r>
            <w:r>
              <w:rPr>
                <w:color w:val="000000"/>
                <w:spacing w:val="0"/>
                <w:w w:val="100"/>
                <w:position w:val="0"/>
              </w:rPr>
              <w:t>万元（其 中利息</w:t>
            </w:r>
            <w:r>
              <w:rPr>
                <w:rFonts w:ascii="Times New Roman" w:eastAsia="Times New Roman" w:hAnsi="Times New Roman" w:cs="Times New Roman"/>
                <w:color w:val="000000"/>
                <w:spacing w:val="0"/>
                <w:w w:val="100"/>
                <w:position w:val="0"/>
                <w:sz w:val="18"/>
                <w:szCs w:val="18"/>
              </w:rPr>
              <w:t>2065.34</w:t>
            </w:r>
            <w:r>
              <w:rPr>
                <w:color w:val="000000"/>
                <w:spacing w:val="0"/>
                <w:w w:val="100"/>
                <w:position w:val="0"/>
              </w:rPr>
              <w:t>万元）及自有资金</w:t>
            </w:r>
            <w:r>
              <w:rPr>
                <w:rFonts w:ascii="Times New Roman" w:eastAsia="Times New Roman" w:hAnsi="Times New Roman" w:cs="Times New Roman"/>
                <w:color w:val="000000"/>
                <w:spacing w:val="0"/>
                <w:w w:val="100"/>
                <w:position w:val="0"/>
                <w:sz w:val="18"/>
                <w:szCs w:val="18"/>
              </w:rPr>
              <w:t>825.852</w:t>
            </w:r>
            <w:r>
              <w:rPr>
                <w:color w:val="000000"/>
                <w:spacing w:val="0"/>
                <w:w w:val="100"/>
                <w:position w:val="0"/>
              </w:rPr>
              <w:t>元支付中新赛克增资款。</w:t>
            </w: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在首次公开发行股票募集资金到位之前，为保障募集资金投资项目的顺利进行，公司已使用自筹资 金投入部分募集资金投资项目的前期建设。截至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日止，公司以自筹资金预先投入募 投项目累计金额为</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rPr>
              <w:t>元，其中向中国工商银行股份有限公司厦门东区支行借款</w:t>
            </w:r>
            <w:r>
              <w:rPr>
                <w:rFonts w:ascii="Times New Roman" w:eastAsia="Times New Roman" w:hAnsi="Times New Roman" w:cs="Times New Roman"/>
                <w:color w:val="000000"/>
                <w:spacing w:val="0"/>
                <w:w w:val="100"/>
                <w:position w:val="0"/>
                <w:sz w:val="18"/>
                <w:szCs w:val="18"/>
              </w:rPr>
              <w:t xml:space="preserve">761.00 </w:t>
            </w:r>
            <w:r>
              <w:rPr>
                <w:color w:val="000000"/>
                <w:spacing w:val="0"/>
                <w:w w:val="100"/>
                <w:position w:val="0"/>
              </w:rPr>
              <w:t>万元，其余为公司自有资金。为提高资金利用率，降低财务成本，公司第一届董事会第十二次会议 审议通过了《关于使用募集资金置换公司预先已投入募集资金投资项目的自筹资金》的议案，拟置 换人民币</w:t>
            </w:r>
            <w:r>
              <w:rPr>
                <w:rFonts w:ascii="Times New Roman" w:eastAsia="Times New Roman" w:hAnsi="Times New Roman" w:cs="Times New Roman"/>
                <w:color w:val="000000"/>
                <w:spacing w:val="0"/>
                <w:w w:val="100"/>
                <w:position w:val="0"/>
                <w:sz w:val="18"/>
                <w:szCs w:val="18"/>
              </w:rPr>
              <w:t>64,759,485.59</w:t>
            </w:r>
            <w:r>
              <w:rPr>
                <w:color w:val="000000"/>
                <w:spacing w:val="0"/>
                <w:w w:val="100"/>
                <w:position w:val="0"/>
              </w:rPr>
              <w:t>元。天健正信会计师事务所有限公司对公司前期以自筹资金投入募集资金 投资项目的情况进行了专项审核，并出具了天健正信审（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）专字第</w:t>
            </w:r>
            <w:r>
              <w:rPr>
                <w:rFonts w:ascii="Times New Roman" w:eastAsia="Times New Roman" w:hAnsi="Times New Roman" w:cs="Times New Roman"/>
                <w:color w:val="000000"/>
                <w:spacing w:val="0"/>
                <w:w w:val="100"/>
                <w:position w:val="0"/>
                <w:sz w:val="18"/>
                <w:szCs w:val="18"/>
              </w:rPr>
              <w:t>020621</w:t>
            </w:r>
            <w:r>
              <w:rPr>
                <w:color w:val="000000"/>
                <w:spacing w:val="0"/>
                <w:w w:val="100"/>
                <w:position w:val="0"/>
              </w:rPr>
              <w:t>号《关于厦门市美 亚柏科信息股份有限公司以自筹资金预先投入募投项目的鉴证报告》。监事会和独立董事发表了同 意意见，履行了必要的审批程序。保荐机构国信证券股份有限公司进行了核查，对公司本次以募集</w:t>
            </w:r>
          </w:p>
        </w:tc>
      </w:tr>
    </w:tbl>
    <w:p>
      <w:pPr>
        <w:spacing w:lineRule="exact" w:line="1"/>
        <w:rPr>
          <w:sz w:val="2"/>
          <w:szCs w:val="2"/>
        </w:rPr>
      </w:pPr>
      <w:r>
        <w:br w:type="page"/>
      </w:r>
    </w:p>
    <w:tbl>
      <w:tblPr>
        <w:tblOverlap w:val="never"/>
        <w:jc w:val="center"/>
        <w:tblLayout w:type="fixed"/>
      </w:tblPr>
      <w:tblGrid>
        <w:gridCol w:w="1853"/>
        <w:gridCol w:w="7733"/>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资金置换预先已投入募集资金投资项目的自筹资金事项发表无异议核查意见。以上事项公司已于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日在深圳证券交易所进行公告。截止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日，公司已办理完募集资金置 换手续。除此之外，截至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日，公司没有发生使用募集资金置换先期投入的情况。</w:t>
            </w:r>
          </w:p>
        </w:tc>
      </w:tr>
      <w:tr>
        <w:trPr>
          <w:trHeight w:val="806"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673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适用</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日电子数据取证产品项目、网络信息安全产品项目，超募资金投资电子数据 公证云项目均已达到预定可使用状态，公司对上述三个项目实施结项；三个项目承诺投资总额 </w:t>
            </w:r>
            <w:r>
              <w:rPr>
                <w:rFonts w:ascii="Times New Roman" w:eastAsia="Times New Roman" w:hAnsi="Times New Roman" w:cs="Times New Roman"/>
                <w:color w:val="000000"/>
                <w:spacing w:val="0"/>
                <w:w w:val="100"/>
                <w:position w:val="0"/>
                <w:sz w:val="18"/>
                <w:szCs w:val="18"/>
              </w:rPr>
              <w:t>14648.06</w:t>
            </w:r>
            <w:r>
              <w:rPr>
                <w:color w:val="000000"/>
                <w:spacing w:val="0"/>
                <w:w w:val="100"/>
                <w:position w:val="0"/>
              </w:rPr>
              <w:t>万元，项目累计投入资金</w:t>
            </w:r>
            <w:r>
              <w:rPr>
                <w:rFonts w:ascii="Times New Roman" w:eastAsia="Times New Roman" w:hAnsi="Times New Roman" w:cs="Times New Roman"/>
                <w:color w:val="000000"/>
                <w:spacing w:val="0"/>
                <w:w w:val="100"/>
                <w:position w:val="0"/>
                <w:sz w:val="18"/>
                <w:szCs w:val="18"/>
              </w:rPr>
              <w:t>14500.45</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147.61</w:t>
            </w:r>
            <w:r>
              <w:rPr>
                <w:color w:val="000000"/>
                <w:spacing w:val="0"/>
                <w:w w:val="100"/>
                <w:position w:val="0"/>
              </w:rPr>
              <w:t>万元（不含利息收入），其 中：电子数据取证产品项目节余资金</w:t>
            </w:r>
            <w:r>
              <w:rPr>
                <w:rFonts w:ascii="Times New Roman" w:eastAsia="Times New Roman" w:hAnsi="Times New Roman" w:cs="Times New Roman"/>
                <w:color w:val="000000"/>
                <w:spacing w:val="0"/>
                <w:w w:val="100"/>
                <w:position w:val="0"/>
                <w:sz w:val="18"/>
                <w:szCs w:val="18"/>
              </w:rPr>
              <w:t>53.67</w:t>
            </w:r>
            <w:r>
              <w:rPr>
                <w:color w:val="000000"/>
                <w:spacing w:val="0"/>
                <w:w w:val="100"/>
                <w:position w:val="0"/>
              </w:rPr>
              <w:t>万元；网络信息安全产品项目结余资金</w:t>
            </w:r>
            <w:r>
              <w:rPr>
                <w:rFonts w:ascii="Times New Roman" w:eastAsia="Times New Roman" w:hAnsi="Times New Roman" w:cs="Times New Roman"/>
                <w:color w:val="000000"/>
                <w:spacing w:val="0"/>
                <w:w w:val="100"/>
                <w:position w:val="0"/>
                <w:sz w:val="18"/>
                <w:szCs w:val="18"/>
              </w:rPr>
              <w:t>32.87</w:t>
            </w:r>
            <w:r>
              <w:rPr>
                <w:color w:val="000000"/>
                <w:spacing w:val="0"/>
                <w:w w:val="100"/>
                <w:position w:val="0"/>
              </w:rPr>
              <w:t>万元；电 子数据公证云项目节余资金</w:t>
            </w:r>
            <w:r>
              <w:rPr>
                <w:rFonts w:ascii="Times New Roman" w:eastAsia="Times New Roman" w:hAnsi="Times New Roman" w:cs="Times New Roman"/>
                <w:color w:val="000000"/>
                <w:spacing w:val="0"/>
                <w:w w:val="100"/>
                <w:position w:val="0"/>
                <w:sz w:val="18"/>
                <w:szCs w:val="18"/>
              </w:rPr>
              <w:t>61.07</w:t>
            </w:r>
            <w:r>
              <w:rPr>
                <w:color w:val="000000"/>
                <w:spacing w:val="0"/>
                <w:w w:val="100"/>
                <w:position w:val="0"/>
              </w:rPr>
              <w:t>万元；结余金额占承诺投资募集资金的</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,不存在重大差异。 上述三个项目募集资金结余主要原因为公司充分结合自身的技术优势、经验及现有的设备配置，在 资源充分利用的前提下，对项目环节进行优化，减少了部分设备采购。截止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 已办理完上述三个项目结余资金及利息永久补充公司流动资金，并注销相关募集资金专项账户手 续。截止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日电子数据鉴定及互联网知识产权保护等服务项目、超募资金追加投资 超算中心（云计算）项目已达预定可使用状态，公司拟对这两个项目实施结项，两个项目承诺投资 总额</w:t>
            </w:r>
            <w:r>
              <w:rPr>
                <w:rFonts w:ascii="Times New Roman" w:eastAsia="Times New Roman" w:hAnsi="Times New Roman" w:cs="Times New Roman"/>
                <w:color w:val="000000"/>
                <w:spacing w:val="0"/>
                <w:w w:val="100"/>
                <w:position w:val="0"/>
                <w:sz w:val="18"/>
                <w:szCs w:val="18"/>
              </w:rPr>
              <w:t>6,472.44</w:t>
            </w:r>
            <w:r>
              <w:rPr>
                <w:color w:val="000000"/>
                <w:spacing w:val="0"/>
                <w:w w:val="100"/>
                <w:position w:val="0"/>
              </w:rPr>
              <w:t>万元，项目累计投入资金</w:t>
            </w:r>
            <w:r>
              <w:rPr>
                <w:rFonts w:ascii="Times New Roman" w:eastAsia="Times New Roman" w:hAnsi="Times New Roman" w:cs="Times New Roman"/>
                <w:color w:val="000000"/>
                <w:spacing w:val="0"/>
                <w:w w:val="100"/>
                <w:position w:val="0"/>
                <w:sz w:val="18"/>
                <w:szCs w:val="18"/>
              </w:rPr>
              <w:t>6,162.21</w:t>
            </w:r>
            <w:r>
              <w:rPr>
                <w:color w:val="000000"/>
                <w:spacing w:val="0"/>
                <w:w w:val="100"/>
                <w:position w:val="0"/>
              </w:rPr>
              <w:t>万元，结余募集资金</w:t>
            </w:r>
            <w:r>
              <w:rPr>
                <w:rFonts w:ascii="Times New Roman" w:eastAsia="Times New Roman" w:hAnsi="Times New Roman" w:cs="Times New Roman"/>
                <w:color w:val="000000"/>
                <w:spacing w:val="0"/>
                <w:w w:val="100"/>
                <w:position w:val="0"/>
                <w:sz w:val="18"/>
                <w:szCs w:val="18"/>
              </w:rPr>
              <w:t>310.25</w:t>
            </w:r>
            <w:r>
              <w:rPr>
                <w:color w:val="000000"/>
                <w:spacing w:val="0"/>
                <w:w w:val="100"/>
                <w:position w:val="0"/>
              </w:rPr>
              <w:t>万元，结余金额占承 诺投资募集资金的</w:t>
            </w:r>
            <w:r>
              <w:rPr>
                <w:rFonts w:ascii="Times New Roman" w:eastAsia="Times New Roman" w:hAnsi="Times New Roman" w:cs="Times New Roman"/>
                <w:color w:val="000000"/>
                <w:spacing w:val="0"/>
                <w:w w:val="100"/>
                <w:position w:val="0"/>
                <w:sz w:val="18"/>
                <w:szCs w:val="18"/>
              </w:rPr>
              <w:t>4.79%</w:t>
            </w:r>
            <w:r>
              <w:rPr>
                <w:color w:val="000000"/>
                <w:spacing w:val="0"/>
                <w:w w:val="100"/>
                <w:position w:val="0"/>
              </w:rPr>
              <w:t>，实际投入金额与计划投入金额不存在重大差异。电子数据鉴定及互联网 知识产权保护等服务项目结余金额占承诺投资募集资金的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不存在重大差异。结余主要原因是 由于公司充分结合自身的技术优势，经验及现有的设备配置，在资源充分利用的前提下，对项目环 节进行优化，减少了部分设备采购。超募资金追加投资超算中心（云计算）项目结余主要原因是由 于北方机房是固有机房，合作单位在线路接入方面无法实现我们的要求，公司通过技术发展以及产 品的架构优化，在厦门主机房内实现相关目标，缩小了北方机房的投入。公司对项目建设前期和过 程严格控制，加上自主建设节省了资金投入，结余了项目预备费。公司第二届董事会第二十次会议 决议同意将上述两个项目结余募集资金及利息，转入超募资金账户管理。截止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 司已办理完上述两个项目结余资金及利息转入超募资金账户管理。</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将主要用于已列入使用计划，但尚未支付的研发大楼相关税费。</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5"/>
      <w:bookmarkEnd w:id="236"/>
      <w:bookmarkEnd w:id="238"/>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after="34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六</w:t>
      </w:r>
      <w:bookmarkEnd w:id="241"/>
      <w:r>
        <w:rPr>
          <w:color w:val="000000"/>
          <w:spacing w:val="0"/>
          <w:w w:val="100"/>
          <w:position w:val="0"/>
          <w:sz w:val="24"/>
          <w:szCs w:val="24"/>
        </w:rPr>
        <w:t>、重大资产和股权出售</w:t>
      </w:r>
      <w:bookmarkEnd w:id="239"/>
      <w:bookmarkEnd w:id="240"/>
      <w:bookmarkEnd w:id="242"/>
    </w:p>
    <w:p>
      <w:pPr>
        <w:pStyle w:val="Style31"/>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、出售重大资产情况</w:t>
      </w:r>
      <w:bookmarkEnd w:id="243"/>
      <w:bookmarkEnd w:id="244"/>
      <w:bookmarkEnd w:id="246"/>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r>
        <w:br w:type="page"/>
      </w:r>
    </w:p>
    <w:p>
      <w:pPr>
        <w:pStyle w:val="Style31"/>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、出售重大股权情况</w:t>
      </w:r>
      <w:bookmarkEnd w:id="247"/>
      <w:bookmarkEnd w:id="248"/>
      <w:bookmarkEnd w:id="2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sz w:val="24"/>
          <w:szCs w:val="24"/>
        </w:rPr>
        <w:t>七</w:t>
      </w:r>
      <w:bookmarkEnd w:id="253"/>
      <w:r>
        <w:rPr>
          <w:color w:val="000000"/>
          <w:spacing w:val="0"/>
          <w:w w:val="100"/>
          <w:position w:val="0"/>
          <w:sz w:val="24"/>
          <w:szCs w:val="24"/>
        </w:rPr>
        <w:t>、主要控股参股公司分析</w:t>
      </w:r>
      <w:bookmarkEnd w:id="251"/>
      <w:bookmarkEnd w:id="252"/>
      <w:bookmarkEnd w:id="25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835"/>
        <w:gridCol w:w="1574"/>
        <w:gridCol w:w="994"/>
        <w:gridCol w:w="994"/>
        <w:gridCol w:w="989"/>
        <w:gridCol w:w="994"/>
        <w:gridCol w:w="850"/>
        <w:gridCol w:w="931"/>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厦门市美亚柏科 信息安全研究所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电子数据鉴定技</w:t>
            </w:r>
          </w:p>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术、服务流程、标</w:t>
            </w:r>
          </w:p>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准的研究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31,312,645.</w:t>
            </w:r>
          </w:p>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14,455,462.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26,941,503.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880,721.9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1,215,554.7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珠海市新德汇信 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公安信息技术及应 用软件的研发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218,623,604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123,835,525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214,722,292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41,335,61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39,801,291.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厦门服云信息科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服务器安全、网站 安全产品研发、服 务推广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12,862,500.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16,343,693.</w:t>
            </w:r>
          </w:p>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11,249,317.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12,667,275.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-16,264,69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-15,795,56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厦门美亚中敏电 子科技有限公司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电子产品、电子元 器件的研发、生产 和销售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51,754,554.</w:t>
            </w:r>
          </w:p>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27,036,045.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135,515,976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838,847.2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2,323,027.5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6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香港鼎永泰克科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文检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视听、光学检 测、理化、痕迹物 证、法医病理、</w:t>
            </w:r>
            <w:r>
              <w:rPr>
                <w:rFonts w:ascii="Times New Roman" w:eastAsia="Times New Roman" w:hAnsi="Times New Roman" w:cs="Times New Roman"/>
                <w:color w:val="000000"/>
                <w:spacing w:val="0"/>
                <w:w w:val="100"/>
                <w:position w:val="0"/>
                <w:sz w:val="18"/>
                <w:szCs w:val="18"/>
              </w:rPr>
              <w:t xml:space="preserve">DNA </w:t>
            </w:r>
            <w:r>
              <w:rPr>
                <w:color w:val="000000"/>
                <w:spacing w:val="0"/>
                <w:w w:val="100"/>
                <w:position w:val="0"/>
              </w:rPr>
              <w:t>检测等警用装备的 进出口销售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万美元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3,325,634.6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2,437,143.3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2,666,630.5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811,047.2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811,047.26</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江苏税软软件科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涉税电子数据分析 解决方案的研究、 设计开发、市场推 广等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103,918,861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85,862,956.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88,927,810.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39,499,44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40,568,175.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227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武汉大千信息技 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智能视频分析技术 研究以及公共安全 行业的海量图像与 视频的检索、分析、 研判和侦查等技术 领域的产品设备的 研发和服务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12,380,000.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21,915,613.</w:t>
            </w:r>
          </w:p>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18,857,102.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7,578,874.3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-4,430,463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-2,847,170.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厦门安胜网络科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提供网络安全防护 和软件安全性检测 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59,426,701.</w:t>
            </w:r>
          </w:p>
          <w:p>
            <w:pPr>
              <w:pStyle w:val="Style8"/>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14,594,627.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63,485,984.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8,266,905.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7,815,345.5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北京美亚宏数科 技有限责任公司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政务大数据业务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9,720,708.0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4,080,775.1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10,275,699.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-6,505,478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-2,354,224.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spacing w:lineRule="exact" w:line="1"/>
        <w:rPr>
          <w:sz w:val="2"/>
          <w:szCs w:val="2"/>
        </w:rPr>
      </w:pPr>
      <w:r>
        <w:br w:type="page"/>
      </w:r>
    </w:p>
    <w:tbl>
      <w:tblPr>
        <w:tblOverlap w:val="never"/>
        <w:jc w:val="center"/>
        <w:tblLayout w:type="fixed"/>
      </w:tblPr>
      <w:tblGrid>
        <w:gridCol w:w="1426"/>
        <w:gridCol w:w="835"/>
        <w:gridCol w:w="1574"/>
        <w:gridCol w:w="994"/>
        <w:gridCol w:w="994"/>
        <w:gridCol w:w="989"/>
        <w:gridCol w:w="994"/>
        <w:gridCol w:w="850"/>
        <w:gridCol w:w="931"/>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北京美亚智讯信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社科大数据应用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5,057,070.8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4,452,063.0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679,611.65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-2,855,427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-2,097,936.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厦门美亚商鼎信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市监行业信息技术 及应用软件的研发 及销售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8,925,556.0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6,767,100.4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1,125,405.1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-1,161,025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-813,175.6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厦门市巨龙信息 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司法机关及行政执 法部门信息化系统 研发及销售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22,186,666.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96,414,141.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49,483,919.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66,849,284.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8,072,478.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12,330,729.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福建宏创科技有</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硬件开 发、系统集成及技 术服务业务；研发 及代理销售信息安 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3,658,500.0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14,733,688.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5,943,155.7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26,533,743.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560,025.5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538,592.79</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杭州攀克网络技 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生产、加工计算机 软硬件，网络设备, 网络安全系统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1,272,800.0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3,642,384.0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3,423,811.1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5,036,126.4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1,464,231.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1,098,173.6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83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北京万诚信用评 价有限公司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进出口商品及内销 商品的生态原产地 产品评定服务，利 用移动互联网和物 联网技术为监管机 构、消费者和生产 者提供溯源鉴别的 整体服务和解决方 案；为客户提供质 量信用评级、风险 管理咨询培训等增 值服务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6,250,000.0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3,130,340.7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1,160,566.5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6,378,575.8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-3,149,918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-3,137,978.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厦门正信世纪信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网络身份认证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5,245,865.1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3,502,434.3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海峡国家版权交 易中心有限公司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版权交易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25,276,017.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23,348,508.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63,308.74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-2,913,581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厦门市美亚梧桐 投资管理有限公 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基金管理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9,175,207.8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701,011.58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3,311,844.5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-298,988.4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-298,988.4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注：上述参股公司财务数据未经审计。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报告期内取得和处置子公司的情况</w:t>
      </w:r>
    </w:p>
    <w:tbl>
      <w:tblPr>
        <w:tblOverlap w:val="never"/>
        <w:jc w:val="center"/>
        <w:tblLayout w:type="fixed"/>
      </w:tblPr>
      <w:tblGrid>
        <w:gridCol w:w="3130"/>
        <w:gridCol w:w="1699"/>
        <w:gridCol w:w="4757"/>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有利于提升公司的盈利能力，提升公司的综合竞争力，提高</w:t>
            </w:r>
          </w:p>
        </w:tc>
      </w:tr>
    </w:tbl>
    <w:p>
      <w:pPr>
        <w:sectPr>
          <w:footnotePr>
            <w:pos w:val="pageBottom"/>
            <w:numFmt w:val="decimal"/>
            <w:numRestart w:val="continuous"/>
          </w:footnotePr>
          <w:pgSz w:w="11900" w:h="16840"/>
          <w:pgMar w:top="1311" w:right="1020" w:bottom="1489" w:left="1011"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1900" w:h="16840"/>
          <w:pgMar w:top="1152" w:right="1109" w:bottom="1162" w:left="1104" w:header="0" w:footer="3" w:gutter="0"/>
          <w:cols w:space="720"/>
          <w:noEndnote/>
          <w:rtlGutter w:val="0"/>
          <w:docGrid w:linePitch="360"/>
        </w:sectPr>
      </w:pPr>
    </w:p>
    <w:tbl>
      <w:tblPr>
        <w:tblOverlap w:val="never"/>
        <w:jc w:val="left"/>
        <w:tblLayout w:type="fixed"/>
      </w:tblPr>
      <w:tblGrid>
        <w:gridCol w:w="3130"/>
        <w:gridCol w:w="1709"/>
      </w:tblGrid>
      <w:tr>
        <w:trPr>
          <w:trHeight w:val="403" w:hRule="exact"/>
        </w:trPr>
        <w:tc>
          <w:tcPr>
            <w:tcBorders>
              <w:top w:val="single" w:sz="4"/>
              <w:left w:val="single" w:sz="4"/>
            </w:tcBorders>
            <w:shd w:val="clear" w:color="auto" w:fill="FFFFFF"/>
            <w:vAlign w:val="center"/>
          </w:tcPr>
          <w:p>
            <w:pPr>
              <w:pStyle w:val="Style8"/>
              <w:keepNext w:val="0"/>
              <w:keepLines w:val="0"/>
              <w:framePr w:w="4838" w:h="816"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right w:val="single" w:sz="4"/>
            </w:tcBorders>
            <w:shd w:val="clear" w:color="auto" w:fill="FFFFFF"/>
            <w:vAlign w:val="center"/>
          </w:tcPr>
          <w:p>
            <w:pPr>
              <w:pStyle w:val="Style8"/>
              <w:keepNext w:val="0"/>
              <w:keepLines w:val="0"/>
              <w:framePr w:w="4838" w:h="816"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framePr w:w="4838" w:h="816"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bottom w:val="single" w:sz="4"/>
              <w:right w:val="single" w:sz="4"/>
            </w:tcBorders>
            <w:shd w:val="clear" w:color="auto" w:fill="FFFFFF"/>
            <w:vAlign w:val="center"/>
          </w:tcPr>
          <w:p>
            <w:pPr>
              <w:pStyle w:val="Style8"/>
              <w:keepNext w:val="0"/>
              <w:keepLines w:val="0"/>
              <w:framePr w:w="4838" w:h="816"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新设</w:t>
            </w:r>
          </w:p>
        </w:tc>
      </w:tr>
    </w:tbl>
    <w:p>
      <w:pPr>
        <w:framePr w:w="4838" w:h="816" w:wrap="none" w:vAnchor="text" w:hAnchor="page" w:x="1120" w:y="21"/>
        <w:widowControl w:val="0"/>
        <w:spacing w:line="1" w:lineRule="exact"/>
      </w:pPr>
    </w:p>
    <w:p>
      <w:pPr>
        <w:pStyle w:val="Style28"/>
        <w:keepNext w:val="0"/>
        <w:keepLines w:val="0"/>
        <w:framePr w:w="3998" w:h="235" w:wrap="none" w:vAnchor="text" w:hAnchor="page" w:x="5963" w:y="54"/>
        <w:widowControl w:val="0"/>
        <w:shd w:val="clear" w:color="auto" w:fill="auto"/>
        <w:bidi w:val="0"/>
        <w:spacing w:before="0" w:after="0" w:line="240" w:lineRule="auto"/>
        <w:ind w:left="0" w:right="0" w:firstLine="0"/>
        <w:jc w:val="left"/>
      </w:pPr>
      <w:r>
        <w:rPr>
          <w:color w:val="000000"/>
          <w:spacing w:val="0"/>
          <w:w w:val="100"/>
          <w:position w:val="0"/>
        </w:rPr>
        <w:t>公司的资产回报率和股东价值，推动公司快速发展</w:t>
      </w:r>
    </w:p>
    <w:p>
      <w:pPr>
        <w:pStyle w:val="Style34"/>
        <w:keepNext w:val="0"/>
        <w:keepLines w:val="0"/>
        <w:framePr w:w="2770" w:h="269" w:wrap="none" w:vAnchor="text" w:hAnchor="page" w:x="1115" w:y="966"/>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4"/>
        <w:keepNext w:val="0"/>
        <w:keepLines w:val="0"/>
        <w:framePr w:w="1598" w:h="278" w:wrap="none" w:vAnchor="text" w:hAnchor="page" w:x="1547" w:y="147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、主要控股公司</w:t>
      </w:r>
    </w:p>
    <w:p>
      <w:pPr>
        <w:pStyle w:val="Style34"/>
        <w:keepNext w:val="0"/>
        <w:keepLines w:val="0"/>
        <w:framePr w:w="9245" w:h="269" w:wrap="none" w:vAnchor="text" w:hAnchor="page" w:x="1547" w:y="1979"/>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年度，厦门市美亚柏科信息安全研究所有限公司实现收入</w:t>
      </w:r>
      <w:r>
        <w:rPr>
          <w:rFonts w:ascii="Times New Roman" w:eastAsia="Times New Roman" w:hAnsi="Times New Roman" w:cs="Times New Roman"/>
          <w:color w:val="000000"/>
          <w:spacing w:val="0"/>
          <w:w w:val="100"/>
          <w:position w:val="0"/>
        </w:rPr>
        <w:t>1,445.55</w:t>
      </w:r>
      <w:r>
        <w:rPr>
          <w:color w:val="000000"/>
          <w:spacing w:val="0"/>
          <w:w w:val="100"/>
          <w:position w:val="0"/>
        </w:rPr>
        <w:t>万元，较上年度增长</w:t>
      </w:r>
    </w:p>
    <w:p>
      <w:pPr>
        <w:pStyle w:val="Style45"/>
        <w:keepNext w:val="0"/>
        <w:keepLines w:val="0"/>
        <w:framePr w:w="5650" w:h="264" w:wrap="none" w:vAnchor="text" w:hAnchor="page" w:x="1105" w:y="2449"/>
        <w:widowControl w:val="0"/>
        <w:shd w:val="clear" w:color="auto" w:fill="auto"/>
        <w:bidi w:val="0"/>
        <w:spacing w:before="0" w:after="0" w:line="240" w:lineRule="auto"/>
        <w:ind w:left="0" w:right="0" w:firstLine="0"/>
        <w:jc w:val="left"/>
      </w:pPr>
      <w:r>
        <w:rPr>
          <w:color w:val="000000"/>
          <w:spacing w:val="0"/>
          <w:w w:val="100"/>
          <w:position w:val="0"/>
        </w:rPr>
        <w:t>299.95%</w:t>
      </w:r>
      <w:r>
        <w:rPr>
          <w:rFonts w:ascii="SimSun" w:eastAsia="SimSun" w:hAnsi="SimSun" w:cs="SimSun"/>
          <w:color w:val="000000"/>
          <w:spacing w:val="0"/>
          <w:w w:val="100"/>
          <w:position w:val="0"/>
        </w:rPr>
        <w:t>；实现净利润</w:t>
      </w:r>
      <w:r>
        <w:rPr>
          <w:color w:val="000000"/>
          <w:spacing w:val="0"/>
          <w:w w:val="100"/>
          <w:position w:val="0"/>
        </w:rPr>
        <w:t>121.56</w:t>
      </w:r>
      <w:r>
        <w:rPr>
          <w:rFonts w:ascii="SimSun" w:eastAsia="SimSun" w:hAnsi="SimSun" w:cs="SimSun"/>
          <w:color w:val="000000"/>
          <w:spacing w:val="0"/>
          <w:w w:val="100"/>
          <w:position w:val="0"/>
        </w:rPr>
        <w:t>万元，较上年度增长</w:t>
      </w:r>
      <w:r>
        <w:rPr>
          <w:color w:val="000000"/>
          <w:spacing w:val="0"/>
          <w:w w:val="100"/>
          <w:position w:val="0"/>
        </w:rPr>
        <w:t>191.36%</w:t>
      </w:r>
      <w:r>
        <w:rPr>
          <w:rFonts w:ascii="SimSun" w:eastAsia="SimSun" w:hAnsi="SimSun" w:cs="SimSun"/>
          <w:color w:val="000000"/>
          <w:spacing w:val="0"/>
          <w:w w:val="100"/>
          <w:position w:val="0"/>
        </w:rPr>
        <w:t>。</w:t>
      </w:r>
    </w:p>
    <w:p>
      <w:pPr>
        <w:pStyle w:val="Style34"/>
        <w:keepNext w:val="0"/>
        <w:keepLines w:val="0"/>
        <w:framePr w:w="9264" w:h="269" w:wrap="none" w:vAnchor="text" w:hAnchor="page" w:x="1528" w:y="295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年，珠海新德汇信息技术有限公司实现收入</w:t>
      </w:r>
      <w:r>
        <w:rPr>
          <w:rFonts w:ascii="Times New Roman" w:eastAsia="Times New Roman" w:hAnsi="Times New Roman" w:cs="Times New Roman"/>
          <w:color w:val="000000"/>
          <w:spacing w:val="0"/>
          <w:w w:val="100"/>
          <w:position w:val="0"/>
        </w:rPr>
        <w:t>21,472.23</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较上年度增长</w:t>
      </w:r>
      <w:r>
        <w:rPr>
          <w:rFonts w:ascii="Times New Roman" w:eastAsia="Times New Roman" w:hAnsi="Times New Roman" w:cs="Times New Roman"/>
          <w:color w:val="000000"/>
          <w:spacing w:val="0"/>
          <w:w w:val="100"/>
          <w:position w:val="0"/>
        </w:rPr>
        <w:t>60.34%</w:t>
      </w:r>
      <w:r>
        <w:rPr>
          <w:color w:val="000000"/>
          <w:spacing w:val="0"/>
          <w:w w:val="100"/>
          <w:position w:val="0"/>
        </w:rPr>
        <w:t>；实现净利</w:t>
      </w:r>
    </w:p>
    <w:p>
      <w:pPr>
        <w:pStyle w:val="Style45"/>
        <w:keepNext w:val="0"/>
        <w:keepLines w:val="0"/>
        <w:framePr w:w="3893" w:h="269" w:wrap="none" w:vAnchor="text" w:hAnchor="page" w:x="1110" w:y="342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w:t>
      </w:r>
      <w:r>
        <w:rPr>
          <w:color w:val="000000"/>
          <w:spacing w:val="0"/>
          <w:w w:val="100"/>
          <w:position w:val="0"/>
        </w:rPr>
        <w:t>3,980.13</w:t>
      </w:r>
      <w:r>
        <w:rPr>
          <w:rFonts w:ascii="SimSun" w:eastAsia="SimSun" w:hAnsi="SimSun" w:cs="SimSun"/>
          <w:color w:val="000000"/>
          <w:spacing w:val="0"/>
          <w:w w:val="100"/>
          <w:position w:val="0"/>
        </w:rPr>
        <w:t>万元，较上年度增长</w:t>
      </w:r>
      <w:r>
        <w:rPr>
          <w:color w:val="000000"/>
          <w:spacing w:val="0"/>
          <w:w w:val="100"/>
          <w:position w:val="0"/>
        </w:rPr>
        <w:t>18.55%</w:t>
      </w:r>
      <w:r>
        <w:rPr>
          <w:rFonts w:ascii="SimSun" w:eastAsia="SimSun" w:hAnsi="SimSun" w:cs="SimSun"/>
          <w:color w:val="000000"/>
          <w:spacing w:val="0"/>
          <w:w w:val="100"/>
          <w:position w:val="0"/>
        </w:rPr>
        <w:t>。</w:t>
      </w:r>
    </w:p>
    <w:p>
      <w:pPr>
        <w:pStyle w:val="Style34"/>
        <w:keepNext w:val="0"/>
        <w:keepLines w:val="0"/>
        <w:framePr w:w="9264" w:h="269" w:wrap="none" w:vAnchor="text" w:hAnchor="page" w:x="1528" w:y="393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年，厦门美亚中敏电子科技有限公司实现收入</w:t>
      </w:r>
      <w:r>
        <w:rPr>
          <w:rFonts w:ascii="Times New Roman" w:eastAsia="Times New Roman" w:hAnsi="Times New Roman" w:cs="Times New Roman"/>
          <w:color w:val="000000"/>
          <w:spacing w:val="0"/>
          <w:w w:val="100"/>
          <w:position w:val="0"/>
        </w:rPr>
        <w:t>13,551.60</w:t>
      </w:r>
      <w:r>
        <w:rPr>
          <w:color w:val="000000"/>
          <w:spacing w:val="0"/>
          <w:w w:val="100"/>
          <w:position w:val="0"/>
        </w:rPr>
        <w:t>万元，较上年度下降</w:t>
      </w:r>
      <w:r>
        <w:rPr>
          <w:rFonts w:ascii="Times New Roman" w:eastAsia="Times New Roman" w:hAnsi="Times New Roman" w:cs="Times New Roman"/>
          <w:color w:val="000000"/>
          <w:spacing w:val="0"/>
          <w:w w:val="100"/>
          <w:position w:val="0"/>
        </w:rPr>
        <w:t>11.32%</w:t>
      </w:r>
      <w:r>
        <w:rPr>
          <w:color w:val="000000"/>
          <w:spacing w:val="0"/>
          <w:w w:val="100"/>
          <w:position w:val="0"/>
        </w:rPr>
        <w:t>，实现</w:t>
      </w:r>
    </w:p>
    <w:p>
      <w:pPr>
        <w:pStyle w:val="Style34"/>
        <w:keepNext w:val="0"/>
        <w:keepLines w:val="0"/>
        <w:framePr w:w="4152" w:h="269" w:wrap="none" w:vAnchor="text" w:hAnchor="page" w:x="1110" w:y="4398"/>
        <w:widowControl w:val="0"/>
        <w:shd w:val="clear" w:color="auto" w:fill="auto"/>
        <w:bidi w:val="0"/>
        <w:spacing w:before="0" w:after="0" w:line="240" w:lineRule="auto"/>
        <w:ind w:left="0" w:right="0" w:firstLine="0"/>
        <w:jc w:val="left"/>
      </w:pPr>
      <w:r>
        <w:rPr>
          <w:color w:val="000000"/>
          <w:spacing w:val="0"/>
          <w:w w:val="100"/>
          <w:position w:val="0"/>
        </w:rPr>
        <w:t>净利润</w:t>
      </w:r>
      <w:r>
        <w:rPr>
          <w:rFonts w:ascii="Times New Roman" w:eastAsia="Times New Roman" w:hAnsi="Times New Roman" w:cs="Times New Roman"/>
          <w:color w:val="000000"/>
          <w:spacing w:val="0"/>
          <w:w w:val="100"/>
          <w:position w:val="0"/>
        </w:rPr>
        <w:t>232.30</w:t>
      </w:r>
      <w:r>
        <w:rPr>
          <w:color w:val="000000"/>
          <w:spacing w:val="0"/>
          <w:w w:val="100"/>
          <w:position w:val="0"/>
        </w:rPr>
        <w:t>万元，较上年度下降</w:t>
      </w:r>
      <w:r>
        <w:rPr>
          <w:rFonts w:ascii="Times New Roman" w:eastAsia="Times New Roman" w:hAnsi="Times New Roman" w:cs="Times New Roman"/>
          <w:color w:val="000000"/>
          <w:spacing w:val="0"/>
          <w:w w:val="100"/>
          <w:position w:val="0"/>
        </w:rPr>
        <w:t>73.89%</w:t>
      </w:r>
      <w:r>
        <w:rPr>
          <w:color w:val="000000"/>
          <w:spacing w:val="0"/>
          <w:w w:val="100"/>
          <w:position w:val="0"/>
        </w:rPr>
        <w:t>。</w:t>
      </w:r>
    </w:p>
    <w:p>
      <w:pPr>
        <w:pStyle w:val="Style34"/>
        <w:keepNext w:val="0"/>
        <w:keepLines w:val="0"/>
        <w:framePr w:w="9264" w:h="269" w:wrap="none" w:vAnchor="text" w:hAnchor="page" w:x="1528" w:y="4907"/>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年，香港鼎永泰克科技有限公司实现收入</w:t>
      </w:r>
      <w:r>
        <w:rPr>
          <w:rFonts w:ascii="Times New Roman" w:eastAsia="Times New Roman" w:hAnsi="Times New Roman" w:cs="Times New Roman"/>
          <w:color w:val="000000"/>
          <w:spacing w:val="0"/>
          <w:w w:val="100"/>
          <w:position w:val="0"/>
        </w:rPr>
        <w:t>266.66</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3.16%</w:t>
      </w:r>
      <w:r>
        <w:rPr>
          <w:color w:val="000000"/>
          <w:spacing w:val="0"/>
          <w:w w:val="100"/>
          <w:position w:val="0"/>
        </w:rPr>
        <w:t>，实现净利润</w:t>
      </w:r>
      <w:r>
        <w:rPr>
          <w:rFonts w:ascii="Times New Roman" w:eastAsia="Times New Roman" w:hAnsi="Times New Roman" w:cs="Times New Roman"/>
          <w:color w:val="000000"/>
          <w:spacing w:val="0"/>
          <w:w w:val="100"/>
          <w:position w:val="0"/>
        </w:rPr>
        <w:t>81.10</w:t>
      </w:r>
    </w:p>
    <w:p>
      <w:pPr>
        <w:pStyle w:val="Style34"/>
        <w:keepNext w:val="0"/>
        <w:keepLines w:val="0"/>
        <w:framePr w:w="2558" w:h="264" w:wrap="none" w:vAnchor="text" w:hAnchor="page" w:x="1115" w:y="5377"/>
        <w:widowControl w:val="0"/>
        <w:shd w:val="clear" w:color="auto" w:fill="auto"/>
        <w:bidi w:val="0"/>
        <w:spacing w:before="0" w:after="0" w:line="240" w:lineRule="auto"/>
        <w:ind w:left="0" w:right="0" w:firstLine="0"/>
        <w:jc w:val="left"/>
      </w:pPr>
      <w:r>
        <w:rPr>
          <w:color w:val="000000"/>
          <w:spacing w:val="0"/>
          <w:w w:val="100"/>
          <w:position w:val="0"/>
        </w:rPr>
        <w:t>万元，较上年度扭亏为盈。</w:t>
      </w:r>
    </w:p>
    <w:p>
      <w:pPr>
        <w:pStyle w:val="Style34"/>
        <w:keepNext w:val="0"/>
        <w:keepLines w:val="0"/>
        <w:framePr w:w="5966" w:h="269" w:wrap="none" w:vAnchor="text" w:hAnchor="page" w:x="1533" w:y="588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年，江苏税软软件科技有限公司实现收入</w:t>
      </w:r>
      <w:r>
        <w:rPr>
          <w:rFonts w:ascii="Times New Roman" w:eastAsia="Times New Roman" w:hAnsi="Times New Roman" w:cs="Times New Roman"/>
          <w:color w:val="000000"/>
          <w:spacing w:val="0"/>
          <w:w w:val="100"/>
          <w:position w:val="0"/>
        </w:rPr>
        <w:t>8,892.78</w:t>
      </w:r>
      <w:r>
        <w:rPr>
          <w:color w:val="000000"/>
          <w:spacing w:val="0"/>
          <w:w w:val="100"/>
          <w:position w:val="0"/>
        </w:rPr>
        <w:t>万元,</w:t>
      </w:r>
    </w:p>
    <w:p>
      <w:pPr>
        <w:pStyle w:val="Style34"/>
        <w:keepNext w:val="0"/>
        <w:keepLines w:val="0"/>
        <w:framePr w:w="3250" w:h="269" w:wrap="none" w:vAnchor="text" w:hAnchor="page" w:x="7542" w:y="5886"/>
        <w:widowControl w:val="0"/>
        <w:shd w:val="clear" w:color="auto" w:fill="auto"/>
        <w:bidi w:val="0"/>
        <w:spacing w:before="0" w:after="0" w:line="240" w:lineRule="auto"/>
        <w:ind w:left="0" w:right="0" w:firstLine="0"/>
        <w:jc w:val="center"/>
      </w:pPr>
      <w:r>
        <w:rPr>
          <w:color w:val="000000"/>
          <w:spacing w:val="0"/>
          <w:w w:val="100"/>
          <w:position w:val="0"/>
        </w:rPr>
        <w:t>较上年度增长</w:t>
      </w:r>
      <w:r>
        <w:rPr>
          <w:rFonts w:ascii="Times New Roman" w:eastAsia="Times New Roman" w:hAnsi="Times New Roman" w:cs="Times New Roman"/>
          <w:color w:val="000000"/>
          <w:spacing w:val="0"/>
          <w:w w:val="100"/>
          <w:position w:val="0"/>
        </w:rPr>
        <w:t>37.33%</w:t>
      </w:r>
      <w:r>
        <w:rPr>
          <w:color w:val="000000"/>
          <w:spacing w:val="0"/>
          <w:w w:val="100"/>
          <w:position w:val="0"/>
        </w:rPr>
        <w:t>，实现归属于</w:t>
      </w:r>
    </w:p>
    <w:p>
      <w:pPr>
        <w:pStyle w:val="Style34"/>
        <w:keepNext w:val="0"/>
        <w:keepLines w:val="0"/>
        <w:framePr w:w="5573" w:h="269" w:wrap="none" w:vAnchor="text" w:hAnchor="page" w:x="1110" w:y="6351"/>
        <w:widowControl w:val="0"/>
        <w:shd w:val="clear" w:color="auto" w:fill="auto"/>
        <w:bidi w:val="0"/>
        <w:spacing w:before="0" w:after="0" w:line="240" w:lineRule="auto"/>
        <w:ind w:left="0" w:right="0" w:firstLine="0"/>
        <w:jc w:val="left"/>
      </w:pPr>
      <w:r>
        <w:rPr>
          <w:color w:val="000000"/>
          <w:spacing w:val="0"/>
          <w:w w:val="100"/>
          <w:position w:val="0"/>
        </w:rPr>
        <w:t>母公司股东的净利润</w:t>
      </w:r>
      <w:r>
        <w:rPr>
          <w:rFonts w:ascii="Times New Roman" w:eastAsia="Times New Roman" w:hAnsi="Times New Roman" w:cs="Times New Roman"/>
          <w:color w:val="000000"/>
          <w:spacing w:val="0"/>
          <w:w w:val="100"/>
          <w:position w:val="0"/>
        </w:rPr>
        <w:t>4,056.82</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37.24%</w:t>
      </w:r>
      <w:r>
        <w:rPr>
          <w:color w:val="000000"/>
          <w:spacing w:val="0"/>
          <w:w w:val="100"/>
          <w:position w:val="0"/>
        </w:rPr>
        <w:t>。</w:t>
      </w:r>
    </w:p>
    <w:p>
      <w:pPr>
        <w:pStyle w:val="Style34"/>
        <w:keepNext w:val="0"/>
        <w:keepLines w:val="0"/>
        <w:framePr w:w="5890" w:h="264" w:wrap="none" w:vAnchor="text" w:hAnchor="page" w:x="1533" w:y="686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年，武汉大千信息技术有限公司实现收入</w:t>
      </w:r>
      <w:r>
        <w:rPr>
          <w:rFonts w:ascii="Times New Roman" w:eastAsia="Times New Roman" w:hAnsi="Times New Roman" w:cs="Times New Roman"/>
          <w:color w:val="000000"/>
          <w:spacing w:val="0"/>
          <w:w w:val="100"/>
          <w:position w:val="0"/>
        </w:rPr>
        <w:t>757.89</w:t>
      </w:r>
      <w:r>
        <w:rPr>
          <w:color w:val="000000"/>
          <w:spacing w:val="0"/>
          <w:w w:val="100"/>
          <w:position w:val="0"/>
        </w:rPr>
        <w:t>万元,</w:t>
      </w:r>
    </w:p>
    <w:p>
      <w:pPr>
        <w:pStyle w:val="Style34"/>
        <w:keepNext w:val="0"/>
        <w:keepLines w:val="0"/>
        <w:framePr w:w="3288" w:h="269" w:wrap="none" w:vAnchor="text" w:hAnchor="page" w:x="7504" w:y="6860"/>
        <w:widowControl w:val="0"/>
        <w:shd w:val="clear" w:color="auto" w:fill="auto"/>
        <w:bidi w:val="0"/>
        <w:spacing w:before="0" w:after="0" w:line="240" w:lineRule="auto"/>
        <w:ind w:left="0" w:right="0" w:firstLine="0"/>
        <w:jc w:val="center"/>
      </w:pPr>
      <w:r>
        <w:rPr>
          <w:color w:val="000000"/>
          <w:spacing w:val="0"/>
          <w:w w:val="100"/>
          <w:position w:val="0"/>
        </w:rPr>
        <w:t>较上年度下降</w:t>
      </w:r>
      <w:r>
        <w:rPr>
          <w:rFonts w:ascii="Times New Roman" w:eastAsia="Times New Roman" w:hAnsi="Times New Roman" w:cs="Times New Roman"/>
          <w:color w:val="000000"/>
          <w:spacing w:val="0"/>
          <w:w w:val="100"/>
          <w:position w:val="0"/>
        </w:rPr>
        <w:t>53.05%</w:t>
      </w:r>
      <w:r>
        <w:rPr>
          <w:color w:val="000000"/>
          <w:spacing w:val="0"/>
          <w:w w:val="100"/>
          <w:position w:val="0"/>
        </w:rPr>
        <w:t>，实现净利润</w:t>
      </w:r>
    </w:p>
    <w:p>
      <w:pPr>
        <w:pStyle w:val="Style34"/>
        <w:keepNext w:val="0"/>
        <w:keepLines w:val="0"/>
        <w:framePr w:w="3264" w:h="269" w:wrap="none" w:vAnchor="text" w:hAnchor="page" w:x="1110" w:y="732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-284.72</w:t>
      </w:r>
      <w:r>
        <w:rPr>
          <w:color w:val="000000"/>
          <w:spacing w:val="0"/>
          <w:w w:val="100"/>
          <w:position w:val="0"/>
        </w:rPr>
        <w:t>万元，较上年度由盈转亏。</w:t>
      </w:r>
    </w:p>
    <w:p>
      <w:pPr>
        <w:pStyle w:val="Style34"/>
        <w:keepNext w:val="0"/>
        <w:keepLines w:val="0"/>
        <w:framePr w:w="5918" w:h="269" w:wrap="none" w:vAnchor="text" w:hAnchor="page" w:x="1533" w:y="783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年，厦门安胜网络科技有限公司实现收入</w:t>
      </w:r>
      <w:r>
        <w:rPr>
          <w:rFonts w:ascii="Times New Roman" w:eastAsia="Times New Roman" w:hAnsi="Times New Roman" w:cs="Times New Roman"/>
          <w:color w:val="000000"/>
          <w:spacing w:val="0"/>
          <w:w w:val="100"/>
          <w:position w:val="0"/>
        </w:rPr>
        <w:t>6,348.60</w:t>
      </w:r>
      <w:r>
        <w:rPr>
          <w:color w:val="000000"/>
          <w:spacing w:val="0"/>
          <w:w w:val="100"/>
          <w:position w:val="0"/>
        </w:rPr>
        <w:t>万元</w:t>
      </w:r>
    </w:p>
    <w:p>
      <w:pPr>
        <w:pStyle w:val="Style34"/>
        <w:keepNext w:val="0"/>
        <w:keepLines w:val="0"/>
        <w:framePr w:w="3173" w:h="269" w:wrap="none" w:vAnchor="text" w:hAnchor="page" w:x="7619" w:y="7835"/>
        <w:widowControl w:val="0"/>
        <w:shd w:val="clear" w:color="auto" w:fill="auto"/>
        <w:bidi w:val="0"/>
        <w:spacing w:before="0" w:after="0" w:line="240" w:lineRule="auto"/>
        <w:ind w:left="0" w:right="0" w:firstLine="0"/>
        <w:jc w:val="center"/>
      </w:pPr>
      <w:r>
        <w:rPr>
          <w:color w:val="000000"/>
          <w:spacing w:val="0"/>
          <w:w w:val="100"/>
          <w:position w:val="0"/>
        </w:rPr>
        <w:t>较上年度增长</w:t>
      </w:r>
      <w:r>
        <w:rPr>
          <w:rFonts w:ascii="Times New Roman" w:eastAsia="Times New Roman" w:hAnsi="Times New Roman" w:cs="Times New Roman"/>
          <w:color w:val="000000"/>
          <w:spacing w:val="0"/>
          <w:w w:val="100"/>
          <w:position w:val="0"/>
        </w:rPr>
        <w:t>140.43%</w:t>
      </w:r>
      <w:r>
        <w:rPr>
          <w:color w:val="000000"/>
          <w:spacing w:val="0"/>
          <w:w w:val="100"/>
          <w:position w:val="0"/>
        </w:rPr>
        <w:t>,实现净利</w:t>
      </w:r>
    </w:p>
    <w:p>
      <w:pPr>
        <w:pStyle w:val="Style45"/>
        <w:keepNext w:val="0"/>
        <w:keepLines w:val="0"/>
        <w:framePr w:w="3840" w:h="264" w:wrap="none" w:vAnchor="text" w:hAnchor="page" w:x="1110" w:y="8305"/>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w:t>
      </w:r>
      <w:r>
        <w:rPr>
          <w:color w:val="000000"/>
          <w:spacing w:val="0"/>
          <w:w w:val="100"/>
          <w:position w:val="0"/>
        </w:rPr>
        <w:t>781.53</w:t>
      </w:r>
      <w:r>
        <w:rPr>
          <w:rFonts w:ascii="SimSun" w:eastAsia="SimSun" w:hAnsi="SimSun" w:cs="SimSun"/>
          <w:color w:val="000000"/>
          <w:spacing w:val="0"/>
          <w:w w:val="100"/>
          <w:position w:val="0"/>
        </w:rPr>
        <w:t>万元，较上年度增长</w:t>
      </w:r>
      <w:r>
        <w:rPr>
          <w:color w:val="000000"/>
          <w:spacing w:val="0"/>
          <w:w w:val="100"/>
          <w:position w:val="0"/>
        </w:rPr>
        <w:t>684.50%</w:t>
      </w:r>
      <w:r>
        <w:rPr>
          <w:rFonts w:ascii="SimSun" w:eastAsia="SimSun" w:hAnsi="SimSun" w:cs="SimSun"/>
          <w:color w:val="000000"/>
          <w:spacing w:val="0"/>
          <w:w w:val="100"/>
          <w:position w:val="0"/>
        </w:rPr>
        <w:t>。</w:t>
      </w:r>
    </w:p>
    <w:p>
      <w:pPr>
        <w:pStyle w:val="Style34"/>
        <w:keepNext w:val="0"/>
        <w:keepLines w:val="0"/>
        <w:framePr w:w="9254" w:h="269" w:wrap="none" w:vAnchor="text" w:hAnchor="page" w:x="1537" w:y="881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年，公司新成立的子公司北京美亚宏数科技有限责任公司实现收入</w:t>
      </w:r>
      <w:r>
        <w:rPr>
          <w:rFonts w:ascii="Times New Roman" w:eastAsia="Times New Roman" w:hAnsi="Times New Roman" w:cs="Times New Roman"/>
          <w:color w:val="000000"/>
          <w:spacing w:val="0"/>
          <w:w w:val="100"/>
          <w:position w:val="0"/>
        </w:rPr>
        <w:t>1,027.57</w:t>
      </w:r>
      <w:r>
        <w:rPr>
          <w:color w:val="000000"/>
          <w:spacing w:val="0"/>
          <w:w w:val="100"/>
          <w:position w:val="0"/>
        </w:rPr>
        <w:t>万元，归属于母</w:t>
      </w:r>
    </w:p>
    <w:p>
      <w:pPr>
        <w:pStyle w:val="Style34"/>
        <w:keepNext w:val="0"/>
        <w:keepLines w:val="0"/>
        <w:framePr w:w="3451" w:h="269" w:wrap="none" w:vAnchor="text" w:hAnchor="page" w:x="1115" w:y="9279"/>
        <w:widowControl w:val="0"/>
        <w:shd w:val="clear" w:color="auto" w:fill="auto"/>
        <w:bidi w:val="0"/>
        <w:spacing w:before="0" w:after="0" w:line="240" w:lineRule="auto"/>
        <w:ind w:left="0" w:right="0" w:firstLine="0"/>
        <w:jc w:val="left"/>
      </w:pPr>
      <w:r>
        <w:rPr>
          <w:color w:val="000000"/>
          <w:spacing w:val="0"/>
          <w:w w:val="100"/>
          <w:position w:val="0"/>
        </w:rPr>
        <w:t>公司股东的净利润亏损</w:t>
      </w:r>
      <w:r>
        <w:rPr>
          <w:rFonts w:ascii="Times New Roman" w:eastAsia="Times New Roman" w:hAnsi="Times New Roman" w:cs="Times New Roman"/>
          <w:color w:val="000000"/>
          <w:spacing w:val="0"/>
          <w:w w:val="100"/>
          <w:position w:val="0"/>
        </w:rPr>
        <w:t>235.42</w:t>
      </w:r>
      <w:r>
        <w:rPr>
          <w:color w:val="000000"/>
          <w:spacing w:val="0"/>
          <w:w w:val="100"/>
          <w:position w:val="0"/>
        </w:rPr>
        <w:t>万元。</w:t>
      </w:r>
    </w:p>
    <w:p>
      <w:pPr>
        <w:pStyle w:val="Style34"/>
        <w:keepNext w:val="0"/>
        <w:keepLines w:val="0"/>
        <w:framePr w:w="9264" w:h="264" w:wrap="none" w:vAnchor="text" w:hAnchor="page" w:x="1528" w:y="978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年，公司新成立的子公司北京美亚智讯信息技术有限公司实现收入</w:t>
      </w:r>
      <w:r>
        <w:rPr>
          <w:rFonts w:ascii="Times New Roman" w:eastAsia="Times New Roman" w:hAnsi="Times New Roman" w:cs="Times New Roman"/>
          <w:color w:val="000000"/>
          <w:spacing w:val="0"/>
          <w:w w:val="100"/>
          <w:position w:val="0"/>
        </w:rPr>
        <w:t>67.96</w:t>
      </w:r>
      <w:r>
        <w:rPr>
          <w:color w:val="000000"/>
          <w:spacing w:val="0"/>
          <w:w w:val="100"/>
          <w:position w:val="0"/>
        </w:rPr>
        <w:t>万元，净利润亏损</w:t>
      </w:r>
    </w:p>
    <w:p>
      <w:pPr>
        <w:pStyle w:val="Style45"/>
        <w:keepNext w:val="0"/>
        <w:keepLines w:val="0"/>
        <w:framePr w:w="1306" w:h="269" w:wrap="none" w:vAnchor="text" w:hAnchor="page" w:x="1105" w:y="10254"/>
        <w:widowControl w:val="0"/>
        <w:shd w:val="clear" w:color="auto" w:fill="auto"/>
        <w:bidi w:val="0"/>
        <w:spacing w:before="0" w:after="0" w:line="240" w:lineRule="auto"/>
        <w:ind w:left="0" w:right="0" w:firstLine="0"/>
        <w:jc w:val="left"/>
      </w:pPr>
      <w:r>
        <w:rPr>
          <w:color w:val="000000"/>
          <w:spacing w:val="0"/>
          <w:w w:val="100"/>
          <w:position w:val="0"/>
        </w:rPr>
        <w:t xml:space="preserve">209.79 </w:t>
      </w:r>
      <w:r>
        <w:rPr>
          <w:rFonts w:ascii="SimSun" w:eastAsia="SimSun" w:hAnsi="SimSun" w:cs="SimSun"/>
          <w:color w:val="000000"/>
          <w:spacing w:val="0"/>
          <w:w w:val="100"/>
          <w:position w:val="0"/>
        </w:rPr>
        <w:t>万元。</w:t>
      </w:r>
    </w:p>
    <w:p>
      <w:pPr>
        <w:pStyle w:val="Style34"/>
        <w:keepNext w:val="0"/>
        <w:keepLines w:val="0"/>
        <w:framePr w:w="9245" w:h="269" w:wrap="none" w:vAnchor="text" w:hAnchor="page" w:x="1547" w:y="10763"/>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年，公司新成立的子公司厦门美亚商鼎信息科技有限公司实现收入</w:t>
      </w:r>
      <w:r>
        <w:rPr>
          <w:rFonts w:ascii="Times New Roman" w:eastAsia="Times New Roman" w:hAnsi="Times New Roman" w:cs="Times New Roman"/>
          <w:color w:val="000000"/>
          <w:spacing w:val="0"/>
          <w:w w:val="100"/>
          <w:position w:val="0"/>
        </w:rPr>
        <w:t>112.54</w:t>
      </w:r>
      <w:r>
        <w:rPr>
          <w:color w:val="000000"/>
          <w:spacing w:val="0"/>
          <w:w w:val="100"/>
          <w:position w:val="0"/>
        </w:rPr>
        <w:t>万元，净利润亏</w:t>
      </w:r>
    </w:p>
    <w:p>
      <w:pPr>
        <w:pStyle w:val="Style34"/>
        <w:keepNext w:val="0"/>
        <w:keepLines w:val="0"/>
        <w:framePr w:w="1459" w:h="264" w:wrap="none" w:vAnchor="text" w:hAnchor="page" w:x="1110" w:y="11233"/>
        <w:widowControl w:val="0"/>
        <w:shd w:val="clear" w:color="auto" w:fill="auto"/>
        <w:bidi w:val="0"/>
        <w:spacing w:before="0" w:after="0" w:line="240" w:lineRule="auto"/>
        <w:ind w:left="0" w:right="0" w:firstLine="0"/>
        <w:jc w:val="left"/>
      </w:pPr>
      <w:r>
        <w:rPr>
          <w:color w:val="000000"/>
          <w:spacing w:val="0"/>
          <w:w w:val="100"/>
          <w:position w:val="0"/>
        </w:rPr>
        <w:t>损</w:t>
      </w:r>
      <w:r>
        <w:rPr>
          <w:rFonts w:ascii="Times New Roman" w:eastAsia="Times New Roman" w:hAnsi="Times New Roman" w:cs="Times New Roman"/>
          <w:color w:val="000000"/>
          <w:spacing w:val="0"/>
          <w:w w:val="100"/>
          <w:position w:val="0"/>
        </w:rPr>
        <w:t>81.32</w:t>
      </w:r>
      <w:r>
        <w:rPr>
          <w:color w:val="000000"/>
          <w:spacing w:val="0"/>
          <w:w w:val="100"/>
          <w:position w:val="0"/>
        </w:rPr>
        <w:t>万元。</w:t>
      </w:r>
    </w:p>
    <w:p>
      <w:pPr>
        <w:pStyle w:val="Style34"/>
        <w:keepNext w:val="0"/>
        <w:keepLines w:val="0"/>
        <w:framePr w:w="1618" w:h="264" w:wrap="none" w:vAnchor="text" w:hAnchor="page" w:x="1528" w:y="11742"/>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、主要参股公司</w:t>
      </w:r>
    </w:p>
    <w:p>
      <w:pPr>
        <w:pStyle w:val="Style34"/>
        <w:keepNext w:val="0"/>
        <w:keepLines w:val="0"/>
        <w:framePr w:w="9245" w:h="269" w:wrap="none" w:vAnchor="text" w:hAnchor="page" w:x="1547" w:y="1224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年，厦门服云信息科技有限公司实现收入</w:t>
      </w:r>
      <w:r>
        <w:rPr>
          <w:rFonts w:ascii="Times New Roman" w:eastAsia="Times New Roman" w:hAnsi="Times New Roman" w:cs="Times New Roman"/>
          <w:color w:val="000000"/>
          <w:spacing w:val="0"/>
          <w:w w:val="100"/>
          <w:position w:val="0"/>
        </w:rPr>
        <w:t>1,266.73</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272.39%</w:t>
      </w:r>
      <w:r>
        <w:rPr>
          <w:color w:val="000000"/>
          <w:spacing w:val="0"/>
          <w:w w:val="100"/>
          <w:position w:val="0"/>
        </w:rPr>
        <w:t>，净利润亏</w:t>
      </w:r>
    </w:p>
    <w:p>
      <w:pPr>
        <w:pStyle w:val="Style45"/>
        <w:keepNext w:val="0"/>
        <w:keepLines w:val="0"/>
        <w:framePr w:w="3893" w:h="269" w:wrap="none" w:vAnchor="text" w:hAnchor="page" w:x="1110" w:y="12716"/>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w:t>
      </w:r>
      <w:r>
        <w:rPr>
          <w:color w:val="000000"/>
          <w:spacing w:val="0"/>
          <w:w w:val="100"/>
          <w:position w:val="0"/>
        </w:rPr>
        <w:t>1,579.56</w:t>
      </w:r>
      <w:r>
        <w:rPr>
          <w:rFonts w:ascii="SimSun" w:eastAsia="SimSun" w:hAnsi="SimSun" w:cs="SimSun"/>
          <w:color w:val="000000"/>
          <w:spacing w:val="0"/>
          <w:w w:val="100"/>
          <w:position w:val="0"/>
        </w:rPr>
        <w:t>万元，较上年度下降</w:t>
      </w:r>
      <w:r>
        <w:rPr>
          <w:color w:val="000000"/>
          <w:spacing w:val="0"/>
          <w:w w:val="100"/>
          <w:position w:val="0"/>
        </w:rPr>
        <w:t>18.02%</w:t>
      </w:r>
      <w:r>
        <w:rPr>
          <w:rFonts w:ascii="SimSun" w:eastAsia="SimSun" w:hAnsi="SimSun" w:cs="SimSun"/>
          <w:color w:val="000000"/>
          <w:spacing w:val="0"/>
          <w:w w:val="100"/>
          <w:position w:val="0"/>
        </w:rPr>
        <w:t>。</w:t>
      </w:r>
    </w:p>
    <w:p>
      <w:pPr>
        <w:pStyle w:val="Style34"/>
        <w:keepNext w:val="0"/>
        <w:keepLines w:val="0"/>
        <w:framePr w:w="9264" w:h="264" w:wrap="none" w:vAnchor="text" w:hAnchor="page" w:x="1528" w:y="13225"/>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年，北京万诚信用评价有限公司实现收入</w:t>
      </w:r>
      <w:r>
        <w:rPr>
          <w:rFonts w:ascii="Times New Roman" w:eastAsia="Times New Roman" w:hAnsi="Times New Roman" w:cs="Times New Roman"/>
          <w:color w:val="000000"/>
          <w:spacing w:val="0"/>
          <w:w w:val="100"/>
          <w:position w:val="0"/>
        </w:rPr>
        <w:t>637.86</w:t>
      </w:r>
      <w:r>
        <w:rPr>
          <w:color w:val="000000"/>
          <w:spacing w:val="0"/>
          <w:w w:val="100"/>
          <w:position w:val="0"/>
        </w:rPr>
        <w:t>万元，较上年度增长</w:t>
      </w:r>
      <w:r>
        <w:rPr>
          <w:rFonts w:ascii="Times New Roman" w:eastAsia="Times New Roman" w:hAnsi="Times New Roman" w:cs="Times New Roman"/>
          <w:color w:val="000000"/>
          <w:spacing w:val="0"/>
          <w:w w:val="100"/>
          <w:position w:val="0"/>
        </w:rPr>
        <w:t>16.50%</w:t>
      </w:r>
      <w:r>
        <w:rPr>
          <w:color w:val="000000"/>
          <w:spacing w:val="0"/>
          <w:w w:val="100"/>
          <w:position w:val="0"/>
        </w:rPr>
        <w:t>,净利润亏损</w:t>
      </w:r>
    </w:p>
    <w:p>
      <w:pPr>
        <w:pStyle w:val="Style34"/>
        <w:keepNext w:val="0"/>
        <w:keepLines w:val="0"/>
        <w:framePr w:w="4301" w:h="269" w:wrap="none" w:vAnchor="text" w:hAnchor="page" w:x="1105" w:y="1369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313.80</w:t>
      </w:r>
      <w:r>
        <w:rPr>
          <w:color w:val="000000"/>
          <w:spacing w:val="0"/>
          <w:w w:val="100"/>
          <w:position w:val="0"/>
        </w:rPr>
        <w:t>万元，较上年度减少亏损</w:t>
      </w:r>
      <w:r>
        <w:rPr>
          <w:rFonts w:ascii="Times New Roman" w:eastAsia="Times New Roman" w:hAnsi="Times New Roman" w:cs="Times New Roman"/>
          <w:color w:val="000000"/>
          <w:spacing w:val="0"/>
          <w:w w:val="100"/>
          <w:position w:val="0"/>
        </w:rPr>
        <w:t>138.06</w:t>
      </w:r>
      <w:r>
        <w:rPr>
          <w:color w:val="000000"/>
          <w:spacing w:val="0"/>
          <w:w w:val="100"/>
          <w:position w:val="0"/>
        </w:rPr>
        <w:t>万元。</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7" w:line="1" w:lineRule="exact"/>
      </w:pPr>
    </w:p>
    <w:p>
      <w:pPr>
        <w:widowControl w:val="0"/>
        <w:spacing w:line="1" w:lineRule="exact"/>
        <w:sectPr>
          <w:footnotePr>
            <w:pos w:val="pageBottom"/>
            <w:numFmt w:val="decimal"/>
            <w:numRestart w:val="continuous"/>
          </w:footnotePr>
          <w:type w:val="continuous"/>
          <w:pgSz w:w="11900" w:h="16840"/>
          <w:pgMar w:top="1152" w:right="1109" w:bottom="1162" w:left="1104" w:header="0" w:footer="3" w:gutter="0"/>
          <w:cols w:space="720"/>
          <w:noEndnote/>
          <w:rtlGutter w:val="0"/>
          <w:docGrid w:linePitch="360"/>
        </w:sectPr>
      </w:pPr>
    </w:p>
    <w:p>
      <w:pPr>
        <w:pStyle w:val="Style26"/>
        <w:keepNext/>
        <w:keepLines/>
        <w:widowControl w:val="0"/>
        <w:shd w:val="clear" w:color="auto" w:fill="auto"/>
        <w:tabs>
          <w:tab w:pos="482" w:val="left"/>
        </w:tabs>
        <w:bidi w:val="0"/>
        <w:spacing w:before="120" w:line="240" w:lineRule="auto"/>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八</w:t>
      </w:r>
      <w:bookmarkEnd w:id="257"/>
      <w:r>
        <w:rPr>
          <w:color w:val="000000"/>
          <w:spacing w:val="0"/>
          <w:w w:val="100"/>
          <w:position w:val="0"/>
          <w:sz w:val="24"/>
          <w:szCs w:val="24"/>
        </w:rPr>
        <w:t>、</w:t>
        <w:tab/>
        <w:t>公司控制的结构化主体情况</w:t>
      </w:r>
      <w:bookmarkEnd w:id="255"/>
      <w:bookmarkEnd w:id="256"/>
      <w:bookmarkEnd w:id="258"/>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2" w:val="left"/>
        </w:tabs>
        <w:bidi w:val="0"/>
        <w:spacing w:before="0" w:after="440" w:line="240" w:lineRule="auto"/>
        <w:ind w:left="0" w:right="0" w:firstLine="0"/>
        <w:jc w:val="both"/>
      </w:pPr>
      <w:bookmarkStart w:id="259" w:name="bookmark259"/>
      <w:bookmarkStart w:id="260" w:name="bookmark260"/>
      <w:bookmarkStart w:id="261" w:name="bookmark261"/>
      <w:bookmarkStart w:id="262" w:name="bookmark262"/>
      <w:r>
        <w:rPr>
          <w:color w:val="000000"/>
          <w:spacing w:val="0"/>
          <w:w w:val="100"/>
          <w:position w:val="0"/>
          <w:sz w:val="24"/>
          <w:szCs w:val="24"/>
        </w:rPr>
        <w:t>九</w:t>
      </w:r>
      <w:bookmarkEnd w:id="261"/>
      <w:r>
        <w:rPr>
          <w:color w:val="000000"/>
          <w:spacing w:val="0"/>
          <w:w w:val="100"/>
          <w:position w:val="0"/>
          <w:sz w:val="24"/>
          <w:szCs w:val="24"/>
        </w:rPr>
        <w:t>、</w:t>
        <w:tab/>
        <w:t>公司未来发展的展望</w:t>
      </w:r>
      <w:bookmarkEnd w:id="259"/>
      <w:bookmarkEnd w:id="260"/>
      <w:bookmarkEnd w:id="262"/>
    </w:p>
    <w:p>
      <w:pPr>
        <w:pStyle w:val="Style34"/>
        <w:keepNext w:val="0"/>
        <w:keepLines w:val="0"/>
        <w:widowControl w:val="0"/>
        <w:shd w:val="clear" w:color="auto" w:fill="auto"/>
        <w:bidi w:val="0"/>
        <w:spacing w:before="0" w:after="0"/>
        <w:ind w:left="0" w:right="0" w:firstLine="440"/>
        <w:jc w:val="both"/>
      </w:pPr>
      <w:bookmarkStart w:id="263" w:name="bookmark263"/>
      <w:r>
        <w:rPr>
          <w:rFonts w:ascii="Times New Roman" w:eastAsia="Times New Roman" w:hAnsi="Times New Roman" w:cs="Times New Roman"/>
          <w:color w:val="000000"/>
          <w:spacing w:val="0"/>
          <w:w w:val="100"/>
          <w:position w:val="0"/>
        </w:rPr>
        <w:t>1</w:t>
      </w:r>
      <w:bookmarkEnd w:id="263"/>
      <w:r>
        <w:rPr>
          <w:color w:val="000000"/>
          <w:spacing w:val="0"/>
          <w:w w:val="100"/>
          <w:position w:val="0"/>
        </w:rPr>
        <w:t>、行业发展趋势</w:t>
      </w:r>
    </w:p>
    <w:p>
      <w:pPr>
        <w:pStyle w:val="Style34"/>
        <w:keepNext w:val="0"/>
        <w:keepLines w:val="0"/>
        <w:widowControl w:val="0"/>
        <w:shd w:val="clear" w:color="auto" w:fill="auto"/>
        <w:tabs>
          <w:tab w:pos="961" w:val="left"/>
        </w:tabs>
        <w:bidi w:val="0"/>
        <w:spacing w:before="0" w:after="0" w:line="468" w:lineRule="exact"/>
        <w:ind w:left="0" w:right="0" w:firstLine="440"/>
        <w:jc w:val="both"/>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rPr>
        <w:t>1</w:t>
      </w:r>
      <w:r>
        <w:rPr>
          <w:color w:val="000000"/>
          <w:spacing w:val="0"/>
          <w:w w:val="100"/>
          <w:position w:val="0"/>
        </w:rPr>
        <w:t>）</w:t>
        <w:tab/>
        <w:t>公司是国内电子数据取证行业的龙头企业，是网络空间安全与大数据信息化的专家。取证业务 作为公司的传统业务，技术优势和行业先发优势明显，市场竞争力强，市场占有率处于行业领先地位。大 数据信息化、网络空间大搜索等业务市场潜力大，拓展成效显著。</w:t>
      </w:r>
    </w:p>
    <w:p>
      <w:pPr>
        <w:pStyle w:val="Style34"/>
        <w:keepNext w:val="0"/>
        <w:keepLines w:val="0"/>
        <w:widowControl w:val="0"/>
        <w:shd w:val="clear" w:color="auto" w:fill="auto"/>
        <w:tabs>
          <w:tab w:pos="961" w:val="left"/>
        </w:tabs>
        <w:bidi w:val="0"/>
        <w:spacing w:before="0" w:after="0" w:line="468" w:lineRule="exact"/>
        <w:ind w:left="0" w:right="0" w:firstLine="44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2</w:t>
      </w:r>
      <w:r>
        <w:rPr>
          <w:color w:val="000000"/>
          <w:spacing w:val="0"/>
          <w:w w:val="100"/>
          <w:position w:val="0"/>
        </w:rPr>
        <w:t>）</w:t>
        <w:tab/>
        <w:t>我国电子数据取证行业起步晚，电子数据取证最初主要是公安系统的网监部门配备，在省级机 关和部分较发达的地市级机关渗透率较高，区县渗透率较低。随着电子证据的司法地位不断提高，公安的 其他警种以及区县级基层机关配备的需求也开始启动，公安系统的需求向着不同警种和基层双向延伸。目 前公安系统内已开始对多警种培训电子数据取证专业人才，并为这些部门配备电子数据取证工具。检察院 是继公安部门后另一大需求部门，目前部分发达地区的检察院系统已经拥有自己的电子数据取证实验室。 随着网络商品交易的发展，工商系统对网络交易的监管和电子数据取证需求旺盛。除此以外，公司客户还 向税务、海关、食药监等更多政府监管部门拓展，未来还将拓展到民用领域。根据国外成熟市场经验，最 初电子数据取证的用户也是政府机构，之后企业端需求逐渐成长，企业需求是电子数据取证行业潜力最大 的市场。大数据和云计算技术的发展带来电子数据取证行业的颠覆式创新增多，电子信息技术、网络技术 和大数据技术的应用发展要求电子数据取证必须具有更为强大的运算和存储能力，对电子数据取证提出了 更高的技术要求。另外，移动互联网的持续升温，移动终端在电子商务、互联网金融、休闲娱乐、信息获 取、交流沟通等方面的应用显著增长，助推移动设备取证需求的快速提升。移动终端取证技术、智能设备 取证技术、云平台取证技术和反取证</w:t>
      </w:r>
      <w:r>
        <w:rPr>
          <w:rFonts w:ascii="Times New Roman" w:eastAsia="Times New Roman" w:hAnsi="Times New Roman" w:cs="Times New Roman"/>
          <w:color w:val="000000"/>
          <w:spacing w:val="0"/>
          <w:w w:val="100"/>
          <w:position w:val="0"/>
        </w:rPr>
        <w:t>/</w:t>
      </w:r>
      <w:r>
        <w:rPr>
          <w:color w:val="000000"/>
          <w:spacing w:val="0"/>
          <w:w w:val="100"/>
          <w:position w:val="0"/>
        </w:rPr>
        <w:t>加密技术不断升级将是电子数据取证技术发展的主要方向。</w:t>
      </w:r>
    </w:p>
    <w:p>
      <w:pPr>
        <w:pStyle w:val="Style34"/>
        <w:keepNext w:val="0"/>
        <w:keepLines w:val="0"/>
        <w:widowControl w:val="0"/>
        <w:shd w:val="clear" w:color="auto" w:fill="auto"/>
        <w:bidi w:val="0"/>
        <w:spacing w:before="0" w:after="0" w:line="470"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3</w:t>
      </w:r>
      <w:r>
        <w:rPr>
          <w:color w:val="000000"/>
          <w:spacing w:val="0"/>
          <w:w w:val="100"/>
          <w:position w:val="0"/>
        </w:rPr>
        <w:t>） 随着</w:t>
      </w:r>
      <w:r>
        <w:rPr>
          <w:rFonts w:ascii="Times New Roman" w:eastAsia="Times New Roman" w:hAnsi="Times New Roman" w:cs="Times New Roman"/>
          <w:color w:val="000000"/>
          <w:spacing w:val="0"/>
          <w:w w:val="100"/>
          <w:position w:val="0"/>
        </w:rPr>
        <w:t>Web</w:t>
      </w:r>
      <w:r>
        <w:rPr>
          <w:color w:val="000000"/>
          <w:spacing w:val="0"/>
          <w:w w:val="100"/>
          <w:position w:val="0"/>
        </w:rPr>
        <w:t>应用技术的发展，越来越多的以互联网为交互、社交、共享平台的数据源在形成，例 如社交网络、微博、论坛等。这些数据源导致了非结构化数据爆发式的增长，占据了数据总量的</w:t>
      </w:r>
      <w:r>
        <w:rPr>
          <w:rFonts w:ascii="Times New Roman" w:eastAsia="Times New Roman" w:hAnsi="Times New Roman" w:cs="Times New Roman"/>
          <w:color w:val="000000"/>
          <w:spacing w:val="0"/>
          <w:w w:val="100"/>
          <w:position w:val="0"/>
        </w:rPr>
        <w:t>80%</w:t>
      </w:r>
      <w:r>
        <w:rPr>
          <w:color w:val="000000"/>
          <w:spacing w:val="0"/>
          <w:w w:val="100"/>
          <w:position w:val="0"/>
        </w:rPr>
        <w:t>且增 速远远高于结构化数据。面对爆发性增长的互联网非结构化数据，传统的面向关键字的搜索引擎已无法满 足这个时代的搜索需求，创新的大搜索技术应运而生。目前公司的大搜索技术主要应用于网络舆情监测和 网络监管两块业务上。</w:t>
      </w:r>
    </w:p>
    <w:p>
      <w:pPr>
        <w:pStyle w:val="Style34"/>
        <w:keepNext w:val="0"/>
        <w:keepLines w:val="0"/>
        <w:widowControl w:val="0"/>
        <w:shd w:val="clear" w:color="auto" w:fill="auto"/>
        <w:tabs>
          <w:tab w:pos="961" w:val="left"/>
        </w:tabs>
        <w:bidi w:val="0"/>
        <w:spacing w:before="0" w:after="0" w:line="473" w:lineRule="exact"/>
        <w:ind w:left="0" w:right="0" w:firstLine="440"/>
        <w:jc w:val="both"/>
      </w:pPr>
      <w:bookmarkStart w:id="267" w:name="bookmark267"/>
      <w:r>
        <w:rPr>
          <w:color w:val="000000"/>
          <w:spacing w:val="0"/>
          <w:w w:val="100"/>
          <w:position w:val="0"/>
        </w:rPr>
        <w:t>（</w:t>
      </w:r>
      <w:bookmarkEnd w:id="267"/>
      <w:r>
        <w:rPr>
          <w:rFonts w:ascii="Times New Roman" w:eastAsia="Times New Roman" w:hAnsi="Times New Roman" w:cs="Times New Roman"/>
          <w:color w:val="000000"/>
          <w:spacing w:val="0"/>
          <w:w w:val="100"/>
          <w:position w:val="0"/>
        </w:rPr>
        <w:t>4</w:t>
      </w:r>
      <w:r>
        <w:rPr>
          <w:color w:val="000000"/>
          <w:spacing w:val="0"/>
          <w:w w:val="100"/>
          <w:position w:val="0"/>
        </w:rPr>
        <w:t>）</w:t>
        <w:tab/>
        <w:t>信息安全上升到国家安全战略高度。“互联网</w:t>
      </w:r>
      <w:r>
        <w:rPr>
          <w:rFonts w:ascii="Times New Roman" w:eastAsia="Times New Roman" w:hAnsi="Times New Roman" w:cs="Times New Roman"/>
          <w:color w:val="000000"/>
          <w:spacing w:val="0"/>
          <w:w w:val="100"/>
          <w:position w:val="0"/>
        </w:rPr>
        <w:t>+</w:t>
      </w:r>
      <w:r>
        <w:rPr>
          <w:color w:val="000000"/>
          <w:spacing w:val="0"/>
          <w:w w:val="100"/>
          <w:position w:val="0"/>
        </w:rPr>
        <w:t>”不仅带来经济社会创新发展的动力，也带来更 多的信息安全问题，网络空间安全形势日益严峻。国家已把信息化和网络信息安全列入了国家发展的战略 方向之一，“十三五”规划明确提出，要完善国家网络安全保障体系，保障国家信息安全。</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日，十二届全国人大常委会第二十四次会议表决通过了《中华人民共和国网络安全法》，为保障网络安全, 维护网络空间主权和国家安全、社会公共利益，保护公民、法人和其他组织的合法权益，促进经济社会信 息化健康发展奠定了法律基础。</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日，国家互联网信息办公室发布《国家网络空间安全战略》, 为国家未来网络安全工作的开展指明了方向。</w:t>
      </w:r>
    </w:p>
    <w:p>
      <w:pPr>
        <w:pStyle w:val="Style34"/>
        <w:keepNext w:val="0"/>
        <w:keepLines w:val="0"/>
        <w:widowControl w:val="0"/>
        <w:shd w:val="clear" w:color="auto" w:fill="auto"/>
        <w:bidi w:val="0"/>
        <w:spacing w:before="0" w:after="260" w:line="471" w:lineRule="exact"/>
        <w:ind w:left="0" w:right="0" w:firstLine="440"/>
        <w:jc w:val="both"/>
      </w:pPr>
      <w:bookmarkStart w:id="268" w:name="bookmark268"/>
      <w:r>
        <w:rPr>
          <w:color w:val="000000"/>
          <w:spacing w:val="0"/>
          <w:w w:val="100"/>
          <w:position w:val="0"/>
        </w:rPr>
        <w:t>（</w:t>
      </w:r>
      <w:bookmarkEnd w:id="268"/>
      <w:r>
        <w:rPr>
          <w:rFonts w:ascii="Times New Roman" w:eastAsia="Times New Roman" w:hAnsi="Times New Roman" w:cs="Times New Roman"/>
          <w:color w:val="000000"/>
          <w:spacing w:val="0"/>
          <w:w w:val="100"/>
          <w:position w:val="0"/>
        </w:rPr>
        <w:t>5</w:t>
      </w:r>
      <w:r>
        <w:rPr>
          <w:color w:val="000000"/>
          <w:spacing w:val="0"/>
          <w:w w:val="100"/>
          <w:position w:val="0"/>
        </w:rPr>
        <w:t>）大数据是国家基础性战略资源，是</w:t>
      </w:r>
      <w:r>
        <w:rPr>
          <w:rFonts w:ascii="Times New Roman" w:eastAsia="Times New Roman" w:hAnsi="Times New Roman" w:cs="Times New Roman"/>
          <w:color w:val="000000"/>
          <w:spacing w:val="0"/>
          <w:w w:val="100"/>
          <w:position w:val="0"/>
        </w:rPr>
        <w:t>21</w:t>
      </w:r>
      <w:r>
        <w:rPr>
          <w:color w:val="000000"/>
          <w:spacing w:val="0"/>
          <w:w w:val="100"/>
          <w:position w:val="0"/>
        </w:rPr>
        <w:t>世纪的“钻石矿”。党中央、国务院高度重视大数据在经 济社会发展中的作用，提出“实施国家大数据战略，推进数据资源开放共享”。工业和信息化部印发了《大 数据产业发展规划</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年）》，全面部署“十三五”时期大数据产业发展工作。当前社会各界对大 数据的期待上升到了前所未有的高度。大数据环境下的数据具有数据量巨大，数据类型复杂，数据价值密 度低等特点，需要从少量混杂数据中发掘出少部分真正有价值的线索或证据，对数据识别、提取和分析能 力都提出了更高的要求。基于海量、非结构化数据的综合分析能力将成为核心竞争力。</w:t>
      </w:r>
    </w:p>
    <w:p>
      <w:pPr>
        <w:pStyle w:val="Style34"/>
        <w:keepNext w:val="0"/>
        <w:keepLines w:val="0"/>
        <w:widowControl w:val="0"/>
        <w:shd w:val="clear" w:color="auto" w:fill="auto"/>
        <w:bidi w:val="0"/>
        <w:spacing w:before="0" w:after="0" w:line="492" w:lineRule="auto"/>
        <w:ind w:left="0" w:right="0" w:firstLine="600"/>
        <w:jc w:val="both"/>
      </w:pPr>
      <w:bookmarkStart w:id="269" w:name="bookmark269"/>
      <w:r>
        <w:rPr>
          <w:rFonts w:ascii="Times New Roman" w:eastAsia="Times New Roman" w:hAnsi="Times New Roman" w:cs="Times New Roman"/>
          <w:color w:val="000000"/>
          <w:spacing w:val="0"/>
          <w:w w:val="100"/>
          <w:position w:val="0"/>
        </w:rPr>
        <w:t>2</w:t>
      </w:r>
      <w:bookmarkEnd w:id="269"/>
      <w:r>
        <w:rPr>
          <w:color w:val="000000"/>
          <w:spacing w:val="0"/>
          <w:w w:val="100"/>
          <w:position w:val="0"/>
        </w:rPr>
        <w:t>、公司经营发展的战略</w:t>
      </w:r>
    </w:p>
    <w:p>
      <w:pPr>
        <w:pStyle w:val="Style34"/>
        <w:keepNext w:val="0"/>
        <w:keepLines w:val="0"/>
        <w:widowControl w:val="0"/>
        <w:shd w:val="clear" w:color="auto" w:fill="auto"/>
        <w:bidi w:val="0"/>
        <w:spacing w:before="0" w:after="0" w:line="466" w:lineRule="exact"/>
        <w:ind w:left="0" w:right="0" w:firstLine="600"/>
        <w:jc w:val="both"/>
      </w:pPr>
      <w:r>
        <w:rPr>
          <w:color w:val="000000"/>
          <w:spacing w:val="0"/>
          <w:w w:val="100"/>
          <w:position w:val="0"/>
        </w:rPr>
        <w:t>随着互联网+行业应用的发展，越来越多政府机构的监管职能正由线下逐步向线上渗透，公司提出</w:t>
      </w:r>
    </w:p>
    <w:p>
      <w:pPr>
        <w:pStyle w:val="Style34"/>
        <w:keepNext w:val="0"/>
        <w:keepLines w:val="0"/>
        <w:widowControl w:val="0"/>
        <w:shd w:val="clear" w:color="auto" w:fill="auto"/>
        <w:bidi w:val="0"/>
        <w:spacing w:before="0" w:after="0" w:line="466" w:lineRule="exact"/>
        <w:ind w:left="200" w:right="0" w:firstLine="0"/>
        <w:jc w:val="both"/>
      </w:pPr>
      <w:r>
        <w:rPr>
          <w:color w:val="000000"/>
          <w:spacing w:val="0"/>
          <w:w w:val="100"/>
          <w:position w:val="0"/>
        </w:rPr>
        <w:t>了网络空间安全及大数据信息化的战略方向，业务从事后取证、鉴定向事中监管和事前预警、防范方向 延伸。根据长期以来持续不断地针对市场需求、技术发展、行业趋势及国家政策的跟踪和深入分析，结 合公司自身优势和核心竞争力，公司计划未来几年仍将专注于电子数据取证技术、互联网搜索技术、大 数据技术、网络空间安全技术的研究和创新，并积极关注人工智能技术和区块链等新技术的研究和应用。 通过内生发展和外延并购协同并进，继续开拓军警司法、政府、教育培训、民用等行业应用，并借力国 家“一带一路”战略合作的机会努力开拓国际市场，保持公司持续稳定发展。</w:t>
      </w:r>
    </w:p>
    <w:p>
      <w:pPr>
        <w:pStyle w:val="Style34"/>
        <w:keepNext w:val="0"/>
        <w:keepLines w:val="0"/>
        <w:widowControl w:val="0"/>
        <w:shd w:val="clear" w:color="auto" w:fill="auto"/>
        <w:bidi w:val="0"/>
        <w:spacing w:before="0" w:after="0" w:line="469" w:lineRule="exact"/>
        <w:ind w:left="0" w:right="0" w:firstLine="600"/>
        <w:jc w:val="both"/>
      </w:pPr>
      <w:r>
        <w:rPr>
          <w:color w:val="000000"/>
          <w:spacing w:val="0"/>
          <w:w w:val="100"/>
          <w:position w:val="0"/>
        </w:rPr>
        <w:t>公司制定了包括产品、服务、市场、投资并购、人才在内的五大战略：</w:t>
      </w:r>
    </w:p>
    <w:p>
      <w:pPr>
        <w:pStyle w:val="Style34"/>
        <w:keepNext w:val="0"/>
        <w:keepLines w:val="0"/>
        <w:widowControl w:val="0"/>
        <w:shd w:val="clear" w:color="auto" w:fill="auto"/>
        <w:bidi w:val="0"/>
        <w:spacing w:before="0" w:after="0" w:line="466" w:lineRule="exact"/>
        <w:ind w:left="200" w:right="0" w:firstLine="420"/>
        <w:jc w:val="both"/>
      </w:pPr>
      <w:bookmarkStart w:id="270" w:name="bookmark270"/>
      <w:r>
        <w:rPr>
          <w:color w:val="000000"/>
          <w:spacing w:val="0"/>
          <w:w w:val="100"/>
          <w:position w:val="0"/>
        </w:rPr>
        <w:t>（</w:t>
      </w:r>
      <w:bookmarkEnd w:id="270"/>
      <w:r>
        <w:rPr>
          <w:rFonts w:ascii="Times New Roman" w:eastAsia="Times New Roman" w:hAnsi="Times New Roman" w:cs="Times New Roman"/>
          <w:color w:val="000000"/>
          <w:spacing w:val="0"/>
          <w:w w:val="100"/>
          <w:position w:val="0"/>
        </w:rPr>
        <w:t>1</w:t>
      </w:r>
      <w:r>
        <w:rPr>
          <w:color w:val="000000"/>
          <w:spacing w:val="0"/>
          <w:w w:val="100"/>
          <w:position w:val="0"/>
        </w:rPr>
        <w:t>） 产品战略，“取证装备化+大数据信息化”，保持取证装备化持续产出，将大数据智能化分析 服务于前端，加强前端装备与后端平台间的联动性；</w:t>
      </w:r>
    </w:p>
    <w:p>
      <w:pPr>
        <w:pStyle w:val="Style34"/>
        <w:keepNext w:val="0"/>
        <w:keepLines w:val="0"/>
        <w:widowControl w:val="0"/>
        <w:shd w:val="clear" w:color="auto" w:fill="auto"/>
        <w:bidi w:val="0"/>
        <w:spacing w:before="0" w:after="0" w:line="485" w:lineRule="exact"/>
        <w:ind w:left="200" w:right="0" w:firstLine="420"/>
        <w:jc w:val="both"/>
      </w:pPr>
      <w:bookmarkStart w:id="271" w:name="bookmark271"/>
      <w:r>
        <w:rPr>
          <w:color w:val="000000"/>
          <w:spacing w:val="0"/>
          <w:w w:val="100"/>
          <w:position w:val="0"/>
        </w:rPr>
        <w:t>（</w:t>
      </w:r>
      <w:bookmarkEnd w:id="271"/>
      <w:r>
        <w:rPr>
          <w:rFonts w:ascii="Times New Roman" w:eastAsia="Times New Roman" w:hAnsi="Times New Roman" w:cs="Times New Roman"/>
          <w:color w:val="000000"/>
          <w:spacing w:val="0"/>
          <w:w w:val="100"/>
          <w:position w:val="0"/>
        </w:rPr>
        <w:t>2</w:t>
      </w:r>
      <w:r>
        <w:rPr>
          <w:color w:val="000000"/>
          <w:spacing w:val="0"/>
          <w:w w:val="100"/>
          <w:position w:val="0"/>
        </w:rPr>
        <w:t>） 服务战略，“互联网+大数据资源”，立足自身产品，大力发展基于互联网技术和大数据资源 的服务项目，实现“小产品、大服务”目标；</w:t>
      </w:r>
    </w:p>
    <w:p>
      <w:pPr>
        <w:pStyle w:val="Style34"/>
        <w:keepNext w:val="0"/>
        <w:keepLines w:val="0"/>
        <w:widowControl w:val="0"/>
        <w:shd w:val="clear" w:color="auto" w:fill="auto"/>
        <w:tabs>
          <w:tab w:pos="1156" w:val="left"/>
        </w:tabs>
        <w:bidi w:val="0"/>
        <w:spacing w:before="0" w:after="0" w:line="470" w:lineRule="exact"/>
        <w:ind w:left="200" w:right="0" w:firstLine="420"/>
        <w:jc w:val="both"/>
      </w:pPr>
      <w:bookmarkStart w:id="272" w:name="bookmark272"/>
      <w:r>
        <w:rPr>
          <w:color w:val="000000"/>
          <w:spacing w:val="0"/>
          <w:w w:val="100"/>
          <w:position w:val="0"/>
        </w:rPr>
        <w:t>（</w:t>
      </w:r>
      <w:bookmarkEnd w:id="272"/>
      <w:r>
        <w:rPr>
          <w:rFonts w:ascii="Times New Roman" w:eastAsia="Times New Roman" w:hAnsi="Times New Roman" w:cs="Times New Roman"/>
          <w:color w:val="000000"/>
          <w:spacing w:val="0"/>
          <w:w w:val="100"/>
          <w:position w:val="0"/>
        </w:rPr>
        <w:t>3</w:t>
      </w:r>
      <w:r>
        <w:rPr>
          <w:color w:val="000000"/>
          <w:spacing w:val="0"/>
          <w:w w:val="100"/>
          <w:position w:val="0"/>
        </w:rPr>
        <w:t>）</w:t>
        <w:tab/>
        <w:t>市场战略，“培训营销模式+一带一路市场”，以“培训营销模式”快速推行行业覆盖，践行 国家“一带一路”战略，稳健拓展国际市场；</w:t>
      </w:r>
    </w:p>
    <w:p>
      <w:pPr>
        <w:pStyle w:val="Style34"/>
        <w:keepNext w:val="0"/>
        <w:keepLines w:val="0"/>
        <w:widowControl w:val="0"/>
        <w:shd w:val="clear" w:color="auto" w:fill="auto"/>
        <w:tabs>
          <w:tab w:pos="1161" w:val="left"/>
        </w:tabs>
        <w:bidi w:val="0"/>
        <w:spacing w:before="0" w:after="0" w:line="475" w:lineRule="exact"/>
        <w:ind w:left="200" w:right="0" w:firstLine="420"/>
        <w:jc w:val="both"/>
      </w:pPr>
      <w:bookmarkStart w:id="273" w:name="bookmark273"/>
      <w:r>
        <w:rPr>
          <w:color w:val="000000"/>
          <w:spacing w:val="0"/>
          <w:w w:val="100"/>
          <w:position w:val="0"/>
        </w:rPr>
        <w:t>（</w:t>
      </w:r>
      <w:bookmarkEnd w:id="273"/>
      <w:r>
        <w:rPr>
          <w:rFonts w:ascii="Times New Roman" w:eastAsia="Times New Roman" w:hAnsi="Times New Roman" w:cs="Times New Roman"/>
          <w:color w:val="000000"/>
          <w:spacing w:val="0"/>
          <w:w w:val="100"/>
          <w:position w:val="0"/>
        </w:rPr>
        <w:t>4</w:t>
      </w:r>
      <w:r>
        <w:rPr>
          <w:color w:val="000000"/>
          <w:spacing w:val="0"/>
          <w:w w:val="100"/>
          <w:position w:val="0"/>
        </w:rPr>
        <w:t>）</w:t>
        <w:tab/>
        <w:t>投资并购战略，“内部创业+投资并购”，立足国内需求与特点自主创新，为客户提供优质产 品与服务；借力资本市场，通过投资并购快速建立产业环境，完善生态链接；</w:t>
      </w:r>
    </w:p>
    <w:p>
      <w:pPr>
        <w:pStyle w:val="Style34"/>
        <w:keepNext w:val="0"/>
        <w:keepLines w:val="0"/>
        <w:widowControl w:val="0"/>
        <w:shd w:val="clear" w:color="auto" w:fill="auto"/>
        <w:tabs>
          <w:tab w:pos="1093" w:val="left"/>
        </w:tabs>
        <w:bidi w:val="0"/>
        <w:spacing w:before="0" w:after="260" w:line="469" w:lineRule="exact"/>
        <w:ind w:left="0" w:right="0" w:firstLine="600"/>
        <w:jc w:val="both"/>
      </w:pPr>
      <w:bookmarkStart w:id="274" w:name="bookmark274"/>
      <w:r>
        <w:rPr>
          <w:color w:val="000000"/>
          <w:spacing w:val="0"/>
          <w:w w:val="100"/>
          <w:position w:val="0"/>
        </w:rPr>
        <w:t>（</w:t>
      </w:r>
      <w:bookmarkEnd w:id="274"/>
      <w:r>
        <w:rPr>
          <w:rFonts w:ascii="Times New Roman" w:eastAsia="Times New Roman" w:hAnsi="Times New Roman" w:cs="Times New Roman"/>
          <w:color w:val="000000"/>
          <w:spacing w:val="0"/>
          <w:w w:val="100"/>
          <w:position w:val="0"/>
        </w:rPr>
        <w:t>5</w:t>
      </w:r>
      <w:r>
        <w:rPr>
          <w:color w:val="000000"/>
          <w:spacing w:val="0"/>
          <w:w w:val="100"/>
          <w:position w:val="0"/>
        </w:rPr>
        <w:t>）</w:t>
        <w:tab/>
        <w:t>人才战略，“激励引进</w:t>
      </w:r>
      <w:r>
        <w:rPr>
          <w:rFonts w:ascii="Verdana" w:eastAsia="Verdana" w:hAnsi="Verdana" w:cs="Verdana"/>
          <w:color w:val="000000"/>
          <w:spacing w:val="0"/>
          <w:w w:val="100"/>
          <w:position w:val="0"/>
          <w:sz w:val="20"/>
          <w:szCs w:val="20"/>
        </w:rPr>
        <w:t>+</w:t>
      </w:r>
      <w:r>
        <w:rPr>
          <w:color w:val="000000"/>
          <w:spacing w:val="0"/>
          <w:w w:val="100"/>
          <w:position w:val="0"/>
        </w:rPr>
        <w:t>合作培养”，逐步实施中西部人才战略，充分利用中西部人力资源优</w:t>
      </w:r>
    </w:p>
    <w:p>
      <w:pPr>
        <w:pStyle w:val="Style34"/>
        <w:keepNext w:val="0"/>
        <w:keepLines w:val="0"/>
        <w:widowControl w:val="0"/>
        <w:shd w:val="clear" w:color="auto" w:fill="auto"/>
        <w:bidi w:val="0"/>
        <w:spacing w:before="0" w:after="0" w:line="240" w:lineRule="auto"/>
        <w:ind w:left="0" w:right="0" w:firstLine="200"/>
        <w:jc w:val="both"/>
      </w:pPr>
      <w:r>
        <w:rPr>
          <w:color w:val="000000"/>
          <w:spacing w:val="0"/>
          <w:w w:val="100"/>
          <w:position w:val="0"/>
        </w:rPr>
        <w:t>势提升公司经营效率；持续完善绩效考核和激励机制，引进人才、调动人员积极性。</w:t>
      </w:r>
    </w:p>
    <w:p>
      <w:pPr>
        <w:pStyle w:val="Style34"/>
        <w:keepNext w:val="0"/>
        <w:keepLines w:val="0"/>
        <w:widowControl w:val="0"/>
        <w:shd w:val="clear" w:color="auto" w:fill="auto"/>
        <w:bidi w:val="0"/>
        <w:spacing w:before="0" w:after="100" w:line="474" w:lineRule="exact"/>
        <w:ind w:left="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年度重点经营计划</w:t>
      </w:r>
    </w:p>
    <w:p>
      <w:pPr>
        <w:pStyle w:val="Style34"/>
        <w:keepNext w:val="0"/>
        <w:keepLines w:val="0"/>
        <w:widowControl w:val="0"/>
        <w:shd w:val="clear" w:color="auto" w:fill="auto"/>
        <w:bidi w:val="0"/>
        <w:spacing w:before="0" w:after="100" w:line="474" w:lineRule="exact"/>
        <w:ind w:left="0" w:right="0" w:firstLine="2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年，公司将充分抓住市场机遇，围绕上述总体战略积极布局，稳步推进。</w:t>
      </w:r>
    </w:p>
    <w:p>
      <w:pPr>
        <w:pStyle w:val="Style34"/>
        <w:keepNext w:val="0"/>
        <w:keepLines w:val="0"/>
        <w:widowControl w:val="0"/>
        <w:shd w:val="clear" w:color="auto" w:fill="auto"/>
        <w:tabs>
          <w:tab w:pos="959" w:val="left"/>
        </w:tabs>
        <w:bidi w:val="0"/>
        <w:spacing w:before="0" w:after="100" w:line="468" w:lineRule="exact"/>
        <w:ind w:left="0" w:right="0" w:firstLine="440"/>
        <w:jc w:val="both"/>
      </w:pPr>
      <w:bookmarkStart w:id="275" w:name="bookmark275"/>
      <w:r>
        <w:rPr>
          <w:color w:val="000000"/>
          <w:spacing w:val="0"/>
          <w:w w:val="100"/>
          <w:position w:val="0"/>
        </w:rPr>
        <w:t>（</w:t>
      </w:r>
      <w:bookmarkEnd w:id="275"/>
      <w:r>
        <w:rPr>
          <w:rFonts w:ascii="Times New Roman" w:eastAsia="Times New Roman" w:hAnsi="Times New Roman" w:cs="Times New Roman"/>
          <w:color w:val="000000"/>
          <w:spacing w:val="0"/>
          <w:w w:val="100"/>
          <w:position w:val="0"/>
        </w:rPr>
        <w:t>1</w:t>
      </w:r>
      <w:r>
        <w:rPr>
          <w:color w:val="000000"/>
          <w:spacing w:val="0"/>
          <w:w w:val="100"/>
          <w:position w:val="0"/>
        </w:rPr>
        <w:t>）</w:t>
        <w:tab/>
        <w:t>产品研发计划：打造前后端联动机制，用大数据研判来服务前端，将人工智能技术用于内容数 据分析。加强数据资源的融合和共享，进一步整合公司各研究院、各子分公司之间的数据资源。对大数 据平台产品进行模型优化，将平台技术模块化、组件化，充分挖掘基础数据的价值。按照电子数据标准 进行取证产品的接口改造，取证航母、取证金刚、取证塔等主力产品实现计算机与手机取证功能的整合。 依托实验室管理系统，实现取证数据汇聚和管理，进行取证设备的升级管理。</w:t>
      </w:r>
    </w:p>
    <w:p>
      <w:pPr>
        <w:pStyle w:val="Style34"/>
        <w:keepNext w:val="0"/>
        <w:keepLines w:val="0"/>
        <w:widowControl w:val="0"/>
        <w:shd w:val="clear" w:color="auto" w:fill="auto"/>
        <w:tabs>
          <w:tab w:pos="959" w:val="left"/>
        </w:tabs>
        <w:bidi w:val="0"/>
        <w:spacing w:before="0" w:after="100" w:line="474" w:lineRule="exact"/>
        <w:ind w:left="0" w:right="0" w:firstLine="440"/>
        <w:jc w:val="both"/>
      </w:pPr>
      <w:bookmarkStart w:id="276" w:name="bookmark276"/>
      <w:r>
        <w:rPr>
          <w:color w:val="000000"/>
          <w:spacing w:val="0"/>
          <w:w w:val="100"/>
          <w:position w:val="0"/>
        </w:rPr>
        <w:t>（</w:t>
      </w:r>
      <w:bookmarkEnd w:id="276"/>
      <w:r>
        <w:rPr>
          <w:rFonts w:ascii="Times New Roman" w:eastAsia="Times New Roman" w:hAnsi="Times New Roman" w:cs="Times New Roman"/>
          <w:color w:val="000000"/>
          <w:spacing w:val="0"/>
          <w:w w:val="100"/>
          <w:position w:val="0"/>
        </w:rPr>
        <w:t>2</w:t>
      </w:r>
      <w:r>
        <w:rPr>
          <w:color w:val="000000"/>
          <w:spacing w:val="0"/>
          <w:w w:val="100"/>
          <w:position w:val="0"/>
        </w:rPr>
        <w:t>）</w:t>
        <w:tab/>
        <w:t>服务拓展计划：持续扩充数据采集源，研发线上系统新模块及持续功能性优化；针对部分平台 和服务研发系统配套的移动客户端，推进移动端服务市场。另外，公司将丰富收费服务的种类，推出数 据维护服务、取证软件升级服务等等，增加新的赢利点。在大数据报告业务方面，公司计划将大数据分 析报告服务向更多行业拓展，开拓企业服务市场及对报告有更高要求的行业市场。</w:t>
      </w:r>
    </w:p>
    <w:p>
      <w:pPr>
        <w:pStyle w:val="Style34"/>
        <w:keepNext w:val="0"/>
        <w:keepLines w:val="0"/>
        <w:widowControl w:val="0"/>
        <w:shd w:val="clear" w:color="auto" w:fill="auto"/>
        <w:tabs>
          <w:tab w:pos="959" w:val="left"/>
        </w:tabs>
        <w:bidi w:val="0"/>
        <w:spacing w:before="0" w:after="0" w:line="478" w:lineRule="exact"/>
        <w:ind w:left="0" w:right="0" w:firstLine="440"/>
        <w:jc w:val="both"/>
      </w:pPr>
      <w:bookmarkStart w:id="277" w:name="bookmark277"/>
      <w:r>
        <w:rPr>
          <w:color w:val="000000"/>
          <w:spacing w:val="0"/>
          <w:w w:val="100"/>
          <w:position w:val="0"/>
        </w:rPr>
        <w:t>（</w:t>
      </w:r>
      <w:bookmarkEnd w:id="277"/>
      <w:r>
        <w:rPr>
          <w:rFonts w:ascii="Times New Roman" w:eastAsia="Times New Roman" w:hAnsi="Times New Roman" w:cs="Times New Roman"/>
          <w:color w:val="000000"/>
          <w:spacing w:val="0"/>
          <w:w w:val="100"/>
          <w:position w:val="0"/>
        </w:rPr>
        <w:t>3</w:t>
      </w:r>
      <w:r>
        <w:rPr>
          <w:color w:val="000000"/>
          <w:spacing w:val="0"/>
          <w:w w:val="100"/>
          <w:position w:val="0"/>
        </w:rPr>
        <w:t>）</w:t>
        <w:tab/>
        <w:t>市场开拓计划：公司将通过两个维度拓展市场空间保证公司未来业绩增长。纵向下沉目标市场, 针对区县用户研发具有针对性的产品和产品系列，不断提高区县市场占有率。横向拓展行业市场，在继 续深耕传统公安市场的同时，深度挖掘新行业和次新行业需求，并逐渐向民用市场延伸。同时借助国家</w:t>
      </w:r>
    </w:p>
    <w:p>
      <w:pPr>
        <w:pStyle w:val="Style34"/>
        <w:keepNext w:val="0"/>
        <w:keepLines w:val="0"/>
        <w:widowControl w:val="0"/>
        <w:shd w:val="clear" w:color="auto" w:fill="auto"/>
        <w:bidi w:val="0"/>
        <w:spacing w:before="0" w:after="100" w:line="478" w:lineRule="exact"/>
        <w:ind w:left="0" w:right="0" w:firstLine="0"/>
        <w:jc w:val="both"/>
      </w:pPr>
      <w:r>
        <w:rPr>
          <w:color w:val="000000"/>
          <w:spacing w:val="0"/>
          <w:w w:val="100"/>
          <w:position w:val="0"/>
        </w:rPr>
        <w:t>“一带一路”战略合作机会，积极开展海外市场活动挖掘商机，发展海外代理商，持续进行国际市场的 开拓。</w:t>
      </w:r>
    </w:p>
    <w:p>
      <w:pPr>
        <w:pStyle w:val="Style34"/>
        <w:keepNext w:val="0"/>
        <w:keepLines w:val="0"/>
        <w:widowControl w:val="0"/>
        <w:shd w:val="clear" w:color="auto" w:fill="auto"/>
        <w:tabs>
          <w:tab w:pos="954" w:val="left"/>
        </w:tabs>
        <w:bidi w:val="0"/>
        <w:spacing w:before="0" w:after="100" w:line="473" w:lineRule="exact"/>
        <w:ind w:left="0" w:right="0" w:firstLine="440"/>
        <w:jc w:val="left"/>
      </w:pPr>
      <w:bookmarkStart w:id="278" w:name="bookmark278"/>
      <w:r>
        <w:rPr>
          <w:color w:val="000000"/>
          <w:spacing w:val="0"/>
          <w:w w:val="100"/>
          <w:position w:val="0"/>
        </w:rPr>
        <w:t>（</w:t>
      </w:r>
      <w:bookmarkEnd w:id="278"/>
      <w:r>
        <w:rPr>
          <w:rFonts w:ascii="Times New Roman" w:eastAsia="Times New Roman" w:hAnsi="Times New Roman" w:cs="Times New Roman"/>
          <w:color w:val="000000"/>
          <w:spacing w:val="0"/>
          <w:w w:val="100"/>
          <w:position w:val="0"/>
        </w:rPr>
        <w:t>4</w:t>
      </w:r>
      <w:r>
        <w:rPr>
          <w:color w:val="000000"/>
          <w:spacing w:val="0"/>
          <w:w w:val="100"/>
          <w:position w:val="0"/>
        </w:rPr>
        <w:t>）</w:t>
        <w:tab/>
        <w:t>投资并购计划：积极寻求潜在的并购机会，借力资本市场，通过投资并购快速建立产业环境, 完善生态链接；充分发挥公司创业平台和美亚梧桐产业并购基金的资源，持续孵化和引进优质项目，不 断完善公司网络空间安全及大数据信息化的产业布局，提升公司技术实力和市场竞争力。</w:t>
      </w:r>
    </w:p>
    <w:p>
      <w:pPr>
        <w:pStyle w:val="Style34"/>
        <w:keepNext w:val="0"/>
        <w:keepLines w:val="0"/>
        <w:widowControl w:val="0"/>
        <w:shd w:val="clear" w:color="auto" w:fill="auto"/>
        <w:tabs>
          <w:tab w:pos="959" w:val="left"/>
        </w:tabs>
        <w:bidi w:val="0"/>
        <w:spacing w:before="0" w:after="100" w:line="470" w:lineRule="exact"/>
        <w:ind w:left="0" w:right="0" w:firstLine="440"/>
        <w:jc w:val="left"/>
      </w:pPr>
      <w:bookmarkStart w:id="279" w:name="bookmark279"/>
      <w:r>
        <w:rPr>
          <w:color w:val="000000"/>
          <w:spacing w:val="0"/>
          <w:w w:val="100"/>
          <w:position w:val="0"/>
        </w:rPr>
        <w:t>（</w:t>
      </w:r>
      <w:bookmarkEnd w:id="279"/>
      <w:r>
        <w:rPr>
          <w:rFonts w:ascii="Times New Roman" w:eastAsia="Times New Roman" w:hAnsi="Times New Roman" w:cs="Times New Roman"/>
          <w:color w:val="000000"/>
          <w:spacing w:val="0"/>
          <w:w w:val="100"/>
          <w:position w:val="0"/>
        </w:rPr>
        <w:t>5</w:t>
      </w:r>
      <w:r>
        <w:rPr>
          <w:color w:val="000000"/>
          <w:spacing w:val="0"/>
          <w:w w:val="100"/>
          <w:position w:val="0"/>
        </w:rPr>
        <w:t>）</w:t>
        <w:tab/>
        <w:t>人力资源计划：逐步实施中西部人才战略，充分利用中西部人力资源优势提升公司经营效率； 持续完善绩效考核和激励机制，引进人才、调动人员积极性；充分发挥“刘祥南创新创业基金”及与高 校共建网络空间安全学科等校企合作的模式，培养适合公司发展的人才；针对关键岗位启动后备干部培 养计划，加强人才梯队建设，联合厦门大学继续开展</w:t>
      </w:r>
      <w:r>
        <w:rPr>
          <w:rFonts w:ascii="Arial Unicode MS" w:eastAsia="Arial Unicode MS" w:hAnsi="Arial Unicode MS" w:cs="Arial Unicode MS"/>
          <w:color w:val="000000"/>
          <w:spacing w:val="0"/>
          <w:w w:val="100"/>
          <w:position w:val="0"/>
          <w:sz w:val="17"/>
          <w:szCs w:val="17"/>
        </w:rPr>
        <w:t>EDP</w:t>
      </w:r>
      <w:r>
        <w:rPr>
          <w:color w:val="000000"/>
          <w:spacing w:val="0"/>
          <w:w w:val="100"/>
          <w:position w:val="0"/>
        </w:rPr>
        <w:t>班项目，提升公司中高层管理人员的管理能力。</w:t>
      </w:r>
    </w:p>
    <w:p>
      <w:pPr>
        <w:pStyle w:val="Style34"/>
        <w:keepNext w:val="0"/>
        <w:keepLines w:val="0"/>
        <w:widowControl w:val="0"/>
        <w:shd w:val="clear" w:color="auto" w:fill="auto"/>
        <w:tabs>
          <w:tab w:pos="959" w:val="left"/>
        </w:tabs>
        <w:bidi w:val="0"/>
        <w:spacing w:before="0" w:after="100" w:line="480" w:lineRule="exact"/>
        <w:ind w:left="0" w:right="0" w:firstLine="440"/>
        <w:jc w:val="left"/>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6</w:t>
      </w:r>
      <w:r>
        <w:rPr>
          <w:color w:val="000000"/>
          <w:spacing w:val="0"/>
          <w:w w:val="100"/>
          <w:position w:val="0"/>
        </w:rPr>
        <w:t>）</w:t>
        <w:tab/>
        <w:t>重点项目保障计划：积极参与</w:t>
      </w:r>
      <w:r>
        <w:rPr>
          <w:rFonts w:ascii="Times New Roman" w:eastAsia="Times New Roman" w:hAnsi="Times New Roman" w:cs="Times New Roman"/>
          <w:color w:val="000000"/>
          <w:spacing w:val="0"/>
          <w:w w:val="100"/>
          <w:position w:val="0"/>
        </w:rPr>
        <w:t>2017</w:t>
      </w:r>
      <w:r>
        <w:rPr>
          <w:color w:val="000000"/>
          <w:spacing w:val="0"/>
          <w:w w:val="100"/>
          <w:position w:val="0"/>
        </w:rPr>
        <w:t>年金砖国家领导人会晤的网络安全保障工作，充分发挥公司 及各合作伙伴资源提供解决方案，借此挖掘新的业务机会，为公司未来发展培育新的业务增长点。</w:t>
      </w:r>
    </w:p>
    <w:p>
      <w:pPr>
        <w:pStyle w:val="Style34"/>
        <w:keepNext w:val="0"/>
        <w:keepLines w:val="0"/>
        <w:widowControl w:val="0"/>
        <w:shd w:val="clear" w:color="auto" w:fill="auto"/>
        <w:bidi w:val="0"/>
        <w:spacing w:before="0" w:after="800" w:line="475" w:lineRule="exact"/>
        <w:ind w:left="0" w:right="0" w:firstLine="440"/>
        <w:jc w:val="left"/>
      </w:pPr>
      <w:r>
        <w:rPr>
          <w:color w:val="000000"/>
          <w:spacing w:val="0"/>
          <w:w w:val="100"/>
          <w:position w:val="0"/>
        </w:rPr>
        <w:t xml:space="preserve">过去，公司致力于为各级司法机关打击犯罪提供电子数据取证设备与大数据平台及网络信息安全解 决方案，作为国内电子数据取证行业的龙头企业，不断引领行业技术发展。现在，公司正着力于将大数 </w:t>
      </w:r>
      <w:r>
        <w:rPr>
          <w:color w:val="000000"/>
          <w:spacing w:val="0"/>
          <w:w w:val="100"/>
          <w:position w:val="0"/>
        </w:rPr>
        <w:t>据技术和大搜索技术应用于为更多执法部门开展网络空间社会治理提供产品和服务。未来，公司将继续 充分发挥技术及资源优势，借助互联网+大数据的力量，为更广大的社会公众提供便民服务。</w:t>
      </w:r>
    </w:p>
    <w:p>
      <w:pPr>
        <w:widowControl w:val="0"/>
        <w:jc w:val="left"/>
        <w:rPr>
          <w:sz w:val="2"/>
          <w:szCs w:val="2"/>
        </w:rPr>
      </w:pPr>
      <w:r>
        <w:drawing>
          <wp:inline>
            <wp:extent cx="5175250" cy="323723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5175250" cy="3237230"/>
                    </a:xfrm>
                    <a:prstGeom prst="rect"/>
                  </pic:spPr>
                </pic:pic>
              </a:graphicData>
            </a:graphic>
          </wp:inline>
        </w:drawing>
      </w:r>
    </w:p>
    <w:p>
      <w:pPr>
        <w:pStyle w:val="Style49"/>
        <w:keepNext w:val="0"/>
        <w:keepLines w:val="0"/>
        <w:widowControl w:val="0"/>
        <w:shd w:val="clear" w:color="auto" w:fill="auto"/>
        <w:bidi w:val="0"/>
        <w:spacing w:before="0" w:after="0" w:line="240" w:lineRule="auto"/>
        <w:ind w:left="3360" w:right="0" w:firstLine="0"/>
        <w:jc w:val="left"/>
      </w:pPr>
      <w:r>
        <w:rPr>
          <w:color w:val="000000"/>
          <w:spacing w:val="0"/>
          <w:w w:val="100"/>
          <w:position w:val="0"/>
        </w:rPr>
        <w:t>图</w:t>
      </w:r>
      <w:r>
        <w:rPr>
          <w:rFonts w:ascii="Times New Roman" w:eastAsia="Times New Roman" w:hAnsi="Times New Roman" w:cs="Times New Roman"/>
          <w:color w:val="000000"/>
          <w:spacing w:val="0"/>
          <w:w w:val="100"/>
          <w:position w:val="0"/>
        </w:rPr>
        <w:t>1</w:t>
      </w:r>
      <w:r>
        <w:rPr>
          <w:color w:val="000000"/>
          <w:spacing w:val="0"/>
          <w:w w:val="100"/>
          <w:position w:val="0"/>
        </w:rPr>
        <w:t>:公司发展路线图</w:t>
      </w:r>
    </w:p>
    <w:p>
      <w:pPr>
        <w:pStyle w:val="Style34"/>
        <w:keepNext w:val="0"/>
        <w:keepLines w:val="0"/>
        <w:widowControl w:val="0"/>
        <w:shd w:val="clear" w:color="auto" w:fill="auto"/>
        <w:bidi w:val="0"/>
        <w:spacing w:before="0" w:after="0" w:line="468" w:lineRule="exact"/>
        <w:ind w:left="0" w:right="0" w:firstLine="440"/>
        <w:jc w:val="both"/>
      </w:pPr>
      <w:bookmarkStart w:id="281" w:name="bookmark281"/>
      <w:r>
        <w:rPr>
          <w:rFonts w:ascii="Times New Roman" w:eastAsia="Times New Roman" w:hAnsi="Times New Roman" w:cs="Times New Roman"/>
          <w:color w:val="000000"/>
          <w:spacing w:val="0"/>
          <w:w w:val="100"/>
          <w:position w:val="0"/>
        </w:rPr>
        <w:t>4</w:t>
      </w:r>
      <w:bookmarkEnd w:id="281"/>
      <w:r>
        <w:rPr>
          <w:color w:val="000000"/>
          <w:spacing w:val="0"/>
          <w:w w:val="100"/>
          <w:position w:val="0"/>
        </w:rPr>
        <w:t>、影响公司发展的主要风险及对策</w:t>
      </w:r>
    </w:p>
    <w:p>
      <w:pPr>
        <w:pStyle w:val="Style34"/>
        <w:keepNext w:val="0"/>
        <w:keepLines w:val="0"/>
        <w:widowControl w:val="0"/>
        <w:shd w:val="clear" w:color="auto" w:fill="auto"/>
        <w:tabs>
          <w:tab w:pos="896" w:val="left"/>
        </w:tabs>
        <w:bidi w:val="0"/>
        <w:spacing w:before="0" w:after="0" w:line="468" w:lineRule="exact"/>
        <w:ind w:left="0" w:right="0" w:firstLine="44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1</w:t>
      </w:r>
      <w:r>
        <w:rPr>
          <w:color w:val="000000"/>
          <w:spacing w:val="0"/>
          <w:w w:val="100"/>
          <w:position w:val="0"/>
        </w:rPr>
        <w:t>）</w:t>
        <w:tab/>
        <w:t>公司规模扩张引致的管理风险</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随着公司投资并购项目持续开展及业务规模不断扩大，公司子公司数量不断增加、组织架构和管理体 系日趋复杂化，各子公司的管理和新业务运作管理都将给公司管理层带来新的挑战。虽然公司已形成一支 稳定、进取、涵盖多方面人才的核心管理团队，建立了较为完善的法人治理结构，但是如果不能及时根据 发展阶段的变化持续优化运营管理体系，优化资源整合，将影响公司经营效率及产业并购协同效应的发挥, 对上市公司整体经营管理造成不利影响。</w:t>
      </w:r>
    </w:p>
    <w:p>
      <w:pPr>
        <w:pStyle w:val="Style34"/>
        <w:keepNext w:val="0"/>
        <w:keepLines w:val="0"/>
        <w:widowControl w:val="0"/>
        <w:shd w:val="clear" w:color="auto" w:fill="auto"/>
        <w:bidi w:val="0"/>
        <w:spacing w:before="0" w:after="0" w:line="466" w:lineRule="exact"/>
        <w:ind w:left="0" w:right="0" w:firstLine="540"/>
        <w:jc w:val="both"/>
      </w:pPr>
      <w:r>
        <w:rPr>
          <w:color w:val="000000"/>
          <w:spacing w:val="0"/>
          <w:w w:val="100"/>
          <w:position w:val="0"/>
        </w:rPr>
        <w:t>对此，公司借鉴集团化管理模式，成立了集团资源协调中心，针对母子公司在产品、市场、营销、 培训、技术支持、采购、财务、人力行政、信息化、安全保密等各个环节进行协同管理，以便充分整合各 子公司资源，实现投资效益</w:t>
      </w:r>
      <w:r>
        <w:rPr>
          <w:rFonts w:ascii="Times New Roman" w:eastAsia="Times New Roman" w:hAnsi="Times New Roman" w:cs="Times New Roman"/>
          <w:color w:val="000000"/>
          <w:spacing w:val="0"/>
          <w:w w:val="100"/>
          <w:position w:val="0"/>
        </w:rPr>
        <w:t>1+1&gt;2</w:t>
      </w:r>
      <w:r>
        <w:rPr>
          <w:color w:val="000000"/>
          <w:spacing w:val="0"/>
          <w:w w:val="100"/>
          <w:position w:val="0"/>
        </w:rPr>
        <w:t>的目标，充分发挥公司及各子公司的协同效应。</w:t>
      </w:r>
    </w:p>
    <w:p>
      <w:pPr>
        <w:pStyle w:val="Style34"/>
        <w:keepNext w:val="0"/>
        <w:keepLines w:val="0"/>
        <w:widowControl w:val="0"/>
        <w:shd w:val="clear" w:color="auto" w:fill="auto"/>
        <w:tabs>
          <w:tab w:pos="896" w:val="left"/>
        </w:tabs>
        <w:bidi w:val="0"/>
        <w:spacing w:before="0" w:after="0" w:line="468" w:lineRule="exact"/>
        <w:ind w:left="0" w:right="0" w:firstLine="44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2</w:t>
      </w:r>
      <w:r>
        <w:rPr>
          <w:color w:val="000000"/>
          <w:spacing w:val="0"/>
          <w:w w:val="100"/>
          <w:position w:val="0"/>
        </w:rPr>
        <w:t>）</w:t>
        <w:tab/>
        <w:t>市场竞争不断加剧的风险</w:t>
      </w:r>
    </w:p>
    <w:p>
      <w:pPr>
        <w:pStyle w:val="Style3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随着“互联网</w:t>
      </w:r>
      <w:r>
        <w:rPr>
          <w:rFonts w:ascii="Times New Roman" w:eastAsia="Times New Roman" w:hAnsi="Times New Roman" w:cs="Times New Roman"/>
          <w:color w:val="000000"/>
          <w:spacing w:val="0"/>
          <w:w w:val="100"/>
          <w:position w:val="0"/>
        </w:rPr>
        <w:t>+</w:t>
      </w:r>
      <w:r>
        <w:rPr>
          <w:color w:val="000000"/>
          <w:spacing w:val="0"/>
          <w:w w:val="100"/>
          <w:position w:val="0"/>
        </w:rPr>
        <w:t xml:space="preserve">”的广泛应用，市场空间逐步增大，吸引新的竞争者不断涌入。部分竞争者处于一线 城市，容易获取客户需求，进而开发更符合客户需求的产品。一些新进入行业的小公司专攻某项产品的情 况越来越多，研发精准率更强，还有一些具备技术基础的公司跨界而来，这些都加剧了市场的竞争激烈程 </w:t>
      </w:r>
      <w:r>
        <w:rPr>
          <w:color w:val="000000"/>
          <w:spacing w:val="0"/>
          <w:w w:val="100"/>
          <w:position w:val="0"/>
        </w:rPr>
        <w:t>度。如果公司不能准确把握行业的发展趋势，新技术和新产品不能成功推广到市场，或者不能有效控制产 品成本和销售费用，将对公司的业务开展和财务状况产生不利影响。</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对此，公司一方面持续保持较高的研发投入，保持公司强大的自主创新能力和技术先进性，提升产品 的市场竞争力；另一方面坚持以市场需求为导向，秉承合作共赢的理念，加强与合作伙伴的合作，深挖市 场渠道资源，开拓多行业市场；此外，通过不断完善公司培训和技术支持服务体系，及时响应用户需求， 提升用户满意度和粘性。</w:t>
      </w:r>
    </w:p>
    <w:p>
      <w:pPr>
        <w:pStyle w:val="Style34"/>
        <w:keepNext w:val="0"/>
        <w:keepLines w:val="0"/>
        <w:widowControl w:val="0"/>
        <w:shd w:val="clear" w:color="auto" w:fill="auto"/>
        <w:bidi w:val="0"/>
        <w:spacing w:before="0" w:after="0" w:line="472" w:lineRule="exact"/>
        <w:ind w:left="0" w:right="0" w:firstLine="32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3</w:t>
      </w:r>
      <w:r>
        <w:rPr>
          <w:color w:val="000000"/>
          <w:spacing w:val="0"/>
          <w:w w:val="100"/>
          <w:position w:val="0"/>
        </w:rPr>
        <w:t>）核心人员流失的风险</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公司作为技术密集型高科技企业，技术开发人员特别是核心技术开发人员的依存度较高，核心技术和 管理人员是公司稳定发展的重要保障。如果公司不能够有效管理、留住或吸引高技能人才，将给公司的可 持续发展带来巨大挑战。</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为此，公司提供供合理及具有市场竞争力的薪酬水平；引入弹性福利政策，让员工能够选择更适合自 己的福利；持续完善公司长效激励机制，报告期内，公司实施了第二期限制性股票激励计划。在人才培养 机制上，通过设立“刘祥南创新创业基金”、共建网络空间安全学科等校企合作的模式，培养适合公司发 展的人才。此外，公司对各部门关键岗位启动候选人培养计划，实行导师制，通过导师对其工作职责教导、 案例实践分享及参加领导力提升培训课程等，建立人才岗位成长通道。</w:t>
      </w:r>
    </w:p>
    <w:p>
      <w:pPr>
        <w:pStyle w:val="Style34"/>
        <w:keepNext w:val="0"/>
        <w:keepLines w:val="0"/>
        <w:widowControl w:val="0"/>
        <w:shd w:val="clear" w:color="auto" w:fill="auto"/>
        <w:tabs>
          <w:tab w:pos="875" w:val="left"/>
        </w:tabs>
        <w:bidi w:val="0"/>
        <w:spacing w:before="0" w:after="0" w:line="470" w:lineRule="exact"/>
        <w:ind w:left="0" w:right="0" w:firstLine="44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4</w:t>
      </w:r>
      <w:r>
        <w:rPr>
          <w:color w:val="000000"/>
          <w:spacing w:val="0"/>
          <w:w w:val="100"/>
          <w:position w:val="0"/>
        </w:rPr>
        <w:t>）</w:t>
        <w:tab/>
        <w:t>系统安全性和商业秘密的失泄密风险</w:t>
      </w:r>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公司拥有多项国内领先的核心技术，核心技术流失可能会对公司的核心技术产品的销售产生影响。因 此公司本身的信息安全及保密工作也成为公司实现发展战略的主要挑战之一。公司核心技术及信息的泄露 成为了公司日常运营和战略达成的重大风险。</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对此，公司一方面从业务系统、流程等各个层面持续进行升级优化，加强安全检测和防护；另一方面, 公司成立了安全保密组织机构，董事长亲任首席安全官，主抓公司安全保密工作，安全保密工作小组负责 制订《安全保密管理制度队实施分等级的信息安全日常监督管理。</w:t>
      </w:r>
    </w:p>
    <w:p>
      <w:pPr>
        <w:pStyle w:val="Style34"/>
        <w:keepNext w:val="0"/>
        <w:keepLines w:val="0"/>
        <w:widowControl w:val="0"/>
        <w:shd w:val="clear" w:color="auto" w:fill="auto"/>
        <w:tabs>
          <w:tab w:pos="875" w:val="left"/>
        </w:tabs>
        <w:bidi w:val="0"/>
        <w:spacing w:before="0" w:after="0" w:line="470" w:lineRule="exact"/>
        <w:ind w:left="0" w:right="0" w:firstLine="44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5</w:t>
      </w:r>
      <w:r>
        <w:rPr>
          <w:color w:val="000000"/>
          <w:spacing w:val="0"/>
          <w:w w:val="100"/>
          <w:position w:val="0"/>
        </w:rPr>
        <w:t>）</w:t>
        <w:tab/>
        <w:t>重大资产重组项目实施后形成的商誉减值风险</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公司发行股份购买江苏税软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股权和新德汇</w:t>
      </w:r>
      <w:r>
        <w:rPr>
          <w:rFonts w:ascii="Times New Roman" w:eastAsia="Times New Roman" w:hAnsi="Times New Roman" w:cs="Times New Roman"/>
          <w:color w:val="000000"/>
          <w:spacing w:val="0"/>
          <w:w w:val="100"/>
          <w:position w:val="0"/>
        </w:rPr>
        <w:t>49%</w:t>
      </w:r>
      <w:r>
        <w:rPr>
          <w:color w:val="000000"/>
          <w:spacing w:val="0"/>
          <w:w w:val="100"/>
          <w:position w:val="0"/>
        </w:rPr>
        <w:t>股权的交易完成后，在公司合并资产负债表中将 形成较大金额的商誉。根据《企业会计准则》规定，本次交易形成的商誉不作摊销处理，但需在未来每年 年终进行减值测试。如果江苏税软和新德汇未来经营状况恶化，则存在商誉减值的风险，从而对公司当期 损益造成不利影响。</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对此，公司将利用和子公司在业务、技术、客户、市场准入资质及人员的互补性进行资源整合，积极 发挥协同优势，保持公司及各子公司的持续竞争力，尽量降低商誉对公司未来业绩的影响，并及时披露相</w:t>
      </w:r>
      <w:r>
        <w:br w:type="page"/>
      </w:r>
    </w:p>
    <w:p>
      <w:pPr>
        <w:pStyle w:val="Style3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关风险。</w:t>
      </w:r>
    </w:p>
    <w:p>
      <w:pPr>
        <w:pStyle w:val="Style26"/>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十、接待调研、沟通、采访等活动登记表</w:t>
      </w:r>
      <w:bookmarkEnd w:id="287"/>
      <w:bookmarkEnd w:id="288"/>
      <w:bookmarkEnd w:id="289"/>
    </w:p>
    <w:p>
      <w:pPr>
        <w:pStyle w:val="Style31"/>
        <w:keepNext/>
        <w:keepLines/>
        <w:widowControl w:val="0"/>
        <w:shd w:val="clear" w:color="auto" w:fill="auto"/>
        <w:bidi w:val="0"/>
        <w:spacing w:before="0" w:after="34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、报告期内接待调研、沟通、采访等活动登记表</w:t>
      </w:r>
      <w:bookmarkEnd w:id="290"/>
      <w:bookmarkEnd w:id="291"/>
      <w:bookmarkEnd w:id="293"/>
    </w:p>
    <w:tbl>
      <w:tblPr>
        <w:tblOverlap w:val="never"/>
        <w:jc w:val="center"/>
        <w:tblLayout w:type="fixed"/>
      </w:tblPr>
      <w:tblGrid>
        <w:gridCol w:w="1709"/>
        <w:gridCol w:w="1133"/>
        <w:gridCol w:w="994"/>
        <w:gridCol w:w="575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日投资者关系活动记录表</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日投资者关系活动记录表</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日投资者关系活动记录表</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日投资者关系活动记录表</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日投资者关系活动记录表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日投资者关系活动记录表</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详见公司互动易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日投资者关系活动记录表</w:t>
            </w:r>
          </w:p>
        </w:tc>
      </w:tr>
    </w:tbl>
    <w:p>
      <w:pPr>
        <w:sectPr>
          <w:footnotePr>
            <w:pos w:val="pageBottom"/>
            <w:numFmt w:val="decimal"/>
            <w:numRestart w:val="continuous"/>
          </w:footnotePr>
          <w:pgSz w:w="11900" w:h="16840"/>
          <w:pgMar w:top="1321" w:right="1012" w:bottom="1489" w:left="1102" w:header="0" w:footer="3" w:gutter="0"/>
          <w:cols w:space="720"/>
          <w:noEndnote/>
          <w:rtlGutter w:val="0"/>
          <w:docGrid w:linePitch="360"/>
        </w:sectPr>
      </w:pPr>
    </w:p>
    <w:p>
      <w:pPr>
        <w:pStyle w:val="Style12"/>
        <w:keepNext/>
        <w:keepLines/>
        <w:widowControl w:val="0"/>
        <w:shd w:val="clear" w:color="auto" w:fill="auto"/>
        <w:bidi w:val="0"/>
        <w:spacing w:before="680" w:line="240" w:lineRule="auto"/>
        <w:ind w:left="0" w:right="0" w:firstLine="0"/>
        <w:jc w:val="center"/>
      </w:pPr>
      <w:bookmarkStart w:id="294" w:name="bookmark294"/>
      <w:bookmarkStart w:id="295" w:name="bookmark295"/>
      <w:bookmarkStart w:id="296" w:name="bookmark296"/>
      <w:r>
        <w:rPr>
          <w:color w:val="000000"/>
          <w:spacing w:val="0"/>
          <w:w w:val="100"/>
          <w:position w:val="0"/>
        </w:rPr>
        <w:t>第五节重要事项</w:t>
      </w:r>
      <w:bookmarkEnd w:id="294"/>
      <w:bookmarkEnd w:id="295"/>
      <w:bookmarkEnd w:id="296"/>
    </w:p>
    <w:p>
      <w:pPr>
        <w:pStyle w:val="Style26"/>
        <w:keepNext/>
        <w:keepLines/>
        <w:widowControl w:val="0"/>
        <w:shd w:val="clear" w:color="auto" w:fill="auto"/>
        <w:bidi w:val="0"/>
        <w:spacing w:before="0" w:after="200" w:line="240" w:lineRule="auto"/>
        <w:ind w:left="0" w:right="0" w:firstLine="0"/>
        <w:jc w:val="left"/>
      </w:pPr>
      <w:bookmarkStart w:id="297" w:name="bookmark297"/>
      <w:bookmarkStart w:id="298" w:name="bookmark298"/>
      <w:bookmarkStart w:id="299" w:name="bookmark299"/>
      <w:bookmarkStart w:id="300" w:name="bookmark300"/>
      <w:bookmarkStart w:id="301" w:name="bookmark301"/>
      <w:r>
        <w:rPr>
          <w:color w:val="000000"/>
          <w:spacing w:val="0"/>
          <w:w w:val="100"/>
          <w:position w:val="0"/>
          <w:sz w:val="24"/>
          <w:szCs w:val="24"/>
        </w:rPr>
        <w:t>一</w:t>
      </w:r>
      <w:bookmarkEnd w:id="300"/>
      <w:r>
        <w:rPr>
          <w:color w:val="000000"/>
          <w:spacing w:val="0"/>
          <w:w w:val="100"/>
          <w:position w:val="0"/>
          <w:sz w:val="24"/>
          <w:szCs w:val="24"/>
        </w:rPr>
        <w:t>、公司普通股利润分配及资本公积金转增股本情况</w:t>
      </w:r>
      <w:bookmarkEnd w:id="298"/>
      <w:bookmarkEnd w:id="299"/>
      <w:bookmarkEnd w:id="301"/>
      <w:bookmarkEnd w:id="297"/>
    </w:p>
    <w:p>
      <w:pPr>
        <w:pStyle w:val="Style34"/>
        <w:keepNext w:val="0"/>
        <w:keepLines w:val="0"/>
        <w:widowControl w:val="0"/>
        <w:shd w:val="clear" w:color="auto" w:fill="auto"/>
        <w:bidi w:val="0"/>
        <w:spacing w:before="0" w:after="100" w:line="469" w:lineRule="exact"/>
        <w:ind w:left="0" w:right="0" w:firstLine="0"/>
        <w:jc w:val="left"/>
      </w:pPr>
      <w:r>
        <w:rPr>
          <w:color w:val="000000"/>
          <w:spacing w:val="0"/>
          <w:w w:val="100"/>
          <w:position w:val="0"/>
        </w:rPr>
        <w:t>报告期内普通股利润分配政策，特别是现金分红政策的制定、执行或调整情况：</w:t>
      </w:r>
    </w:p>
    <w:p>
      <w:pPr>
        <w:pStyle w:val="Style34"/>
        <w:keepNext w:val="0"/>
        <w:keepLines w:val="0"/>
        <w:widowControl w:val="0"/>
        <w:shd w:val="clear" w:color="auto" w:fill="auto"/>
        <w:bidi w:val="0"/>
        <w:spacing w:before="0" w:after="200" w:line="469" w:lineRule="exact"/>
        <w:ind w:left="0" w:right="0" w:firstLine="440"/>
        <w:jc w:val="both"/>
      </w:pPr>
      <w:r>
        <w:rPr>
          <w:color w:val="000000"/>
          <w:spacing w:val="0"/>
          <w:w w:val="100"/>
          <w:position w:val="0"/>
        </w:rPr>
        <w:t>报告期内，公司董事会根据公司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年度盈利情况及《公司章程》的有关规定，在充分听取各方意见 的基础上制定了公司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年度利润分配方案为：以公司总股本</w:t>
      </w:r>
      <w:r>
        <w:rPr>
          <w:rFonts w:ascii="Times New Roman" w:eastAsia="Times New Roman" w:hAnsi="Times New Roman" w:cs="Times New Roman"/>
          <w:color w:val="000000"/>
          <w:spacing w:val="0"/>
          <w:w w:val="100"/>
          <w:position w:val="0"/>
        </w:rPr>
        <w:t>487,254,406</w:t>
      </w:r>
      <w:r>
        <w:rPr>
          <w:color w:val="000000"/>
          <w:spacing w:val="0"/>
          <w:w w:val="100"/>
          <w:position w:val="0"/>
        </w:rPr>
        <w:t>股 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0.3</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14,617,632.18</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日，公司完成了</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年度利润分配及资本公积金转增股本方案的实施。公司实施的</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年度利润分配方案符合《公司章程》及 《利润分配政策及未来三年股东回报规划（</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年）》等的相关规定，符合股东大会的决议，分红 标准和比例明确，决策程序符合规定。独立董事尽职履责并发挥了应有的作用，中小股东具有充分表达意 见和诉求的机会，其合法权益得到了充分地保护。</w:t>
      </w:r>
    </w:p>
    <w:tbl>
      <w:tblPr>
        <w:tblOverlap w:val="never"/>
        <w:jc w:val="center"/>
        <w:tblLayout w:type="fixed"/>
      </w:tblPr>
      <w:tblGrid>
        <w:gridCol w:w="6811"/>
        <w:gridCol w:w="2774"/>
      </w:tblGrid>
      <w:tr>
        <w:trPr>
          <w:trHeight w:val="408"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4546"/>
        <w:gridCol w:w="504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496,340,506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19,853,620.24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可供分配利润（元）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449,414,639.36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7" w:lineRule="exact"/>
        <w:ind w:left="0" w:right="0" w:firstLine="440"/>
        <w:jc w:val="left"/>
      </w:pPr>
      <w:r>
        <w:rPr>
          <w:color w:val="000000"/>
          <w:spacing w:val="0"/>
          <w:w w:val="100"/>
          <w:position w:val="0"/>
        </w:rPr>
        <w:t>经致同会计师事务所（特殊普通合伙）审计，公司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年度实现归属于母公司所有者净利润</w:t>
      </w:r>
      <w:r>
        <w:rPr>
          <w:rFonts w:ascii="Times New Roman" w:eastAsia="Times New Roman" w:hAnsi="Times New Roman" w:cs="Times New Roman"/>
          <w:color w:val="000000"/>
          <w:spacing w:val="0"/>
          <w:w w:val="100"/>
          <w:position w:val="0"/>
          <w:sz w:val="18"/>
          <w:szCs w:val="18"/>
        </w:rPr>
        <w:t>182,624,041.44</w:t>
      </w:r>
      <w:r>
        <w:rPr>
          <w:color w:val="000000"/>
          <w:spacing w:val="0"/>
          <w:w w:val="100"/>
          <w:position w:val="0"/>
        </w:rPr>
        <w:t>元，母公 司实现净利润</w:t>
      </w:r>
      <w:r>
        <w:rPr>
          <w:rFonts w:ascii="Times New Roman" w:eastAsia="Times New Roman" w:hAnsi="Times New Roman" w:cs="Times New Roman"/>
          <w:color w:val="000000"/>
          <w:spacing w:val="0"/>
          <w:w w:val="100"/>
          <w:position w:val="0"/>
          <w:sz w:val="18"/>
          <w:szCs w:val="18"/>
        </w:rPr>
        <w:t>99,599,436.37</w:t>
      </w:r>
      <w:r>
        <w:rPr>
          <w:color w:val="000000"/>
          <w:spacing w:val="0"/>
          <w:w w:val="100"/>
          <w:position w:val="0"/>
        </w:rPr>
        <w:t>元，提取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w:t>
      </w:r>
      <w:r>
        <w:rPr>
          <w:rFonts w:ascii="Times New Roman" w:eastAsia="Times New Roman" w:hAnsi="Times New Roman" w:cs="Times New Roman"/>
          <w:color w:val="000000"/>
          <w:spacing w:val="0"/>
          <w:w w:val="100"/>
          <w:position w:val="0"/>
          <w:sz w:val="18"/>
          <w:szCs w:val="18"/>
        </w:rPr>
        <w:t>9,959,943.64</w:t>
      </w:r>
      <w:r>
        <w:rPr>
          <w:color w:val="000000"/>
          <w:spacing w:val="0"/>
          <w:w w:val="100"/>
          <w:position w:val="0"/>
        </w:rPr>
        <w:t>元后，当年实现的可供分配利润为</w:t>
      </w:r>
      <w:r>
        <w:rPr>
          <w:rFonts w:ascii="Times New Roman" w:eastAsia="Times New Roman" w:hAnsi="Times New Roman" w:cs="Times New Roman"/>
          <w:color w:val="000000"/>
          <w:spacing w:val="0"/>
          <w:w w:val="100"/>
          <w:position w:val="0"/>
          <w:sz w:val="18"/>
          <w:szCs w:val="18"/>
        </w:rPr>
        <w:t>89,639,492.73</w:t>
      </w:r>
      <w:r>
        <w:rPr>
          <w:color w:val="000000"/>
          <w:spacing w:val="0"/>
          <w:w w:val="100"/>
          <w:position w:val="0"/>
        </w:rPr>
        <w:t>元， 加期初未分配利润</w:t>
      </w:r>
      <w:r>
        <w:rPr>
          <w:rFonts w:ascii="Times New Roman" w:eastAsia="Times New Roman" w:hAnsi="Times New Roman" w:cs="Times New Roman"/>
          <w:color w:val="000000"/>
          <w:spacing w:val="0"/>
          <w:w w:val="100"/>
          <w:position w:val="0"/>
          <w:sz w:val="18"/>
          <w:szCs w:val="18"/>
        </w:rPr>
        <w:t>374,392,778.81</w:t>
      </w:r>
      <w:r>
        <w:rPr>
          <w:color w:val="000000"/>
          <w:spacing w:val="0"/>
          <w:w w:val="100"/>
          <w:position w:val="0"/>
        </w:rPr>
        <w:t>元，扣减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年已发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年度现金股利</w:t>
      </w:r>
      <w:r>
        <w:rPr>
          <w:rFonts w:ascii="Times New Roman" w:eastAsia="Times New Roman" w:hAnsi="Times New Roman" w:cs="Times New Roman"/>
          <w:color w:val="000000"/>
          <w:spacing w:val="0"/>
          <w:w w:val="100"/>
          <w:position w:val="0"/>
          <w:sz w:val="18"/>
          <w:szCs w:val="18"/>
        </w:rPr>
        <w:t>14,617,632.18</w:t>
      </w:r>
      <w:r>
        <w:rPr>
          <w:color w:val="000000"/>
          <w:spacing w:val="0"/>
          <w:w w:val="100"/>
          <w:position w:val="0"/>
        </w:rPr>
        <w:t xml:space="preserve">元，年末累计可供分配利润为 </w:t>
      </w:r>
      <w:r>
        <w:rPr>
          <w:rFonts w:ascii="Times New Roman" w:eastAsia="Times New Roman" w:hAnsi="Times New Roman" w:cs="Times New Roman"/>
          <w:color w:val="000000"/>
          <w:spacing w:val="0"/>
          <w:w w:val="100"/>
          <w:position w:val="0"/>
          <w:sz w:val="18"/>
          <w:szCs w:val="18"/>
        </w:rPr>
        <w:t xml:space="preserve">449,414,639.36 </w:t>
      </w:r>
      <w:r>
        <w:rPr>
          <w:color w:val="000000"/>
          <w:spacing w:val="0"/>
          <w:w w:val="100"/>
          <w:position w:val="0"/>
        </w:rPr>
        <w:t>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69" w:lineRule="exact"/>
        <w:ind w:left="0" w:right="0" w:firstLine="440"/>
        <w:jc w:val="left"/>
      </w:pPr>
      <w:r>
        <w:rPr>
          <w:color w:val="000000"/>
          <w:spacing w:val="0"/>
          <w:w w:val="100"/>
          <w:position w:val="0"/>
        </w:rPr>
        <w:t>根据中国证券监督管理委员会《关于进一步落实上市公司现金分红有关事项的通知》、《上市公司监管指引第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号一一 上市公司现金分红》及《公司章程》、《公司利润分配政策及未来三年股东回报规划（</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年》等相关规定，为积 极回报公司股东，与所有股东分享公司经营成果，在符合利润分配原则，保证公司正常经营和长远发展的前提下，公司董 事会提出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年度利润分派预案如下：</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48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496,340,506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元人民币（含税），合计派发现金红利人 民币 </w:t>
      </w:r>
      <w:r>
        <w:rPr>
          <w:rFonts w:ascii="Times New Roman" w:eastAsia="Times New Roman" w:hAnsi="Times New Roman" w:cs="Times New Roman"/>
          <w:color w:val="000000"/>
          <w:spacing w:val="0"/>
          <w:w w:val="100"/>
          <w:position w:val="0"/>
          <w:sz w:val="18"/>
          <w:szCs w:val="18"/>
        </w:rPr>
        <w:t>19,853,620.24</w:t>
      </w:r>
      <w:r>
        <w:rPr>
          <w:color w:val="000000"/>
          <w:spacing w:val="0"/>
          <w:w w:val="100"/>
          <w:position w:val="0"/>
        </w:rPr>
        <w:t>元。</w:t>
      </w:r>
    </w:p>
    <w:p>
      <w:pPr>
        <w:pStyle w:val="Style28"/>
        <w:keepNext w:val="0"/>
        <w:keepLines w:val="0"/>
        <w:widowControl w:val="0"/>
        <w:shd w:val="clear" w:color="auto" w:fill="auto"/>
        <w:bidi w:val="0"/>
        <w:spacing w:before="0" w:after="280" w:line="46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0" w:val="left"/>
        </w:tabs>
        <w:bidi w:val="0"/>
        <w:spacing w:before="0" w:after="0" w:line="542" w:lineRule="auto"/>
        <w:ind w:left="0" w:right="0" w:firstLine="400"/>
        <w:jc w:val="left"/>
      </w:pPr>
      <w:bookmarkStart w:id="302" w:name="bookmark302"/>
      <w:r>
        <w:rPr>
          <w:rFonts w:ascii="Times New Roman" w:eastAsia="Times New Roman" w:hAnsi="Times New Roman" w:cs="Times New Roman"/>
          <w:color w:val="000000"/>
          <w:spacing w:val="0"/>
          <w:w w:val="100"/>
          <w:position w:val="0"/>
          <w:sz w:val="18"/>
          <w:szCs w:val="18"/>
        </w:rPr>
        <w:t>1</w:t>
      </w:r>
      <w:bookmarkEnd w:id="30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322" w:lineRule="exact"/>
        <w:ind w:left="0" w:right="0" w:firstLine="440"/>
        <w:jc w:val="left"/>
      </w:pPr>
      <w:r>
        <w:rPr>
          <w:color w:val="000000"/>
          <w:spacing w:val="0"/>
          <w:w w:val="100"/>
          <w:position w:val="0"/>
        </w:rPr>
        <w:t>以公司现有总股本</w:t>
      </w:r>
      <w:r>
        <w:rPr>
          <w:rFonts w:ascii="Times New Roman" w:eastAsia="Times New Roman" w:hAnsi="Times New Roman" w:cs="Times New Roman"/>
          <w:color w:val="000000"/>
          <w:spacing w:val="0"/>
          <w:w w:val="100"/>
          <w:position w:val="0"/>
          <w:sz w:val="18"/>
          <w:szCs w:val="18"/>
        </w:rPr>
        <w:t>496,340,506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元人民币（含税）。该利润分配预案尚需 提交公司股东大会审议批准。</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49" w:val="left"/>
        </w:tabs>
        <w:bidi w:val="0"/>
        <w:spacing w:before="0" w:after="0" w:line="240" w:lineRule="auto"/>
        <w:ind w:left="0" w:right="0" w:firstLine="400"/>
        <w:jc w:val="left"/>
      </w:pPr>
      <w:bookmarkStart w:id="303" w:name="bookmark303"/>
      <w:r>
        <w:rPr>
          <w:rFonts w:ascii="Times New Roman" w:eastAsia="Times New Roman" w:hAnsi="Times New Roman" w:cs="Times New Roman"/>
          <w:color w:val="000000"/>
          <w:spacing w:val="0"/>
          <w:w w:val="100"/>
          <w:position w:val="0"/>
          <w:sz w:val="18"/>
          <w:szCs w:val="18"/>
        </w:rPr>
        <w:t>2</w:t>
      </w:r>
      <w:bookmarkEnd w:id="3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67" w:lineRule="exact"/>
        <w:ind w:left="0" w:right="0" w:firstLine="40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487,254,406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49" w:val="left"/>
        </w:tabs>
        <w:bidi w:val="0"/>
        <w:spacing w:before="0" w:after="0" w:line="542" w:lineRule="auto"/>
        <w:ind w:left="0" w:right="0" w:firstLine="400"/>
        <w:jc w:val="left"/>
      </w:pPr>
      <w:bookmarkStart w:id="304" w:name="bookmark304"/>
      <w:r>
        <w:rPr>
          <w:rFonts w:ascii="Times New Roman" w:eastAsia="Times New Roman" w:hAnsi="Times New Roman" w:cs="Times New Roman"/>
          <w:color w:val="000000"/>
          <w:spacing w:val="0"/>
          <w:w w:val="100"/>
          <w:position w:val="0"/>
          <w:sz w:val="18"/>
          <w:szCs w:val="18"/>
        </w:rPr>
        <w:t>3</w:t>
      </w:r>
      <w:bookmarkEnd w:id="3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80" w:line="317" w:lineRule="exact"/>
        <w:ind w:left="0" w:right="0" w:firstLine="480"/>
        <w:jc w:val="left"/>
      </w:pPr>
      <w:r>
        <w:rPr>
          <w:color w:val="000000"/>
          <w:spacing w:val="0"/>
          <w:w w:val="100"/>
          <w:position w:val="0"/>
        </w:rPr>
        <w:t>以截至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221,581,600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元（含税）； 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8"/>
        <w:keepNext w:val="0"/>
        <w:keepLines w:val="0"/>
        <w:widowControl w:val="0"/>
        <w:shd w:val="clear" w:color="auto" w:fill="auto"/>
        <w:bidi w:val="0"/>
        <w:spacing w:before="0" w:after="180" w:line="467"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19,853,620.24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182,624,041.44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14,617,632.18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133,165,026.62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9,971,172.00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114,602,055.27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1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2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二</w:t>
      </w:r>
      <w:bookmarkEnd w:id="307"/>
      <w:r>
        <w:rPr>
          <w:color w:val="000000"/>
          <w:spacing w:val="0"/>
          <w:w w:val="100"/>
          <w:position w:val="0"/>
          <w:sz w:val="24"/>
          <w:szCs w:val="24"/>
        </w:rPr>
        <w:t>、承诺事项履行情况</w:t>
      </w:r>
      <w:bookmarkEnd w:id="305"/>
      <w:bookmarkEnd w:id="306"/>
      <w:bookmarkEnd w:id="308"/>
    </w:p>
    <w:p>
      <w:pPr>
        <w:pStyle w:val="Style31"/>
        <w:keepNext/>
        <w:keepLines/>
        <w:widowControl w:val="0"/>
        <w:shd w:val="clear" w:color="auto" w:fill="auto"/>
        <w:bidi w:val="0"/>
        <w:spacing w:before="0" w:after="320" w:line="317" w:lineRule="exact"/>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、公司实际控制人、股东、关联方、收购人以及公司等承诺相关方在报告期内履行完毕及截至报告期末 尚未履行完毕的承诺事项</w:t>
      </w:r>
      <w:bookmarkEnd w:id="309"/>
      <w:bookmarkEnd w:id="310"/>
      <w:bookmarkEnd w:id="312"/>
    </w:p>
    <w:tbl>
      <w:tblPr>
        <w:tblOverlap w:val="never"/>
        <w:jc w:val="center"/>
        <w:tblLayout w:type="fixed"/>
      </w:tblPr>
      <w:tblGrid>
        <w:gridCol w:w="1142"/>
        <w:gridCol w:w="1699"/>
        <w:gridCol w:w="854"/>
        <w:gridCol w:w="3398"/>
        <w:gridCol w:w="854"/>
        <w:gridCol w:w="706"/>
        <w:gridCol w:w="931"/>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承诺期 限</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5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安林冲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包志翔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仇宏远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郭玉智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韩海 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 晓英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孙士玉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韦玉荣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叶树军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张红光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、盈利预测江苏税软交易对方承诺，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年（即江苏税软收购交 易项下的补偿期限）的每一会计年度期末产 生于补偿期限内的江苏税软合并报表中扣 除非经常性损益后归属于母公司的累计净 利润合计数不低于《评估报告》中相应会计 年度期末累计的净利润预测合计数，该利润 合计数以按照企业会计准则出具的江苏税 软合并审计报告为准。根据经审核的盈利预 测，江苏税软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当期扣除非经常性损益后归属于母公司的 预测净利润额分别为</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3,750</w:t>
            </w:r>
            <w:r>
              <w:rPr>
                <w:color w:val="000000"/>
                <w:spacing w:val="0"/>
                <w:w w:val="100"/>
                <w:position w:val="0"/>
              </w:rPr>
              <w:t>万 元及</w:t>
            </w:r>
            <w:r>
              <w:rPr>
                <w:rFonts w:ascii="Times New Roman" w:eastAsia="Times New Roman" w:hAnsi="Times New Roman" w:cs="Times New Roman"/>
                <w:color w:val="000000"/>
                <w:spacing w:val="0"/>
                <w:w w:val="100"/>
                <w:position w:val="0"/>
                <w:sz w:val="18"/>
                <w:szCs w:val="18"/>
              </w:rPr>
              <w:t>4,560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、实际净利润的确定美 亚柏科应当在补偿期限内每一会计年度审 计时对江苏税软当年的实际净利润数与净 利润预测数的差异进行审核，并由各方共同 聘请的具有证券期货相关业务资格的会计 师事务所对此出具专项审核意见（该专项审 核意见应基于按照企业会计准则出具的江 苏税软合并报告）。净利润差额将按照净利 润预测数减去实际净利润数计算，以会计师 事务所出具的专项审核意见为准。上述净利 润均为扣除非经常性损益后的净利润。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补偿方式及标准若江苏税软在补偿期限内 截至任一年度末的累积实际净利润数低于 截至当年度末累积净利润预测数，江苏税软 交易对方将按照以下方式、标准对美亚柏科 进行补偿：（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）江苏税软交易对方应优先以 股份向美亚柏科进行补偿，不足部分以现金 进行补偿。补偿应由各江苏税软交易对方按 照其各自在本次江苏税软收购交易中获得 的股份比例承担。各江苏税软交易对方就此 项补偿对美亚柏科承担连带责任。补偿金额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1090" w:val="left"/>
              </w:tabs>
              <w:bidi w:val="0"/>
              <w:spacing w:before="0" w:after="0" w:line="312" w:lineRule="exact"/>
              <w:ind w:left="0" w:right="0" w:firstLine="0"/>
              <w:jc w:val="both"/>
            </w:pPr>
            <w:r>
              <w:rPr>
                <w:color w:val="000000"/>
                <w:spacing w:val="0"/>
                <w:w w:val="100"/>
                <w:position w:val="0"/>
              </w:rPr>
              <w:t>总额不应超过本次江苏税软收购交易中获 得的收购对价总额。（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）应补偿股份数量应 按照以下公式计算所得数值确定：当年应补 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（补偿期限内截至当期期末的 累积净利润预测数一补偿期限内截至当期 期末累积实际净利润数）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 的净利润预测数总和</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 xml:space="preserve">（江苏税软收购对价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每股发行价格）一已补偿股份数量</w:t>
            </w:r>
            <w:r>
              <w:rPr>
                <w:color w:val="000000"/>
                <w:spacing w:val="0"/>
                <w:w w:val="100"/>
                <w:position w:val="0"/>
              </w:rPr>
              <w:t>一（</w:t>
            </w:r>
            <w:r>
              <w:rPr>
                <w:color w:val="000000"/>
                <w:spacing w:val="0"/>
                <w:w w:val="100"/>
                <w:position w:val="0"/>
              </w:rPr>
              <w:t>已 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每股发行价格）。某一江苏税 软交易对方应补偿股份数量的计算公式为： 某一江苏税软交易对方当年应补偿股份数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（补偿期限内截至当期期末的累积净利 润预测数一补偿期限内截至当期期末累积 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补偿期限内各年的净利润 预测数总和</w:t>
            </w:r>
            <w:r>
              <w:rPr>
                <w:rFonts w:ascii="Times New Roman" w:eastAsia="Times New Roman" w:hAnsi="Times New Roman" w:cs="Times New Roman"/>
                <w:color w:val="000000"/>
                <w:spacing w:val="0"/>
                <w:w w:val="100"/>
                <w:position w:val="0"/>
                <w:sz w:val="18"/>
                <w:szCs w:val="18"/>
              </w:rPr>
              <w:t>X</w:t>
              <w:tab/>
            </w:r>
            <w:r>
              <w:rPr>
                <w:color w:val="000000"/>
                <w:spacing w:val="0"/>
                <w:w w:val="100"/>
                <w:position w:val="0"/>
              </w:rPr>
              <w:t>（江苏税软收购对价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行价格）</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（该江苏税软交易对方在本次江 苏税软收购交易中获得的全部股份数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 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江苏税软收购对价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—该江苏税 软交易对方已补偿股份数量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该江苏税软 交易对方已补偿现金金额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 上述计算公式中的净利润预测数指江苏税 软合并报表中扣除非经常性损益后归属于 母公司的净利润预测数之和。上述计算公式 中的实际净利润数指江苏税软合并报表中 扣除非经常性损益后归属于母公司的实际 净利润数之和。每股发行价格指美亚柏科在 本次江苏税软收购交易中向江苏税软交易 对方非公开发行股份的每股发行价格。如果 自江苏税软的股东在公司登记管理机关变 更为美亚柏科之日至股份补偿实施之日的 期间内，美亚柏科如有派息、送股、转增股 本等除权除息事项发生，则应补偿股份数 量，以及随补偿股份而发生的返还金额，应 做相应调整。应补偿股份数量不超过江苏税 软交易对方本次江苏税软收购交易中认购 股份的总量。如按上述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应补偿股份数量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的计算公式计算的补偿期限内某一年的补 偿股份数量小于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,贝应按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取值，即已经 补偿的股份不冲回。（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）如按照上述公式计 算的补偿期限内某一年某一江苏税软交易 对方的补偿股份数量，超过了该江苏税软交 易对方届时所持美亚柏科的股份总数，则差 额部分应由该江苏税软交易对方用现金进 行补偿。现金补偿金额的计算公式为：相关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tabs>
                <w:tab w:pos="2078" w:val="left"/>
              </w:tabs>
              <w:bidi w:val="0"/>
              <w:spacing w:before="0" w:after="0" w:line="312" w:lineRule="exact"/>
              <w:ind w:left="0" w:right="0" w:firstLine="0"/>
              <w:jc w:val="both"/>
            </w:pPr>
            <w:r>
              <w:rPr>
                <w:color w:val="000000"/>
                <w:spacing w:val="0"/>
                <w:w w:val="100"/>
                <w:position w:val="0"/>
              </w:rPr>
              <w:t>江苏税软交易对方现金补偿金额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（该江苏 税软交易对方应补偿股份数量一该江苏税 软交易对方届时所持股份数量）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 价格。（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）减值测试如补偿期限内某一年度 或多个年度实际净利润数低于当年度净利 润预测数，则在补偿期限届满时，各方将共 同聘请具有证券期货相关业务资格的会计 师事务所审核美亚柏科出具的《减值测试报 告》，并出具《减值测试审核报告》，如期末 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江苏税软作价 </w:t>
            </w:r>
            <w:r>
              <w:rPr>
                <w:rFonts w:ascii="Times New Roman" w:eastAsia="Times New Roman" w:hAnsi="Times New Roman" w:cs="Times New Roman"/>
                <w:color w:val="000000"/>
                <w:spacing w:val="0"/>
                <w:w w:val="100"/>
                <w:position w:val="0"/>
                <w:sz w:val="18"/>
                <w:szCs w:val="18"/>
              </w:rPr>
              <w:t>&gt;</w:t>
              <w:tab/>
            </w:r>
            <w:r>
              <w:rPr>
                <w:color w:val="000000"/>
                <w:spacing w:val="0"/>
                <w:w w:val="100"/>
                <w:position w:val="0"/>
              </w:rPr>
              <w:t>（补偿期限内已</w:t>
            </w:r>
          </w:p>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补偿股份总数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每股发行价格）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（江苏税软收购对价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每股发行价格），则 江苏税软交易对方应另行向美亚柏科补偿 股份。另行补偿股份数量计算公式为：期末 减值额补偿股份数量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 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已补偿股份总数</w:t>
            </w:r>
            <w:r>
              <w:rPr>
                <w:color w:val="000000"/>
                <w:spacing w:val="0"/>
                <w:w w:val="100"/>
                <w:position w:val="0"/>
              </w:rPr>
              <w:t>一（</w:t>
            </w:r>
            <w:r>
              <w:rPr>
                <w:color w:val="000000"/>
                <w:spacing w:val="0"/>
                <w:w w:val="100"/>
                <w:position w:val="0"/>
              </w:rPr>
              <w:t>已补偿现金 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每股发行价格）。上述计算公式中的期 末减值额指江苏税软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股权所对应的江 苏税软期末减值额。如按照上述公式计算的 补偿股份数量，超过了江苏税软交易对方所 持美亚柏科的股份总数，则差额部分应由江 苏税软交易对方用现金进行补偿，补偿现金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（期末减值额补偿股份数量一江苏税软交 易对方届时所持股份数量</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每股发行价格。 各江苏税软交易对方就期末减值额补偿对 美亚柏科承担连带责任。无论如何，江苏税 软交易对方承担的补偿金额总额不超过本 次江苏税软收购交易中获得的收购对价总 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）补偿实施各方应在补偿期限内每一 会计年度审计报告出具后十个工作日内按 照上述规定计算该会计年度的应补偿股份 数，并且美亚柏科应在该期限内发出董事会 通知，召开董事会审议美亚柏科以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元的总 价回购并注销补偿义务人当年补偿的股份 事宜。美亚柏科董事会审议通过上述股份回 购注销方案后，应于五个工作日内发出召开 股东大会通知。如果美亚柏科股东大会审议 通过上述股份回购注销方案并就该方案向 债权人发出通知并对外公告，美亚柏科应于 股东大会决议公告后五个工作日内书面通 知江苏税软交易对方，江苏税软交易对方应 在公告期满后的五个工作日内与美亚柏科 共同到中国证券登记结算有限责任公司深 圳分公司办理应补偿股份的注销手续。在前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述董事会召开后，注销手续完成之前，江苏 税软交易对方就应补偿股份不拥有表决权 且不享有股利分配的权利。如按照上述公式 计算的补偿期限内某一年某一江苏税软交 易对方的补偿股份数量，超过了该江苏税软 交易对方届时所持美亚柏科的股份总数，则 差额部分应由该江苏税软交易对方用现金 进行补偿，该江苏税软交易对方应在差额部 分确认后十个工作日内将补偿金额一次性 汇入美亚柏科指定的银行账户中。</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邓炽成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苏学武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业绩承诺 及补偿安 排</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、盈利预测新德汇交易对方承诺，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年（即新德汇收购交易 项下的补偿期限）的每一会计年度期末产生 于补偿期限内的新德汇合并报表中扣除非 经常性损益后归属于母公司的累计净利润 合计数不低于《评估报告》中相应会计年度 期末累计的净利润预测合计数，该利润合计 数以按照企业会计准则出具的新德汇合并 审计报告为准。根据经审核的盈利预测，新 德汇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年当期扣除 非经常性损益后归属于母公司的预测净利 润额分别为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 xml:space="preserve">4,860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、实际净利润的确定美亚柏科应当 在补偿期限内每一会计年度审计时对新德 汇当年的实际净利润数与净利润预测数的 差异进行审核，并由各方共同聘请的具有证 券期货相关业务资格的会计师事务所对此 出具专项审核意见（该专项审核意见应基于 按照企业会计准则出具的新德汇报告）。净 利润差额将按照净利润预测数减去实际净 利润数计算，以会计师事务所出具的专项审 核意见为准。上述净利润均为扣除非经常性 损益后的净利润。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、补偿方式及标准若新 德汇在补偿期限内截至任一年度末的累积 实际净利润数低于截至当年度末累积净利 润预测数，新德汇交易对方将按照以下方 式、标准对美亚柏科进行补偿：（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）新德汇 交易对方应优先以股份向美亚柏科进行补 偿，不足部分以现金进行补偿。补偿应由各 新德汇交易对方按照其各自在本次新德汇 收购交易中获得的股份比例承担。各新德汇 交易对方就此项补偿对美亚柏科承担连带 责任，美亚柏科届时另行豁免除外。新德汇 交易对方因未实现盈利预测而需承担的补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偿金额总额不超过本次交易中获得的收购 对价的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）应补偿股份数量应按照以 下公式计算所得数值确定：当年应补偿股份 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（补偿期限内截至当期期末的累积净 利润预测数一补偿期限内截至当期期末累 积实际净利润数）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补偿期限内各年的净利 润预测数总和</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（新德汇</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股权收购对价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一已补偿股份数量一 （已补偿现金金额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每股发行价格）。某一新 德汇交易对方应补偿股份数量的计算公式 为：某一新德汇交易对方当年应补偿股份数 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（补偿期限内截至当期期末的累积净利 润预测数一补偿期限内截至当期期末累积 实际净利润数）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补偿期限内各年的净利润 预测数总和</w:t>
            </w:r>
            <w:r>
              <w:rPr>
                <w:rFonts w:ascii="Times New Roman" w:eastAsia="Times New Roman" w:hAnsi="Times New Roman" w:cs="Times New Roman"/>
                <w:color w:val="000000"/>
                <w:spacing w:val="0"/>
                <w:w w:val="100"/>
                <w:position w:val="0"/>
                <w:sz w:val="18"/>
                <w:szCs w:val="18"/>
              </w:rPr>
              <w:t xml:space="preserve">x </w:t>
            </w:r>
            <w:r>
              <w:rPr>
                <w:color w:val="000000"/>
                <w:spacing w:val="0"/>
                <w:w w:val="100"/>
                <w:position w:val="0"/>
              </w:rPr>
              <w:t>（新德汇</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股权收购对价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每股发行价格）</w:t>
            </w:r>
            <w:r>
              <w:rPr>
                <w:rFonts w:ascii="Times New Roman" w:eastAsia="Times New Roman" w:hAnsi="Times New Roman" w:cs="Times New Roman"/>
                <w:color w:val="000000"/>
                <w:spacing w:val="0"/>
                <w:w w:val="100"/>
                <w:position w:val="0"/>
                <w:sz w:val="18"/>
                <w:szCs w:val="18"/>
              </w:rPr>
              <w:t>x49%x［</w:t>
            </w:r>
            <w:r>
              <w:rPr>
                <w:color w:val="000000"/>
                <w:spacing w:val="0"/>
                <w:w w:val="100"/>
                <w:position w:val="0"/>
              </w:rPr>
              <w:t>（该新德汇交易对 方在本次新德汇收购交易中获得的全部股 份数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新德汇</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股权收 购对价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—该新德汇交易对方已补偿股份 数量</w:t>
            </w:r>
            <w:r>
              <w:rPr>
                <w:color w:val="000000"/>
                <w:spacing w:val="0"/>
                <w:w w:val="100"/>
                <w:position w:val="0"/>
              </w:rPr>
              <w:t>一（</w:t>
            </w:r>
            <w:r>
              <w:rPr>
                <w:color w:val="000000"/>
                <w:spacing w:val="0"/>
                <w:w w:val="100"/>
                <w:position w:val="0"/>
              </w:rPr>
              <w:t xml:space="preserve">该新德汇交易对方已补偿现金金额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每股发行价格）。上述计算公式中的净利润 预测数指新德汇合并报表中扣除非经常性 损益后归属于母公司的净利润预测数之和。 上述计算公式中的实际净利润数指新德汇 合并报表中扣除非经常性损益后归属于母 公司的实际净利润数之和。每股发行价格指 美亚柏科在本次新德汇收购交易中向新德 汇交易对方非公开发行股份的每股发行价 格。如果自新德汇的唯一股东在公司登记管 理机关变更为美亚柏科之日至股份补偿实 施之日的期间内，美亚柏科如有派息、送股、 转增股本等除权除息事项发生，则应补偿股 份数量，以及随补偿股份而发生的返还金 额，应做相应调整。新德汇交易对方因未实 现盈利预测而需承担的应补偿股份数量不 超过新德汇交易对方本次新德汇收购交易 中认购股份的总量的</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。如按上述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应补 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的计算公式计算的补偿期限内 某一年的补偿股份数量小于</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,则应按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取 值，即已经补偿的股份不冲回。（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）如按照 上述公式计算的补偿期限内某一年某一新 德汇交易对方的补偿股份数量，超过了该新 德汇交易对方届时所持美亚柏科的股份总 数，则差额部分应由该新德汇交易对方用现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金进行补偿。现金补偿金额的计算公式为： 相关新德汇交易对方现金补偿金额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（该新 德汇交易对方应补偿股份数量一该新德汇 交易对方届时所持股份数量）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每股发行价 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）减值测试在补偿期限届满时，各方 将共同聘请具有证券期货相关业务资格的 会计师事务所审核美亚柏科就新德汇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xml:space="preserve">股权出具的《减值测试报告》，并出具《减 值测试审核报告》,如期末减值额 </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补偿期 限内已补偿股份总数</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 偿现金，则新德汇交易对方应另行向美亚柏 科补偿股份。另行补偿股份数量计算公式 为：期末减值额补偿股份数量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期末减值额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已补偿股份总数</w:t>
            </w:r>
            <w:r>
              <w:rPr>
                <w:color w:val="000000"/>
                <w:spacing w:val="0"/>
                <w:w w:val="100"/>
                <w:position w:val="0"/>
              </w:rPr>
              <w:t>一（</w:t>
            </w:r>
            <w:r>
              <w:rPr>
                <w:color w:val="000000"/>
                <w:spacing w:val="0"/>
                <w:w w:val="100"/>
                <w:position w:val="0"/>
              </w:rPr>
              <w:t>已补 偿现金金额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每股发行价格）。上述计算公式 中的期末减值额指新德汇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股权补偿期 限届满时期末评估值相比美亚柏科于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日签署协议向新德汇增资</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 元并向苏学武支付</w:t>
            </w:r>
            <w:r>
              <w:rPr>
                <w:rFonts w:ascii="Times New Roman" w:eastAsia="Times New Roman" w:hAnsi="Times New Roman" w:cs="Times New Roman"/>
                <w:color w:val="000000"/>
                <w:spacing w:val="0"/>
                <w:w w:val="100"/>
                <w:position w:val="0"/>
                <w:sz w:val="18"/>
                <w:szCs w:val="18"/>
              </w:rPr>
              <w:t>4,854.8</w:t>
            </w:r>
            <w:r>
              <w:rPr>
                <w:color w:val="000000"/>
                <w:spacing w:val="0"/>
                <w:w w:val="100"/>
                <w:position w:val="0"/>
              </w:rPr>
              <w:t>万元购买增资后 新德汇</w:t>
            </w:r>
            <w:r>
              <w:rPr>
                <w:rFonts w:ascii="Times New Roman" w:eastAsia="Times New Roman" w:hAnsi="Times New Roman" w:cs="Times New Roman"/>
                <w:color w:val="000000"/>
                <w:spacing w:val="0"/>
                <w:w w:val="100"/>
                <w:position w:val="0"/>
                <w:sz w:val="18"/>
                <w:szCs w:val="18"/>
              </w:rPr>
              <w:t>42.29%</w:t>
            </w:r>
            <w:r>
              <w:rPr>
                <w:color w:val="000000"/>
                <w:spacing w:val="0"/>
                <w:w w:val="100"/>
                <w:position w:val="0"/>
              </w:rPr>
              <w:t>股权交易的增资款及转股款 合计</w:t>
            </w:r>
            <w:r>
              <w:rPr>
                <w:rFonts w:ascii="Times New Roman" w:eastAsia="Times New Roman" w:hAnsi="Times New Roman" w:cs="Times New Roman"/>
                <w:color w:val="000000"/>
                <w:spacing w:val="0"/>
                <w:w w:val="100"/>
                <w:position w:val="0"/>
                <w:sz w:val="18"/>
                <w:szCs w:val="18"/>
              </w:rPr>
              <w:t>5,854.8</w:t>
            </w:r>
            <w:r>
              <w:rPr>
                <w:color w:val="000000"/>
                <w:spacing w:val="0"/>
                <w:w w:val="100"/>
                <w:position w:val="0"/>
              </w:rPr>
              <w:t>万元（简称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前次交易对价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和本次新德汇收购交易的收购对价之和的 差额。如按照上述公式计算的补偿股份数 量，超过了新德汇交易对方所持美亚柏科的 股份总数，则差额部分应由新德汇交易对方 用现金进行补偿，补偿现金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（期末减值额 补偿股份数量一新德汇交易对方届时所持 股份数量）</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每股发行价格。各新德汇交易 对方就期末减值额补偿对美亚柏科承担连 带责任。无论如何，新德汇交易对方承担的 补偿金额总额不超过前次交易对价和本次 新德汇收购交易收购对价之和。（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）补偿实 施各方应在补偿期限内每一会计年度审计 报告出具后十个工作日内按照上述规定计 算该会计年度的应补偿股份数，并且美亚柏 科应在该期限内发出董事会通知，召开董事 会审议美亚柏科以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元的总价回购并注销 补偿义务人当年补偿的股份事宜。美亚柏科 董事会审议通过上述股份回购注销方案后， 应于五个工作日内发出召开股东大会通知。 如果美亚柏科股东大会审议通过上述股份 回购注销方案并就该方案向债权人发出通 知并对外公告，美亚柏科应于股东大会决议 公告后五个工作日内书面通知新德汇交易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对方，新德汇交易对方应在公告期满后的五 个工作日内与美亚柏科共同到中国证券登 记结算有限责任公司深圳分公司办理应补 偿股份的注销手续。在前述董事会召开后， 注销手续完成之前，新德汇交易对方就应补 偿股份不拥有表决权且不享有股利分配的 权利。如按照上述公式计算的补偿期限内某 一年某一新德汇交易对方的补偿股份数量， 超过了该新德汇交易对方届时所持美亚柏 科的股份总数，则差额部分应由该新德汇交 易对方用现金进行补偿，该新德汇交易对方 应在差额部分确认后十个工作日内将补偿 金额一次性汇入美亚柏科指定的银行账户 中。</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标的资产历史沿革事项的承诺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、新德汇 成立于</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日，成立时股东为贺 湘权（现已更名为贺湘荃）、贺湘生、崔丹 梅，贺湘生、贺湘荃各以现金出资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万元, 崔丹梅以房产作价出资</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日，贺湘生与苏学武签订《珠海 经济特区新德汇企业有限公司法定代表人、 经营场所变更协议书》将新德汇法定代表人 由贺湘生变更为苏学武，贺湘荃作为股东在 该协议书下方签字。同时，三位原股东即将 新德汇股权全部转让给苏学武和钟鹰，苏学 武、钟鹰各受让新德汇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的股权。但相关 转股工商档案由于主管工商机关变更时遗 失且年代久远，现已无法取得。该次股权转 让的转让价款已经全部由苏学武、钟鹰付 清，股权已经全部过户给苏学武、钟鹰，交 易各方没有争议。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、自受让股权至今，本 人及新德汇从未收到且亦未预见将收到任 何第三方对新德汇股权的任何权利主张或 异议。</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、本人承诺若新德汇及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或美亚柏科 因上述股东变更的相关资料缺失而造成受 到任何损失，本人将就该等损失向新德汇及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或美亚柏科予以及时、充分补偿，使新德 汇及美亚柏科不受损失。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保证上市公司独立性的承诺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、本人（包 括本人的一致行动人）与公司的人员、资产、 财务分开，机构、业务独立，公司能够自主 经营管理。公司最近十二个月内不存在违规 对外提供担保或者资金被本人（包括本人的 一致行动人）及其控制的其他企业以借款、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代偿债务、代垫款项或者其他方式占用的情 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、在本次交易完成后，将保证美亚柏 科的人员独立性、资产独立性、财务独立性、 机构独立性和业务独立性，使之符合《上市 公司重大资产重组管理办法》第十一条第</w:t>
            </w:r>
          </w:p>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（六）项之规定和第四十三条第一款第（一） 项之规定。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厦门市美亚柏科信息 股份有限公司、郭永 芳、滕达、李国林、 申强、廖明宏、曲晓 辉、卢永华、刘冬颖、 屈文洲、仲丽华、高 峰、葛鹏、李滢雪、 栾江霞、吴鸿伟、吴 世雄、张乃军、张雪 峰、赵庸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美亚柏科及其全体董事、监事及高级管理 人员：关于提供材料真实性、准确性、完整 性的承诺本公司及董事会全体成员、监事会 全体成员、全部高级管理人员保证本次交易 的信息披露和申请文件的内容真实、准确和 完整，不存在虚假记载、误导性陈述或重大 遗漏，并对本次交易的信息披露和申请文件 中的虚假记载、误导性陈述或者重大遗漏承 担个别及连带的法律责任。如本次交易因涉 嫌所提供或者披露的信息存在虚假记载、误 导性陈述或者重大遗漏，被司法机关立案侦 查或者被中国证监会立案调查的，在案件调 查结论明确之前，将暂停转让其在上市公司 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正在履行 中，其中廖 明宏已于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日离 任。</w:t>
            </w:r>
          </w:p>
        </w:tc>
      </w:tr>
      <w:tr>
        <w:trPr>
          <w:trHeight w:val="72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安林冲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包志翔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仇宏远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邓炽成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郭玉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韩海青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卢晓英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苏学武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孙士玉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韦玉荣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叶树军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张红光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一、江苏税软交易对方：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、本人通过本次 交易获得的美亚柏科增发股份自本次发行 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个月内，本人将不通过任何 方式转让。此后分步解锁，具体为：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月后至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个月内，累计可转让股票数量不 超过其在本次发行中所认购总数的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个月后至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个月内，累计可转让股票数量 不超过其在本次发行中所认购总数的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个月后，可自由转让其在本次发行中所 认购的全部股份数量。本人实际解锁股份数 须扣除因盈利预测补偿而需由美亚柏科回 购的股份数（若有）。本次重组实施完成后， 本人由于美亚柏科配股、转增股本等原因增 持的美亚柏科股份，亦应遵守上述承诺。本 人如担任美亚柏科董监高，则会同时遵守美 亚柏科章程以及公司法、《中华人民共和国 证券法》、《深圳证券交易所股票上市规则》 等法律、法规、规章、规范性文件有关股份 有限公司及上市公司董事、监事、高级管理 人员买卖公司股票的限制性规定。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发行结束后，就本次重组本人获得的美亚柏 科增发股份因美亚柏科发生除权除息事项 而增加的股份，亦遵守上述锁定期承诺。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2019-01</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除上述锁定期之外，如本人未来在美亚柏科 担任董事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高级管理人员，则本人在任 期内每年转让的股份不超过本人所持有的 美亚柏科股份总数的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 不转让本人所持有的美亚柏科股份。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 截至本次发行完成之日，本人对用于认购对 价股份的资产持续拥有权益的时间不足</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个月，则本人须按照适用法律的规定，从本 次发行完成日起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个月内不得转让对价股 份。二、新德汇交易对方</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、本人通过本次 交易获得的美亚柏科增发股份自本次发行 完成之日起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个月内，本人将不通过任何 方式转让。此后分步解锁，具体为：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月后至</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 xml:space="preserve">个月内，累计转让股票数量不超 过本人在本次发行中所认购股票总数的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个月内，累计转让股 票数量不超过本人在本次发行中所认购股 票总数的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个月后，可自由转让其 在本次发行中所认购的全部股份数量。本人 实际解锁股份数须扣除因盈利预测补偿而 需由美亚柏科回购的股份数（若有）。本次 重组实施完成后，本人由于美亚柏科配股、 转增股本等原因增持的美亚柏科股份，亦应 遵守上述承诺。本人如担任美亚柏科董监 高，则会同时遵守美亚柏科章程以及公司 法、《中华人民共和国证券法》、《深圳证券 交易所股票上市规则》等法律、法规、规章、 规范性文件有关股份有限公司及上市公司 董事、监事、高级管理人员买卖公司股票的 限制性规定。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、本次发行结束后，就本次 重组本人获得的美亚柏科增发股份因美亚 柏科发生除权除息事项而增加的股份，亦遵 守上述锁定期承诺。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、除上述锁定期之外， 如本人未来在美亚柏科担任董事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高级 管理人员，则本人在任期内每年转让的股份 不超过本人所持有的美亚柏科股份总数的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；离职后半年内，不转让本人所持有的 美亚柏科股份。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、本人未直接或间接从事与美亚柏科及其 下属子公司相同或相似业务的情形。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人及本人直接或间接控制的其他企业不会 直接或间接经营任何与美亚柏科及其下属 子公司经营业务构成竞争或可能构成竞争 的业务，亦不会投资任何与美亚柏科及其下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6" w:lineRule="exact"/>
              <w:ind w:left="0" w:right="0" w:firstLine="0"/>
              <w:jc w:val="both"/>
              <w:rPr>
                <w:sz w:val="18"/>
                <w:szCs w:val="18"/>
              </w:rPr>
            </w:pPr>
            <w:r>
              <w:rPr>
                <w:color w:val="000000"/>
                <w:spacing w:val="0"/>
                <w:w w:val="100"/>
                <w:position w:val="0"/>
                <w:sz w:val="17"/>
                <w:szCs w:val="17"/>
              </w:rPr>
              <w:t>属子公司经营的业务构成竞争或可能构成 竞争的其他企业；如本人及本人控制的企业 与美亚柏科及其下属子公司经营的业务产 生竞争，则本人及本人控制的企业将采取停 止经营产生竞争的业务的方式，或者采取将 竞争的业务纳入美亚柏科的方式，或者采取 将产生竞争的业务转让给无关联第三方等 合法方式，使本人及本人控制的企业不再从 事与美亚柏科及其下属子公司主营业务相 同或类似的业务，以避免同业竞争。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 违反上述承诺给美亚柏科造成损失的，本人 将依法作出赔偿。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xml:space="preserve">、上述承诺至本人不再 作为本公司的实际控制人满两年之日终止。 </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安林冲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包志翔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仇宏远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郭玉智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韩海 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 晓英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孙士玉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韦玉荣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叶树军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张红光</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、本次重组前， 本人未直接或间接从事与美亚柏科及其下 属子公司相同或相似业务的情形。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 重组完成后，本人及本人直接或间接控制的 其他企业不会直接或间接经营任何与美亚 柏科及其下属子公司经营业务构成竞争或 可能构成竞争的业务，亦不会投资任何与美 亚柏科及其下属子公司经营的业务构成竞 争或可能构成竞争的其他企业；如本人及本 人控制的企业与美亚柏科及其下属子公司 经营的业务产生竞争，则本人及本人控制的 企业将采取停止经营产生竞争的业务的方 式，或者采取将竞争的业务纳入美亚柏科的 方式，或者采取将产生竞争的业务转让给无 关联关系第三方等合法方式，使本人及本人 控制的企业不再从事与美亚柏科及其下属 子公司主营业务相同或类似的业务，以避免 同业竞争。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、如违反上述承诺给美亚柏科 造成损失的，本人将依法作出赔偿。二、关 于规范及减少关联交易的承诺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、本次重组 完成后，本人及本人的关联企业与美亚柏科 及其包括目标公司在内的合并报表范围内 各级控股公司将尽可能的避免和减少关联 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、对于确有必要且无法避免的关联 交易，本人及本人的关联企业将遵循市场化 的公正、公平、公开的原则，按照有关法律 法规、规范性文件和章程等有关规定，履行 包括回避表决等合法程序，不通过关联关系 谋求特殊的利益，不会进行任何有损美亚柏 科和美亚柏科其他股东利益、特别是中小股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东利益的关联交易。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 企业与目标公司之间资金往来情况（如有）， 均发生在本次重组前，且相关资金占用款项 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月前全部偿还；本人及本人 的关联企业将不以任何方式违法违规占用 美亚柏科及其包括目标公司在内的合并报 表范围内各级控股公司的资金、资产，亦不 要求美亚柏科及其包括目标公司在内的合 并报表范围内各级控股公司为本人及本人 的关联企业进行违规担保。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、为规范关联 交易和杜绝关联方占用资金的隐患，江苏税 软已完善内控制度，且本次重组完成后江苏 税软将进行董事会改选，美亚柏科有权任命 江苏税软的财务总监，江苏税软将按照上市 公司要求规范关联交易审批程序。</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、如违 反上述承诺给美亚柏科造成损失的，本人将 依法作出赔偿。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邓炽成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苏学武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、本次重组前， 除所经营新德汇外本人未直接或间接从事 与美亚柏科及其下属子公司相同或相似业 务的情形。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、本次重组完成后，本人及本 人直接或间接控制的其他企业不会直接或 间接经营任何与美亚柏科及其下属子公司 现有销售的产品线及其提供的服务构成竞 争或可能构成竞争的业务，亦不会投资任何 与美亚柏科及其下属子公司现有销售的产 品线及其提供的服务构成竞争或可能构成 竞争的其他企业；如本人及本人控制的企业 与美亚柏科及其下属子公司现有销售的产 品线及其提供的服务产生竞争，则本人及本 人控制的企业将采取停止经营产生竞争的 业务的方式，或者采取将竞争的业务纳入美 亚柏科的方式，或者采取将产生竞争的业务 转让给无关联关系第三方等合法方式，使本 人及本人控制的企业不再从事与美亚柏科 及其下属子公司现有销售的产品线及其提 供的服务相同或类似的业务，以避免同业竞 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、如违反上述承诺给美亚柏科造成损 失的，本人将依法作出赔偿。二、关于规范 及减少关联交易的承诺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、本次重组完成 后，本人及本人的关联企业与美亚柏科及其 包括目标公司在内的合并报表范围内各级 控股公司将尽可能的避免和减少关联交易。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、对于确有必要且无法避免的关联交易，</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本人及本人的关联企业将遵循市场化的公 正、公平、公开的原则，按照有关法律法规、 规范性文件和章程等有关规定，履行包括回 避表决等合法程序，不通过关联关系谋求特 殊的利益，不会进行任何有损美亚柏科和美 亚柏科其他股东利益、特别是中小股东利益 的关联交易。</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、本人及本人的关联企业将 不以任何方式违法违规占用美亚柏科及其 包括目标公司在内的合并报表范围内各级 控股公司的资金、资产，亦不要求美亚柏科 及其包括目标公司在内的合并报表范围内 各级控股公司为本人及本人的关联企业进 行违规担保。</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、如违反上述承诺给美亚柏 科造成损失的，本人将依法作出赔偿。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安林冲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包志翔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陈燕</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仇宏远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邓炽成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郭玉 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韩海青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卢晓英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苏学武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孙士玉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韦玉荣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叶树军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张红光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江苏税软及新德汇交易对方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关于提供材 料真实性、准确性、完整性的承诺本人保证 所提供的信息的真实性、准确性和完整性， 不存在虚假记载、误导性陈述或重大遗漏； 本人对所提供信息的真实性、准确性和完整 性承担个别和连带的法律责任。如因提供的 信息存在虚假记载、误导性陈述或者重大遗 漏，本人将依法承担赔偿责任。如本次重组 因涉嫌所提供或者披露的信息存在虚假记 载、误导性陈述或者重大遗漏，被司法机关 立案侦查或者被中国证监会立案调查的，在 案件调查结论明确之前，本人将暂停转让在 上市公司拥有权益的股份。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正在履行 中。</w:t>
            </w:r>
          </w:p>
        </w:tc>
      </w:tr>
      <w:tr>
        <w:trPr>
          <w:trHeight w:val="3211"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丛艳芬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 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黄基鹏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李国林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申强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吴鸿伟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张乃军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张雪峰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任职期间每年转让直接或间接持有的发行 人股份不超过其所持有发行人股份总数的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；离职后半年内，不转让其直接或间接 持有的发行人股份。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丛艳芬、黄 基鹏于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日履</w:t>
            </w:r>
          </w:p>
          <w:p>
            <w:pPr>
              <w:pStyle w:val="Style8"/>
              <w:keepNext w:val="0"/>
              <w:keepLines w:val="0"/>
              <w:widowControl w:val="0"/>
              <w:shd w:val="clear" w:color="auto" w:fill="auto"/>
              <w:bidi w:val="0"/>
              <w:spacing w:before="0" w:after="0" w:line="309" w:lineRule="exact"/>
              <w:ind w:left="0" w:right="0" w:firstLine="0"/>
              <w:jc w:val="left"/>
            </w:pPr>
            <w:r>
              <w:rPr>
                <w:color w:val="000000"/>
                <w:spacing w:val="0"/>
                <w:w w:val="100"/>
                <w:position w:val="0"/>
              </w:rPr>
              <w:t>行完毕；其 他人员正 在履行，未 发现违反</w:t>
            </w:r>
          </w:p>
          <w:p>
            <w:pPr>
              <w:pStyle w:val="Style8"/>
              <w:keepNext w:val="0"/>
              <w:keepLines w:val="0"/>
              <w:widowControl w:val="0"/>
              <w:shd w:val="clear" w:color="auto" w:fill="auto"/>
              <w:bidi w:val="0"/>
              <w:spacing w:before="0" w:after="0" w:line="309" w:lineRule="exact"/>
              <w:ind w:left="0" w:right="0" w:firstLine="0"/>
              <w:jc w:val="left"/>
            </w:pPr>
            <w:r>
              <w:rPr>
                <w:color w:val="000000"/>
                <w:spacing w:val="0"/>
                <w:w w:val="100"/>
                <w:position w:val="0"/>
              </w:rPr>
              <w:t>承诺的情 况。</w:t>
            </w:r>
          </w:p>
        </w:tc>
      </w:tr>
      <w:tr>
        <w:trPr>
          <w:trHeight w:val="193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李国林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刘祥 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滕达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股东一致 行动承诺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为保持公司经营决策的一致性，郭永芳、 滕达、刘祥南三人签订了《一致行动协议》， 互为一致行动人。《一致行动协议》具体内 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、根据公司法等有关法律法规和 公司章程需要由公司股东大会、董事会作出 决议的事项，均为各方应一致行动进行表决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2017-03</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李国林承 诺履行完 毕；刘祥南 先生已于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日因</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的内容。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、各方遵照有关法律、法规的规 定和协议的约定以及各自所作出的承诺行 使权利。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、在协议有效期内，除关联交易 需要回避的情形外，一致行动人为公司股东 的，各方保证在参加公司股东大会行使表决 权时与本协议他方保持一致。在协议有效期 内，各方可以亲自参加公司召开的股东大 会，也可以委托协议他方代为参加股东大会 并行使表决权。</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、在协议有效期内，除关 联交易需要回避的情形外，在董事会召开会 议表决时，各方亦与协议他方保持一致。如 担任董事的一方不能参加董事会需要委托 其他董事参加会议时，应委托协议他方代为 投票表决。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、协议自签署之日起生效，至 公司股票上市之日起满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个月时止。协议 一经签订即不可撤销，除非协议所规定的期 限届满。除上述《一致行动协议》夕卜，李国 林也承诺公司股票上市之日起满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在股东大会、董事会行使表决权时与郭永芳 保持一致。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日，公司实际控 制人郭永芳、滕达和刘祥南续签了《一致行 动协议》，协议有效期自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病逝世，导 致其在《一 致行动协 议》中的权 利、义务终 止；实际控 制人郭永 芳、滕达继 续履行《一 致行动协 议》；未发 现违反承 诺的情况。</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李国林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关于关联交易的承诺：在本人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本公司持有 美亚柏科股份期间，本人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公司投资的全资、控股子企业或公司将尽量 避免与美亚柏科发生关联交易，如与美亚柏 科发生不可避免的关联交易，本人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及本人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本公司下属全资、控股子企业或公 司将严格按照《公司法》、《证券法》、《厦门 市美亚柏科信息股份有限公司章程》和《厦 门市美亚柏科信息股份有限公司关联交易 管理制度》的规定规范关联交易行为。如违 反上述承诺，本人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本公司愿承担由此产生 的一切法律责任。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正在履行， 未发现违 反承诺的 情况</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丛艳芬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郭永芳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黄基鹏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李国林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滕达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吴鸿伟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张乃军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张雪峰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《避免同业竞争承诺函》承诺：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确认及保 证在承诺函签署之日前与美亚柏科不存在 直接或间接的同业竞争情形;承诺不直接或 间接从事或发展与美亚柏科经营范围相同 或相类似的业务或项目，也不为自身或代表 任何第三方与美亚柏科进行直接或间接的 竞争;承诺不利用从美亚柏科获取的信息从 事、直接或间接参与与美亚柏科相竞争的活 动，并承诺不进行任何损害或可能损害美亚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正在履行， 未发现违 反承诺的 情况</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柏科利益的其他竞争行为；从任何第三方获 得的任何商业机会与美亚柏科所从事的业 务有实质性竞争或可能有实质性竞争，将立 即通知美亚柏科，并将该商业机会让与美亚 柏科;如出现违反上述承诺与保证而导致美 亚柏科或其他股东权益受到损害的情况，承 诺人将依法承担相应的赔偿责任。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厦门市美亚柏科信息</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公司承诺不为公司第二期限制股票激励对 象提供贷款以及其他任何形式的财务资助， 包括为其贷款提供担保。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21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葛鹏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李滢雪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栾江霞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苏学武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吴鸿伟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张乃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公司第二期限制性股票激励</w:t>
            </w:r>
            <w:r>
              <w:rPr>
                <w:rFonts w:ascii="Times New Roman" w:eastAsia="Times New Roman" w:hAnsi="Times New Roman" w:cs="Times New Roman"/>
                <w:color w:val="000000"/>
                <w:spacing w:val="0"/>
                <w:w w:val="100"/>
                <w:position w:val="0"/>
                <w:sz w:val="18"/>
                <w:szCs w:val="18"/>
              </w:rPr>
              <w:t>471</w:t>
            </w:r>
            <w:r>
              <w:rPr>
                <w:color w:val="000000"/>
                <w:spacing w:val="0"/>
                <w:w w:val="100"/>
                <w:position w:val="0"/>
              </w:rPr>
              <w:t>名激励对 象（包括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名董事及高管：苏学武、葛鹏、 赵庸、吴鸿伟、栾江霞、李滢雪、张乃军） 承诺:作为公司第二期限制性股票激励计划 的激励对象，承诺如因公司信息披露文件有 虚假记载、误导性陈述或者重大遗漏，导致 不符合授予权益或行使权益安排的，自相关 信息披露文件被确认存在虚假记载、误导性 陈述或者重大遗漏后，将由本计划所获得的 全部利益反还公司。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601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厦门市美亚柏科信息</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本次限制性股票激励计划有效期为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年，自 限制性股票授予日起计，其中锁定期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 解锁期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）自董事会确定的限制性股 票授予日起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个月内为锁定期。在锁定期 内，激励对象根据本计划获授的限制性股票 予以锁定，不得转让；（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）自限制性股票激 励计划授予日起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个月后，满足解锁条件 的，激励对象可以分三期申请解锁，分别自 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个月后及</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 后分别申请解锁所获授限制性股票总量的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）激励对象获授限制 性股票的解锁条件为:激励对象当年年度考 核、关键事件考核两项考核内容全部为合 格。对于按照股权激励计划授予的限制性股 票，激励对象每一次申请标的股票解锁的公 司业绩条件为：以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年度净利润为基 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年公司每年 净利润增长率不低于基准年净利润的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2020-12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349"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黄基鹏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李国 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股份增持 承诺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因对公司未来充满信心，并看好公司的长期 投资价值，拟于公司股票复牌之日起三个月 内，根据中国证监会和深圳证券交易所的有 关规定，通过证券公司、基金管理公司定向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2016-05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毕，未发现 违反承诺 的情形。</w:t>
            </w:r>
          </w:p>
        </w:tc>
      </w:tr>
    </w:tbl>
    <w:p>
      <w:pPr>
        <w:spacing w:lineRule="exact" w:line="1"/>
        <w:rPr>
          <w:sz w:val="2"/>
          <w:szCs w:val="2"/>
        </w:rPr>
      </w:pPr>
      <w:r>
        <w:br w:type="page"/>
      </w:r>
    </w:p>
    <w:tbl>
      <w:tblPr>
        <w:tblOverlap w:val="never"/>
        <w:jc w:val="center"/>
        <w:tblLayout w:type="fixed"/>
      </w:tblPr>
      <w:tblGrid>
        <w:gridCol w:w="1142"/>
        <w:gridCol w:w="1699"/>
        <w:gridCol w:w="854"/>
        <w:gridCol w:w="3398"/>
        <w:gridCol w:w="854"/>
        <w:gridCol w:w="706"/>
        <w:gridCol w:w="931"/>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资产管理等方式购买公司股份市值不低于 </w:t>
            </w:r>
            <w:r>
              <w:rPr>
                <w:rFonts w:ascii="Times New Roman" w:eastAsia="Times New Roman" w:hAnsi="Times New Roman" w:cs="Times New Roman"/>
                <w:color w:val="000000"/>
                <w:spacing w:val="0"/>
                <w:w w:val="100"/>
                <w:position w:val="0"/>
                <w:sz w:val="18"/>
                <w:szCs w:val="18"/>
              </w:rPr>
              <w:t>1,365</w:t>
            </w:r>
            <w:r>
              <w:rPr>
                <w:color w:val="000000"/>
                <w:spacing w:val="0"/>
                <w:w w:val="100"/>
                <w:position w:val="0"/>
              </w:rPr>
              <w:t>万元，并承诺在增持期间及在增持完 成后六个月内不转让本次所增持的公司股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承诺是否按</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 未履行完毕 的，应当详细 说明未完成 履行的具体 原因及下一 步的工作计 划</w:t>
            </w:r>
          </w:p>
        </w:tc>
        <w:tc>
          <w:tcPr>
            <w:gridSpan w:val="6"/>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1"/>
        <w:keepNext/>
        <w:keepLines/>
        <w:widowControl w:val="0"/>
        <w:shd w:val="clear" w:color="auto" w:fill="auto"/>
        <w:bidi w:val="0"/>
        <w:spacing w:before="0" w:after="320" w:line="322" w:lineRule="exact"/>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、公司资产或项目存在盈利预测，且报告期仍处在盈利预测期间，公司就资产或项目达到原盈利预测及 其原因做出说明</w:t>
      </w:r>
      <w:bookmarkEnd w:id="313"/>
      <w:bookmarkEnd w:id="314"/>
      <w:bookmarkEnd w:id="316"/>
    </w:p>
    <w:tbl>
      <w:tblPr>
        <w:tblOverlap w:val="never"/>
        <w:jc w:val="center"/>
        <w:tblLayout w:type="fixed"/>
      </w:tblPr>
      <w:tblGrid>
        <w:gridCol w:w="1426"/>
        <w:gridCol w:w="850"/>
        <w:gridCol w:w="854"/>
        <w:gridCol w:w="989"/>
        <w:gridCol w:w="994"/>
        <w:gridCol w:w="1277"/>
        <w:gridCol w:w="850"/>
        <w:gridCol w:w="2347"/>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盈利预测资产或 项目名称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 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当期预测业 绩（万元）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right"/>
            </w:pPr>
            <w:r>
              <w:rPr>
                <w:color w:val="000000"/>
                <w:spacing w:val="0"/>
                <w:w w:val="100"/>
                <w:position w:val="0"/>
              </w:rPr>
              <w:t>当期实际业 绩（万元）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 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原预测披露索引</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武汉大千信息技 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、客户招标时 间延迟；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 销渠道整合不 力；</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、费用增 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《关于收购武汉大千信息技 术有限公司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股权的公告》</w:t>
            </w:r>
          </w:p>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2015-44</w:t>
            </w:r>
            <w:r>
              <w:rPr>
                <w:color w:val="000000"/>
                <w:spacing w:val="0"/>
                <w:w w:val="100"/>
                <w:position w:val="0"/>
              </w:rPr>
              <w:t>），</w:t>
            </w:r>
            <w:r>
              <w:rPr>
                <w:color w:val="000000"/>
                <w:spacing w:val="0"/>
                <w:w w:val="100"/>
                <w:position w:val="0"/>
              </w:rPr>
              <w:t>披露 于巨潮资讯网</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江苏税软软件科 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发行股份购买资产报告书（草 案），披露于巨潮资讯网</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珠海市新德汇信 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发行股份购买资产报告书（草 案），披露于巨潮资讯网</w:t>
            </w:r>
          </w:p>
        </w:tc>
      </w:tr>
    </w:tbl>
    <w:p>
      <w:pPr>
        <w:widowControl w:val="0"/>
        <w:spacing w:after="59" w:line="1" w:lineRule="exact"/>
      </w:pP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注：以上利润为扣除非经常性损益后的净利润。</w:t>
      </w:r>
    </w:p>
    <w:p>
      <w:pPr>
        <w:pStyle w:val="Style3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公司股东、交易对手方对公司或相关资产年度经营业绩作出的承诺情况:</w:t>
      </w:r>
    </w:p>
    <w:p>
      <w:pPr>
        <w:pStyle w:val="Style34"/>
        <w:keepNext w:val="0"/>
        <w:keepLines w:val="0"/>
        <w:widowControl w:val="0"/>
        <w:shd w:val="clear" w:color="auto" w:fill="auto"/>
        <w:tabs>
          <w:tab w:pos="1021" w:val="left"/>
        </w:tabs>
        <w:bidi w:val="0"/>
        <w:spacing w:before="0" w:after="120" w:line="468" w:lineRule="exact"/>
        <w:ind w:left="0" w:right="0" w:firstLine="440"/>
        <w:jc w:val="left"/>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rPr>
        <w:t>1</w:t>
      </w:r>
      <w:r>
        <w:rPr>
          <w:color w:val="000000"/>
          <w:spacing w:val="0"/>
          <w:w w:val="100"/>
          <w:position w:val="0"/>
        </w:rPr>
        <w:t>）</w:t>
        <w:tab/>
        <w:t>根据经审核的盈利预测，江苏税软</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年当期扣除非经常性损益后归属于母 公司的预测净利润额分别为</w:t>
      </w:r>
      <w:r>
        <w:rPr>
          <w:rFonts w:ascii="Times New Roman" w:eastAsia="Times New Roman" w:hAnsi="Times New Roman" w:cs="Times New Roman"/>
          <w:color w:val="000000"/>
          <w:spacing w:val="0"/>
          <w:w w:val="100"/>
          <w:position w:val="0"/>
        </w:rPr>
        <w:t>2,800</w:t>
      </w:r>
      <w:r>
        <w:rPr>
          <w:color w:val="000000"/>
          <w:spacing w:val="0"/>
          <w:w w:val="100"/>
          <w:position w:val="0"/>
        </w:rPr>
        <w:t>万元、</w:t>
      </w:r>
      <w:r>
        <w:rPr>
          <w:rFonts w:ascii="Times New Roman" w:eastAsia="Times New Roman" w:hAnsi="Times New Roman" w:cs="Times New Roman"/>
          <w:color w:val="000000"/>
          <w:spacing w:val="0"/>
          <w:w w:val="100"/>
          <w:position w:val="0"/>
        </w:rPr>
        <w:t>3,750</w:t>
      </w:r>
      <w:r>
        <w:rPr>
          <w:color w:val="000000"/>
          <w:spacing w:val="0"/>
          <w:w w:val="100"/>
          <w:position w:val="0"/>
        </w:rPr>
        <w:t>万元及</w:t>
      </w:r>
      <w:r>
        <w:rPr>
          <w:rFonts w:ascii="Times New Roman" w:eastAsia="Times New Roman" w:hAnsi="Times New Roman" w:cs="Times New Roman"/>
          <w:color w:val="000000"/>
          <w:spacing w:val="0"/>
          <w:w w:val="100"/>
          <w:position w:val="0"/>
        </w:rPr>
        <w:t>4,560</w:t>
      </w:r>
      <w:r>
        <w:rPr>
          <w:color w:val="000000"/>
          <w:spacing w:val="0"/>
          <w:w w:val="100"/>
          <w:position w:val="0"/>
        </w:rPr>
        <w:t>万元。江苏税软相关方关于</w:t>
      </w:r>
      <w:r>
        <w:rPr>
          <w:rFonts w:ascii="Times New Roman" w:eastAsia="Times New Roman" w:hAnsi="Times New Roman" w:cs="Times New Roman"/>
          <w:color w:val="000000"/>
          <w:spacing w:val="0"/>
          <w:w w:val="100"/>
          <w:position w:val="0"/>
        </w:rPr>
        <w:t>2016</w:t>
      </w:r>
      <w:r>
        <w:rPr>
          <w:color w:val="000000"/>
          <w:spacing w:val="0"/>
          <w:w w:val="100"/>
          <w:position w:val="0"/>
        </w:rPr>
        <w:t>年度的经营业绩 承诺已达成。</w:t>
      </w:r>
    </w:p>
    <w:p>
      <w:pPr>
        <w:pStyle w:val="Style34"/>
        <w:keepNext w:val="0"/>
        <w:keepLines w:val="0"/>
        <w:widowControl w:val="0"/>
        <w:shd w:val="clear" w:color="auto" w:fill="auto"/>
        <w:tabs>
          <w:tab w:pos="1011" w:val="left"/>
        </w:tabs>
        <w:bidi w:val="0"/>
        <w:spacing w:before="0" w:after="120" w:line="475" w:lineRule="exact"/>
        <w:ind w:left="0" w:right="0" w:firstLine="440"/>
        <w:jc w:val="left"/>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2</w:t>
      </w:r>
      <w:r>
        <w:rPr>
          <w:color w:val="000000"/>
          <w:spacing w:val="0"/>
          <w:w w:val="100"/>
          <w:position w:val="0"/>
        </w:rPr>
        <w:t>）</w:t>
        <w:tab/>
        <w:t>根据经审核的盈利预测，新德汇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年当期扣除非经常性损益后归属于母公 司的预测净利润额分别为</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3,900</w:t>
      </w:r>
      <w:r>
        <w:rPr>
          <w:color w:val="000000"/>
          <w:spacing w:val="0"/>
          <w:w w:val="100"/>
          <w:position w:val="0"/>
        </w:rPr>
        <w:t>万元及</w:t>
      </w:r>
      <w:r>
        <w:rPr>
          <w:rFonts w:ascii="Times New Roman" w:eastAsia="Times New Roman" w:hAnsi="Times New Roman" w:cs="Times New Roman"/>
          <w:color w:val="000000"/>
          <w:spacing w:val="0"/>
          <w:w w:val="100"/>
          <w:position w:val="0"/>
        </w:rPr>
        <w:t>4,860</w:t>
      </w:r>
      <w:r>
        <w:rPr>
          <w:color w:val="000000"/>
          <w:spacing w:val="0"/>
          <w:w w:val="100"/>
          <w:position w:val="0"/>
        </w:rPr>
        <w:t>万元。新德汇相关方关于</w:t>
      </w:r>
      <w:r>
        <w:rPr>
          <w:rFonts w:ascii="Times New Roman" w:eastAsia="Times New Roman" w:hAnsi="Times New Roman" w:cs="Times New Roman"/>
          <w:color w:val="000000"/>
          <w:spacing w:val="0"/>
          <w:w w:val="100"/>
          <w:position w:val="0"/>
        </w:rPr>
        <w:t>2016</w:t>
      </w:r>
      <w:r>
        <w:rPr>
          <w:color w:val="000000"/>
          <w:spacing w:val="0"/>
          <w:w w:val="100"/>
          <w:position w:val="0"/>
        </w:rPr>
        <w:t>年度的经营业绩承诺 已达成。</w:t>
      </w:r>
    </w:p>
    <w:p>
      <w:pPr>
        <w:pStyle w:val="Style34"/>
        <w:keepNext w:val="0"/>
        <w:keepLines w:val="0"/>
        <w:widowControl w:val="0"/>
        <w:shd w:val="clear" w:color="auto" w:fill="auto"/>
        <w:bidi w:val="0"/>
        <w:spacing w:before="0" w:after="100" w:line="472" w:lineRule="exact"/>
        <w:ind w:left="0" w:right="0" w:firstLine="540"/>
        <w:jc w:val="both"/>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3</w:t>
      </w:r>
      <w:r>
        <w:rPr>
          <w:color w:val="000000"/>
          <w:spacing w:val="0"/>
          <w:w w:val="100"/>
          <w:position w:val="0"/>
        </w:rPr>
        <w:t>）武汉大千承诺，经具有证券从业资格的审计机构审计后，武汉大千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年度经审计后的净利润 </w:t>
      </w:r>
      <w:r>
        <w:rPr>
          <w:color w:val="000000"/>
          <w:spacing w:val="0"/>
          <w:w w:val="100"/>
          <w:position w:val="0"/>
        </w:rPr>
        <w:t>不低于</w:t>
      </w:r>
      <w:r>
        <w:rPr>
          <w:rFonts w:ascii="Times New Roman" w:eastAsia="Times New Roman" w:hAnsi="Times New Roman" w:cs="Times New Roman"/>
          <w:color w:val="000000"/>
          <w:spacing w:val="0"/>
          <w:w w:val="100"/>
          <w:position w:val="0"/>
        </w:rPr>
        <w:t>660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年度经审计后的净利润不低于</w:t>
      </w:r>
      <w:r>
        <w:rPr>
          <w:rFonts w:ascii="Times New Roman" w:eastAsia="Times New Roman" w:hAnsi="Times New Roman" w:cs="Times New Roman"/>
          <w:color w:val="000000"/>
          <w:spacing w:val="0"/>
          <w:w w:val="100"/>
          <w:position w:val="0"/>
        </w:rPr>
        <w:t>792</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年度经审计后的净利润不低于</w:t>
      </w:r>
      <w:r>
        <w:rPr>
          <w:rFonts w:ascii="Times New Roman" w:eastAsia="Times New Roman" w:hAnsi="Times New Roman" w:cs="Times New Roman"/>
          <w:color w:val="000000"/>
          <w:spacing w:val="0"/>
          <w:w w:val="100"/>
          <w:position w:val="0"/>
        </w:rPr>
        <w:t>950</w:t>
      </w:r>
      <w:r>
        <w:rPr>
          <w:color w:val="000000"/>
          <w:spacing w:val="0"/>
          <w:w w:val="100"/>
          <w:position w:val="0"/>
        </w:rPr>
        <w:t>万元。 武汉大千相关方未达成</w:t>
      </w:r>
      <w:r>
        <w:rPr>
          <w:rFonts w:ascii="Times New Roman" w:eastAsia="Times New Roman" w:hAnsi="Times New Roman" w:cs="Times New Roman"/>
          <w:color w:val="000000"/>
          <w:spacing w:val="0"/>
          <w:w w:val="100"/>
          <w:position w:val="0"/>
        </w:rPr>
        <w:t>2016</w:t>
      </w:r>
      <w:r>
        <w:rPr>
          <w:color w:val="000000"/>
          <w:spacing w:val="0"/>
          <w:w w:val="100"/>
          <w:position w:val="0"/>
        </w:rPr>
        <w:t>年度的经营业绩承诺。</w:t>
      </w:r>
    </w:p>
    <w:p>
      <w:pPr>
        <w:pStyle w:val="Style34"/>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根据《武汉大千信息技术有限公司投资协议的约定》，对武汉大千</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年度经 审计后的净利润进行累计考核，如果三年经审计后的累计实际净利润总额未达到承诺净利润总额的，武汉 大千交易对手方应对美亚柏科给予现金补偿。详见公司披露于巨潮资讯网上的公告《关于收购武汉大千信 息技术有限公司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股权的公告》（公告编号：</w:t>
      </w:r>
      <w:r>
        <w:rPr>
          <w:rFonts w:ascii="Times New Roman" w:eastAsia="Times New Roman" w:hAnsi="Times New Roman" w:cs="Times New Roman"/>
          <w:color w:val="000000"/>
          <w:spacing w:val="0"/>
          <w:w w:val="100"/>
          <w:position w:val="0"/>
        </w:rPr>
        <w:t>2015-44</w:t>
      </w:r>
      <w:r>
        <w:rPr>
          <w:color w:val="000000"/>
          <w:spacing w:val="0"/>
          <w:w w:val="100"/>
          <w:position w:val="0"/>
        </w:rPr>
        <w:t>）。</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武汉大千</w:t>
      </w:r>
      <w:r>
        <w:rPr>
          <w:rFonts w:ascii="Times New Roman" w:eastAsia="Times New Roman" w:hAnsi="Times New Roman" w:cs="Times New Roman"/>
          <w:color w:val="000000"/>
          <w:spacing w:val="0"/>
          <w:w w:val="100"/>
          <w:position w:val="0"/>
        </w:rPr>
        <w:t>2016</w:t>
      </w:r>
      <w:r>
        <w:rPr>
          <w:color w:val="000000"/>
          <w:spacing w:val="0"/>
          <w:w w:val="100"/>
          <w:position w:val="0"/>
        </w:rPr>
        <w:t>年度的经营目标为扣非后净利润</w:t>
      </w:r>
      <w:r>
        <w:rPr>
          <w:rFonts w:ascii="Times New Roman" w:eastAsia="Times New Roman" w:hAnsi="Times New Roman" w:cs="Times New Roman"/>
          <w:color w:val="000000"/>
          <w:spacing w:val="0"/>
          <w:w w:val="100"/>
          <w:position w:val="0"/>
        </w:rPr>
        <w:t>792</w:t>
      </w:r>
      <w:r>
        <w:rPr>
          <w:color w:val="000000"/>
          <w:spacing w:val="0"/>
          <w:w w:val="100"/>
          <w:position w:val="0"/>
        </w:rPr>
        <w:t>万元，实际完成扣非净利润为</w:t>
      </w:r>
      <w:r>
        <w:rPr>
          <w:rFonts w:ascii="Times New Roman" w:eastAsia="Times New Roman" w:hAnsi="Times New Roman" w:cs="Times New Roman"/>
          <w:color w:val="000000"/>
          <w:spacing w:val="0"/>
          <w:w w:val="100"/>
          <w:position w:val="0"/>
        </w:rPr>
        <w:t>-293.59</w:t>
      </w:r>
      <w:r>
        <w:rPr>
          <w:color w:val="000000"/>
          <w:spacing w:val="0"/>
          <w:w w:val="100"/>
          <w:position w:val="0"/>
        </w:rPr>
        <w:t>万元，实际 盈利业绩与承诺业绩相差</w:t>
      </w:r>
      <w:r>
        <w:rPr>
          <w:rFonts w:ascii="Times New Roman" w:eastAsia="Times New Roman" w:hAnsi="Times New Roman" w:cs="Times New Roman"/>
          <w:color w:val="000000"/>
          <w:spacing w:val="0"/>
          <w:w w:val="100"/>
          <w:position w:val="0"/>
        </w:rPr>
        <w:t>1,085.59</w:t>
      </w:r>
      <w:r>
        <w:rPr>
          <w:color w:val="000000"/>
          <w:spacing w:val="0"/>
          <w:w w:val="100"/>
          <w:position w:val="0"/>
        </w:rPr>
        <w:t>万元。业绩未达预期的原因主要是：</w:t>
      </w:r>
      <w:r>
        <w:rPr>
          <w:rFonts w:ascii="Times New Roman" w:eastAsia="Times New Roman" w:hAnsi="Times New Roman" w:cs="Times New Roman"/>
          <w:color w:val="000000"/>
          <w:spacing w:val="0"/>
          <w:w w:val="100"/>
          <w:position w:val="0"/>
        </w:rPr>
        <w:t>a）</w:t>
      </w:r>
      <w:r>
        <w:rPr>
          <w:color w:val="000000"/>
          <w:spacing w:val="0"/>
          <w:w w:val="100"/>
          <w:position w:val="0"/>
        </w:rPr>
        <w:t>客户招标时间延迟。大多数项目 开标的时间都延迟至</w:t>
      </w:r>
      <w:r>
        <w:rPr>
          <w:rFonts w:ascii="Times New Roman" w:eastAsia="Times New Roman" w:hAnsi="Times New Roman" w:cs="Times New Roman"/>
          <w:color w:val="000000"/>
          <w:spacing w:val="0"/>
          <w:w w:val="100"/>
          <w:position w:val="0"/>
        </w:rPr>
        <w:t>12</w:t>
      </w:r>
      <w:r>
        <w:rPr>
          <w:color w:val="000000"/>
          <w:spacing w:val="0"/>
          <w:w w:val="100"/>
          <w:position w:val="0"/>
        </w:rPr>
        <w:t>月底甚至到</w:t>
      </w:r>
      <w:r>
        <w:rPr>
          <w:rFonts w:ascii="Times New Roman" w:eastAsia="Times New Roman" w:hAnsi="Times New Roman" w:cs="Times New Roman"/>
          <w:color w:val="000000"/>
          <w:spacing w:val="0"/>
          <w:w w:val="100"/>
          <w:position w:val="0"/>
        </w:rPr>
        <w:t>2017</w:t>
      </w:r>
      <w:r>
        <w:rPr>
          <w:color w:val="000000"/>
          <w:spacing w:val="0"/>
          <w:w w:val="100"/>
          <w:position w:val="0"/>
        </w:rPr>
        <w:t>年元月，无法在</w:t>
      </w:r>
      <w:r>
        <w:rPr>
          <w:rFonts w:ascii="Times New Roman" w:eastAsia="Times New Roman" w:hAnsi="Times New Roman" w:cs="Times New Roman"/>
          <w:color w:val="000000"/>
          <w:spacing w:val="0"/>
          <w:w w:val="100"/>
          <w:position w:val="0"/>
        </w:rPr>
        <w:t>2016</w:t>
      </w:r>
      <w:r>
        <w:rPr>
          <w:color w:val="000000"/>
          <w:spacing w:val="0"/>
          <w:w w:val="100"/>
          <w:position w:val="0"/>
        </w:rPr>
        <w:t>年实现收入；还有一些项目，临时被调整 到与其他项目组合为一个包，导致项目招标延误。</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营销渠道整合不力。年初市场开拓工作组织不力， 导致上半年收入很低；通过调整市场推广策略后，下半年工作虽有起色，但由于工作启动较晚，项目储备 和商机不足。</w:t>
      </w:r>
      <w:r>
        <w:rPr>
          <w:rFonts w:ascii="Times New Roman" w:eastAsia="Times New Roman" w:hAnsi="Times New Roman" w:cs="Times New Roman"/>
          <w:color w:val="000000"/>
          <w:spacing w:val="0"/>
          <w:w w:val="100"/>
          <w:position w:val="0"/>
        </w:rPr>
        <w:t>c）</w:t>
      </w:r>
      <w:r>
        <w:rPr>
          <w:color w:val="000000"/>
          <w:spacing w:val="0"/>
          <w:w w:val="100"/>
          <w:position w:val="0"/>
        </w:rPr>
        <w:t>费用增加。为顺应行业技术及应用发展趋势，以及业务发展的需要，</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年公司人员从 </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59</w:t>
      </w:r>
      <w:r>
        <w:rPr>
          <w:color w:val="000000"/>
          <w:spacing w:val="0"/>
          <w:w w:val="100"/>
          <w:position w:val="0"/>
        </w:rPr>
        <w:t>人增加到</w:t>
      </w:r>
      <w:r>
        <w:rPr>
          <w:rFonts w:ascii="Times New Roman" w:eastAsia="Times New Roman" w:hAnsi="Times New Roman" w:cs="Times New Roman"/>
          <w:color w:val="000000"/>
          <w:spacing w:val="0"/>
          <w:w w:val="100"/>
          <w:position w:val="0"/>
        </w:rPr>
        <w:t>88</w:t>
      </w:r>
      <w:r>
        <w:rPr>
          <w:color w:val="000000"/>
          <w:spacing w:val="0"/>
          <w:w w:val="100"/>
          <w:position w:val="0"/>
        </w:rPr>
        <w:t xml:space="preserve">人，共增加了 </w:t>
      </w:r>
      <w:r>
        <w:rPr>
          <w:rFonts w:ascii="Times New Roman" w:eastAsia="Times New Roman" w:hAnsi="Times New Roman" w:cs="Times New Roman"/>
          <w:color w:val="000000"/>
          <w:spacing w:val="0"/>
          <w:w w:val="100"/>
          <w:position w:val="0"/>
        </w:rPr>
        <w:t>29</w:t>
      </w:r>
      <w:r>
        <w:rPr>
          <w:color w:val="000000"/>
          <w:spacing w:val="0"/>
          <w:w w:val="100"/>
          <w:position w:val="0"/>
        </w:rPr>
        <w:t>人，主要是增加了研发人员和数据处理兼职人员，新产品研发 以及驻场开发投入较大，导致费用增加。</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业绩改善的条件及改进的措施主要有：</w:t>
      </w:r>
    </w:p>
    <w:p>
      <w:pPr>
        <w:pStyle w:val="Style34"/>
        <w:keepNext w:val="0"/>
        <w:keepLines w:val="0"/>
        <w:widowControl w:val="0"/>
        <w:shd w:val="clear" w:color="auto" w:fill="auto"/>
        <w:tabs>
          <w:tab w:pos="706" w:val="left"/>
        </w:tabs>
        <w:bidi w:val="0"/>
        <w:spacing w:before="0" w:after="0" w:line="470" w:lineRule="exact"/>
        <w:ind w:left="0" w:right="0" w:firstLine="440"/>
        <w:jc w:val="both"/>
      </w:pPr>
      <w:bookmarkStart w:id="320" w:name="bookmark320"/>
      <w:r>
        <w:rPr>
          <w:rFonts w:ascii="Times New Roman" w:eastAsia="Times New Roman" w:hAnsi="Times New Roman" w:cs="Times New Roman"/>
          <w:color w:val="000000"/>
          <w:spacing w:val="0"/>
          <w:w w:val="100"/>
          <w:position w:val="0"/>
        </w:rPr>
        <w:t>a</w:t>
      </w:r>
      <w:bookmarkEnd w:id="320"/>
      <w:r>
        <w:rPr>
          <w:rFonts w:ascii="Times New Roman" w:eastAsia="Times New Roman" w:hAnsi="Times New Roman" w:cs="Times New Roman"/>
          <w:color w:val="000000"/>
          <w:spacing w:val="0"/>
          <w:w w:val="100"/>
          <w:position w:val="0"/>
        </w:rPr>
        <w:t>）</w:t>
        <w:tab/>
      </w:r>
      <w:r>
        <w:rPr>
          <w:color w:val="000000"/>
          <w:spacing w:val="0"/>
          <w:w w:val="100"/>
          <w:position w:val="0"/>
        </w:rPr>
        <w:t>市场需求旺盛。随着我国平安城市战略多年来的持续大规模投入建设，视频监控点位已基本覆盖了 各个城市的主要街道和重点区域等，在反恐维稳、重大事件安保、案件侦查中得到了广泛的应用；各地公 安机关陆续成立了视频侦查的专业队伍，对迫切需要视频技术侦查和视频智能分析应用装备和系统来提升 对海量视频的处理分析能力，行业市场处于快速增长的态势。</w:t>
      </w:r>
    </w:p>
    <w:p>
      <w:pPr>
        <w:pStyle w:val="Style34"/>
        <w:keepNext w:val="0"/>
        <w:keepLines w:val="0"/>
        <w:widowControl w:val="0"/>
        <w:shd w:val="clear" w:color="auto" w:fill="auto"/>
        <w:tabs>
          <w:tab w:pos="721" w:val="left"/>
        </w:tabs>
        <w:bidi w:val="0"/>
        <w:spacing w:before="0" w:after="0" w:line="470" w:lineRule="exact"/>
        <w:ind w:left="0" w:right="0" w:firstLine="440"/>
        <w:jc w:val="both"/>
      </w:pPr>
      <w:bookmarkStart w:id="321" w:name="bookmark321"/>
      <w:r>
        <w:rPr>
          <w:rFonts w:ascii="Times New Roman" w:eastAsia="Times New Roman" w:hAnsi="Times New Roman" w:cs="Times New Roman"/>
          <w:color w:val="000000"/>
          <w:spacing w:val="0"/>
          <w:w w:val="100"/>
          <w:position w:val="0"/>
        </w:rPr>
        <w:t>b</w:t>
      </w:r>
      <w:bookmarkEnd w:id="321"/>
      <w:r>
        <w:rPr>
          <w:rFonts w:ascii="Times New Roman" w:eastAsia="Times New Roman" w:hAnsi="Times New Roman" w:cs="Times New Roman"/>
          <w:color w:val="000000"/>
          <w:spacing w:val="0"/>
          <w:w w:val="100"/>
          <w:position w:val="0"/>
        </w:rPr>
        <w:t>）</w:t>
        <w:tab/>
      </w:r>
      <w:r>
        <w:rPr>
          <w:color w:val="000000"/>
          <w:spacing w:val="0"/>
          <w:w w:val="100"/>
          <w:position w:val="0"/>
        </w:rPr>
        <w:t>成熟的技术和产品储备。公司经过</w:t>
      </w:r>
      <w:r>
        <w:rPr>
          <w:rFonts w:ascii="Times New Roman" w:eastAsia="Times New Roman" w:hAnsi="Times New Roman" w:cs="Times New Roman"/>
          <w:color w:val="000000"/>
          <w:spacing w:val="0"/>
          <w:w w:val="100"/>
          <w:position w:val="0"/>
        </w:rPr>
        <w:t>8</w:t>
      </w:r>
      <w:r>
        <w:rPr>
          <w:color w:val="000000"/>
          <w:spacing w:val="0"/>
          <w:w w:val="100"/>
          <w:position w:val="0"/>
        </w:rPr>
        <w:t>年对底层技术的持续投入，己建立了包括人脸识别、车辆识别、 视频结构化等先进技术的视频智能分析领域完整的技术体系；产品方面，已从以前仅适用于事后案件侦查 的视频快速可信检索产品发展丰富到可用于事件预警、目标布控等涵盖视频全面应用以及大数据分析的大 型信息化作战平台，利用对业务的深刻理解，还开发了面向专业应用的各类装备产品。这些产品和系统计 划在今年上半年之前全部完成开发，推向市场，为市场的拓展提供了技术保障。</w:t>
      </w:r>
    </w:p>
    <w:p>
      <w:pPr>
        <w:pStyle w:val="Style34"/>
        <w:keepNext w:val="0"/>
        <w:keepLines w:val="0"/>
        <w:widowControl w:val="0"/>
        <w:shd w:val="clear" w:color="auto" w:fill="auto"/>
        <w:tabs>
          <w:tab w:pos="726" w:val="left"/>
        </w:tabs>
        <w:bidi w:val="0"/>
        <w:spacing w:before="0" w:after="0" w:line="470" w:lineRule="exact"/>
        <w:ind w:left="0" w:right="0" w:firstLine="440"/>
        <w:jc w:val="both"/>
      </w:pPr>
      <w:bookmarkStart w:id="322" w:name="bookmark322"/>
      <w:r>
        <w:rPr>
          <w:rFonts w:ascii="Times New Roman" w:eastAsia="Times New Roman" w:hAnsi="Times New Roman" w:cs="Times New Roman"/>
          <w:color w:val="000000"/>
          <w:spacing w:val="0"/>
          <w:w w:val="100"/>
          <w:position w:val="0"/>
        </w:rPr>
        <w:t>c</w:t>
      </w:r>
      <w:bookmarkEnd w:id="322"/>
      <w:r>
        <w:rPr>
          <w:rFonts w:ascii="Times New Roman" w:eastAsia="Times New Roman" w:hAnsi="Times New Roman" w:cs="Times New Roman"/>
          <w:color w:val="000000"/>
          <w:spacing w:val="0"/>
          <w:w w:val="100"/>
          <w:position w:val="0"/>
        </w:rPr>
        <w:t>）</w:t>
        <w:tab/>
      </w:r>
      <w:r>
        <w:rPr>
          <w:color w:val="000000"/>
          <w:spacing w:val="0"/>
          <w:w w:val="100"/>
          <w:position w:val="0"/>
        </w:rPr>
        <w:t>加强渠道整合和大千自身市场营销体系的建设力度。通过对公司的自我剖析，武汉大千是个市场能 力弱的技术型公司。经过几年的市场历练，武汉大千的骨干员工已初步完成从技术支持向市场营销的转型, 已具备一定的行业知名度。因此，</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年，公司重点是加大市场开拓的力度，建立以武汉大千为主导、充 分利用大美亚市场资源的市场推动机制，完善项目跟踪责任制度。针对有潜力的区域市场，通过设立办事 处、加强区域市场的技术支持，有系统性地开发重点区域市场，兼顾全国市场。在加大市场拓展力度的同 </w:t>
      </w:r>
      <w:r>
        <w:rPr>
          <w:color w:val="000000"/>
          <w:spacing w:val="0"/>
          <w:w w:val="100"/>
          <w:position w:val="0"/>
        </w:rPr>
        <w:t>时，强化研发对项目的技术支持力度，积极响应客户的定制开发，提高对项目的黏着度，提升项目商机的 成功率；积极寻求合作伙伴，以输出技术的手段开拓其他行业应用市场。</w:t>
      </w:r>
    </w:p>
    <w:p>
      <w:pPr>
        <w:pStyle w:val="Style34"/>
        <w:keepNext w:val="0"/>
        <w:keepLines w:val="0"/>
        <w:widowControl w:val="0"/>
        <w:shd w:val="clear" w:color="auto" w:fill="auto"/>
        <w:tabs>
          <w:tab w:pos="781" w:val="left"/>
        </w:tabs>
        <w:bidi w:val="0"/>
        <w:spacing w:before="0" w:after="0" w:line="470" w:lineRule="exact"/>
        <w:ind w:left="0" w:right="0" w:firstLine="440"/>
        <w:jc w:val="both"/>
      </w:pPr>
      <w:bookmarkStart w:id="323" w:name="bookmark323"/>
      <w:r>
        <w:rPr>
          <w:rFonts w:ascii="Times New Roman" w:eastAsia="Times New Roman" w:hAnsi="Times New Roman" w:cs="Times New Roman"/>
          <w:color w:val="000000"/>
          <w:spacing w:val="0"/>
          <w:w w:val="100"/>
          <w:position w:val="0"/>
        </w:rPr>
        <w:t>d</w:t>
      </w:r>
      <w:bookmarkEnd w:id="323"/>
      <w:r>
        <w:rPr>
          <w:rFonts w:ascii="Times New Roman" w:eastAsia="Times New Roman" w:hAnsi="Times New Roman" w:cs="Times New Roman"/>
          <w:color w:val="000000"/>
          <w:spacing w:val="0"/>
          <w:w w:val="100"/>
          <w:position w:val="0"/>
        </w:rPr>
        <w:t>）</w:t>
        <w:tab/>
      </w:r>
      <w:r>
        <w:rPr>
          <w:color w:val="000000"/>
          <w:spacing w:val="0"/>
          <w:w w:val="100"/>
          <w:position w:val="0"/>
        </w:rPr>
        <w:t>加强团队能力的建设和培养，建立完善的岗位责任制度和工作流程，使每个员工清晰理解自己的岗 位职责，明白工作流程和工作方式。建立内部培训交流制度，定期或不定期地对员工开展职业能力的培训。 按照岗位能力要求，积极开展招聘工作，强化岗位能力的考核与评估，提升员工的总体综合能力。加强工 作目标、特别是研发工作的计划性，充分论证可行性。建立工作任务的进度管控和促进机制。建立完善激 励机制：加强工作绩效的考核，建立与公司经营业绩和经营目标挂钩的全员奖励制度。</w:t>
      </w:r>
    </w:p>
    <w:p>
      <w:pPr>
        <w:pStyle w:val="Style34"/>
        <w:keepNext w:val="0"/>
        <w:keepLines w:val="0"/>
        <w:widowControl w:val="0"/>
        <w:shd w:val="clear" w:color="auto" w:fill="auto"/>
        <w:tabs>
          <w:tab w:pos="781" w:val="left"/>
        </w:tabs>
        <w:bidi w:val="0"/>
        <w:spacing w:before="0" w:after="420" w:line="475" w:lineRule="exact"/>
        <w:ind w:left="0" w:right="0" w:firstLine="440"/>
        <w:jc w:val="both"/>
      </w:pPr>
      <w:bookmarkStart w:id="324" w:name="bookmark324"/>
      <w:r>
        <w:rPr>
          <w:rFonts w:ascii="Times New Roman" w:eastAsia="Times New Roman" w:hAnsi="Times New Roman" w:cs="Times New Roman"/>
          <w:color w:val="000000"/>
          <w:spacing w:val="0"/>
          <w:w w:val="100"/>
          <w:position w:val="0"/>
        </w:rPr>
        <w:t>e</w:t>
      </w:r>
      <w:bookmarkEnd w:id="324"/>
      <w:r>
        <w:rPr>
          <w:rFonts w:ascii="Times New Roman" w:eastAsia="Times New Roman" w:hAnsi="Times New Roman" w:cs="Times New Roman"/>
          <w:color w:val="000000"/>
          <w:spacing w:val="0"/>
          <w:w w:val="100"/>
          <w:position w:val="0"/>
        </w:rPr>
        <w:t>）</w:t>
        <w:tab/>
      </w:r>
      <w:r>
        <w:rPr>
          <w:color w:val="000000"/>
          <w:spacing w:val="0"/>
          <w:w w:val="100"/>
          <w:position w:val="0"/>
        </w:rPr>
        <w:t>加强费用控制，提升效率，通过在各地设立办事处，销售及支持人员逐步区域本地化，压缩差旅费 用的支出，缩短服务距离，提升市场响应能力。加强研发管控，坚持绩效考核和定期淘汰制度，提升整体 工作能力和工作效率。</w:t>
      </w:r>
    </w:p>
    <w:p>
      <w:pPr>
        <w:pStyle w:val="Style26"/>
        <w:keepNext/>
        <w:keepLines/>
        <w:widowControl w:val="0"/>
        <w:shd w:val="clear" w:color="auto" w:fill="auto"/>
        <w:tabs>
          <w:tab w:pos="522" w:val="left"/>
        </w:tabs>
        <w:bidi w:val="0"/>
        <w:spacing w:before="0" w:line="240" w:lineRule="auto"/>
        <w:ind w:left="0" w:right="0" w:firstLine="0"/>
        <w:jc w:val="left"/>
      </w:pPr>
      <w:bookmarkStart w:id="325" w:name="bookmark325"/>
      <w:bookmarkStart w:id="326" w:name="bookmark326"/>
      <w:bookmarkStart w:id="327" w:name="bookmark327"/>
      <w:bookmarkStart w:id="328" w:name="bookmark328"/>
      <w:r>
        <w:rPr>
          <w:color w:val="000000"/>
          <w:spacing w:val="0"/>
          <w:w w:val="100"/>
          <w:position w:val="0"/>
          <w:sz w:val="24"/>
          <w:szCs w:val="24"/>
        </w:rPr>
        <w:t>三</w:t>
      </w:r>
      <w:bookmarkEnd w:id="327"/>
      <w:r>
        <w:rPr>
          <w:color w:val="000000"/>
          <w:spacing w:val="0"/>
          <w:w w:val="100"/>
          <w:position w:val="0"/>
          <w:sz w:val="24"/>
          <w:szCs w:val="24"/>
        </w:rPr>
        <w:t>、</w:t>
        <w:tab/>
        <w:t>控股股东及其关联方对上市公司的非经营性占用资金情况</w:t>
      </w:r>
      <w:bookmarkEnd w:id="325"/>
      <w:bookmarkEnd w:id="326"/>
      <w:bookmarkEnd w:id="32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22" w:val="left"/>
        </w:tabs>
        <w:bidi w:val="0"/>
        <w:spacing w:before="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sz w:val="24"/>
          <w:szCs w:val="24"/>
        </w:rPr>
        <w:t>四</w:t>
      </w:r>
      <w:bookmarkEnd w:id="331"/>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29"/>
      <w:bookmarkEnd w:id="330"/>
      <w:bookmarkEnd w:id="33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sz w:val="24"/>
          <w:szCs w:val="24"/>
        </w:rPr>
        <w:t>五</w:t>
      </w:r>
      <w:bookmarkEnd w:id="33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33"/>
      <w:bookmarkEnd w:id="334"/>
      <w:bookmarkEnd w:id="336"/>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sz w:val="24"/>
          <w:szCs w:val="24"/>
        </w:rPr>
        <w:t>六</w:t>
      </w:r>
      <w:bookmarkEnd w:id="339"/>
      <w:r>
        <w:rPr>
          <w:color w:val="000000"/>
          <w:spacing w:val="0"/>
          <w:w w:val="100"/>
          <w:position w:val="0"/>
          <w:sz w:val="24"/>
          <w:szCs w:val="24"/>
        </w:rPr>
        <w:t>、</w:t>
        <w:tab/>
        <w:t>董事会关于报告期会计政策、会计估计变更或重大会计差错更正的说明</w:t>
      </w:r>
      <w:bookmarkEnd w:id="337"/>
      <w:bookmarkEnd w:id="338"/>
      <w:bookmarkEnd w:id="34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42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sz w:val="24"/>
          <w:szCs w:val="24"/>
        </w:rPr>
        <w:t>七</w:t>
      </w:r>
      <w:bookmarkEnd w:id="343"/>
      <w:r>
        <w:rPr>
          <w:color w:val="000000"/>
          <w:spacing w:val="0"/>
          <w:w w:val="100"/>
          <w:position w:val="0"/>
          <w:sz w:val="24"/>
          <w:szCs w:val="24"/>
        </w:rPr>
        <w:t>、</w:t>
        <w:tab/>
        <w:t>与上年度财务报告相比，合并报表范围发生变化的情况说明</w:t>
      </w:r>
      <w:bookmarkEnd w:id="341"/>
      <w:bookmarkEnd w:id="342"/>
      <w:bookmarkEnd w:id="344"/>
    </w:p>
    <w:p>
      <w:pPr>
        <w:pStyle w:val="Style34"/>
        <w:keepNext w:val="0"/>
        <w:keepLines w:val="0"/>
        <w:widowControl w:val="0"/>
        <w:shd w:val="clear" w:color="auto" w:fill="auto"/>
        <w:tabs>
          <w:tab w:pos="794" w:val="left"/>
        </w:tabs>
        <w:bidi w:val="0"/>
        <w:spacing w:before="0" w:after="0" w:line="240" w:lineRule="auto"/>
        <w:ind w:left="0" w:right="0" w:firstLine="440"/>
        <w:jc w:val="both"/>
      </w:pPr>
      <w:bookmarkStart w:id="345" w:name="bookmark345"/>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设立美亚智讯</w:t>
      </w:r>
    </w:p>
    <w:p>
      <w:pPr>
        <w:pStyle w:val="Style34"/>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报告期内，本公司与北京中智世纪投资管理有限公司签订合资协议，共同设立北京美亚智讯信息技术 有限公司，注册资本为</w:t>
      </w:r>
      <w:r>
        <w:rPr>
          <w:rFonts w:ascii="Times New Roman" w:eastAsia="Times New Roman" w:hAnsi="Times New Roman" w:cs="Times New Roman"/>
          <w:color w:val="000000"/>
          <w:spacing w:val="0"/>
          <w:w w:val="100"/>
          <w:position w:val="0"/>
        </w:rPr>
        <w:t>655</w:t>
      </w:r>
      <w:r>
        <w:rPr>
          <w:color w:val="000000"/>
          <w:spacing w:val="0"/>
          <w:w w:val="100"/>
          <w:position w:val="0"/>
        </w:rPr>
        <w:t>万，本公司认缴</w:t>
      </w:r>
      <w:r>
        <w:rPr>
          <w:rFonts w:ascii="Times New Roman" w:eastAsia="Times New Roman" w:hAnsi="Times New Roman" w:cs="Times New Roman"/>
          <w:color w:val="000000"/>
          <w:spacing w:val="0"/>
          <w:w w:val="100"/>
          <w:position w:val="0"/>
        </w:rPr>
        <w:t>383</w:t>
      </w:r>
      <w:r>
        <w:rPr>
          <w:color w:val="000000"/>
          <w:spacing w:val="0"/>
          <w:w w:val="100"/>
          <w:position w:val="0"/>
        </w:rPr>
        <w:t>万元，北京中智世纪投资管理有限公司认缴</w:t>
      </w:r>
      <w:r>
        <w:rPr>
          <w:rFonts w:ascii="Times New Roman" w:eastAsia="Times New Roman" w:hAnsi="Times New Roman" w:cs="Times New Roman"/>
          <w:color w:val="000000"/>
          <w:spacing w:val="0"/>
          <w:w w:val="100"/>
          <w:position w:val="0"/>
        </w:rPr>
        <w:t>272</w:t>
      </w:r>
      <w:r>
        <w:rPr>
          <w:color w:val="000000"/>
          <w:spacing w:val="0"/>
          <w:w w:val="100"/>
          <w:position w:val="0"/>
        </w:rPr>
        <w:t>万元。美亚 智讯董事会设董事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名。美亚智讯已于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日完成注册登记手续，纳入公司合并 报表范围。</w:t>
      </w:r>
    </w:p>
    <w:p>
      <w:pPr>
        <w:pStyle w:val="Style34"/>
        <w:keepNext w:val="0"/>
        <w:keepLines w:val="0"/>
        <w:widowControl w:val="0"/>
        <w:shd w:val="clear" w:color="auto" w:fill="auto"/>
        <w:tabs>
          <w:tab w:pos="813" w:val="left"/>
        </w:tabs>
        <w:bidi w:val="0"/>
        <w:spacing w:before="0" w:after="0" w:line="240" w:lineRule="auto"/>
        <w:ind w:left="0" w:right="0" w:firstLine="440"/>
        <w:jc w:val="both"/>
      </w:pPr>
      <w:bookmarkStart w:id="346" w:name="bookmark346"/>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设立美亚商鼎</w:t>
      </w:r>
    </w:p>
    <w:p>
      <w:pPr>
        <w:pStyle w:val="Style34"/>
        <w:keepNext w:val="0"/>
        <w:keepLines w:val="0"/>
        <w:widowControl w:val="0"/>
        <w:shd w:val="clear" w:color="auto" w:fill="auto"/>
        <w:bidi w:val="0"/>
        <w:spacing w:before="0" w:after="120" w:line="384" w:lineRule="exact"/>
        <w:ind w:left="0" w:right="0" w:firstLine="440"/>
        <w:jc w:val="both"/>
      </w:pPr>
      <w:r>
        <w:rPr>
          <w:color w:val="000000"/>
          <w:spacing w:val="0"/>
          <w:w w:val="100"/>
          <w:position w:val="0"/>
        </w:rPr>
        <w:t>经本公司第三届董事会第十次会议及</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年第二次临时股东大会审议通过，本公司与厦门数宝信息科 技合伙企业（有限合伙）、自然人陈垂聪合资设立厦门美亚商鼎信息科技有限公司，注册资本为</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 </w:t>
      </w:r>
      <w:r>
        <w:rPr>
          <w:color w:val="000000"/>
          <w:spacing w:val="0"/>
          <w:w w:val="100"/>
          <w:position w:val="0"/>
        </w:rPr>
        <w:t>本公司认缴</w:t>
      </w:r>
      <w:r>
        <w:rPr>
          <w:rFonts w:ascii="Times New Roman" w:eastAsia="Times New Roman" w:hAnsi="Times New Roman" w:cs="Times New Roman"/>
          <w:color w:val="000000"/>
          <w:spacing w:val="0"/>
          <w:w w:val="100"/>
          <w:position w:val="0"/>
        </w:rPr>
        <w:t>620</w:t>
      </w:r>
      <w:r>
        <w:rPr>
          <w:color w:val="000000"/>
          <w:spacing w:val="0"/>
          <w:w w:val="100"/>
          <w:position w:val="0"/>
        </w:rPr>
        <w:t>万元，厦门数宝信息科技合伙企业（有限合伙）认缴</w:t>
      </w:r>
      <w:r>
        <w:rPr>
          <w:rFonts w:ascii="Times New Roman" w:eastAsia="Times New Roman" w:hAnsi="Times New Roman" w:cs="Times New Roman"/>
          <w:color w:val="000000"/>
          <w:spacing w:val="0"/>
          <w:w w:val="100"/>
          <w:position w:val="0"/>
        </w:rPr>
        <w:t>280</w:t>
      </w:r>
      <w:r>
        <w:rPr>
          <w:color w:val="000000"/>
          <w:spacing w:val="0"/>
          <w:w w:val="100"/>
          <w:position w:val="0"/>
        </w:rPr>
        <w:t>万元，陈垂聪认缴</w:t>
      </w:r>
      <w:r>
        <w:rPr>
          <w:rFonts w:ascii="Times New Roman" w:eastAsia="Times New Roman" w:hAnsi="Times New Roman" w:cs="Times New Roman"/>
          <w:color w:val="000000"/>
          <w:spacing w:val="0"/>
          <w:w w:val="100"/>
          <w:position w:val="0"/>
        </w:rPr>
        <w:t>100</w:t>
      </w:r>
      <w:r>
        <w:rPr>
          <w:color w:val="000000"/>
          <w:spacing w:val="0"/>
          <w:w w:val="100"/>
          <w:position w:val="0"/>
        </w:rPr>
        <w:t>万元。美亚 商鼎董事会设董事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名。美亚商鼎已于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日完成注册登记手续，纳入公司合并 报表范围。</w:t>
      </w:r>
    </w:p>
    <w:p>
      <w:pPr>
        <w:pStyle w:val="Style34"/>
        <w:keepNext w:val="0"/>
        <w:keepLines w:val="0"/>
        <w:widowControl w:val="0"/>
        <w:shd w:val="clear" w:color="auto" w:fill="auto"/>
        <w:bidi w:val="0"/>
        <w:spacing w:before="0" w:after="120" w:line="375" w:lineRule="exact"/>
        <w:ind w:left="0" w:right="0" w:firstLine="440"/>
        <w:jc w:val="both"/>
      </w:pPr>
      <w:bookmarkStart w:id="347" w:name="bookmark347"/>
      <w:r>
        <w:rPr>
          <w:rFonts w:ascii="Times New Roman" w:eastAsia="Times New Roman" w:hAnsi="Times New Roman" w:cs="Times New Roman"/>
          <w:color w:val="000000"/>
          <w:spacing w:val="0"/>
          <w:w w:val="100"/>
          <w:position w:val="0"/>
        </w:rPr>
        <w:t>3</w:t>
      </w:r>
      <w:bookmarkEnd w:id="347"/>
      <w:r>
        <w:rPr>
          <w:color w:val="000000"/>
          <w:spacing w:val="0"/>
          <w:w w:val="100"/>
          <w:position w:val="0"/>
        </w:rPr>
        <w:t>、设立国信宏数</w:t>
      </w:r>
    </w:p>
    <w:p>
      <w:pPr>
        <w:pStyle w:val="Style34"/>
        <w:keepNext w:val="0"/>
        <w:keepLines w:val="0"/>
        <w:widowControl w:val="0"/>
        <w:shd w:val="clear" w:color="auto" w:fill="auto"/>
        <w:bidi w:val="0"/>
        <w:spacing w:before="0" w:after="360" w:line="371" w:lineRule="exact"/>
        <w:ind w:left="0" w:right="0" w:firstLine="440"/>
        <w:jc w:val="both"/>
      </w:pPr>
      <w:r>
        <w:rPr>
          <w:color w:val="000000"/>
          <w:spacing w:val="0"/>
          <w:w w:val="100"/>
          <w:position w:val="0"/>
        </w:rPr>
        <w:t>报告期内，本公司控股子公司北京美亚宏数科技有限责任公司与国信利信大数据科技有限公司合资设 立国信宏数，注册资本为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万，美亚宏数认缴</w:t>
      </w:r>
      <w:r>
        <w:rPr>
          <w:rFonts w:ascii="Times New Roman" w:eastAsia="Times New Roman" w:hAnsi="Times New Roman" w:cs="Times New Roman"/>
          <w:color w:val="000000"/>
          <w:spacing w:val="0"/>
          <w:w w:val="100"/>
          <w:position w:val="0"/>
        </w:rPr>
        <w:t>600</w:t>
      </w:r>
      <w:r>
        <w:rPr>
          <w:color w:val="000000"/>
          <w:spacing w:val="0"/>
          <w:w w:val="100"/>
          <w:position w:val="0"/>
        </w:rPr>
        <w:t>万元，国信利信大数据科技有限公司认缴</w:t>
      </w:r>
      <w:r>
        <w:rPr>
          <w:rFonts w:ascii="Times New Roman" w:eastAsia="Times New Roman" w:hAnsi="Times New Roman" w:cs="Times New Roman"/>
          <w:color w:val="000000"/>
          <w:spacing w:val="0"/>
          <w:w w:val="100"/>
          <w:position w:val="0"/>
        </w:rPr>
        <w:t>400</w:t>
      </w:r>
      <w:r>
        <w:rPr>
          <w:color w:val="000000"/>
          <w:spacing w:val="0"/>
          <w:w w:val="100"/>
          <w:position w:val="0"/>
        </w:rPr>
        <w:t>万元。国 信宏数董事会设董事</w:t>
      </w:r>
      <w:r>
        <w:rPr>
          <w:rFonts w:ascii="Times New Roman" w:eastAsia="Times New Roman" w:hAnsi="Times New Roman" w:cs="Times New Roman"/>
          <w:color w:val="000000"/>
          <w:spacing w:val="0"/>
          <w:w w:val="100"/>
          <w:position w:val="0"/>
        </w:rPr>
        <w:t>5</w:t>
      </w:r>
      <w:r>
        <w:rPr>
          <w:color w:val="000000"/>
          <w:spacing w:val="0"/>
          <w:w w:val="100"/>
          <w:position w:val="0"/>
        </w:rPr>
        <w:t>名，美亚宏数委派</w:t>
      </w:r>
      <w:r>
        <w:rPr>
          <w:rFonts w:ascii="Times New Roman" w:eastAsia="Times New Roman" w:hAnsi="Times New Roman" w:cs="Times New Roman"/>
          <w:color w:val="000000"/>
          <w:spacing w:val="0"/>
          <w:w w:val="100"/>
          <w:position w:val="0"/>
        </w:rPr>
        <w:t>3</w:t>
      </w:r>
      <w:r>
        <w:rPr>
          <w:color w:val="000000"/>
          <w:spacing w:val="0"/>
          <w:w w:val="100"/>
          <w:position w:val="0"/>
        </w:rPr>
        <w:t>名。国信宏数已于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日完成注册登记手续，纳入公司 合并报表范围。</w:t>
      </w:r>
    </w:p>
    <w:p>
      <w:pPr>
        <w:pStyle w:val="Style26"/>
        <w:keepNext/>
        <w:keepLines/>
        <w:widowControl w:val="0"/>
        <w:shd w:val="clear" w:color="auto" w:fill="auto"/>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八</w:t>
      </w:r>
      <w:bookmarkEnd w:id="350"/>
      <w:r>
        <w:rPr>
          <w:color w:val="000000"/>
          <w:spacing w:val="0"/>
          <w:w w:val="100"/>
          <w:position w:val="0"/>
          <w:sz w:val="24"/>
          <w:szCs w:val="24"/>
        </w:rPr>
        <w:t>、聘任、解聘会计师事务所情况</w:t>
      </w:r>
      <w:bookmarkEnd w:id="348"/>
      <w:bookmarkEnd w:id="349"/>
      <w:bookmarkEnd w:id="351"/>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周俊超、余道前</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bidi w:val="0"/>
        <w:spacing w:before="0" w:after="4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440" w:line="466"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年度，公司因重大资产重组事项，聘请中国国际金融股份有限公司为独立财务顾问，财务顾问费 </w:t>
      </w:r>
      <w:r>
        <w:rPr>
          <w:rFonts w:ascii="Times New Roman" w:eastAsia="Times New Roman" w:hAnsi="Times New Roman" w:cs="Times New Roman"/>
          <w:color w:val="000000"/>
          <w:spacing w:val="0"/>
          <w:w w:val="100"/>
          <w:position w:val="0"/>
        </w:rPr>
        <w:t>807.31</w:t>
      </w:r>
      <w:r>
        <w:rPr>
          <w:color w:val="000000"/>
          <w:spacing w:val="0"/>
          <w:w w:val="100"/>
          <w:position w:val="0"/>
        </w:rPr>
        <w:t>万元，以上费用于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日支付。</w:t>
      </w:r>
    </w:p>
    <w:p>
      <w:pPr>
        <w:pStyle w:val="Style26"/>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九</w:t>
      </w:r>
      <w:bookmarkEnd w:id="354"/>
      <w:r>
        <w:rPr>
          <w:color w:val="000000"/>
          <w:spacing w:val="0"/>
          <w:w w:val="100"/>
          <w:position w:val="0"/>
          <w:sz w:val="24"/>
          <w:szCs w:val="24"/>
        </w:rPr>
        <w:t>、年度报告披露后面临暂停上市和终止上市情况</w:t>
      </w:r>
      <w:bookmarkEnd w:id="352"/>
      <w:bookmarkEnd w:id="353"/>
      <w:bookmarkEnd w:id="35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十、破产重整相关事项</w:t>
      </w:r>
      <w:bookmarkEnd w:id="356"/>
      <w:bookmarkEnd w:id="357"/>
      <w:bookmarkEnd w:id="35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十一、重大诉讼、仲裁事项</w:t>
      </w:r>
      <w:bookmarkEnd w:id="359"/>
      <w:bookmarkEnd w:id="360"/>
      <w:bookmarkEnd w:id="36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十二、处罚及整改情况</w:t>
      </w:r>
      <w:bookmarkEnd w:id="362"/>
      <w:bookmarkEnd w:id="363"/>
      <w:bookmarkEnd w:id="36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1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十三、公司及其控股股东、实际控制人的诚信状况</w:t>
      </w:r>
      <w:bookmarkEnd w:id="365"/>
      <w:bookmarkEnd w:id="366"/>
      <w:bookmarkEnd w:id="367"/>
    </w:p>
    <w:p>
      <w:pPr>
        <w:pStyle w:val="Style34"/>
        <w:keepNext w:val="0"/>
        <w:keepLines w:val="0"/>
        <w:widowControl w:val="0"/>
        <w:shd w:val="clear" w:color="auto" w:fill="auto"/>
        <w:bidi w:val="0"/>
        <w:spacing w:before="0" w:after="400" w:line="480" w:lineRule="exact"/>
        <w:ind w:left="0" w:right="0" w:firstLine="420"/>
        <w:jc w:val="both"/>
      </w:pPr>
      <w:r>
        <w:rPr>
          <w:color w:val="000000"/>
          <w:spacing w:val="0"/>
          <w:w w:val="100"/>
          <w:position w:val="0"/>
        </w:rPr>
        <w:t>报告期内，公司及其控股股东、实际控制人的诚信状况良好，不存在未履行法院生效判决、所负数额 较大的债务到期未清偿等情况。</w:t>
      </w:r>
    </w:p>
    <w:p>
      <w:pPr>
        <w:pStyle w:val="Style26"/>
        <w:keepNext/>
        <w:keepLines/>
        <w:widowControl w:val="0"/>
        <w:shd w:val="clear" w:color="auto" w:fill="auto"/>
        <w:bidi w:val="0"/>
        <w:spacing w:before="0" w:after="160" w:line="240" w:lineRule="auto"/>
        <w:ind w:left="0" w:right="0" w:firstLine="0"/>
        <w:jc w:val="both"/>
      </w:pPr>
      <w:bookmarkStart w:id="368" w:name="bookmark368"/>
      <w:bookmarkStart w:id="369" w:name="bookmark369"/>
      <w:bookmarkStart w:id="370" w:name="bookmark370"/>
      <w:r>
        <w:rPr>
          <w:color w:val="000000"/>
          <w:spacing w:val="0"/>
          <w:w w:val="100"/>
          <w:position w:val="0"/>
          <w:sz w:val="24"/>
          <w:szCs w:val="24"/>
        </w:rPr>
        <w:t>十四、公司股权激励计划、员工持股计划或其他员工激励措施的实施情况</w:t>
      </w:r>
      <w:bookmarkEnd w:id="368"/>
      <w:bookmarkEnd w:id="369"/>
      <w:bookmarkEnd w:id="370"/>
    </w:p>
    <w:p>
      <w:pPr>
        <w:pStyle w:val="Style34"/>
        <w:keepNext w:val="0"/>
        <w:keepLines w:val="0"/>
        <w:widowControl w:val="0"/>
        <w:shd w:val="clear" w:color="auto" w:fill="auto"/>
        <w:bidi w:val="0"/>
        <w:spacing w:before="0" w:after="0" w:line="490" w:lineRule="exact"/>
        <w:ind w:left="0" w:right="0" w:firstLine="420"/>
        <w:jc w:val="left"/>
      </w:pPr>
      <w:r>
        <w:rPr>
          <w:color w:val="000000"/>
          <w:spacing w:val="0"/>
          <w:w w:val="100"/>
          <w:position w:val="0"/>
        </w:rPr>
        <w:t>报告期内，公司实施了第二期限制性股票激励计划，共向</w:t>
      </w:r>
      <w:r>
        <w:rPr>
          <w:rFonts w:ascii="Times New Roman" w:eastAsia="Times New Roman" w:hAnsi="Times New Roman" w:cs="Times New Roman"/>
          <w:color w:val="000000"/>
          <w:spacing w:val="0"/>
          <w:w w:val="100"/>
          <w:position w:val="0"/>
        </w:rPr>
        <w:t>471</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 xml:space="preserve">9,086,100 </w:t>
      </w:r>
      <w:r>
        <w:rPr>
          <w:color w:val="000000"/>
          <w:spacing w:val="0"/>
          <w:w w:val="100"/>
          <w:position w:val="0"/>
        </w:rPr>
        <w:t>股。</w:t>
      </w:r>
    </w:p>
    <w:p>
      <w:pPr>
        <w:pStyle w:val="Style34"/>
        <w:keepNext w:val="0"/>
        <w:keepLines w:val="0"/>
        <w:widowControl w:val="0"/>
        <w:shd w:val="clear" w:color="auto" w:fill="auto"/>
        <w:tabs>
          <w:tab w:pos="1000" w:val="left"/>
        </w:tabs>
        <w:bidi w:val="0"/>
        <w:spacing w:before="0" w:after="0" w:line="477" w:lineRule="exact"/>
        <w:ind w:left="0" w:right="0" w:firstLine="420"/>
        <w:jc w:val="left"/>
      </w:pPr>
      <w:bookmarkStart w:id="371" w:name="bookmark371"/>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日，公司召开第三届董事会第十二次会议和第三届监事会第十二次会议，审议通 过了《第二期限制性股票激励计划（草案）及其摘要》、《第二期限制性股票激励计划实施考核管理办法》 等议案，公司独立董事发表了同意的独立意见。详见公司于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日披露于巨潮资讯网上的相关公 告。</w:t>
      </w:r>
    </w:p>
    <w:p>
      <w:pPr>
        <w:pStyle w:val="Style34"/>
        <w:keepNext w:val="0"/>
        <w:keepLines w:val="0"/>
        <w:widowControl w:val="0"/>
        <w:shd w:val="clear" w:color="auto" w:fill="auto"/>
        <w:tabs>
          <w:tab w:pos="1000" w:val="left"/>
        </w:tabs>
        <w:bidi w:val="0"/>
        <w:spacing w:before="0" w:after="0" w:line="476" w:lineRule="exact"/>
        <w:ind w:left="0" w:right="0" w:firstLine="420"/>
        <w:jc w:val="left"/>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年第三次临时股东大会审议通过了《第二期限制性股票激励计划（草 案）及其摘要》、《第二期限制性股票激励计划实施考核管理办法》等议案。详见公司于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披露于巨潮资讯网上的相关公告。</w:t>
      </w:r>
    </w:p>
    <w:p>
      <w:pPr>
        <w:pStyle w:val="Style34"/>
        <w:keepNext w:val="0"/>
        <w:keepLines w:val="0"/>
        <w:widowControl w:val="0"/>
        <w:shd w:val="clear" w:color="auto" w:fill="auto"/>
        <w:tabs>
          <w:tab w:pos="894" w:val="left"/>
        </w:tabs>
        <w:bidi w:val="0"/>
        <w:spacing w:before="0" w:after="0" w:line="476" w:lineRule="exact"/>
        <w:ind w:left="0" w:right="0" w:firstLine="420"/>
        <w:jc w:val="left"/>
      </w:pPr>
      <w:bookmarkStart w:id="373" w:name="bookmark373"/>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日公司召开第三届董事会第十三次会议和第三届监事会第十三次会议，审议通过了 《关于向激励对象授予限制性股票的议案》和《关于调整第二期限制性股票激励计划首次授予激励对象名</w:t>
      </w:r>
    </w:p>
    <w:p>
      <w:pPr>
        <w:pStyle w:val="Style34"/>
        <w:keepNext w:val="0"/>
        <w:keepLines w:val="0"/>
        <w:widowControl w:val="0"/>
        <w:shd w:val="clear" w:color="auto" w:fill="auto"/>
        <w:bidi w:val="0"/>
        <w:spacing w:before="0" w:after="0" w:line="476" w:lineRule="exact"/>
        <w:ind w:left="0" w:right="0" w:firstLine="0"/>
        <w:jc w:val="both"/>
      </w:pPr>
      <w:r>
        <w:rPr>
          <w:color w:val="000000"/>
          <w:spacing w:val="0"/>
          <w:w w:val="100"/>
          <w:position w:val="0"/>
        </w:rPr>
        <w:t>单的议案》，确定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日为本次激励计划的首次授予日，同意公司向首批激励对象</w:t>
      </w:r>
      <w:r>
        <w:rPr>
          <w:rFonts w:ascii="Times New Roman" w:eastAsia="Times New Roman" w:hAnsi="Times New Roman" w:cs="Times New Roman"/>
          <w:color w:val="000000"/>
          <w:spacing w:val="0"/>
          <w:w w:val="100"/>
          <w:position w:val="0"/>
        </w:rPr>
        <w:t>471</w:t>
      </w:r>
      <w:r>
        <w:rPr>
          <w:color w:val="000000"/>
          <w:spacing w:val="0"/>
          <w:w w:val="100"/>
          <w:position w:val="0"/>
        </w:rPr>
        <w:t>人授予限制 性股票</w:t>
      </w:r>
      <w:r>
        <w:rPr>
          <w:rFonts w:ascii="Times New Roman" w:eastAsia="Times New Roman" w:hAnsi="Times New Roman" w:cs="Times New Roman"/>
          <w:color w:val="000000"/>
          <w:spacing w:val="0"/>
          <w:w w:val="100"/>
          <w:position w:val="0"/>
        </w:rPr>
        <w:t>9,086,100</w:t>
      </w:r>
      <w:r>
        <w:rPr>
          <w:color w:val="000000"/>
          <w:spacing w:val="0"/>
          <w:w w:val="100"/>
          <w:position w:val="0"/>
        </w:rPr>
        <w:t>股。独立董事发表了同意的独立意见。详见公司于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日披露于巨潮资讯网上的 相关公告。</w:t>
      </w:r>
    </w:p>
    <w:p>
      <w:pPr>
        <w:pStyle w:val="Style34"/>
        <w:keepNext w:val="0"/>
        <w:keepLines w:val="0"/>
        <w:widowControl w:val="0"/>
        <w:shd w:val="clear" w:color="auto" w:fill="auto"/>
        <w:tabs>
          <w:tab w:pos="1005" w:val="left"/>
        </w:tabs>
        <w:bidi w:val="0"/>
        <w:spacing w:before="0" w:after="0" w:line="468" w:lineRule="exact"/>
        <w:ind w:left="0" w:right="0" w:firstLine="420"/>
        <w:jc w:val="both"/>
      </w:pPr>
      <w:bookmarkStart w:id="374" w:name="bookmark374"/>
      <w:r>
        <w:rPr>
          <w:color w:val="000000"/>
          <w:spacing w:val="0"/>
          <w:w w:val="100"/>
          <w:position w:val="0"/>
        </w:rPr>
        <w:t>（</w:t>
      </w:r>
      <w:bookmarkEnd w:id="374"/>
      <w:r>
        <w:rPr>
          <w:rFonts w:ascii="Times New Roman" w:eastAsia="Times New Roman" w:hAnsi="Times New Roman" w:cs="Times New Roman"/>
          <w:color w:val="000000"/>
          <w:spacing w:val="0"/>
          <w:w w:val="100"/>
          <w:position w:val="0"/>
        </w:rPr>
        <w:t>4</w:t>
      </w:r>
      <w:r>
        <w:rPr>
          <w:color w:val="000000"/>
          <w:spacing w:val="0"/>
          <w:w w:val="100"/>
          <w:position w:val="0"/>
        </w:rPr>
        <w:t>）</w:t>
        <w:tab/>
        <w:t>公司在中国证券登记结算有限责任公司深圳分公司和深圳证券交易所办理了股权激励计划限制 性股票授予登记业务，授予股份的上市日期为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日，公司总股本由</w:t>
      </w:r>
      <w:r>
        <w:rPr>
          <w:rFonts w:ascii="Times New Roman" w:eastAsia="Times New Roman" w:hAnsi="Times New Roman" w:cs="Times New Roman"/>
          <w:color w:val="000000"/>
          <w:spacing w:val="0"/>
          <w:w w:val="100"/>
          <w:position w:val="0"/>
        </w:rPr>
        <w:t>487,254,406</w:t>
      </w:r>
      <w:r>
        <w:rPr>
          <w:color w:val="000000"/>
          <w:spacing w:val="0"/>
          <w:w w:val="100"/>
          <w:position w:val="0"/>
        </w:rPr>
        <w:t xml:space="preserve">股增加至 </w:t>
      </w:r>
      <w:r>
        <w:rPr>
          <w:rFonts w:ascii="Times New Roman" w:eastAsia="Times New Roman" w:hAnsi="Times New Roman" w:cs="Times New Roman"/>
          <w:color w:val="000000"/>
          <w:spacing w:val="0"/>
          <w:w w:val="100"/>
          <w:position w:val="0"/>
        </w:rPr>
        <w:t>496,340,506</w:t>
      </w:r>
      <w:r>
        <w:rPr>
          <w:color w:val="000000"/>
          <w:spacing w:val="0"/>
          <w:w w:val="100"/>
          <w:position w:val="0"/>
        </w:rPr>
        <w:t>股。详见公司于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日披露于巨潮资讯网上的相关公告。</w:t>
      </w:r>
    </w:p>
    <w:p>
      <w:pPr>
        <w:pStyle w:val="Style34"/>
        <w:keepNext w:val="0"/>
        <w:keepLines w:val="0"/>
        <w:widowControl w:val="0"/>
        <w:shd w:val="clear" w:color="auto" w:fill="auto"/>
        <w:tabs>
          <w:tab w:pos="887" w:val="left"/>
        </w:tabs>
        <w:bidi w:val="0"/>
        <w:spacing w:before="0" w:after="0" w:line="468" w:lineRule="exact"/>
        <w:ind w:left="0" w:right="0" w:firstLine="42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5</w:t>
      </w:r>
      <w:r>
        <w:rPr>
          <w:color w:val="000000"/>
          <w:spacing w:val="0"/>
          <w:w w:val="100"/>
          <w:position w:val="0"/>
        </w:rPr>
        <w:t>）</w:t>
        <w:tab/>
        <w:t>实施股权激励计划对公司本报告期及以后各年度财务状况和经营成果的影响</w:t>
      </w:r>
    </w:p>
    <w:p>
      <w:pPr>
        <w:pStyle w:val="Style34"/>
        <w:keepNext w:val="0"/>
        <w:keepLines w:val="0"/>
        <w:widowControl w:val="0"/>
        <w:shd w:val="clear" w:color="auto" w:fill="auto"/>
        <w:bidi w:val="0"/>
        <w:spacing w:before="0" w:after="160" w:line="470" w:lineRule="exact"/>
        <w:ind w:left="0" w:right="0" w:firstLine="420"/>
        <w:jc w:val="both"/>
      </w:pPr>
      <w:r>
        <w:rPr>
          <w:color w:val="000000"/>
          <w:spacing w:val="0"/>
          <w:w w:val="100"/>
          <w:position w:val="0"/>
        </w:rPr>
        <w:t>根据董事会确定的授予日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日测算，授予的限制性股票的股份支付费用总额为</w:t>
      </w:r>
      <w:r>
        <w:rPr>
          <w:rFonts w:ascii="Times New Roman" w:eastAsia="Times New Roman" w:hAnsi="Times New Roman" w:cs="Times New Roman"/>
          <w:color w:val="000000"/>
          <w:spacing w:val="0"/>
          <w:w w:val="100"/>
          <w:position w:val="0"/>
        </w:rPr>
        <w:t xml:space="preserve">2875.55 </w:t>
      </w:r>
      <w:r>
        <w:rPr>
          <w:color w:val="000000"/>
          <w:spacing w:val="0"/>
          <w:w w:val="100"/>
          <w:position w:val="0"/>
        </w:rPr>
        <w:t>万元，根据中国会计准则要求，本激励计划首次授予的限制性股票对各期会计成本的影响如下表所示：</w:t>
      </w:r>
    </w:p>
    <w:tbl>
      <w:tblPr>
        <w:tblOverlap w:val="never"/>
        <w:jc w:val="center"/>
        <w:tblLayout w:type="fixed"/>
      </w:tblPr>
      <w:tblGrid>
        <w:gridCol w:w="2237"/>
        <w:gridCol w:w="1704"/>
        <w:gridCol w:w="1320"/>
        <w:gridCol w:w="1277"/>
        <w:gridCol w:w="1133"/>
        <w:gridCol w:w="1238"/>
      </w:tblGrid>
      <w:tr>
        <w:trPr>
          <w:trHeight w:val="75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首次授予的限制性股 票数量（万股）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需摊销的总费用 （万元）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2017 </w:t>
            </w:r>
            <w:r>
              <w:rPr>
                <w:color w:val="000000"/>
                <w:spacing w:val="0"/>
                <w:w w:val="100"/>
                <w:position w:val="0"/>
                <w:sz w:val="20"/>
                <w:szCs w:val="20"/>
              </w:rPr>
              <w:t>年</w:t>
            </w:r>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2018 </w:t>
            </w:r>
            <w:r>
              <w:rPr>
                <w:color w:val="000000"/>
                <w:spacing w:val="0"/>
                <w:w w:val="100"/>
                <w:position w:val="0"/>
                <w:sz w:val="20"/>
                <w:szCs w:val="20"/>
              </w:rPr>
              <w:t>年</w:t>
            </w:r>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2019 </w:t>
            </w:r>
            <w:r>
              <w:rPr>
                <w:color w:val="000000"/>
                <w:spacing w:val="0"/>
                <w:w w:val="100"/>
                <w:position w:val="0"/>
                <w:sz w:val="20"/>
                <w:szCs w:val="20"/>
              </w:rPr>
              <w:t>年</w:t>
            </w:r>
          </w:p>
          <w:p>
            <w:pPr>
              <w:pStyle w:val="Style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（万元）</w:t>
            </w:r>
          </w:p>
        </w:tc>
      </w:tr>
      <w:tr>
        <w:trPr>
          <w:trHeight w:val="47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908.61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2875.55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155.76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1773.25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682.94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263.59</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公司以目前信息初步估算，在不考虑股权激励计划对公司业绩的刺激作用情况下，限制性股票费用的</w:t>
      </w:r>
    </w:p>
    <w:p>
      <w:pPr>
        <w:pStyle w:val="Style34"/>
        <w:keepNext w:val="0"/>
        <w:keepLines w:val="0"/>
        <w:widowControl w:val="0"/>
        <w:shd w:val="clear" w:color="auto" w:fill="auto"/>
        <w:bidi w:val="0"/>
        <w:spacing w:before="0" w:after="40" w:line="466" w:lineRule="exact"/>
        <w:ind w:left="0" w:right="0" w:firstLine="0"/>
        <w:jc w:val="both"/>
      </w:pPr>
      <w:r>
        <w:rPr>
          <w:color w:val="000000"/>
          <w:spacing w:val="0"/>
          <w:w w:val="100"/>
          <w:position w:val="0"/>
        </w:rPr>
        <w:t>摊销对有效期内各年净利润有所影响，但影响程度不大。若考虑限制性股票激励计划对公司发展产生的正 向作用，由此激发管理团队的积极性，提高经营效率，稳定公司核心人才，防止人员流失，降低人力成本 等方面，激励计划带来的公司业绩提升将远高于带来的费用增加。</w:t>
      </w:r>
    </w:p>
    <w:p>
      <w:pPr>
        <w:pStyle w:val="Style34"/>
        <w:keepNext w:val="0"/>
        <w:keepLines w:val="0"/>
        <w:widowControl w:val="0"/>
        <w:shd w:val="clear" w:color="auto" w:fill="auto"/>
        <w:bidi w:val="0"/>
        <w:spacing w:before="0" w:after="240" w:line="466" w:lineRule="exact"/>
        <w:ind w:left="0" w:right="0" w:firstLine="0"/>
        <w:jc w:val="center"/>
      </w:pPr>
      <w:r>
        <w:rPr>
          <w:color w:val="000000"/>
          <w:spacing w:val="0"/>
          <w:w w:val="100"/>
          <w:position w:val="0"/>
        </w:rPr>
        <w:t>经致同会计师事务所（特殊普通合伙）出具的年度审计报告确认，公司</w:t>
      </w:r>
      <w:r>
        <w:rPr>
          <w:rFonts w:ascii="Times New Roman" w:eastAsia="Times New Roman" w:hAnsi="Times New Roman" w:cs="Times New Roman"/>
          <w:color w:val="000000"/>
          <w:spacing w:val="0"/>
          <w:w w:val="100"/>
          <w:position w:val="0"/>
        </w:rPr>
        <w:t>2016</w:t>
      </w:r>
      <w:r>
        <w:rPr>
          <w:color w:val="000000"/>
          <w:spacing w:val="0"/>
          <w:w w:val="100"/>
          <w:position w:val="0"/>
        </w:rPr>
        <w:t>年股权激励摊销费用为</w:t>
      </w:r>
    </w:p>
    <w:p>
      <w:pPr>
        <w:pStyle w:val="Style45"/>
        <w:keepNext w:val="0"/>
        <w:keepLines w:val="0"/>
        <w:widowControl w:val="0"/>
        <w:shd w:val="clear" w:color="auto" w:fill="auto"/>
        <w:bidi w:val="0"/>
        <w:spacing w:before="0" w:after="400" w:line="240" w:lineRule="auto"/>
        <w:ind w:left="0" w:right="0" w:firstLine="0"/>
        <w:jc w:val="both"/>
      </w:pPr>
      <w:r>
        <w:rPr>
          <w:color w:val="000000"/>
          <w:spacing w:val="0"/>
          <w:w w:val="100"/>
          <w:position w:val="0"/>
        </w:rPr>
        <w:t>155.76</w:t>
      </w:r>
      <w:r>
        <w:rPr>
          <w:rFonts w:ascii="SimSun" w:eastAsia="SimSun" w:hAnsi="SimSun" w:cs="SimSun"/>
          <w:color w:val="000000"/>
          <w:spacing w:val="0"/>
          <w:w w:val="100"/>
          <w:position w:val="0"/>
        </w:rPr>
        <w:t>万元。</w:t>
      </w:r>
    </w:p>
    <w:p>
      <w:pPr>
        <w:pStyle w:val="Style26"/>
        <w:keepNext/>
        <w:keepLines/>
        <w:widowControl w:val="0"/>
        <w:shd w:val="clear" w:color="auto" w:fill="auto"/>
        <w:bidi w:val="0"/>
        <w:spacing w:before="0" w:after="400" w:line="240" w:lineRule="auto"/>
        <w:ind w:left="0" w:right="0" w:firstLine="0"/>
        <w:jc w:val="both"/>
      </w:pPr>
      <w:bookmarkStart w:id="376" w:name="bookmark376"/>
      <w:bookmarkStart w:id="377" w:name="bookmark377"/>
      <w:bookmarkStart w:id="378" w:name="bookmark378"/>
      <w:r>
        <w:rPr>
          <w:color w:val="000000"/>
          <w:spacing w:val="0"/>
          <w:w w:val="100"/>
          <w:position w:val="0"/>
          <w:sz w:val="24"/>
          <w:szCs w:val="24"/>
        </w:rPr>
        <w:t>十五、重大关联交易</w:t>
      </w:r>
      <w:bookmarkEnd w:id="376"/>
      <w:bookmarkEnd w:id="377"/>
      <w:bookmarkEnd w:id="378"/>
    </w:p>
    <w:p>
      <w:pPr>
        <w:pStyle w:val="Style31"/>
        <w:keepNext/>
        <w:keepLines/>
        <w:widowControl w:val="0"/>
        <w:shd w:val="clear" w:color="auto" w:fill="auto"/>
        <w:tabs>
          <w:tab w:pos="368" w:val="left"/>
        </w:tabs>
        <w:bidi w:val="0"/>
        <w:spacing w:before="0" w:after="160" w:line="48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w:t>
        <w:tab/>
        <w:t>与日常经营相关的关联交易</w:t>
      </w:r>
      <w:bookmarkEnd w:id="379"/>
      <w:bookmarkEnd w:id="380"/>
      <w:bookmarkEnd w:id="382"/>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公司报告期未发生与日常经营相关的重大关联交易。</w:t>
      </w:r>
    </w:p>
    <w:p>
      <w:pPr>
        <w:pStyle w:val="Style31"/>
        <w:keepNext/>
        <w:keepLines/>
        <w:widowControl w:val="0"/>
        <w:shd w:val="clear" w:color="auto" w:fill="auto"/>
        <w:tabs>
          <w:tab w:pos="378" w:val="left"/>
        </w:tabs>
        <w:bidi w:val="0"/>
        <w:spacing w:before="0" w:after="160" w:line="48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资产或股权收购、出售发生的关联交易</w:t>
      </w:r>
      <w:bookmarkEnd w:id="383"/>
      <w:bookmarkEnd w:id="384"/>
      <w:bookmarkEnd w:id="386"/>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公司报告期未发生资产或股权收购、出售的关联交易。</w:t>
      </w:r>
    </w:p>
    <w:p>
      <w:pPr>
        <w:pStyle w:val="Style31"/>
        <w:keepNext/>
        <w:keepLines/>
        <w:widowControl w:val="0"/>
        <w:shd w:val="clear" w:color="auto" w:fill="auto"/>
        <w:bidi w:val="0"/>
        <w:spacing w:before="0" w:after="32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、共同对外投资的关联交易</w:t>
      </w:r>
      <w:bookmarkEnd w:id="387"/>
      <w:bookmarkEnd w:id="388"/>
      <w:bookmarkEnd w:id="390"/>
    </w:p>
    <w:tbl>
      <w:tblPr>
        <w:tblOverlap w:val="never"/>
        <w:jc w:val="center"/>
        <w:tblLayout w:type="fixed"/>
      </w:tblPr>
      <w:tblGrid>
        <w:gridCol w:w="1085"/>
        <w:gridCol w:w="2184"/>
        <w:gridCol w:w="1277"/>
        <w:gridCol w:w="1133"/>
        <w:gridCol w:w="850"/>
        <w:gridCol w:w="994"/>
        <w:gridCol w:w="994"/>
        <w:gridCol w:w="1070"/>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被投资企业的 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被投资企业 的主营业务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 业的注册 资本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的总资产</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的净资产</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被投资企业 的净利润（万</w:t>
            </w:r>
          </w:p>
          <w:p>
            <w:pPr>
              <w:pStyle w:val="Style8"/>
              <w:keepNext w:val="0"/>
              <w:keepLines w:val="0"/>
              <w:widowControl w:val="0"/>
              <w:shd w:val="clear" w:color="auto" w:fill="auto"/>
              <w:bidi w:val="0"/>
              <w:spacing w:before="0" w:after="0" w:line="307" w:lineRule="exact"/>
              <w:ind w:left="0" w:right="340" w:firstLine="0"/>
              <w:jc w:val="right"/>
            </w:pPr>
            <w:r>
              <w:rPr>
                <w:color w:val="000000"/>
                <w:spacing w:val="0"/>
                <w:w w:val="100"/>
                <w:position w:val="0"/>
              </w:rPr>
              <w:t>元）</w:t>
            </w:r>
          </w:p>
        </w:tc>
      </w:tr>
      <w:tr>
        <w:trPr>
          <w:trHeight w:val="383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厦门数宝信 息科技合伙 企业（有限合 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本公司与厦门数宝信息科 技合伙企业（有限合伙）（以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数宝合伙</w:t>
            </w:r>
            <w:r>
              <w:rPr>
                <w:color w:val="000000"/>
                <w:spacing w:val="0"/>
                <w:w w:val="100"/>
                <w:position w:val="0"/>
              </w:rPr>
              <w:t>''）</w:t>
            </w:r>
            <w:r>
              <w:rPr>
                <w:color w:val="000000"/>
                <w:spacing w:val="0"/>
                <w:w w:val="100"/>
                <w:position w:val="0"/>
              </w:rPr>
              <w:t>共同出 资设立美亚商鼎，美亚商鼎 注册资本</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万元，其中， 本公司以自有资金出资</w:t>
            </w:r>
            <w:r>
              <w:rPr>
                <w:rFonts w:ascii="Times New Roman" w:eastAsia="Times New Roman" w:hAnsi="Times New Roman" w:cs="Times New Roman"/>
                <w:color w:val="000000"/>
                <w:spacing w:val="0"/>
                <w:w w:val="100"/>
                <w:position w:val="0"/>
                <w:sz w:val="18"/>
                <w:szCs w:val="18"/>
              </w:rPr>
              <w:t xml:space="preserve">620 </w:t>
            </w:r>
            <w:r>
              <w:rPr>
                <w:color w:val="000000"/>
                <w:spacing w:val="0"/>
                <w:w w:val="100"/>
                <w:position w:val="0"/>
              </w:rPr>
              <w:t>万元，持股比例</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；数宝 合伙认缴</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，尚未出资。 因数宝合伙的合伙人系本 公司的董事、高管及核心员 工，故本次设立美亚商鼎为 与关联方的共同投资。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厦门美亚商鼎 信息科技有限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left"/>
            </w:pPr>
            <w:r>
              <w:rPr>
                <w:color w:val="000000"/>
                <w:spacing w:val="0"/>
                <w:w w:val="100"/>
                <w:position w:val="0"/>
              </w:rPr>
              <w:t>计算机软硬 件开发销售， 计算机网络 工程，电脑网 络软件开发， 技术咨询、技 术服务、技术 开发、技术转 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-83.32</w:t>
            </w:r>
          </w:p>
        </w:tc>
      </w:tr>
      <w:tr>
        <w:trPr>
          <w:trHeight w:val="259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 梧桐并购投 资基金管理 有限公司、厦 门市达融投 资管理合伙 企业、联发集 团有限公司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公司部分董事、高管及核心 员工通过成立合伙企业的 形式参与认购美桐基金 </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万元劣后级基金份额。 根据相关规定，公司与董 事、高管参与成立的合伙企 业共同对外投资，构成关联 交易</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厦门市美桐股 权投资基金合 伙企业（有限合 伙）</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21,382.67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21,382.67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-917.33</w:t>
            </w:r>
          </w:p>
        </w:tc>
      </w:tr>
    </w:tbl>
    <w:tbl>
      <w:tblPr>
        <w:tblOverlap w:val="never"/>
        <w:jc w:val="center"/>
        <w:tblLayout w:type="fixed"/>
      </w:tblPr>
      <w:tblGrid>
        <w:gridCol w:w="3269"/>
        <w:gridCol w:w="6317"/>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被投资企业的重大在建项目的进展情况</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美桐股权投资基金于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日关闭，实际募集资金</w:t>
            </w:r>
            <w:r>
              <w:rPr>
                <w:rFonts w:ascii="Times New Roman" w:eastAsia="Times New Roman" w:hAnsi="Times New Roman" w:cs="Times New Roman"/>
                <w:color w:val="000000"/>
                <w:spacing w:val="0"/>
                <w:w w:val="100"/>
                <w:position w:val="0"/>
                <w:sz w:val="18"/>
                <w:szCs w:val="18"/>
              </w:rPr>
              <w:t>2.23</w:t>
            </w:r>
            <w:r>
              <w:rPr>
                <w:color w:val="000000"/>
                <w:spacing w:val="0"/>
                <w:w w:val="100"/>
                <w:position w:val="0"/>
              </w:rPr>
              <w:t>亿元。基 金围绕美亚柏科在网络安全和大数据信息化领域的产业纵深，先后在公安信息 化、舆情分析、反电信诈骗信息化、公安大数据等子行业进行了拓展，选取了在 子行业中的一些领先企业进行了立项。</w:t>
            </w:r>
          </w:p>
        </w:tc>
      </w:tr>
    </w:tbl>
    <w:p>
      <w:pPr>
        <w:widowControl w:val="0"/>
        <w:spacing w:after="37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关联债权债务往来</w:t>
      </w:r>
      <w:bookmarkEnd w:id="391"/>
      <w:bookmarkEnd w:id="392"/>
      <w:bookmarkEnd w:id="39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5</w:t>
      </w:r>
      <w:bookmarkEnd w:id="397"/>
      <w:r>
        <w:rPr>
          <w:color w:val="000000"/>
          <w:spacing w:val="0"/>
          <w:w w:val="100"/>
          <w:position w:val="0"/>
        </w:rPr>
        <w:t>、</w:t>
        <w:tab/>
        <w:t>其他重大关联交易</w:t>
      </w:r>
      <w:bookmarkEnd w:id="395"/>
      <w:bookmarkEnd w:id="396"/>
      <w:bookmarkEnd w:id="398"/>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399" w:name="bookmark399"/>
      <w:bookmarkStart w:id="400" w:name="bookmark400"/>
      <w:bookmarkStart w:id="401" w:name="bookmark401"/>
      <w:r>
        <w:rPr>
          <w:color w:val="000000"/>
          <w:spacing w:val="0"/>
          <w:w w:val="100"/>
          <w:position w:val="0"/>
          <w:sz w:val="24"/>
          <w:szCs w:val="24"/>
        </w:rPr>
        <w:t>十六、重大合同及其履行情况</w:t>
      </w:r>
      <w:bookmarkEnd w:id="399"/>
      <w:bookmarkEnd w:id="400"/>
      <w:bookmarkEnd w:id="401"/>
    </w:p>
    <w:p>
      <w:pPr>
        <w:pStyle w:val="Style31"/>
        <w:keepNext/>
        <w:keepLines/>
        <w:widowControl w:val="0"/>
        <w:shd w:val="clear" w:color="auto" w:fill="auto"/>
        <w:tabs>
          <w:tab w:pos="368" w:val="left"/>
        </w:tabs>
        <w:bidi w:val="0"/>
        <w:spacing w:before="0" w:after="38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1</w:t>
      </w:r>
      <w:bookmarkEnd w:id="404"/>
      <w:r>
        <w:rPr>
          <w:color w:val="000000"/>
          <w:spacing w:val="0"/>
          <w:w w:val="100"/>
          <w:position w:val="0"/>
        </w:rPr>
        <w:t>、</w:t>
        <w:tab/>
        <w:t>托管、承包、租赁事项情况</w:t>
      </w:r>
      <w:bookmarkEnd w:id="402"/>
      <w:bookmarkEnd w:id="403"/>
      <w:bookmarkEnd w:id="405"/>
    </w:p>
    <w:p>
      <w:pPr>
        <w:pStyle w:val="Style31"/>
        <w:keepNext/>
        <w:keepLines/>
        <w:widowControl w:val="0"/>
        <w:shd w:val="clear" w:color="auto" w:fill="auto"/>
        <w:tabs>
          <w:tab w:pos="493" w:val="left"/>
        </w:tabs>
        <w:bidi w:val="0"/>
        <w:spacing w:before="0" w:after="380" w:line="240" w:lineRule="auto"/>
        <w:ind w:left="0" w:right="0" w:firstLine="0"/>
        <w:jc w:val="left"/>
      </w:pPr>
      <w:bookmarkStart w:id="402" w:name="bookmark402"/>
      <w:bookmarkStart w:id="403" w:name="bookmark403"/>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02"/>
      <w:bookmarkEnd w:id="403"/>
      <w:bookmarkEnd w:id="4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08"/>
      <w:bookmarkEnd w:id="409"/>
      <w:bookmarkEnd w:id="41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w:t>
      </w:r>
      <w:bookmarkEnd w:id="41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12"/>
      <w:bookmarkEnd w:id="413"/>
      <w:bookmarkEnd w:id="41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重大担保</w:t>
      </w:r>
      <w:bookmarkEnd w:id="416"/>
      <w:bookmarkEnd w:id="417"/>
      <w:bookmarkEnd w:id="41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3</w:t>
      </w:r>
      <w:bookmarkEnd w:id="422"/>
      <w:r>
        <w:rPr>
          <w:color w:val="000000"/>
          <w:spacing w:val="0"/>
          <w:w w:val="100"/>
          <w:position w:val="0"/>
        </w:rPr>
        <w:t>、</w:t>
        <w:tab/>
        <w:t>委托他人进行现金资产管理情况</w:t>
      </w:r>
      <w:bookmarkEnd w:id="420"/>
      <w:bookmarkEnd w:id="421"/>
      <w:bookmarkEnd w:id="423"/>
    </w:p>
    <w:p>
      <w:pPr>
        <w:pStyle w:val="Style31"/>
        <w:keepNext/>
        <w:keepLines/>
        <w:widowControl w:val="0"/>
        <w:shd w:val="clear" w:color="auto" w:fill="auto"/>
        <w:tabs>
          <w:tab w:pos="493" w:val="left"/>
        </w:tabs>
        <w:bidi w:val="0"/>
        <w:spacing w:before="0" w:after="380" w:line="240" w:lineRule="auto"/>
        <w:ind w:left="0" w:right="0" w:firstLine="0"/>
        <w:jc w:val="left"/>
      </w:pPr>
      <w:bookmarkStart w:id="420" w:name="bookmark420"/>
      <w:bookmarkStart w:id="421" w:name="bookmark421"/>
      <w:bookmarkStart w:id="424" w:name="bookmark424"/>
      <w:bookmarkStart w:id="425" w:name="bookmark425"/>
      <w:r>
        <w:rPr>
          <w:color w:val="000000"/>
          <w:spacing w:val="0"/>
          <w:w w:val="100"/>
          <w:position w:val="0"/>
        </w:rPr>
        <w:t>（</w:t>
      </w:r>
      <w:bookmarkEnd w:id="424"/>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0"/>
      <w:bookmarkEnd w:id="421"/>
      <w:bookmarkEnd w:id="42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after="3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6"/>
      <w:bookmarkEnd w:id="427"/>
      <w:bookmarkEnd w:id="4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line="470" w:lineRule="exact"/>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4</w:t>
      </w:r>
      <w:bookmarkEnd w:id="432"/>
      <w:r>
        <w:rPr>
          <w:color w:val="000000"/>
          <w:spacing w:val="0"/>
          <w:w w:val="100"/>
          <w:position w:val="0"/>
        </w:rPr>
        <w:t>、其他重大合同</w:t>
      </w:r>
      <w:bookmarkEnd w:id="430"/>
      <w:bookmarkEnd w:id="431"/>
      <w:bookmarkEnd w:id="43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140" w:line="240" w:lineRule="auto"/>
        <w:ind w:left="0" w:right="0" w:firstLine="0"/>
        <w:jc w:val="left"/>
      </w:pPr>
      <w:bookmarkStart w:id="434" w:name="bookmark434"/>
      <w:bookmarkStart w:id="435" w:name="bookmark435"/>
      <w:bookmarkStart w:id="436" w:name="bookmark436"/>
      <w:r>
        <w:rPr>
          <w:color w:val="000000"/>
          <w:spacing w:val="0"/>
          <w:w w:val="100"/>
          <w:position w:val="0"/>
          <w:sz w:val="24"/>
          <w:szCs w:val="24"/>
        </w:rPr>
        <w:t>十七、社会责任情况</w:t>
      </w:r>
      <w:bookmarkEnd w:id="434"/>
      <w:bookmarkEnd w:id="435"/>
      <w:bookmarkEnd w:id="436"/>
    </w:p>
    <w:p>
      <w:pPr>
        <w:pStyle w:val="Style31"/>
        <w:keepNext/>
        <w:keepLines/>
        <w:widowControl w:val="0"/>
        <w:shd w:val="clear" w:color="auto" w:fill="auto"/>
        <w:tabs>
          <w:tab w:pos="368" w:val="left"/>
        </w:tabs>
        <w:bidi w:val="0"/>
        <w:spacing w:before="0" w:line="470" w:lineRule="exact"/>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1</w:t>
      </w:r>
      <w:bookmarkEnd w:id="439"/>
      <w:r>
        <w:rPr>
          <w:color w:val="000000"/>
          <w:spacing w:val="0"/>
          <w:w w:val="100"/>
          <w:position w:val="0"/>
        </w:rPr>
        <w:t>、</w:t>
        <w:tab/>
        <w:t>履行精准扶贫社会责任情况</w:t>
      </w:r>
      <w:bookmarkEnd w:id="437"/>
      <w:bookmarkEnd w:id="438"/>
      <w:bookmarkEnd w:id="44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00" w:line="470" w:lineRule="exact"/>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w:t>
        <w:tab/>
        <w:t>履行其他社会责任的情况</w:t>
      </w:r>
      <w:bookmarkEnd w:id="441"/>
      <w:bookmarkEnd w:id="442"/>
      <w:bookmarkEnd w:id="444"/>
    </w:p>
    <w:p>
      <w:pPr>
        <w:pStyle w:val="Style3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公司努力平衡经济、环境和社会三者的关系，在不断发展的同时，重视履行社会责任，切实做到经济 效益与社会效益、短期利益与长远利益、自身发展与社会发展相互协调，实现公司与员工、公司与社会、 公司与环境的健康和谐发展。</w:t>
      </w:r>
    </w:p>
    <w:p>
      <w:pPr>
        <w:pStyle w:val="Style3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公司建立</w:t>
      </w:r>
      <w:r>
        <w:rPr>
          <w:rFonts w:ascii="Times New Roman" w:eastAsia="Times New Roman" w:hAnsi="Times New Roman" w:cs="Times New Roman"/>
          <w:color w:val="000000"/>
          <w:spacing w:val="0"/>
          <w:w w:val="100"/>
          <w:position w:val="0"/>
        </w:rPr>
        <w:t>IS09001</w:t>
      </w:r>
      <w:r>
        <w:rPr>
          <w:color w:val="000000"/>
          <w:spacing w:val="0"/>
          <w:w w:val="100"/>
          <w:position w:val="0"/>
        </w:rPr>
        <w:t>质量管理体系，根据国家法律法规的要求及公司的实际情况制定并完善了《质量手 册》，从管理职责、资源管理、产品实现、测量分析和改进四个维度保证公司能持续有效地运行及向客户 提供满意的产品。客户作为企业存在的最大价值，公司把客户满意作为衡量各项工作的准绳，严把产品质 量关，重视与客户的共赢关系。</w:t>
      </w:r>
    </w:p>
    <w:p>
      <w:pPr>
        <w:pStyle w:val="Style34"/>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公司将环境保护作为企业可持续发展战略的重要内容，特别关注产业结构调整的发展要求，加快高新 技术产品开发，实现低投入、低消耗和高效率。</w:t>
      </w:r>
    </w:p>
    <w:p>
      <w:pPr>
        <w:pStyle w:val="Style34"/>
        <w:keepNext w:val="0"/>
        <w:keepLines w:val="0"/>
        <w:widowControl w:val="0"/>
        <w:shd w:val="clear" w:color="auto" w:fill="auto"/>
        <w:bidi w:val="0"/>
        <w:spacing w:before="0" w:after="40" w:line="463" w:lineRule="exact"/>
        <w:ind w:left="0" w:right="0" w:firstLine="440"/>
        <w:jc w:val="both"/>
      </w:pPr>
      <w:r>
        <w:rPr>
          <w:color w:val="000000"/>
          <w:spacing w:val="0"/>
          <w:w w:val="100"/>
          <w:position w:val="0"/>
        </w:rPr>
        <w:t>公司十分注重员工培训和职业规划，并建立了科学的晋升机制。公司为员工购买了五险二金及补充商 业保险，较好的为员工提供保障等。在员工生活方面，提供了班车，交通费补贴，点心饮料，免费加班餐, 弹性工作等等福利，大大提高了员工的满意度和归属感。</w:t>
      </w:r>
    </w:p>
    <w:p>
      <w:pPr>
        <w:pStyle w:val="Style34"/>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同时，公司积极响应政府号召，鼓励大众创业、万众创新，制定了《内部创业管理办法》，设立了内、 外部创业平台、投资平台为员工创业和参与创业投资提供支持，公司已有项目通过内部创业平台成功孵化。</w:t>
      </w:r>
    </w:p>
    <w:p>
      <w:pPr>
        <w:pStyle w:val="Style3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作为上市公司，公司积极参与社会公益事业，热心参与社会各项公益活动。公司设立了由公司、高管 及员工共同注资组成的爱心基金，善款全部用于捐资助学、内部帮扶和社会公益活动。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00" w:line="240" w:lineRule="auto"/>
        <w:ind w:left="0" w:right="0" w:firstLine="0"/>
        <w:jc w:val="left"/>
      </w:pPr>
      <w:bookmarkStart w:id="445" w:name="bookmark445"/>
      <w:bookmarkStart w:id="446" w:name="bookmark446"/>
      <w:bookmarkStart w:id="447" w:name="bookmark447"/>
      <w:r>
        <w:rPr>
          <w:color w:val="000000"/>
          <w:spacing w:val="0"/>
          <w:w w:val="100"/>
          <w:position w:val="0"/>
          <w:sz w:val="24"/>
          <w:szCs w:val="24"/>
        </w:rPr>
        <w:t>十八、其他重大事项的说明</w:t>
      </w:r>
      <w:bookmarkEnd w:id="445"/>
      <w:bookmarkEnd w:id="446"/>
      <w:bookmarkEnd w:id="447"/>
    </w:p>
    <w:p>
      <w:pPr>
        <w:pStyle w:val="Style31"/>
        <w:keepNext/>
        <w:keepLines/>
        <w:widowControl w:val="0"/>
        <w:shd w:val="clear" w:color="auto" w:fill="auto"/>
        <w:bidi w:val="0"/>
        <w:spacing w:before="0" w:after="100" w:line="472" w:lineRule="exact"/>
        <w:ind w:left="0" w:right="0" w:firstLine="440"/>
        <w:jc w:val="both"/>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、使用自有资金</w:t>
      </w:r>
      <w:r>
        <w:rPr>
          <w:rFonts w:ascii="Times New Roman" w:eastAsia="Times New Roman" w:hAnsi="Times New Roman" w:cs="Times New Roman"/>
          <w:color w:val="000000"/>
          <w:spacing w:val="0"/>
          <w:w w:val="100"/>
          <w:position w:val="0"/>
        </w:rPr>
        <w:t>383</w:t>
      </w:r>
      <w:r>
        <w:rPr>
          <w:color w:val="000000"/>
          <w:spacing w:val="0"/>
          <w:w w:val="100"/>
          <w:position w:val="0"/>
        </w:rPr>
        <w:t>万元合资设立控股子公司北京美亚智讯信息技术有限公司</w:t>
      </w:r>
      <w:bookmarkEnd w:id="448"/>
      <w:bookmarkEnd w:id="449"/>
      <w:bookmarkEnd w:id="451"/>
    </w:p>
    <w:p>
      <w:pPr>
        <w:pStyle w:val="Style34"/>
        <w:keepNext w:val="0"/>
        <w:keepLines w:val="0"/>
        <w:widowControl w:val="0"/>
        <w:shd w:val="clear" w:color="auto" w:fill="auto"/>
        <w:bidi w:val="0"/>
        <w:spacing w:before="0" w:after="10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日，美亚柏科与北京中智世纪投资管理有限公司（下称“中智世纪”）签订投资协议， 双方拟合资设立“北京美亚智讯信息技术有限公司”（下称“美亚智讯”）；其中美亚柏科出资</w:t>
      </w:r>
      <w:r>
        <w:rPr>
          <w:rFonts w:ascii="Times New Roman" w:eastAsia="Times New Roman" w:hAnsi="Times New Roman" w:cs="Times New Roman"/>
          <w:color w:val="000000"/>
          <w:spacing w:val="0"/>
          <w:w w:val="100"/>
          <w:position w:val="0"/>
        </w:rPr>
        <w:t>383</w:t>
      </w:r>
      <w:r>
        <w:rPr>
          <w:color w:val="000000"/>
          <w:spacing w:val="0"/>
          <w:w w:val="100"/>
          <w:position w:val="0"/>
        </w:rPr>
        <w:t>万元, 持有美亚智讯</w:t>
      </w:r>
      <w:r>
        <w:rPr>
          <w:rFonts w:ascii="Times New Roman" w:eastAsia="Times New Roman" w:hAnsi="Times New Roman" w:cs="Times New Roman"/>
          <w:color w:val="000000"/>
          <w:spacing w:val="0"/>
          <w:w w:val="100"/>
          <w:position w:val="0"/>
        </w:rPr>
        <w:t>58.47%</w:t>
      </w:r>
      <w:r>
        <w:rPr>
          <w:color w:val="000000"/>
          <w:spacing w:val="0"/>
          <w:w w:val="100"/>
          <w:position w:val="0"/>
        </w:rPr>
        <w:t>股权；中智世纪出资</w:t>
      </w:r>
      <w:r>
        <w:rPr>
          <w:rFonts w:ascii="Times New Roman" w:eastAsia="Times New Roman" w:hAnsi="Times New Roman" w:cs="Times New Roman"/>
          <w:color w:val="000000"/>
          <w:spacing w:val="0"/>
          <w:w w:val="100"/>
          <w:position w:val="0"/>
        </w:rPr>
        <w:t>272</w:t>
      </w:r>
      <w:r>
        <w:rPr>
          <w:color w:val="000000"/>
          <w:spacing w:val="0"/>
          <w:w w:val="100"/>
          <w:position w:val="0"/>
        </w:rPr>
        <w:t>万元，持有美亚智讯</w:t>
      </w:r>
      <w:r>
        <w:rPr>
          <w:rFonts w:ascii="Times New Roman" w:eastAsia="Times New Roman" w:hAnsi="Times New Roman" w:cs="Times New Roman"/>
          <w:color w:val="000000"/>
          <w:spacing w:val="0"/>
          <w:w w:val="100"/>
          <w:position w:val="0"/>
        </w:rPr>
        <w:t>41.53%</w:t>
      </w:r>
      <w:r>
        <w:rPr>
          <w:color w:val="000000"/>
          <w:spacing w:val="0"/>
          <w:w w:val="100"/>
          <w:position w:val="0"/>
        </w:rPr>
        <w:t>股权。美亚智讯作为美亚柏科的 控股子公司，将与中国社会科学院调查与数据信息中心共同在大数据应用方面进行合作，构建专业化、社 会化、市场化的大数据应用服务平台，对接政府、部委等机构的大数据社会调查产品、大数据分析应用数 据库、大数据应用系统等项目。</w:t>
      </w:r>
    </w:p>
    <w:p>
      <w:pPr>
        <w:pStyle w:val="Style34"/>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合资方北京中智世纪投资管理有限公司为自然人肖直原和吴志聪两人合资成立的有限责任公司，法定 代表人为肖直原，注册资本为</w:t>
      </w:r>
      <w:r>
        <w:rPr>
          <w:rFonts w:ascii="Times New Roman" w:eastAsia="Times New Roman" w:hAnsi="Times New Roman" w:cs="Times New Roman"/>
          <w:color w:val="000000"/>
          <w:spacing w:val="0"/>
          <w:w w:val="100"/>
          <w:position w:val="0"/>
        </w:rPr>
        <w:t>272</w:t>
      </w:r>
      <w:r>
        <w:rPr>
          <w:color w:val="000000"/>
          <w:spacing w:val="0"/>
          <w:w w:val="100"/>
          <w:position w:val="0"/>
        </w:rPr>
        <w:t>万元人民币，其中肖直原出资</w:t>
      </w:r>
      <w:r>
        <w:rPr>
          <w:rFonts w:ascii="Times New Roman" w:eastAsia="Times New Roman" w:hAnsi="Times New Roman" w:cs="Times New Roman"/>
          <w:color w:val="000000"/>
          <w:spacing w:val="0"/>
          <w:w w:val="100"/>
          <w:position w:val="0"/>
        </w:rPr>
        <w:t>250</w:t>
      </w:r>
      <w:r>
        <w:rPr>
          <w:color w:val="000000"/>
          <w:spacing w:val="0"/>
          <w:w w:val="100"/>
          <w:position w:val="0"/>
        </w:rPr>
        <w:t>万元，持有中智世纪</w:t>
      </w:r>
      <w:r>
        <w:rPr>
          <w:rFonts w:ascii="Times New Roman" w:eastAsia="Times New Roman" w:hAnsi="Times New Roman" w:cs="Times New Roman"/>
          <w:color w:val="000000"/>
          <w:spacing w:val="0"/>
          <w:w w:val="100"/>
          <w:position w:val="0"/>
        </w:rPr>
        <w:t>92%</w:t>
      </w:r>
      <w:r>
        <w:rPr>
          <w:color w:val="000000"/>
          <w:spacing w:val="0"/>
          <w:w w:val="100"/>
          <w:position w:val="0"/>
        </w:rPr>
        <w:t>股权，吴志聪 出资</w:t>
      </w:r>
      <w:r>
        <w:rPr>
          <w:rFonts w:ascii="Times New Roman" w:eastAsia="Times New Roman" w:hAnsi="Times New Roman" w:cs="Times New Roman"/>
          <w:color w:val="000000"/>
          <w:spacing w:val="0"/>
          <w:w w:val="100"/>
          <w:position w:val="0"/>
        </w:rPr>
        <w:t>22</w:t>
      </w:r>
      <w:r>
        <w:rPr>
          <w:color w:val="000000"/>
          <w:spacing w:val="0"/>
          <w:w w:val="100"/>
          <w:position w:val="0"/>
        </w:rPr>
        <w:t>万元，持有中智世纪</w:t>
      </w:r>
      <w:r>
        <w:rPr>
          <w:rFonts w:ascii="Times New Roman" w:eastAsia="Times New Roman" w:hAnsi="Times New Roman" w:cs="Times New Roman"/>
          <w:color w:val="000000"/>
          <w:spacing w:val="0"/>
          <w:w w:val="100"/>
          <w:position w:val="0"/>
        </w:rPr>
        <w:t>8%</w:t>
      </w:r>
      <w:r>
        <w:rPr>
          <w:color w:val="000000"/>
          <w:spacing w:val="0"/>
          <w:w w:val="100"/>
          <w:position w:val="0"/>
        </w:rPr>
        <w:t>股权。中智世纪的注册地址：北京市丰台区郭公庄中街</w:t>
      </w:r>
      <w:r>
        <w:rPr>
          <w:rFonts w:ascii="Times New Roman" w:eastAsia="Times New Roman" w:hAnsi="Times New Roman" w:cs="Times New Roman"/>
          <w:color w:val="000000"/>
          <w:spacing w:val="0"/>
          <w:w w:val="100"/>
          <w:position w:val="0"/>
        </w:rPr>
        <w:t>20</w:t>
      </w:r>
      <w:r>
        <w:rPr>
          <w:color w:val="000000"/>
          <w:spacing w:val="0"/>
          <w:w w:val="100"/>
          <w:position w:val="0"/>
        </w:rPr>
        <w:t>号院</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601</w:t>
      </w:r>
      <w:r>
        <w:rPr>
          <w:color w:val="000000"/>
          <w:spacing w:val="0"/>
          <w:w w:val="100"/>
          <w:position w:val="0"/>
        </w:rPr>
        <w:t>，营 业范围：投资管理、资产管理、投资咨询、信息咨询。</w:t>
      </w:r>
    </w:p>
    <w:p>
      <w:pPr>
        <w:pStyle w:val="Style34"/>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中智世纪的主要股东简介：</w:t>
      </w:r>
    </w:p>
    <w:p>
      <w:pPr>
        <w:pStyle w:val="Style34"/>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肖直原：</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年出生，中国国籍，本科学历，无永久境外居留权。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年，就读厦门大学 会计系获学士学位；</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1994</w:t>
      </w:r>
      <w:r>
        <w:rPr>
          <w:color w:val="000000"/>
          <w:spacing w:val="0"/>
          <w:w w:val="100"/>
          <w:position w:val="0"/>
        </w:rPr>
        <w:t>年，任职厦门联发集团；</w:t>
      </w:r>
      <w:r>
        <w:rPr>
          <w:rFonts w:ascii="Times New Roman" w:eastAsia="Times New Roman" w:hAnsi="Times New Roman" w:cs="Times New Roman"/>
          <w:color w:val="000000"/>
          <w:spacing w:val="0"/>
          <w:w w:val="100"/>
          <w:position w:val="0"/>
        </w:rPr>
        <w:t>1995</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年任职华通国际招商集团，</w:t>
      </w:r>
      <w:r>
        <w:rPr>
          <w:rFonts w:ascii="Times New Roman" w:eastAsia="Times New Roman" w:hAnsi="Times New Roman" w:cs="Times New Roman"/>
          <w:color w:val="000000"/>
          <w:spacing w:val="0"/>
          <w:w w:val="100"/>
          <w:position w:val="0"/>
        </w:rPr>
        <w:t xml:space="preserve">1997 </w:t>
      </w:r>
      <w:r>
        <w:rPr>
          <w:color w:val="000000"/>
          <w:spacing w:val="0"/>
          <w:w w:val="100"/>
          <w:position w:val="0"/>
        </w:rPr>
        <w:t>年至今参与发起投资参股广东昌胜照明科技有限公司、漳平昌胜节能光电科技有限公司，并于</w:t>
      </w:r>
      <w:r>
        <w:rPr>
          <w:rFonts w:ascii="Times New Roman" w:eastAsia="Times New Roman" w:hAnsi="Times New Roman" w:cs="Times New Roman"/>
          <w:color w:val="000000"/>
          <w:spacing w:val="0"/>
          <w:w w:val="100"/>
          <w:position w:val="0"/>
        </w:rPr>
        <w:t>2015</w:t>
      </w:r>
      <w:r>
        <w:rPr>
          <w:color w:val="000000"/>
          <w:spacing w:val="0"/>
          <w:w w:val="100"/>
          <w:position w:val="0"/>
        </w:rPr>
        <w:t>年出任 福建省节能服务产业委员会会长。</w:t>
      </w:r>
    </w:p>
    <w:p>
      <w:pPr>
        <w:pStyle w:val="Style34"/>
        <w:keepNext w:val="0"/>
        <w:keepLines w:val="0"/>
        <w:widowControl w:val="0"/>
        <w:shd w:val="clear" w:color="auto" w:fill="auto"/>
        <w:bidi w:val="0"/>
        <w:spacing w:before="0" w:after="100" w:line="475" w:lineRule="exact"/>
        <w:ind w:left="0" w:right="0" w:firstLine="440"/>
        <w:jc w:val="both"/>
      </w:pPr>
      <w:r>
        <w:rPr>
          <w:color w:val="000000"/>
          <w:spacing w:val="0"/>
          <w:w w:val="100"/>
          <w:position w:val="0"/>
        </w:rPr>
        <w:t>吴志聪：</w:t>
      </w:r>
      <w:r>
        <w:rPr>
          <w:rFonts w:ascii="Times New Roman" w:eastAsia="Times New Roman" w:hAnsi="Times New Roman" w:cs="Times New Roman"/>
          <w:color w:val="000000"/>
          <w:spacing w:val="0"/>
          <w:w w:val="100"/>
          <w:position w:val="0"/>
        </w:rPr>
        <w:t>1969</w:t>
      </w:r>
      <w:r>
        <w:rPr>
          <w:color w:val="000000"/>
          <w:spacing w:val="0"/>
          <w:w w:val="100"/>
          <w:position w:val="0"/>
        </w:rPr>
        <w:t>年出生，高中学历，无党派，</w:t>
      </w:r>
      <w:r>
        <w:rPr>
          <w:rFonts w:ascii="Times New Roman" w:eastAsia="Times New Roman" w:hAnsi="Times New Roman" w:cs="Times New Roman"/>
          <w:color w:val="000000"/>
          <w:spacing w:val="0"/>
          <w:w w:val="100"/>
          <w:position w:val="0"/>
        </w:rPr>
        <w:t>19</w:t>
      </w:r>
      <w:r>
        <w:rPr>
          <w:color w:val="000000"/>
          <w:spacing w:val="0"/>
          <w:w w:val="100"/>
          <w:position w:val="0"/>
        </w:rPr>
        <w:t>岁在河南经商，</w:t>
      </w:r>
      <w:r>
        <w:rPr>
          <w:rFonts w:ascii="Times New Roman" w:eastAsia="Times New Roman" w:hAnsi="Times New Roman" w:cs="Times New Roman"/>
          <w:color w:val="000000"/>
          <w:spacing w:val="0"/>
          <w:w w:val="100"/>
          <w:position w:val="0"/>
        </w:rPr>
        <w:t>1992</w:t>
      </w:r>
      <w:r>
        <w:rPr>
          <w:color w:val="000000"/>
          <w:spacing w:val="0"/>
          <w:w w:val="100"/>
          <w:position w:val="0"/>
        </w:rPr>
        <w:t>年后在晋江做化工材料贸易，</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年到</w:t>
      </w:r>
      <w:r>
        <w:rPr>
          <w:rFonts w:ascii="Times New Roman" w:eastAsia="Times New Roman" w:hAnsi="Times New Roman" w:cs="Times New Roman"/>
          <w:color w:val="000000"/>
          <w:spacing w:val="0"/>
          <w:w w:val="100"/>
          <w:position w:val="0"/>
        </w:rPr>
        <w:t>2006</w:t>
      </w:r>
      <w:r>
        <w:rPr>
          <w:color w:val="000000"/>
          <w:spacing w:val="0"/>
          <w:w w:val="100"/>
          <w:position w:val="0"/>
        </w:rPr>
        <w:t>年在北京做大型装饰工程，</w:t>
      </w:r>
      <w:r>
        <w:rPr>
          <w:rFonts w:ascii="Times New Roman" w:eastAsia="Times New Roman" w:hAnsi="Times New Roman" w:cs="Times New Roman"/>
          <w:color w:val="000000"/>
          <w:spacing w:val="0"/>
          <w:w w:val="100"/>
          <w:position w:val="0"/>
        </w:rPr>
        <w:t>2007</w:t>
      </w:r>
      <w:r>
        <w:rPr>
          <w:color w:val="000000"/>
          <w:spacing w:val="0"/>
          <w:w w:val="100"/>
          <w:position w:val="0"/>
        </w:rPr>
        <w:t>年至今转投房地产开发和股权投资，涉及地产、矿业、新能源、 动漫、影视文化等数十家公司的参股投资，现任福建东辉投资有限公司董事长。</w:t>
      </w:r>
    </w:p>
    <w:p>
      <w:pPr>
        <w:pStyle w:val="Style34"/>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合资方中智世纪及其股东与美亚柏科不存在关联关系，该项目由公司总经理审批通过后实施。</w:t>
      </w:r>
    </w:p>
    <w:p>
      <w:pPr>
        <w:pStyle w:val="Style34"/>
        <w:keepNext w:val="0"/>
        <w:keepLines w:val="0"/>
        <w:widowControl w:val="0"/>
        <w:shd w:val="clear" w:color="auto" w:fill="auto"/>
        <w:bidi w:val="0"/>
        <w:spacing w:before="0" w:after="100" w:line="480" w:lineRule="exact"/>
        <w:ind w:left="0" w:right="0" w:firstLine="440"/>
        <w:jc w:val="both"/>
      </w:pPr>
      <w:r>
        <w:rPr>
          <w:color w:val="000000"/>
          <w:spacing w:val="0"/>
          <w:w w:val="100"/>
          <w:position w:val="0"/>
        </w:rPr>
        <w:t>美亚智讯已于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日完成工商注册，并取得了由北京市工商行政管理局东城分局颁发的《营 业执照》，登记信息如下：</w:t>
      </w:r>
    </w:p>
    <w:p>
      <w:pPr>
        <w:pStyle w:val="Style34"/>
        <w:keepNext w:val="0"/>
        <w:keepLines w:val="0"/>
        <w:widowControl w:val="0"/>
        <w:shd w:val="clear" w:color="auto" w:fill="auto"/>
        <w:bidi w:val="0"/>
        <w:spacing w:before="0" w:after="100" w:line="472" w:lineRule="exact"/>
        <w:ind w:left="0" w:right="0" w:firstLine="440"/>
        <w:jc w:val="both"/>
      </w:pPr>
      <w:r>
        <w:rPr>
          <w:color w:val="000000"/>
          <w:spacing w:val="0"/>
          <w:w w:val="100"/>
          <w:position w:val="0"/>
        </w:rPr>
        <w:t>名称：北京美亚智讯信息技术有限公司</w:t>
      </w:r>
    </w:p>
    <w:p>
      <w:pPr>
        <w:pStyle w:val="Style34"/>
        <w:keepNext w:val="0"/>
        <w:keepLines w:val="0"/>
        <w:widowControl w:val="0"/>
        <w:shd w:val="clear" w:color="auto" w:fill="auto"/>
        <w:bidi w:val="0"/>
        <w:spacing w:before="0" w:after="340" w:line="472" w:lineRule="exact"/>
        <w:ind w:left="0" w:right="0" w:firstLine="440"/>
        <w:jc w:val="both"/>
      </w:pPr>
      <w:r>
        <w:rPr>
          <w:color w:val="000000"/>
          <w:spacing w:val="0"/>
          <w:w w:val="100"/>
          <w:position w:val="0"/>
        </w:rPr>
        <w:t>类型：其他有限责任公司</w:t>
      </w:r>
    </w:p>
    <w:p>
      <w:pPr>
        <w:pStyle w:val="Style45"/>
        <w:keepNext w:val="0"/>
        <w:keepLines w:val="0"/>
        <w:widowControl w:val="0"/>
        <w:shd w:val="clear" w:color="auto" w:fill="auto"/>
        <w:bidi w:val="0"/>
        <w:spacing w:before="0" w:after="100" w:line="240" w:lineRule="auto"/>
        <w:ind w:left="0" w:right="0" w:firstLine="440"/>
        <w:jc w:val="both"/>
      </w:pPr>
      <w:r>
        <w:rPr>
          <w:rFonts w:ascii="SimSun" w:eastAsia="SimSun" w:hAnsi="SimSun" w:cs="SimSun"/>
          <w:color w:val="000000"/>
          <w:spacing w:val="0"/>
          <w:w w:val="100"/>
          <w:position w:val="0"/>
        </w:rPr>
        <w:t>统一社会信用代码：</w:t>
      </w:r>
      <w:r>
        <w:rPr>
          <w:color w:val="000000"/>
          <w:spacing w:val="0"/>
          <w:w w:val="100"/>
          <w:position w:val="0"/>
        </w:rPr>
        <w:t>91110101MA0051TE6P</w:t>
      </w:r>
    </w:p>
    <w:p>
      <w:pPr>
        <w:pStyle w:val="Style3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住所：：北京市东城区建国门内大街</w:t>
      </w:r>
      <w:r>
        <w:rPr>
          <w:rFonts w:ascii="Times New Roman" w:eastAsia="Times New Roman" w:hAnsi="Times New Roman" w:cs="Times New Roman"/>
          <w:color w:val="000000"/>
          <w:spacing w:val="0"/>
          <w:w w:val="100"/>
          <w:position w:val="0"/>
        </w:rPr>
        <w:t>7</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层</w:t>
      </w:r>
      <w:r>
        <w:rPr>
          <w:rFonts w:ascii="Times New Roman" w:eastAsia="Times New Roman" w:hAnsi="Times New Roman" w:cs="Times New Roman"/>
          <w:color w:val="000000"/>
          <w:spacing w:val="0"/>
          <w:w w:val="100"/>
          <w:position w:val="0"/>
        </w:rPr>
        <w:t>21</w:t>
      </w:r>
    </w:p>
    <w:p>
      <w:pPr>
        <w:pStyle w:val="Style3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法定代表人：肖直原</w:t>
      </w:r>
    </w:p>
    <w:p>
      <w:pPr>
        <w:pStyle w:val="Style34"/>
        <w:keepNext w:val="0"/>
        <w:keepLines w:val="0"/>
        <w:widowControl w:val="0"/>
        <w:shd w:val="clear" w:color="auto" w:fill="auto"/>
        <w:bidi w:val="0"/>
        <w:spacing w:before="0" w:after="100" w:line="469"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655</w:t>
      </w:r>
      <w:r>
        <w:rPr>
          <w:color w:val="000000"/>
          <w:spacing w:val="0"/>
          <w:w w:val="100"/>
          <w:position w:val="0"/>
        </w:rPr>
        <w:t>万元</w:t>
      </w:r>
    </w:p>
    <w:p>
      <w:pPr>
        <w:pStyle w:val="Style34"/>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p>
      <w:pPr>
        <w:pStyle w:val="Style45"/>
        <w:keepNext w:val="0"/>
        <w:keepLines w:val="0"/>
        <w:widowControl w:val="0"/>
        <w:shd w:val="clear" w:color="auto" w:fill="auto"/>
        <w:bidi w:val="0"/>
        <w:spacing w:before="0" w:after="100" w:line="240" w:lineRule="auto"/>
        <w:ind w:left="0" w:right="0" w:firstLine="440"/>
        <w:jc w:val="both"/>
      </w:pPr>
      <w:r>
        <w:rPr>
          <w:rFonts w:ascii="SimSun" w:eastAsia="SimSun" w:hAnsi="SimSun" w:cs="SimSun"/>
          <w:color w:val="000000"/>
          <w:spacing w:val="0"/>
          <w:w w:val="100"/>
          <w:position w:val="0"/>
        </w:rPr>
        <w:t>营业期限：</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2046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0" w:line="467" w:lineRule="exact"/>
        <w:ind w:left="0" w:right="0" w:firstLine="0"/>
        <w:jc w:val="both"/>
      </w:pPr>
      <w:r>
        <w:rPr>
          <w:color w:val="000000"/>
          <w:spacing w:val="0"/>
          <w:w w:val="100"/>
          <w:position w:val="0"/>
        </w:rPr>
        <w:t>经营范围：技术开发；技术服务；技术咨询；经济贸易咨询；企业管理咨询；企业策划；教育咨询（不含 中介服务）；计算机技术培训（不得面向全国招生）；市场调查；软件开发；计算机系统集成；计算机系 统服务；应用软件服务；基础软件服务；租赁机械设备；数据处理（数据处理中的银行卡中心、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 xml:space="preserve">值在 </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以上的云计算数据中心除外）；销售计算机、软件及辅助设备、通讯设备、文化用品。</w:t>
      </w:r>
    </w:p>
    <w:p>
      <w:pPr>
        <w:pStyle w:val="Style31"/>
        <w:keepNext/>
        <w:keepLines/>
        <w:widowControl w:val="0"/>
        <w:shd w:val="clear" w:color="auto" w:fill="auto"/>
        <w:tabs>
          <w:tab w:pos="777" w:val="left"/>
        </w:tabs>
        <w:bidi w:val="0"/>
        <w:spacing w:before="0" w:after="0" w:line="469" w:lineRule="exact"/>
        <w:ind w:left="0" w:right="0" w:firstLine="44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实施了第二期限制性股票激励计划</w:t>
      </w:r>
      <w:bookmarkEnd w:id="452"/>
      <w:bookmarkEnd w:id="453"/>
      <w:bookmarkEnd w:id="455"/>
    </w:p>
    <w:p>
      <w:pPr>
        <w:pStyle w:val="Style3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日，公司召开第三届董事会第十二次会议，审议通过了《第二期限制性股票激励计划（草 案）及其摘要》及相关议案，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年第三次临时股东大会审议通过了上述议案。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日公司第三届董事会第十三次会议审议通过了《关于向激励对象授予限制性股票的议案》，确定 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日为授予日。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日完成限制性股票授予登记，授予激励对象共计</w:t>
      </w:r>
      <w:r>
        <w:rPr>
          <w:rFonts w:ascii="Times New Roman" w:eastAsia="Times New Roman" w:hAnsi="Times New Roman" w:cs="Times New Roman"/>
          <w:color w:val="000000"/>
          <w:spacing w:val="0"/>
          <w:w w:val="100"/>
          <w:position w:val="0"/>
        </w:rPr>
        <w:t>471</w:t>
      </w:r>
      <w:r>
        <w:rPr>
          <w:color w:val="000000"/>
          <w:spacing w:val="0"/>
          <w:w w:val="100"/>
          <w:position w:val="0"/>
        </w:rPr>
        <w:t>人，授予限 制性股票数量为</w:t>
      </w:r>
      <w:r>
        <w:rPr>
          <w:rFonts w:ascii="Times New Roman" w:eastAsia="Times New Roman" w:hAnsi="Times New Roman" w:cs="Times New Roman"/>
          <w:color w:val="000000"/>
          <w:spacing w:val="0"/>
          <w:w w:val="100"/>
          <w:position w:val="0"/>
        </w:rPr>
        <w:t>9,086,100</w:t>
      </w:r>
      <w:r>
        <w:rPr>
          <w:color w:val="000000"/>
          <w:spacing w:val="0"/>
          <w:w w:val="100"/>
          <w:position w:val="0"/>
        </w:rPr>
        <w:t>股，占公司当前股本总额</w:t>
      </w:r>
      <w:r>
        <w:rPr>
          <w:rFonts w:ascii="Times New Roman" w:eastAsia="Times New Roman" w:hAnsi="Times New Roman" w:cs="Times New Roman"/>
          <w:color w:val="000000"/>
          <w:spacing w:val="0"/>
          <w:w w:val="100"/>
          <w:position w:val="0"/>
        </w:rPr>
        <w:t>487,254,400</w:t>
      </w:r>
      <w:r>
        <w:rPr>
          <w:color w:val="000000"/>
          <w:spacing w:val="0"/>
          <w:w w:val="100"/>
          <w:position w:val="0"/>
        </w:rPr>
        <w:t>股的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86%</w:t>
      </w:r>
      <w:r>
        <w:rPr>
          <w:color w:val="000000"/>
          <w:spacing w:val="0"/>
          <w:w w:val="100"/>
          <w:position w:val="0"/>
        </w:rPr>
        <w:t>，公司股本总额变为</w:t>
      </w:r>
      <w:r>
        <w:rPr>
          <w:rFonts w:ascii="Times New Roman" w:eastAsia="Times New Roman" w:hAnsi="Times New Roman" w:cs="Times New Roman"/>
          <w:color w:val="000000"/>
          <w:spacing w:val="0"/>
          <w:w w:val="100"/>
          <w:position w:val="0"/>
        </w:rPr>
        <w:t xml:space="preserve">496,340,506 </w:t>
      </w:r>
      <w:r>
        <w:rPr>
          <w:color w:val="000000"/>
          <w:spacing w:val="0"/>
          <w:w w:val="100"/>
          <w:position w:val="0"/>
        </w:rPr>
        <w:t>股。详见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日公司发布在巨潮资讯网 </w:t>
      </w:r>
      <w:r>
        <w:rPr>
          <w:rFonts w:ascii="Times New Roman" w:eastAsia="Times New Roman" w:hAnsi="Times New Roman" w:cs="Times New Roman"/>
          <w:color w:val="000000"/>
          <w:spacing w:val="0"/>
          <w:w w:val="100"/>
          <w:position w:val="0"/>
        </w:rPr>
        <w:t>www .</w:t>
      </w:r>
      <w:r>
        <w:rPr>
          <w:rFonts w:ascii="Times New Roman" w:eastAsia="Times New Roman" w:hAnsi="Times New Roman" w:cs="Times New Roman"/>
          <w:color w:val="000000"/>
          <w:spacing w:val="0"/>
          <w:w w:val="100"/>
          <w:position w:val="0"/>
        </w:rPr>
        <w:t>cninfo.com.cn</w:t>
      </w:r>
      <w:r>
        <w:rPr>
          <w:rFonts w:ascii="Times New Roman" w:eastAsia="Times New Roman" w:hAnsi="Times New Roman" w:cs="Times New Roman"/>
          <w:color w:val="000000"/>
          <w:spacing w:val="0"/>
          <w:w w:val="100"/>
          <w:position w:val="0"/>
        </w:rPr>
        <w:t xml:space="preserve"> </w:t>
      </w:r>
      <w:r>
        <w:rPr>
          <w:color w:val="000000"/>
          <w:spacing w:val="0"/>
          <w:w w:val="100"/>
          <w:position w:val="0"/>
        </w:rPr>
        <w:t>的相关公告。</w:t>
      </w:r>
    </w:p>
    <w:p>
      <w:pPr>
        <w:pStyle w:val="Style31"/>
        <w:keepNext/>
        <w:keepLines/>
        <w:widowControl w:val="0"/>
        <w:shd w:val="clear" w:color="auto" w:fill="auto"/>
        <w:tabs>
          <w:tab w:pos="777" w:val="left"/>
        </w:tabs>
        <w:bidi w:val="0"/>
        <w:spacing w:before="0" w:after="0" w:line="469" w:lineRule="exact"/>
        <w:ind w:left="0" w:right="0" w:firstLine="440"/>
        <w:jc w:val="both"/>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w:t>
        <w:tab/>
        <w:t>全资子公司取得涉密信息系统集成资质</w:t>
      </w:r>
      <w:bookmarkEnd w:id="456"/>
      <w:bookmarkEnd w:id="457"/>
      <w:bookmarkEnd w:id="459"/>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报告期内，公司全资子公司珠海市新德汇信息技术有限公司取得由国家保密局颁发的“甲级”涉密信 息系统集成资质证书、全资子公司厦门市美亚柏科信息安全研究所有限公司取得由福建省国家保密局颁发 的“乙级”涉密信息系统集成资质证书，标志着新德汇和信息安全研究所在承揽涉密信息系统集成业务方 面的能力得到相关权威机构的认可，进一步提升了公司在涉密信息系统集成领域的市场竞争力，对促进公 司相关业务的发展具有积极作用。详见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日公司发布在巨潮资讯网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 关公告。</w:t>
      </w:r>
    </w:p>
    <w:p>
      <w:pPr>
        <w:pStyle w:val="Style31"/>
        <w:keepNext/>
        <w:keepLines/>
        <w:widowControl w:val="0"/>
        <w:shd w:val="clear" w:color="auto" w:fill="auto"/>
        <w:tabs>
          <w:tab w:pos="777" w:val="left"/>
        </w:tabs>
        <w:bidi w:val="0"/>
        <w:spacing w:before="0" w:after="0" w:line="469" w:lineRule="exact"/>
        <w:ind w:left="0" w:right="0" w:firstLine="440"/>
        <w:jc w:val="both"/>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w:t>
        <w:tab/>
        <w:t>公司取得信息系统集成及服务一级资质</w:t>
      </w:r>
      <w:bookmarkEnd w:id="460"/>
      <w:bookmarkEnd w:id="461"/>
      <w:bookmarkEnd w:id="463"/>
    </w:p>
    <w:p>
      <w:pPr>
        <w:pStyle w:val="Style34"/>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报告期内，公司取得中国电子信息行业联合会颁发的《信息系统集成及服务资质证书》，核定公司的 信息系统集成及服务资质为一级，证书编号：</w:t>
      </w:r>
      <w:r>
        <w:rPr>
          <w:rFonts w:ascii="Times New Roman" w:eastAsia="Times New Roman" w:hAnsi="Times New Roman" w:cs="Times New Roman"/>
          <w:color w:val="000000"/>
          <w:spacing w:val="0"/>
          <w:w w:val="100"/>
          <w:position w:val="0"/>
        </w:rPr>
        <w:t>XZ1350220162698</w:t>
      </w:r>
      <w:r>
        <w:rPr>
          <w:color w:val="000000"/>
          <w:spacing w:val="0"/>
          <w:w w:val="100"/>
          <w:position w:val="0"/>
        </w:rPr>
        <w:t>，</w:t>
      </w:r>
      <w:r>
        <w:rPr>
          <w:color w:val="000000"/>
          <w:spacing w:val="0"/>
          <w:w w:val="100"/>
          <w:position w:val="0"/>
        </w:rPr>
        <w:t>有效期：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日。该资质的取得，是相关行业主管部门对公司信息系统集成及服务运维能力的充分肯定，有助于 </w:t>
      </w:r>
      <w:r>
        <w:rPr>
          <w:color w:val="000000"/>
          <w:spacing w:val="0"/>
          <w:w w:val="100"/>
          <w:position w:val="0"/>
        </w:rPr>
        <w:t>进一步增强公司信息系统集成及服务方面业务的承揽能力，提升公司的市场竞争力，对促进公司相关业务 的发展具有积极影响。详见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日公司发布在巨潮资讯网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1"/>
        <w:keepNext/>
        <w:keepLines/>
        <w:widowControl w:val="0"/>
        <w:shd w:val="clear" w:color="auto" w:fill="auto"/>
        <w:bidi w:val="0"/>
        <w:spacing w:before="0" w:after="80" w:line="409" w:lineRule="exact"/>
        <w:ind w:left="0" w:right="0" w:firstLine="440"/>
        <w:jc w:val="both"/>
      </w:pPr>
      <w:bookmarkStart w:id="464" w:name="bookmark464"/>
      <w:bookmarkStart w:id="465" w:name="bookmark465"/>
      <w:bookmarkStart w:id="466" w:name="bookmark466"/>
      <w:bookmarkStart w:id="467" w:name="bookmark467"/>
      <w:r>
        <w:rPr>
          <w:color w:val="000000"/>
          <w:spacing w:val="0"/>
          <w:w w:val="100"/>
          <w:position w:val="0"/>
        </w:rPr>
        <w:t>5</w:t>
      </w:r>
      <w:bookmarkEnd w:id="466"/>
      <w:r>
        <w:rPr>
          <w:color w:val="000000"/>
          <w:spacing w:val="0"/>
          <w:w w:val="100"/>
          <w:position w:val="0"/>
        </w:rPr>
        <w:t>、美桐产业并购基金进展</w:t>
      </w:r>
      <w:bookmarkEnd w:id="464"/>
      <w:bookmarkEnd w:id="465"/>
      <w:bookmarkEnd w:id="467"/>
    </w:p>
    <w:p>
      <w:pPr>
        <w:pStyle w:val="Style34"/>
        <w:keepNext w:val="0"/>
        <w:keepLines w:val="0"/>
        <w:widowControl w:val="0"/>
        <w:shd w:val="clear" w:color="auto" w:fill="auto"/>
        <w:bidi w:val="0"/>
        <w:spacing w:before="0" w:after="1060" w:line="40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日召开第三届董事会第七次会议，审议通过了《关于发起设立产业并购基金 的议案》，公司与深圳市前海梧桐并购投资基金管理有限公司（以下统称“合作双方”）拟共同出资发起设 立美亚梧桐网络空间安全及大数据产业并购基金（以下简称“美桐产业并购基金”）。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 因公司部分董事、高级管理人员及核心员工拟通过成立合伙企业的形式参与认购美桐产业并购基金份额， 公司第三届董事会第八次会议审议通过了《关于公司与董事、高级管理人员参与认购美亚梧桐产业并购基 金暨关联交易的议案》，该议案于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年第一次临时股东大会审议通过。截至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日，合作双方已陆续完成了基金管理人厦门市美亚梧桐投资管理有限公司、厦门市亚桐投资管 理合伙企业（有限合伙）（即</w:t>
      </w:r>
      <w:r>
        <w:rPr>
          <w:rFonts w:ascii="Times New Roman" w:eastAsia="Times New Roman" w:hAnsi="Times New Roman" w:cs="Times New Roman"/>
          <w:color w:val="000000"/>
          <w:spacing w:val="0"/>
          <w:w w:val="100"/>
          <w:position w:val="0"/>
        </w:rPr>
        <w:t>SPV</w:t>
      </w:r>
      <w:r>
        <w:rPr>
          <w:color w:val="000000"/>
          <w:spacing w:val="0"/>
          <w:w w:val="100"/>
          <w:position w:val="0"/>
        </w:rPr>
        <w:t>）</w:t>
      </w:r>
      <w:r>
        <w:rPr>
          <w:color w:val="000000"/>
          <w:spacing w:val="0"/>
          <w:w w:val="100"/>
          <w:position w:val="0"/>
        </w:rPr>
        <w:t>以及厦门市美桐股权投资基金合伙企业（有限合伙）（即美桐产业并购 基金）的工商注册登记。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日，基金管理人厦门市美亚梧桐投资管理有限公司在中国证券投 资基金业协会完成了私募基金管理人登记。详见公司分别于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日披露在中国证监会指定创业板信息披露网站巨潮资讯网</w:t>
      </w:r>
      <w:r>
        <w:fldChar w:fldCharType="begin"/>
      </w:r>
      <w:r>
        <w:rPr/>
        <w:instrText> HYPERLINK "http://www.cninfo.com.cn/" </w:instrText>
      </w:r>
      <w:r>
        <w:fldChar w:fldCharType="separate"/>
      </w:r>
      <w:r>
        <w:rPr>
          <w:rFonts w:ascii="Times New Roman" w:eastAsia="Times New Roman" w:hAnsi="Times New Roman" w:cs="Times New Roman"/>
          <w:color w:val="0563C1"/>
          <w:spacing w:val="0"/>
          <w:w w:val="100"/>
          <w:position w:val="0"/>
          <w:u w:val="single"/>
        </w:rPr>
        <w:t>www.cninfo.com.cn</w:t>
      </w:r>
      <w:r>
        <w:fldChar w:fldCharType="end"/>
      </w:r>
      <w:r>
        <w:rPr>
          <w:rFonts w:ascii="Times New Roman" w:eastAsia="Times New Roman" w:hAnsi="Times New Roman" w:cs="Times New Roman"/>
          <w:color w:val="0563C1"/>
          <w:spacing w:val="0"/>
          <w:w w:val="100"/>
          <w:position w:val="0"/>
          <w:u w:val="single"/>
        </w:rPr>
        <w:t xml:space="preserve"> </w:t>
      </w:r>
      <w:r>
        <w:rPr>
          <w:color w:val="000000"/>
          <w:spacing w:val="0"/>
          <w:w w:val="100"/>
          <w:position w:val="0"/>
        </w:rPr>
        <w:t>的相关公告。美桐基金于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日关闭，实际募集资金</w:t>
      </w:r>
      <w:r>
        <w:rPr>
          <w:rFonts w:ascii="Times New Roman" w:eastAsia="Times New Roman" w:hAnsi="Times New Roman" w:cs="Times New Roman"/>
          <w:color w:val="000000"/>
          <w:spacing w:val="0"/>
          <w:w w:val="100"/>
          <w:position w:val="0"/>
        </w:rPr>
        <w:t>2.23</w:t>
      </w:r>
      <w:r>
        <w:rPr>
          <w:color w:val="000000"/>
          <w:spacing w:val="0"/>
          <w:w w:val="100"/>
          <w:position w:val="0"/>
        </w:rPr>
        <w:t>亿元。基金围绕美亚柏科在网络安全 和大数据信息化领域的产业纵深，先后在公安信息化、舆情分析、反电信诈骗信息化、公安大数据等子行 业进行了拓展，选取了在子行业中的一些领先企业进行了立项。</w:t>
      </w:r>
    </w:p>
    <w:p>
      <w:pPr>
        <w:pStyle w:val="Style26"/>
        <w:keepNext/>
        <w:keepLines/>
        <w:widowControl w:val="0"/>
        <w:shd w:val="clear" w:color="auto" w:fill="auto"/>
        <w:bidi w:val="0"/>
        <w:spacing w:before="0" w:after="440" w:line="240" w:lineRule="auto"/>
        <w:ind w:left="0" w:right="0" w:firstLine="0"/>
        <w:jc w:val="both"/>
      </w:pPr>
      <w:bookmarkStart w:id="468" w:name="bookmark468"/>
      <w:bookmarkStart w:id="469" w:name="bookmark469"/>
      <w:bookmarkStart w:id="470" w:name="bookmark470"/>
      <w:r>
        <w:rPr>
          <w:color w:val="000000"/>
          <w:spacing w:val="0"/>
          <w:w w:val="100"/>
          <w:position w:val="0"/>
          <w:sz w:val="24"/>
          <w:szCs w:val="24"/>
        </w:rPr>
        <w:t>十九、公司子公司重大事项</w:t>
      </w:r>
      <w:bookmarkEnd w:id="468"/>
      <w:bookmarkEnd w:id="469"/>
      <w:bookmarkEnd w:id="470"/>
    </w:p>
    <w:p>
      <w:pPr>
        <w:pStyle w:val="Style31"/>
        <w:keepNext/>
        <w:keepLines/>
        <w:widowControl w:val="0"/>
        <w:shd w:val="clear" w:color="auto" w:fill="auto"/>
        <w:tabs>
          <w:tab w:pos="752" w:val="left"/>
        </w:tabs>
        <w:bidi w:val="0"/>
        <w:spacing w:before="0" w:after="0" w:line="427" w:lineRule="auto"/>
        <w:ind w:left="0" w:right="0" w:firstLine="44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w:t>
        <w:tab/>
        <w:t>控股孙公司国信宏数法定代表人变更</w:t>
      </w:r>
      <w:bookmarkEnd w:id="471"/>
      <w:bookmarkEnd w:id="472"/>
      <w:bookmarkEnd w:id="474"/>
    </w:p>
    <w:p>
      <w:pPr>
        <w:pStyle w:val="Style34"/>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北京国信宏数科技有限责任公司（简称“国信宏数”）为本公司的控股孙公司，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日国信 宏数召开了第一届董事会第二次会议，决定聘任高峰为国信宏数总经理，并担任国信宏数的法定代表人。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日，国信宏数办理了法定代表人工商变更登记手续，法定代表人由滕达变更为高峰。</w:t>
      </w:r>
    </w:p>
    <w:p>
      <w:pPr>
        <w:pStyle w:val="Style31"/>
        <w:keepNext/>
        <w:keepLines/>
        <w:widowControl w:val="0"/>
        <w:shd w:val="clear" w:color="auto" w:fill="auto"/>
        <w:tabs>
          <w:tab w:pos="752" w:val="left"/>
        </w:tabs>
        <w:bidi w:val="0"/>
        <w:spacing w:before="0" w:after="0" w:line="427" w:lineRule="auto"/>
        <w:ind w:left="0" w:right="0" w:firstLine="440"/>
        <w:jc w:val="both"/>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sz w:val="22"/>
          <w:szCs w:val="22"/>
        </w:rPr>
        <w:t>、</w:t>
        <w:tab/>
      </w:r>
      <w:r>
        <w:rPr>
          <w:color w:val="000000"/>
          <w:spacing w:val="0"/>
          <w:w w:val="100"/>
          <w:position w:val="0"/>
        </w:rPr>
        <w:t>控股子公司美亚智讯出资180万元合资设立孙公司北京万方智讯信息技术有限公司</w:t>
      </w:r>
      <w:bookmarkEnd w:id="475"/>
      <w:bookmarkEnd w:id="476"/>
      <w:bookmarkEnd w:id="478"/>
    </w:p>
    <w:p>
      <w:pPr>
        <w:pStyle w:val="Style34"/>
        <w:keepNext w:val="0"/>
        <w:keepLines w:val="0"/>
        <w:widowControl w:val="0"/>
        <w:shd w:val="clear" w:color="auto" w:fill="auto"/>
        <w:bidi w:val="0"/>
        <w:spacing w:before="0" w:after="0" w:line="466" w:lineRule="exact"/>
        <w:ind w:left="0" w:right="0" w:firstLine="520"/>
        <w:jc w:val="both"/>
      </w:pPr>
      <w:r>
        <w:rPr>
          <w:color w:val="000000"/>
          <w:spacing w:val="0"/>
          <w:w w:val="100"/>
          <w:position w:val="0"/>
        </w:rPr>
        <w:t>公司控股子公司美亚智讯与北京万方数据股份有限公司（下称“万方数据”）、北京中智美亚科技有 限公司（下称“中智美亚”）签订合资协议，三方拟合资设立“北京万方智讯信息技术有限公司”（下称 “万方智讯”）。其中美亚智讯出资</w:t>
      </w:r>
      <w:r>
        <w:rPr>
          <w:rFonts w:ascii="Times New Roman" w:eastAsia="Times New Roman" w:hAnsi="Times New Roman" w:cs="Times New Roman"/>
          <w:color w:val="000000"/>
          <w:spacing w:val="0"/>
          <w:w w:val="100"/>
          <w:position w:val="0"/>
        </w:rPr>
        <w:t>180</w:t>
      </w:r>
      <w:r>
        <w:rPr>
          <w:color w:val="000000"/>
          <w:spacing w:val="0"/>
          <w:w w:val="100"/>
          <w:position w:val="0"/>
        </w:rPr>
        <w:t>元，持有万方智讯</w:t>
      </w:r>
      <w:r>
        <w:rPr>
          <w:rFonts w:ascii="Times New Roman" w:eastAsia="Times New Roman" w:hAnsi="Times New Roman" w:cs="Times New Roman"/>
          <w:color w:val="000000"/>
          <w:spacing w:val="0"/>
          <w:w w:val="100"/>
          <w:position w:val="0"/>
        </w:rPr>
        <w:t>36%</w:t>
      </w:r>
      <w:r>
        <w:rPr>
          <w:color w:val="000000"/>
          <w:spacing w:val="0"/>
          <w:w w:val="100"/>
          <w:position w:val="0"/>
        </w:rPr>
        <w:t>股权；万方数据出资</w:t>
      </w:r>
      <w:r>
        <w:rPr>
          <w:rFonts w:ascii="Times New Roman" w:eastAsia="Times New Roman" w:hAnsi="Times New Roman" w:cs="Times New Roman"/>
          <w:color w:val="000000"/>
          <w:spacing w:val="0"/>
          <w:w w:val="100"/>
          <w:position w:val="0"/>
        </w:rPr>
        <w:t>175</w:t>
      </w:r>
      <w:r>
        <w:rPr>
          <w:color w:val="000000"/>
          <w:spacing w:val="0"/>
          <w:w w:val="100"/>
          <w:position w:val="0"/>
        </w:rPr>
        <w:t>万元，持有万方智 讯</w:t>
      </w:r>
      <w:r>
        <w:rPr>
          <w:rFonts w:ascii="Times New Roman" w:eastAsia="Times New Roman" w:hAnsi="Times New Roman" w:cs="Times New Roman"/>
          <w:color w:val="000000"/>
          <w:spacing w:val="0"/>
          <w:w w:val="100"/>
          <w:position w:val="0"/>
        </w:rPr>
        <w:t>35%</w:t>
      </w:r>
      <w:r>
        <w:rPr>
          <w:color w:val="000000"/>
          <w:spacing w:val="0"/>
          <w:w w:val="100"/>
          <w:position w:val="0"/>
        </w:rPr>
        <w:t>股权；中智美亚出资</w:t>
      </w:r>
      <w:r>
        <w:rPr>
          <w:rFonts w:ascii="Times New Roman" w:eastAsia="Times New Roman" w:hAnsi="Times New Roman" w:cs="Times New Roman"/>
          <w:color w:val="000000"/>
          <w:spacing w:val="0"/>
          <w:w w:val="100"/>
          <w:position w:val="0"/>
        </w:rPr>
        <w:t>145</w:t>
      </w:r>
      <w:r>
        <w:rPr>
          <w:color w:val="000000"/>
          <w:spacing w:val="0"/>
          <w:w w:val="100"/>
          <w:position w:val="0"/>
        </w:rPr>
        <w:t>万元，持有万方智讯</w:t>
      </w:r>
      <w:r>
        <w:rPr>
          <w:rFonts w:ascii="Times New Roman" w:eastAsia="Times New Roman" w:hAnsi="Times New Roman" w:cs="Times New Roman"/>
          <w:color w:val="000000"/>
          <w:spacing w:val="0"/>
          <w:w w:val="100"/>
          <w:position w:val="0"/>
        </w:rPr>
        <w:t>29%</w:t>
      </w:r>
      <w:r>
        <w:rPr>
          <w:color w:val="000000"/>
          <w:spacing w:val="0"/>
          <w:w w:val="100"/>
          <w:position w:val="0"/>
        </w:rPr>
        <w:t xml:space="preserve">股权。万方智讯将在创新科学大数据应用方面进行 深入合作，构建专业化、社会化、市场化的大数据应用服务平台；对股东方万方数据公司的部分数据业务 </w:t>
      </w:r>
      <w:r>
        <w:rPr>
          <w:color w:val="000000"/>
          <w:spacing w:val="0"/>
          <w:w w:val="100"/>
          <w:position w:val="0"/>
        </w:rPr>
        <w:t>深化合作，搭建机构知识库，搭建专家云平台；对股东方美亚柏科公司的部分产品在科技领域、国内知名 企业领域进行销售推广。</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合资方北京万方数据股份有限公司是一家根据中国法律成立并存续的有限公司，营业执照统一社会信 用代码为</w:t>
      </w:r>
      <w:r>
        <w:rPr>
          <w:rFonts w:ascii="Times New Roman" w:eastAsia="Times New Roman" w:hAnsi="Times New Roman" w:cs="Times New Roman"/>
          <w:color w:val="000000"/>
          <w:spacing w:val="0"/>
          <w:w w:val="100"/>
          <w:position w:val="0"/>
        </w:rPr>
        <w:t>110000004228129</w:t>
      </w:r>
      <w:r>
        <w:rPr>
          <w:color w:val="000000"/>
          <w:spacing w:val="0"/>
          <w:w w:val="100"/>
          <w:position w:val="0"/>
        </w:rPr>
        <w:t>,注册资本人民币</w:t>
      </w:r>
      <w:r>
        <w:rPr>
          <w:rFonts w:ascii="Times New Roman" w:eastAsia="Times New Roman" w:hAnsi="Times New Roman" w:cs="Times New Roman"/>
          <w:color w:val="000000"/>
          <w:spacing w:val="0"/>
          <w:w w:val="100"/>
          <w:position w:val="0"/>
        </w:rPr>
        <w:t>5800</w:t>
      </w:r>
      <w:r>
        <w:rPr>
          <w:color w:val="000000"/>
          <w:spacing w:val="0"/>
          <w:w w:val="100"/>
          <w:position w:val="0"/>
        </w:rPr>
        <w:t>万元；企业住所：北京市海淀区复兴路</w:t>
      </w:r>
      <w:r>
        <w:rPr>
          <w:rFonts w:ascii="Times New Roman" w:eastAsia="Times New Roman" w:hAnsi="Times New Roman" w:cs="Times New Roman"/>
          <w:color w:val="000000"/>
          <w:spacing w:val="0"/>
          <w:w w:val="100"/>
          <w:position w:val="0"/>
        </w:rPr>
        <w:t>15</w:t>
      </w:r>
      <w:r>
        <w:rPr>
          <w:color w:val="000000"/>
          <w:spacing w:val="0"/>
          <w:w w:val="100"/>
          <w:position w:val="0"/>
        </w:rPr>
        <w:t>号；法定代表 人：蒋勇青。</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合资方北京中智美亚科技有限公司是一家根据中国法律成立并存续的有限公司，统一社会信用代码：</w:t>
      </w:r>
    </w:p>
    <w:p>
      <w:pPr>
        <w:pStyle w:val="Style34"/>
        <w:keepNext w:val="0"/>
        <w:keepLines w:val="0"/>
        <w:widowControl w:val="0"/>
        <w:shd w:val="clear" w:color="auto" w:fill="auto"/>
        <w:bidi w:val="0"/>
        <w:spacing w:before="0" w:after="120" w:line="470" w:lineRule="exact"/>
        <w:ind w:left="0" w:right="0" w:firstLine="0"/>
        <w:jc w:val="both"/>
      </w:pPr>
      <w:r>
        <w:rPr>
          <w:rFonts w:ascii="Times New Roman" w:eastAsia="Times New Roman" w:hAnsi="Times New Roman" w:cs="Times New Roman"/>
          <w:color w:val="000000"/>
          <w:spacing w:val="0"/>
          <w:w w:val="100"/>
          <w:position w:val="0"/>
        </w:rPr>
        <w:t>91110105MA003J2835</w:t>
      </w:r>
      <w:r>
        <w:rPr>
          <w:color w:val="000000"/>
          <w:spacing w:val="0"/>
          <w:w w:val="100"/>
          <w:position w:val="0"/>
        </w:rPr>
        <w:t>，注册资本人民币</w:t>
      </w:r>
      <w:r>
        <w:rPr>
          <w:rFonts w:ascii="Times New Roman" w:eastAsia="Times New Roman" w:hAnsi="Times New Roman" w:cs="Times New Roman"/>
          <w:color w:val="000000"/>
          <w:spacing w:val="0"/>
          <w:w w:val="100"/>
          <w:position w:val="0"/>
        </w:rPr>
        <w:t>145</w:t>
      </w:r>
      <w:r>
        <w:rPr>
          <w:color w:val="000000"/>
          <w:spacing w:val="0"/>
          <w:w w:val="100"/>
          <w:position w:val="0"/>
        </w:rPr>
        <w:t>万元；企业住所：北京市朝阳区姚家园东里中路</w:t>
      </w:r>
      <w:r>
        <w:rPr>
          <w:rFonts w:ascii="Times New Roman" w:eastAsia="Times New Roman" w:hAnsi="Times New Roman" w:cs="Times New Roman"/>
          <w:color w:val="000000"/>
          <w:spacing w:val="0"/>
          <w:w w:val="100"/>
          <w:position w:val="0"/>
        </w:rPr>
        <w:t>14</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 （中永嘉孵化器</w:t>
      </w:r>
      <w:r>
        <w:rPr>
          <w:rFonts w:ascii="Times New Roman" w:eastAsia="Times New Roman" w:hAnsi="Times New Roman" w:cs="Times New Roman"/>
          <w:color w:val="000000"/>
          <w:spacing w:val="0"/>
          <w:w w:val="100"/>
          <w:position w:val="0"/>
        </w:rPr>
        <w:t>0292</w:t>
      </w:r>
      <w:r>
        <w:rPr>
          <w:color w:val="000000"/>
          <w:spacing w:val="0"/>
          <w:w w:val="100"/>
          <w:position w:val="0"/>
        </w:rPr>
        <w:t>号）；法定代表人：肖直原。</w:t>
      </w:r>
    </w:p>
    <w:p>
      <w:pPr>
        <w:pStyle w:val="Style34"/>
        <w:keepNext w:val="0"/>
        <w:keepLines w:val="0"/>
        <w:widowControl w:val="0"/>
        <w:shd w:val="clear" w:color="auto" w:fill="auto"/>
        <w:bidi w:val="0"/>
        <w:spacing w:before="0" w:after="120" w:line="461" w:lineRule="exact"/>
        <w:ind w:left="0" w:right="0" w:firstLine="440"/>
        <w:jc w:val="both"/>
      </w:pPr>
      <w:r>
        <w:rPr>
          <w:color w:val="000000"/>
          <w:spacing w:val="0"/>
          <w:w w:val="100"/>
          <w:position w:val="0"/>
        </w:rPr>
        <w:t>合资方万方数据及其股东、合资方中智美亚及其股东与美亚柏科不存在关联关系，该项目由公司总经 理审批通过后实施。</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万方智讯已于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日完成工商注册，并取得了由北京市工商行政管理局丰台分局颁发的《营 业执照》，登记信息如下：</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名称：北京万方智讯信息技术有限公司</w:t>
      </w:r>
    </w:p>
    <w:p>
      <w:pPr>
        <w:pStyle w:val="Style34"/>
        <w:keepNext w:val="0"/>
        <w:keepLines w:val="0"/>
        <w:widowControl w:val="0"/>
        <w:shd w:val="clear" w:color="auto" w:fill="auto"/>
        <w:bidi w:val="0"/>
        <w:spacing w:before="0" w:after="340" w:line="470" w:lineRule="exact"/>
        <w:ind w:left="0" w:right="0" w:firstLine="440"/>
        <w:jc w:val="both"/>
      </w:pPr>
      <w:r>
        <w:rPr>
          <w:color w:val="000000"/>
          <w:spacing w:val="0"/>
          <w:w w:val="100"/>
          <w:position w:val="0"/>
        </w:rPr>
        <w:t>类型：其他有限责任公司</w:t>
      </w:r>
    </w:p>
    <w:p>
      <w:pPr>
        <w:pStyle w:val="Style45"/>
        <w:keepNext w:val="0"/>
        <w:keepLines w:val="0"/>
        <w:widowControl w:val="0"/>
        <w:shd w:val="clear" w:color="auto" w:fill="auto"/>
        <w:bidi w:val="0"/>
        <w:spacing w:before="0" w:after="120" w:line="240" w:lineRule="auto"/>
        <w:ind w:left="0" w:right="0" w:firstLine="440"/>
        <w:jc w:val="both"/>
      </w:pPr>
      <w:r>
        <w:rPr>
          <w:rFonts w:ascii="SimSun" w:eastAsia="SimSun" w:hAnsi="SimSun" w:cs="SimSun"/>
          <w:color w:val="000000"/>
          <w:spacing w:val="0"/>
          <w:w w:val="100"/>
          <w:position w:val="0"/>
        </w:rPr>
        <w:t>统一社会信用代码：</w:t>
      </w:r>
      <w:r>
        <w:rPr>
          <w:color w:val="000000"/>
          <w:spacing w:val="0"/>
          <w:w w:val="100"/>
          <w:position w:val="0"/>
        </w:rPr>
        <w:t>91110106MA009JH57G</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住所：：北京市丰台区榆树庄</w:t>
      </w:r>
      <w:r>
        <w:rPr>
          <w:rFonts w:ascii="Times New Roman" w:eastAsia="Times New Roman" w:hAnsi="Times New Roman" w:cs="Times New Roman"/>
          <w:color w:val="000000"/>
          <w:spacing w:val="0"/>
          <w:w w:val="100"/>
          <w:position w:val="0"/>
        </w:rPr>
        <w:t>1</w:t>
      </w:r>
      <w:r>
        <w:rPr>
          <w:color w:val="000000"/>
          <w:spacing w:val="0"/>
          <w:w w:val="100"/>
          <w:position w:val="0"/>
        </w:rPr>
        <w:t>号北京国家数字出版基地</w:t>
      </w:r>
      <w:r>
        <w:rPr>
          <w:rFonts w:ascii="Times New Roman" w:eastAsia="Times New Roman" w:hAnsi="Times New Roman" w:cs="Times New Roman"/>
          <w:color w:val="000000"/>
          <w:spacing w:val="0"/>
          <w:w w:val="100"/>
          <w:position w:val="0"/>
        </w:rPr>
        <w:t>A105</w:t>
      </w:r>
      <w:r>
        <w:rPr>
          <w:color w:val="000000"/>
          <w:spacing w:val="0"/>
          <w:w w:val="100"/>
          <w:position w:val="0"/>
        </w:rPr>
        <w:t>室</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法定代表人：肖直原</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注册资本：</w:t>
      </w:r>
      <w:r>
        <w:rPr>
          <w:rFonts w:ascii="Times New Roman" w:eastAsia="Times New Roman" w:hAnsi="Times New Roman" w:cs="Times New Roman"/>
          <w:color w:val="000000"/>
          <w:spacing w:val="0"/>
          <w:w w:val="100"/>
          <w:position w:val="0"/>
        </w:rPr>
        <w:t>500</w:t>
      </w:r>
      <w:r>
        <w:rPr>
          <w:color w:val="000000"/>
          <w:spacing w:val="0"/>
          <w:w w:val="100"/>
          <w:position w:val="0"/>
        </w:rPr>
        <w:t>万元</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成立日期：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4"/>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营业期限：</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日至长期</w:t>
      </w:r>
    </w:p>
    <w:p>
      <w:pPr>
        <w:pStyle w:val="Style34"/>
        <w:keepNext w:val="0"/>
        <w:keepLines w:val="0"/>
        <w:widowControl w:val="0"/>
        <w:shd w:val="clear" w:color="auto" w:fill="auto"/>
        <w:bidi w:val="0"/>
        <w:spacing w:before="0" w:after="120" w:line="468" w:lineRule="exact"/>
        <w:ind w:left="0" w:right="0" w:firstLine="0"/>
        <w:jc w:val="left"/>
      </w:pPr>
      <w:r>
        <w:rPr>
          <w:color w:val="000000"/>
          <w:spacing w:val="0"/>
          <w:w w:val="100"/>
          <w:position w:val="0"/>
        </w:rPr>
        <w:t>经营范围：技术开发；技术服务；技术咨询；其他科技推广和应用服务业；经济贸易咨询；企业管理咨询； 企业策划；教育咨询（不含中介服务）；计算机培训；市场调查；软件开发；计算机系统集成；计算机系 统服务；应用软件服务；基础软件服务；租赁办公设备；数据处理（数据处理中的银行卡中心、</w:t>
      </w:r>
      <w:r>
        <w:rPr>
          <w:rFonts w:ascii="Times New Roman" w:eastAsia="Times New Roman" w:hAnsi="Times New Roman" w:cs="Times New Roman"/>
          <w:color w:val="000000"/>
          <w:spacing w:val="0"/>
          <w:w w:val="100"/>
          <w:position w:val="0"/>
        </w:rPr>
        <w:t>PUE</w:t>
      </w:r>
      <w:r>
        <w:rPr>
          <w:color w:val="000000"/>
          <w:spacing w:val="0"/>
          <w:w w:val="100"/>
          <w:position w:val="0"/>
        </w:rPr>
        <w:t xml:space="preserve">值在 </w:t>
      </w:r>
      <w:r>
        <w:rPr>
          <w:rFonts w:ascii="Times New Roman" w:eastAsia="Times New Roman" w:hAnsi="Times New Roman" w:cs="Times New Roman"/>
          <w:color w:val="000000"/>
          <w:spacing w:val="0"/>
          <w:w w:val="100"/>
          <w:position w:val="0"/>
        </w:rPr>
        <w:t>1.5</w:t>
      </w:r>
      <w:r>
        <w:rPr>
          <w:color w:val="000000"/>
          <w:spacing w:val="0"/>
          <w:w w:val="100"/>
          <w:position w:val="0"/>
        </w:rPr>
        <w:t>以上的云计算数据中心除外）；销售计算机、软件及辅助设备、通讯设备、办公用品。（企业依法自主 选择经营项目，开展经营活动；依法须经批准的项目，经相关部门批准后依批准的内容开展经营活动；不 得从事本市产业政策禁止和限制类项目的经营活动）。</w:t>
      </w:r>
    </w:p>
    <w:p>
      <w:pPr>
        <w:pStyle w:val="Style31"/>
        <w:keepNext/>
        <w:keepLines/>
        <w:widowControl w:val="0"/>
        <w:shd w:val="clear" w:color="auto" w:fill="auto"/>
        <w:tabs>
          <w:tab w:pos="758" w:val="left"/>
        </w:tabs>
        <w:bidi w:val="0"/>
        <w:spacing w:before="0" w:after="100" w:line="467" w:lineRule="exact"/>
        <w:ind w:left="0" w:right="0" w:firstLine="44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控股孙公司无锡博盾增资</w:t>
      </w:r>
      <w:bookmarkEnd w:id="479"/>
      <w:bookmarkEnd w:id="480"/>
      <w:bookmarkEnd w:id="482"/>
    </w:p>
    <w:p>
      <w:pPr>
        <w:pStyle w:val="Style34"/>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本公司全资子公司江苏税软软件科技有限公司（以下简称“江苏税软”）以人民币</w:t>
      </w:r>
      <w:r>
        <w:rPr>
          <w:rFonts w:ascii="Times New Roman" w:eastAsia="Times New Roman" w:hAnsi="Times New Roman" w:cs="Times New Roman"/>
          <w:color w:val="000000"/>
          <w:spacing w:val="0"/>
          <w:w w:val="100"/>
          <w:position w:val="0"/>
        </w:rPr>
        <w:t>325</w:t>
      </w:r>
      <w:r>
        <w:rPr>
          <w:color w:val="000000"/>
          <w:spacing w:val="0"/>
          <w:w w:val="100"/>
          <w:position w:val="0"/>
        </w:rPr>
        <w:t>万元对其全资 子公司无锡博盾信息科技有限公司（以下简称“无锡博盾”）进行增资，自然人杨卓以人民币</w:t>
      </w:r>
      <w:r>
        <w:rPr>
          <w:rFonts w:ascii="Times New Roman" w:eastAsia="Times New Roman" w:hAnsi="Times New Roman" w:cs="Times New Roman"/>
          <w:color w:val="000000"/>
          <w:spacing w:val="0"/>
          <w:w w:val="100"/>
          <w:position w:val="0"/>
        </w:rPr>
        <w:t>75</w:t>
      </w:r>
      <w:r>
        <w:rPr>
          <w:color w:val="000000"/>
          <w:spacing w:val="0"/>
          <w:w w:val="100"/>
          <w:position w:val="0"/>
        </w:rPr>
        <w:t>万元对无 锡博盾进行增资，增资全部完成后，无锡博盾的注册资本由人民币</w:t>
      </w:r>
      <w:r>
        <w:rPr>
          <w:rFonts w:ascii="Times New Roman" w:eastAsia="Times New Roman" w:hAnsi="Times New Roman" w:cs="Times New Roman"/>
          <w:color w:val="000000"/>
          <w:spacing w:val="0"/>
          <w:w w:val="100"/>
          <w:position w:val="0"/>
        </w:rPr>
        <w:t>100</w:t>
      </w:r>
      <w:r>
        <w:rPr>
          <w:color w:val="000000"/>
          <w:spacing w:val="0"/>
          <w:w w:val="100"/>
          <w:position w:val="0"/>
        </w:rPr>
        <w:t>万元变更为人民币</w:t>
      </w:r>
      <w:r>
        <w:rPr>
          <w:rFonts w:ascii="Times New Roman" w:eastAsia="Times New Roman" w:hAnsi="Times New Roman" w:cs="Times New Roman"/>
          <w:color w:val="000000"/>
          <w:spacing w:val="0"/>
          <w:w w:val="100"/>
          <w:position w:val="0"/>
        </w:rPr>
        <w:t>500</w:t>
      </w:r>
      <w:r>
        <w:rPr>
          <w:color w:val="000000"/>
          <w:spacing w:val="0"/>
          <w:w w:val="100"/>
          <w:position w:val="0"/>
        </w:rPr>
        <w:t>万元，江苏 税软合法持有无锡博盾</w:t>
      </w:r>
      <w:r>
        <w:rPr>
          <w:rFonts w:ascii="Arial Unicode MS" w:eastAsia="Arial Unicode MS" w:hAnsi="Arial Unicode MS" w:cs="Arial Unicode MS"/>
          <w:color w:val="000000"/>
          <w:spacing w:val="0"/>
          <w:w w:val="100"/>
          <w:position w:val="0"/>
          <w:sz w:val="17"/>
          <w:szCs w:val="17"/>
        </w:rPr>
        <w:t>85%</w:t>
      </w:r>
      <w:r>
        <w:rPr>
          <w:color w:val="000000"/>
          <w:spacing w:val="0"/>
          <w:w w:val="100"/>
          <w:position w:val="0"/>
        </w:rPr>
        <w:t>股权，杨卓合法持有无锡博盾</w:t>
      </w:r>
      <w:r>
        <w:rPr>
          <w:rFonts w:ascii="Arial Unicode MS" w:eastAsia="Arial Unicode MS" w:hAnsi="Arial Unicode MS" w:cs="Arial Unicode MS"/>
          <w:color w:val="000000"/>
          <w:spacing w:val="0"/>
          <w:w w:val="100"/>
          <w:position w:val="0"/>
          <w:sz w:val="17"/>
          <w:szCs w:val="17"/>
        </w:rPr>
        <w:t>15%</w:t>
      </w:r>
      <w:r>
        <w:rPr>
          <w:color w:val="000000"/>
          <w:spacing w:val="0"/>
          <w:w w:val="100"/>
          <w:position w:val="0"/>
        </w:rPr>
        <w:t>股权。无锡博盾已于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日完成 工商变更登记备案，取得了无锡市新吴区市场监督管理局换发的《营业执照》。详见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 司发布在巨潮资讯网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的相关公告。</w:t>
      </w:r>
    </w:p>
    <w:p>
      <w:pPr>
        <w:pStyle w:val="Style31"/>
        <w:keepNext/>
        <w:keepLines/>
        <w:widowControl w:val="0"/>
        <w:shd w:val="clear" w:color="auto" w:fill="auto"/>
        <w:tabs>
          <w:tab w:pos="758" w:val="left"/>
        </w:tabs>
        <w:bidi w:val="0"/>
        <w:spacing w:before="0" w:after="100" w:line="467" w:lineRule="exact"/>
        <w:ind w:left="0" w:right="0" w:firstLine="440"/>
        <w:jc w:val="both"/>
      </w:pPr>
      <w:bookmarkStart w:id="483" w:name="bookmark483"/>
      <w:bookmarkStart w:id="484" w:name="bookmark484"/>
      <w:bookmarkStart w:id="485" w:name="bookmark485"/>
      <w:bookmarkStart w:id="486" w:name="bookmark486"/>
      <w:r>
        <w:rPr>
          <w:color w:val="000000"/>
          <w:spacing w:val="0"/>
          <w:w w:val="100"/>
          <w:position w:val="0"/>
        </w:rPr>
        <w:t>4</w:t>
      </w:r>
      <w:bookmarkEnd w:id="485"/>
      <w:r>
        <w:rPr>
          <w:color w:val="000000"/>
          <w:spacing w:val="0"/>
          <w:w w:val="100"/>
          <w:position w:val="0"/>
        </w:rPr>
        <w:t>、</w:t>
        <w:tab/>
        <w:t>子公司珠海新德汇诉讼及仲裁事项</w:t>
      </w:r>
      <w:bookmarkEnd w:id="483"/>
      <w:bookmarkEnd w:id="484"/>
      <w:bookmarkEnd w:id="486"/>
    </w:p>
    <w:p>
      <w:pPr>
        <w:pStyle w:val="Style34"/>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本公司子公司珠海新德汇与深圳桑达电子设备有限公司（以下简称“桑达电子”）签订多个分包合同， 珠海新德汇负责承建桑达电子的分包工程项目，珠海新德汇按双方所签合同的约定履行完毕全部的合同义 务，项目已完成竣工验收，桑达电子拖延支付工程款，截止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日，珠海新德汇账面应收桑达电 子</w:t>
      </w:r>
      <w:r>
        <w:rPr>
          <w:rFonts w:ascii="Times New Roman" w:eastAsia="Times New Roman" w:hAnsi="Times New Roman" w:cs="Times New Roman"/>
          <w:color w:val="000000"/>
          <w:spacing w:val="0"/>
          <w:w w:val="100"/>
          <w:position w:val="0"/>
        </w:rPr>
        <w:t>4,228,997.07</w:t>
      </w:r>
      <w:r>
        <w:rPr>
          <w:color w:val="000000"/>
          <w:spacing w:val="0"/>
          <w:w w:val="100"/>
          <w:position w:val="0"/>
        </w:rPr>
        <w:t>元。双方多次沟通后，桑达公司仍拒绝履行付款义务。珠海新德汇于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月按项目所属 地向珠海市香洲区人民法院和深圳仲裁委员会分别提起诉讼和申请仲裁。截至本报告日，尚未收到法院判 决结果或仲裁结果。</w:t>
      </w:r>
      <w:r>
        <w:br w:type="page"/>
      </w:r>
    </w:p>
    <w:p>
      <w:pPr>
        <w:pStyle w:val="Style12"/>
        <w:keepNext/>
        <w:keepLines/>
        <w:widowControl w:val="0"/>
        <w:shd w:val="clear" w:color="auto" w:fill="auto"/>
        <w:bidi w:val="0"/>
        <w:spacing w:before="0" w:after="520" w:line="240" w:lineRule="auto"/>
        <w:ind w:left="0" w:right="0" w:firstLine="0"/>
        <w:jc w:val="center"/>
      </w:pPr>
      <w:bookmarkStart w:id="487" w:name="bookmark487"/>
      <w:bookmarkStart w:id="488" w:name="bookmark488"/>
      <w:bookmarkStart w:id="489" w:name="bookmark489"/>
      <w:r>
        <w:rPr>
          <w:color w:val="000000"/>
          <w:spacing w:val="0"/>
          <w:w w:val="100"/>
          <w:position w:val="0"/>
        </w:rPr>
        <w:t>第六节股份变动及股东情况</w:t>
      </w:r>
      <w:bookmarkEnd w:id="487"/>
      <w:bookmarkEnd w:id="488"/>
      <w:bookmarkEnd w:id="489"/>
    </w:p>
    <w:p>
      <w:pPr>
        <w:pStyle w:val="Style26"/>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bookmarkStart w:id="494" w:name="bookmark494"/>
      <w:r>
        <w:rPr>
          <w:color w:val="000000"/>
          <w:spacing w:val="0"/>
          <w:w w:val="100"/>
          <w:position w:val="0"/>
          <w:sz w:val="24"/>
          <w:szCs w:val="24"/>
        </w:rPr>
        <w:t>一</w:t>
      </w:r>
      <w:bookmarkEnd w:id="493"/>
      <w:r>
        <w:rPr>
          <w:color w:val="000000"/>
          <w:spacing w:val="0"/>
          <w:w w:val="100"/>
          <w:position w:val="0"/>
          <w:sz w:val="24"/>
          <w:szCs w:val="24"/>
        </w:rPr>
        <w:t>、股份变动情况</w:t>
      </w:r>
      <w:bookmarkEnd w:id="491"/>
      <w:bookmarkEnd w:id="492"/>
      <w:bookmarkEnd w:id="494"/>
      <w:bookmarkEnd w:id="490"/>
    </w:p>
    <w:p>
      <w:pPr>
        <w:pStyle w:val="Style31"/>
        <w:keepNext/>
        <w:keepLines/>
        <w:widowControl w:val="0"/>
        <w:shd w:val="clear" w:color="auto" w:fill="auto"/>
        <w:bidi w:val="0"/>
        <w:spacing w:before="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、股份变动情况</w:t>
      </w:r>
      <w:bookmarkEnd w:id="495"/>
      <w:bookmarkEnd w:id="496"/>
      <w:bookmarkEnd w:id="49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2"/>
        <w:gridCol w:w="994"/>
        <w:gridCol w:w="710"/>
        <w:gridCol w:w="989"/>
        <w:gridCol w:w="427"/>
        <w:gridCol w:w="710"/>
        <w:gridCol w:w="989"/>
        <w:gridCol w:w="99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169,093,837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46,294,861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215,388,698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77,815,925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53,142,306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84,251,467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137,393,773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215,209,698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77,815,925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53,142,306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84,251,467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137,393,773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215,209,698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91,277,912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-91,133,912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-91,098,912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91,277,912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-91,133,912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-91,098,912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274,069,363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280,951,808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274,069,363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280,951,808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443,163,200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53,177,306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53,177,306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496,340,506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59" w:line="1" w:lineRule="exact"/>
      </w:pPr>
    </w:p>
    <w:p>
      <w:pPr>
        <w:pStyle w:val="Style31"/>
        <w:keepNext/>
        <w:keepLines/>
        <w:widowControl w:val="0"/>
        <w:shd w:val="clear" w:color="auto" w:fill="auto"/>
        <w:bidi w:val="0"/>
        <w:spacing w:before="0" w:after="0" w:line="240" w:lineRule="auto"/>
        <w:ind w:left="0" w:right="0" w:firstLine="0"/>
        <w:jc w:val="left"/>
      </w:pPr>
      <w:bookmarkStart w:id="499" w:name="bookmark499"/>
      <w:bookmarkStart w:id="500" w:name="bookmark500"/>
      <w:bookmarkStart w:id="501" w:name="bookmark501"/>
      <w:r>
        <w:rPr>
          <w:color w:val="000000"/>
          <w:spacing w:val="0"/>
          <w:w w:val="100"/>
          <w:position w:val="0"/>
        </w:rPr>
        <w:t>股份变动的原因:</w:t>
      </w:r>
      <w:bookmarkEnd w:id="499"/>
      <w:bookmarkEnd w:id="500"/>
      <w:bookmarkEnd w:id="501"/>
    </w:p>
    <w:p>
      <w:pPr>
        <w:pStyle w:val="Style34"/>
        <w:keepNext w:val="0"/>
        <w:keepLines w:val="0"/>
        <w:widowControl w:val="0"/>
        <w:shd w:val="clear" w:color="auto" w:fill="auto"/>
        <w:tabs>
          <w:tab w:pos="368" w:val="left"/>
        </w:tabs>
        <w:bidi w:val="0"/>
        <w:spacing w:before="0" w:after="0" w:line="469" w:lineRule="exact"/>
        <w:ind w:left="0" w:right="0" w:firstLine="0"/>
        <w:jc w:val="left"/>
      </w:pPr>
      <w:bookmarkStart w:id="502" w:name="bookmark502"/>
      <w:r>
        <w:rPr>
          <w:rFonts w:ascii="Times New Roman" w:eastAsia="Times New Roman" w:hAnsi="Times New Roman" w:cs="Times New Roman"/>
          <w:color w:val="000000"/>
          <w:spacing w:val="0"/>
          <w:w w:val="100"/>
          <w:position w:val="0"/>
        </w:rPr>
        <w:t>1</w:t>
      </w:r>
      <w:bookmarkEnd w:id="502"/>
      <w:r>
        <w:rPr>
          <w:color w:val="000000"/>
          <w:spacing w:val="0"/>
          <w:w w:val="100"/>
          <w:position w:val="0"/>
        </w:rPr>
        <w:t>、</w:t>
        <w:tab/>
        <w:t>公司非公开发行股份购买资产的新增股份</w:t>
      </w:r>
      <w:r>
        <w:rPr>
          <w:rFonts w:ascii="Times New Roman" w:eastAsia="Times New Roman" w:hAnsi="Times New Roman" w:cs="Times New Roman"/>
          <w:color w:val="000000"/>
          <w:spacing w:val="0"/>
          <w:w w:val="100"/>
          <w:position w:val="0"/>
        </w:rPr>
        <w:t>44,091,206</w:t>
      </w:r>
      <w:r>
        <w:rPr>
          <w:color w:val="000000"/>
          <w:spacing w:val="0"/>
          <w:w w:val="100"/>
          <w:position w:val="0"/>
        </w:rPr>
        <w:t>股于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日上市，非公开发行后公司总股 本由 </w:t>
      </w:r>
      <w:r>
        <w:rPr>
          <w:rFonts w:ascii="Times New Roman" w:eastAsia="Times New Roman" w:hAnsi="Times New Roman" w:cs="Times New Roman"/>
          <w:color w:val="000000"/>
          <w:spacing w:val="0"/>
          <w:w w:val="100"/>
          <w:position w:val="0"/>
        </w:rPr>
        <w:t>443,163,200</w:t>
      </w:r>
      <w:r>
        <w:rPr>
          <w:color w:val="000000"/>
          <w:spacing w:val="0"/>
          <w:w w:val="100"/>
          <w:position w:val="0"/>
        </w:rPr>
        <w:t>股增加至</w:t>
      </w:r>
      <w:r>
        <w:rPr>
          <w:rFonts w:ascii="Times New Roman" w:eastAsia="Times New Roman" w:hAnsi="Times New Roman" w:cs="Times New Roman"/>
          <w:color w:val="000000"/>
          <w:spacing w:val="0"/>
          <w:w w:val="100"/>
          <w:position w:val="0"/>
        </w:rPr>
        <w:t>487,254,406</w:t>
      </w:r>
      <w:r>
        <w:rPr>
          <w:color w:val="000000"/>
          <w:spacing w:val="0"/>
          <w:w w:val="100"/>
          <w:position w:val="0"/>
        </w:rPr>
        <w:t>股。</w:t>
      </w:r>
    </w:p>
    <w:p>
      <w:pPr>
        <w:pStyle w:val="Style34"/>
        <w:keepNext w:val="0"/>
        <w:keepLines w:val="0"/>
        <w:widowControl w:val="0"/>
        <w:shd w:val="clear" w:color="auto" w:fill="auto"/>
        <w:tabs>
          <w:tab w:pos="373" w:val="left"/>
        </w:tabs>
        <w:bidi w:val="0"/>
        <w:spacing w:before="0" w:after="0" w:line="469" w:lineRule="exact"/>
        <w:ind w:left="0" w:right="0" w:firstLine="0"/>
        <w:jc w:val="left"/>
      </w:pPr>
      <w:bookmarkStart w:id="503" w:name="bookmark503"/>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报告期内，公司完成了第二期限制性股票激励计划的首次授予工作，向</w:t>
      </w:r>
      <w:r>
        <w:rPr>
          <w:rFonts w:ascii="Times New Roman" w:eastAsia="Times New Roman" w:hAnsi="Times New Roman" w:cs="Times New Roman"/>
          <w:color w:val="000000"/>
          <w:spacing w:val="0"/>
          <w:w w:val="100"/>
          <w:position w:val="0"/>
        </w:rPr>
        <w:t>471</w:t>
      </w:r>
      <w:r>
        <w:rPr>
          <w:color w:val="000000"/>
          <w:spacing w:val="0"/>
          <w:w w:val="100"/>
          <w:position w:val="0"/>
        </w:rPr>
        <w:t>名激励对象共授予限制性股 票数量</w:t>
      </w:r>
      <w:r>
        <w:rPr>
          <w:rFonts w:ascii="Times New Roman" w:eastAsia="Times New Roman" w:hAnsi="Times New Roman" w:cs="Times New Roman"/>
          <w:color w:val="000000"/>
          <w:spacing w:val="0"/>
          <w:w w:val="100"/>
          <w:position w:val="0"/>
        </w:rPr>
        <w:t>9,086,100</w:t>
      </w:r>
      <w:r>
        <w:rPr>
          <w:color w:val="000000"/>
          <w:spacing w:val="0"/>
          <w:w w:val="100"/>
          <w:position w:val="0"/>
        </w:rPr>
        <w:t>股，本次授予的新增股份上市日期为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日。新增股份上市后，公司总股本由 </w:t>
      </w:r>
      <w:r>
        <w:rPr>
          <w:rFonts w:ascii="Times New Roman" w:eastAsia="Times New Roman" w:hAnsi="Times New Roman" w:cs="Times New Roman"/>
          <w:color w:val="000000"/>
          <w:spacing w:val="0"/>
          <w:w w:val="100"/>
          <w:position w:val="0"/>
        </w:rPr>
        <w:t>487,254,406</w:t>
      </w:r>
      <w:r>
        <w:rPr>
          <w:color w:val="000000"/>
          <w:spacing w:val="0"/>
          <w:w w:val="100"/>
          <w:position w:val="0"/>
        </w:rPr>
        <w:t>股增加至</w:t>
      </w:r>
      <w:r>
        <w:rPr>
          <w:rFonts w:ascii="Times New Roman" w:eastAsia="Times New Roman" w:hAnsi="Times New Roman" w:cs="Times New Roman"/>
          <w:color w:val="000000"/>
          <w:spacing w:val="0"/>
          <w:w w:val="100"/>
          <w:position w:val="0"/>
        </w:rPr>
        <w:t>496,340,506</w:t>
      </w:r>
      <w:r>
        <w:rPr>
          <w:color w:val="000000"/>
          <w:spacing w:val="0"/>
          <w:w w:val="100"/>
          <w:position w:val="0"/>
        </w:rPr>
        <w:t>股。</w:t>
      </w:r>
    </w:p>
    <w:p>
      <w:pPr>
        <w:pStyle w:val="Style34"/>
        <w:keepNext w:val="0"/>
        <w:keepLines w:val="0"/>
        <w:widowControl w:val="0"/>
        <w:shd w:val="clear" w:color="auto" w:fill="auto"/>
        <w:tabs>
          <w:tab w:pos="373" w:val="left"/>
        </w:tabs>
        <w:bidi w:val="0"/>
        <w:spacing w:before="0" w:after="360" w:line="469" w:lineRule="exact"/>
        <w:ind w:left="0" w:right="0" w:firstLine="0"/>
        <w:jc w:val="left"/>
      </w:pPr>
      <w:bookmarkStart w:id="504" w:name="bookmark504"/>
      <w:r>
        <w:rPr>
          <w:rFonts w:ascii="Times New Roman" w:eastAsia="Times New Roman" w:hAnsi="Times New Roman" w:cs="Times New Roman"/>
          <w:color w:val="000000"/>
          <w:spacing w:val="0"/>
          <w:w w:val="100"/>
          <w:position w:val="0"/>
        </w:rPr>
        <w:t>3</w:t>
      </w:r>
      <w:bookmarkEnd w:id="504"/>
      <w:r>
        <w:rPr>
          <w:color w:val="000000"/>
          <w:spacing w:val="0"/>
          <w:w w:val="100"/>
          <w:position w:val="0"/>
        </w:rPr>
        <w:t>、</w:t>
        <w:tab/>
        <w:t>公司原高管丛艳芬女士、黄基鹏先生和王斌先生于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日离任，其所持有的本公司股票在离任 六个月内不得转让，离任后六个月解除限售，共解锁</w:t>
      </w:r>
      <w:r>
        <w:rPr>
          <w:rFonts w:ascii="Times New Roman" w:eastAsia="Times New Roman" w:hAnsi="Times New Roman" w:cs="Times New Roman"/>
          <w:color w:val="000000"/>
          <w:spacing w:val="0"/>
          <w:w w:val="100"/>
          <w:position w:val="0"/>
        </w:rPr>
        <w:t>1,715,000</w:t>
      </w:r>
      <w:r>
        <w:rPr>
          <w:color w:val="000000"/>
          <w:spacing w:val="0"/>
          <w:w w:val="100"/>
          <w:position w:val="0"/>
        </w:rPr>
        <w:t>股。</w:t>
      </w:r>
    </w:p>
    <w:p>
      <w:pPr>
        <w:pStyle w:val="Style34"/>
        <w:keepNext w:val="0"/>
        <w:keepLines w:val="0"/>
        <w:widowControl w:val="0"/>
        <w:shd w:val="clear" w:color="auto" w:fill="auto"/>
        <w:bidi w:val="0"/>
        <w:spacing w:before="0" w:after="340" w:line="47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日，公司控股股东、实际控制人郭永芳女士持有公司股份</w:t>
      </w:r>
      <w:r>
        <w:rPr>
          <w:rFonts w:ascii="Times New Roman" w:eastAsia="Times New Roman" w:hAnsi="Times New Roman" w:cs="Times New Roman"/>
          <w:color w:val="000000"/>
          <w:spacing w:val="0"/>
          <w:w w:val="100"/>
          <w:position w:val="0"/>
        </w:rPr>
        <w:t>114,911,958</w:t>
      </w:r>
      <w:r>
        <w:rPr>
          <w:color w:val="000000"/>
          <w:spacing w:val="0"/>
          <w:w w:val="100"/>
          <w:position w:val="0"/>
        </w:rPr>
        <w:t>股，其中有限 售条件的股份数量为</w:t>
      </w:r>
      <w:r>
        <w:rPr>
          <w:rFonts w:ascii="Times New Roman" w:eastAsia="Times New Roman" w:hAnsi="Times New Roman" w:cs="Times New Roman"/>
          <w:color w:val="000000"/>
          <w:spacing w:val="0"/>
          <w:w w:val="100"/>
          <w:position w:val="0"/>
        </w:rPr>
        <w:t>90,683,967</w:t>
      </w:r>
      <w:r>
        <w:rPr>
          <w:color w:val="000000"/>
          <w:spacing w:val="0"/>
          <w:w w:val="100"/>
          <w:position w:val="0"/>
        </w:rPr>
        <w:t>股。报告期内，郭永芳女士将其身份“中国香港”变更为“中国”，取得 中华人民共和国居民身份证。中国证券登记结算有限责任公司深圳分公司根据郭永芳女士新的居民身份证 信息办理了其证券账户资料变更登记手续，变更后，郭永芳女士证券账户的“持有人类别”由“境外自然 人”变更为“境内自然人”，其持有的股份数量不变，仍为公司控股股东。</w:t>
      </w:r>
    </w:p>
    <w:p>
      <w:pPr>
        <w:pStyle w:val="Style31"/>
        <w:keepNext/>
        <w:keepLines/>
        <w:widowControl w:val="0"/>
        <w:shd w:val="clear" w:color="auto" w:fill="auto"/>
        <w:bidi w:val="0"/>
        <w:spacing w:before="0" w:after="120" w:line="470" w:lineRule="exact"/>
        <w:ind w:left="0" w:right="0" w:firstLine="0"/>
        <w:jc w:val="left"/>
      </w:pPr>
      <w:bookmarkStart w:id="505" w:name="bookmark505"/>
      <w:bookmarkStart w:id="506" w:name="bookmark506"/>
      <w:bookmarkStart w:id="507" w:name="bookmark507"/>
      <w:r>
        <w:rPr>
          <w:color w:val="000000"/>
          <w:spacing w:val="0"/>
          <w:w w:val="100"/>
          <w:position w:val="0"/>
        </w:rPr>
        <w:t>股份变动的批准情况：</w:t>
      </w:r>
      <w:bookmarkEnd w:id="505"/>
      <w:bookmarkEnd w:id="506"/>
      <w:bookmarkEnd w:id="507"/>
    </w:p>
    <w:p>
      <w:pPr>
        <w:pStyle w:val="Style34"/>
        <w:keepNext w:val="0"/>
        <w:keepLines w:val="0"/>
        <w:widowControl w:val="0"/>
        <w:shd w:val="clear" w:color="auto" w:fill="auto"/>
        <w:tabs>
          <w:tab w:pos="737" w:val="left"/>
        </w:tabs>
        <w:bidi w:val="0"/>
        <w:spacing w:before="0" w:after="120" w:line="470" w:lineRule="exact"/>
        <w:ind w:left="0" w:right="0" w:firstLine="440"/>
        <w:jc w:val="both"/>
      </w:pPr>
      <w:bookmarkStart w:id="508" w:name="bookmark508"/>
      <w:r>
        <w:rPr>
          <w:rFonts w:ascii="Times New Roman" w:eastAsia="Times New Roman" w:hAnsi="Times New Roman" w:cs="Times New Roman"/>
          <w:color w:val="000000"/>
          <w:spacing w:val="0"/>
          <w:w w:val="100"/>
          <w:position w:val="0"/>
        </w:rPr>
        <w:t>1</w:t>
      </w:r>
      <w:bookmarkEnd w:id="508"/>
      <w:r>
        <w:rPr>
          <w:color w:val="000000"/>
          <w:spacing w:val="0"/>
          <w:w w:val="100"/>
          <w:position w:val="0"/>
        </w:rPr>
        <w:t>、</w:t>
        <w:tab/>
        <w:t>公司非公开发行股份购买资产的新增股份</w:t>
      </w:r>
      <w:r>
        <w:rPr>
          <w:rFonts w:ascii="Times New Roman" w:eastAsia="Times New Roman" w:hAnsi="Times New Roman" w:cs="Times New Roman"/>
          <w:color w:val="000000"/>
          <w:spacing w:val="0"/>
          <w:w w:val="100"/>
          <w:position w:val="0"/>
        </w:rPr>
        <w:t>44,091,206</w:t>
      </w:r>
      <w:r>
        <w:rPr>
          <w:color w:val="000000"/>
          <w:spacing w:val="0"/>
          <w:w w:val="100"/>
          <w:position w:val="0"/>
        </w:rPr>
        <w:t>,已经公司第二届董事会第二十三次会议、第 二届董事会第二十五次（临时）会议、第三届董事会第五次会议审议通过，并于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年第三次临时股东大会批准后实施。</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日，公司收到中国证监会出具的《关于核准厦门市美亚 柏科信息股份有限公司向韦玉荣等发行股份购买资产的批复》（证监许可</w:t>
      </w:r>
      <w:r>
        <w:rPr>
          <w:rFonts w:ascii="Times New Roman" w:eastAsia="Times New Roman" w:hAnsi="Times New Roman" w:cs="Times New Roman"/>
          <w:color w:val="000000"/>
          <w:spacing w:val="0"/>
          <w:w w:val="100"/>
          <w:position w:val="0"/>
        </w:rPr>
        <w:t>[2015]2919</w:t>
      </w:r>
      <w:r>
        <w:rPr>
          <w:color w:val="000000"/>
          <w:spacing w:val="0"/>
          <w:w w:val="100"/>
          <w:position w:val="0"/>
        </w:rPr>
        <w:t>号），本次重大资产 重组获得中国证监会的核准。</w:t>
      </w:r>
    </w:p>
    <w:p>
      <w:pPr>
        <w:pStyle w:val="Style34"/>
        <w:keepNext w:val="0"/>
        <w:keepLines w:val="0"/>
        <w:widowControl w:val="0"/>
        <w:shd w:val="clear" w:color="auto" w:fill="auto"/>
        <w:tabs>
          <w:tab w:pos="737" w:val="left"/>
        </w:tabs>
        <w:bidi w:val="0"/>
        <w:spacing w:before="0" w:after="120" w:line="467" w:lineRule="exact"/>
        <w:ind w:left="0" w:right="0" w:firstLine="440"/>
        <w:jc w:val="both"/>
      </w:pPr>
      <w:bookmarkStart w:id="509" w:name="bookmark509"/>
      <w:r>
        <w:rPr>
          <w:rFonts w:ascii="Times New Roman" w:eastAsia="Times New Roman" w:hAnsi="Times New Roman" w:cs="Times New Roman"/>
          <w:color w:val="000000"/>
          <w:spacing w:val="0"/>
          <w:w w:val="100"/>
          <w:position w:val="0"/>
        </w:rPr>
        <w:t>2</w:t>
      </w:r>
      <w:bookmarkEnd w:id="50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日，公司召开第三届董事会第十二次会议，审议通过了《第二期限制性股票激励计 划（草案）及其摘要》、《第二期限制性股票激励计划实施考核管理办法》等议案，公司第三届监事会第 十二次会议审议通过了上述议案并对公司本次限制性股票激励计划的激励对象名单进行了核实，公司独立 董事发表了同意的独立意见。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年第三次临时股东大会审议通过了《第二期限制性 股票激励计划（草案）及其摘要》、《第二期限制性股票激励计划实施考核管理办法》等议案。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日公司第三届董事会第十三次会议审议通过了《关于调整第二期限制性股票激励计划首次授予激励对 象名单的议案》、《关于向激励对象授予限制性股票的议案》，确定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日为本次激励计划的首 次授予日，同意公司向首批激励对象</w:t>
      </w:r>
      <w:r>
        <w:rPr>
          <w:rFonts w:ascii="Times New Roman" w:eastAsia="Times New Roman" w:hAnsi="Times New Roman" w:cs="Times New Roman"/>
          <w:color w:val="000000"/>
          <w:spacing w:val="0"/>
          <w:w w:val="100"/>
          <w:position w:val="0"/>
        </w:rPr>
        <w:t>471</w:t>
      </w:r>
      <w:r>
        <w:rPr>
          <w:color w:val="000000"/>
          <w:spacing w:val="0"/>
          <w:w w:val="100"/>
          <w:position w:val="0"/>
        </w:rPr>
        <w:t>人授予限制性股票</w:t>
      </w:r>
      <w:r>
        <w:rPr>
          <w:rFonts w:ascii="Times New Roman" w:eastAsia="Times New Roman" w:hAnsi="Times New Roman" w:cs="Times New Roman"/>
          <w:color w:val="000000"/>
          <w:spacing w:val="0"/>
          <w:w w:val="100"/>
          <w:position w:val="0"/>
        </w:rPr>
        <w:t>9,086,100</w:t>
      </w:r>
      <w:r>
        <w:rPr>
          <w:color w:val="000000"/>
          <w:spacing w:val="0"/>
          <w:w w:val="100"/>
          <w:position w:val="0"/>
        </w:rPr>
        <w:t>股。独立董事发表了同意的独立意见。</w:t>
      </w:r>
    </w:p>
    <w:p>
      <w:pPr>
        <w:pStyle w:val="Style31"/>
        <w:keepNext/>
        <w:keepLines/>
        <w:widowControl w:val="0"/>
        <w:shd w:val="clear" w:color="auto" w:fill="auto"/>
        <w:bidi w:val="0"/>
        <w:spacing w:before="0" w:after="120" w:line="470" w:lineRule="exact"/>
        <w:ind w:left="0" w:right="0" w:firstLine="0"/>
        <w:jc w:val="both"/>
      </w:pPr>
      <w:bookmarkStart w:id="510" w:name="bookmark510"/>
      <w:bookmarkStart w:id="511" w:name="bookmark511"/>
      <w:bookmarkStart w:id="512" w:name="bookmark512"/>
      <w:r>
        <w:rPr>
          <w:color w:val="000000"/>
          <w:spacing w:val="0"/>
          <w:w w:val="100"/>
          <w:position w:val="0"/>
        </w:rPr>
        <w:t>股份变动的过户情况：</w:t>
      </w:r>
      <w:bookmarkEnd w:id="510"/>
      <w:bookmarkEnd w:id="511"/>
      <w:bookmarkEnd w:id="512"/>
    </w:p>
    <w:p>
      <w:pPr>
        <w:pStyle w:val="Style34"/>
        <w:keepNext w:val="0"/>
        <w:keepLines w:val="0"/>
        <w:widowControl w:val="0"/>
        <w:shd w:val="clear" w:color="auto" w:fill="auto"/>
        <w:bidi w:val="0"/>
        <w:spacing w:before="0" w:after="240" w:line="47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、公司非公开发行股份</w:t>
      </w:r>
      <w:r>
        <w:rPr>
          <w:rFonts w:ascii="Times New Roman" w:eastAsia="Times New Roman" w:hAnsi="Times New Roman" w:cs="Times New Roman"/>
          <w:color w:val="000000"/>
          <w:spacing w:val="0"/>
          <w:w w:val="100"/>
          <w:position w:val="0"/>
        </w:rPr>
        <w:t>44,091,206</w:t>
      </w:r>
      <w:r>
        <w:rPr>
          <w:color w:val="000000"/>
          <w:spacing w:val="0"/>
          <w:w w:val="100"/>
          <w:position w:val="0"/>
        </w:rPr>
        <w:t>股购买新德汇</w:t>
      </w:r>
      <w:r>
        <w:rPr>
          <w:rFonts w:ascii="Times New Roman" w:eastAsia="Times New Roman" w:hAnsi="Times New Roman" w:cs="Times New Roman"/>
          <w:color w:val="000000"/>
          <w:spacing w:val="0"/>
          <w:w w:val="100"/>
          <w:position w:val="0"/>
        </w:rPr>
        <w:t>49%</w:t>
      </w:r>
      <w:r>
        <w:rPr>
          <w:color w:val="000000"/>
          <w:spacing w:val="0"/>
          <w:w w:val="100"/>
          <w:position w:val="0"/>
        </w:rPr>
        <w:t>股权及江苏税软</w:t>
      </w:r>
      <w:r>
        <w:rPr>
          <w:rFonts w:ascii="Times New Roman" w:eastAsia="Times New Roman" w:hAnsi="Times New Roman" w:cs="Times New Roman"/>
          <w:color w:val="000000"/>
          <w:spacing w:val="0"/>
          <w:w w:val="100"/>
          <w:position w:val="0"/>
        </w:rPr>
        <w:t>100%</w:t>
      </w:r>
      <w:r>
        <w:rPr>
          <w:color w:val="000000"/>
          <w:spacing w:val="0"/>
          <w:w w:val="100"/>
          <w:position w:val="0"/>
        </w:rPr>
        <w:t>股权，股份变动过户情况如</w:t>
      </w:r>
    </w:p>
    <w:p>
      <w:pPr>
        <w:pStyle w:val="Style34"/>
        <w:keepNext w:val="0"/>
        <w:keepLines w:val="0"/>
        <w:widowControl w:val="0"/>
        <w:shd w:val="clear" w:color="auto" w:fill="auto"/>
        <w:bidi w:val="0"/>
        <w:spacing w:before="0" w:after="120" w:line="470" w:lineRule="exact"/>
        <w:ind w:left="0" w:right="0" w:firstLine="0"/>
        <w:jc w:val="left"/>
      </w:pPr>
      <w:r>
        <w:rPr>
          <w:color w:val="000000"/>
          <w:spacing w:val="0"/>
          <w:w w:val="100"/>
          <w:position w:val="0"/>
        </w:rPr>
        <w:t>下：</w:t>
      </w:r>
    </w:p>
    <w:p>
      <w:pPr>
        <w:pStyle w:val="Style34"/>
        <w:keepNext w:val="0"/>
        <w:keepLines w:val="0"/>
        <w:widowControl w:val="0"/>
        <w:shd w:val="clear" w:color="auto" w:fill="auto"/>
        <w:bidi w:val="0"/>
        <w:spacing w:before="0" w:after="120" w:line="47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日，经无锡工商行政管理局新区分局批准，江苏税软交易对方将其持有的江苏税软</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股权过户至公司名下，相关工商变更登记手续已办理完毕；</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日，经珠海市工商行政管理局拱 北分局批准，新德汇交易对方将其持有的新德汇</w:t>
      </w:r>
      <w:r>
        <w:rPr>
          <w:rFonts w:ascii="Times New Roman" w:eastAsia="Times New Roman" w:hAnsi="Times New Roman" w:cs="Times New Roman"/>
          <w:color w:val="000000"/>
          <w:spacing w:val="0"/>
          <w:w w:val="100"/>
          <w:position w:val="0"/>
        </w:rPr>
        <w:t>49%</w:t>
      </w:r>
      <w:r>
        <w:rPr>
          <w:color w:val="000000"/>
          <w:spacing w:val="0"/>
          <w:w w:val="100"/>
          <w:position w:val="0"/>
        </w:rPr>
        <w:t>股权过户至美亚柏科名下，相关工商变更登记手续已 办理完毕。</w:t>
      </w:r>
    </w:p>
    <w:p>
      <w:pPr>
        <w:pStyle w:val="Style34"/>
        <w:keepNext w:val="0"/>
        <w:keepLines w:val="0"/>
        <w:widowControl w:val="0"/>
        <w:shd w:val="clear" w:color="auto" w:fill="auto"/>
        <w:bidi w:val="0"/>
        <w:spacing w:before="0" w:after="38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日，中国证券登记结算有限责任公司深圳分公司出具了《股份登记申请受理确认书》，相 </w:t>
      </w:r>
      <w:r>
        <w:rPr>
          <w:color w:val="000000"/>
          <w:spacing w:val="0"/>
          <w:w w:val="100"/>
          <w:position w:val="0"/>
        </w:rPr>
        <w:t>关股份登记到账后将正式列入上市公司的股东名册。公司本次非公开发行新股数量为</w:t>
      </w:r>
      <w:r>
        <w:rPr>
          <w:rFonts w:ascii="Times New Roman" w:eastAsia="Times New Roman" w:hAnsi="Times New Roman" w:cs="Times New Roman"/>
          <w:color w:val="000000"/>
          <w:spacing w:val="0"/>
          <w:w w:val="100"/>
          <w:position w:val="0"/>
        </w:rPr>
        <w:t>44,091,206</w:t>
      </w:r>
      <w:r>
        <w:rPr>
          <w:color w:val="000000"/>
          <w:spacing w:val="0"/>
          <w:w w:val="100"/>
          <w:position w:val="0"/>
        </w:rPr>
        <w:t>股（其中 限售流通股数量为</w:t>
      </w:r>
      <w:r>
        <w:rPr>
          <w:rFonts w:ascii="Times New Roman" w:eastAsia="Times New Roman" w:hAnsi="Times New Roman" w:cs="Times New Roman"/>
          <w:color w:val="000000"/>
          <w:spacing w:val="0"/>
          <w:w w:val="100"/>
          <w:position w:val="0"/>
        </w:rPr>
        <w:t>44,091,206</w:t>
      </w:r>
      <w:r>
        <w:rPr>
          <w:color w:val="000000"/>
          <w:spacing w:val="0"/>
          <w:w w:val="100"/>
          <w:position w:val="0"/>
        </w:rPr>
        <w:t>股），非公开发行后公司股份数量为</w:t>
      </w:r>
      <w:r>
        <w:rPr>
          <w:rFonts w:ascii="Times New Roman" w:eastAsia="Times New Roman" w:hAnsi="Times New Roman" w:cs="Times New Roman"/>
          <w:color w:val="000000"/>
          <w:spacing w:val="0"/>
          <w:w w:val="100"/>
          <w:position w:val="0"/>
        </w:rPr>
        <w:t>487,254,406</w:t>
      </w:r>
      <w:r>
        <w:rPr>
          <w:color w:val="000000"/>
          <w:spacing w:val="0"/>
          <w:w w:val="100"/>
          <w:position w:val="0"/>
        </w:rPr>
        <w:t>股。新增股份上市日期为</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p>
      <w:pPr>
        <w:pStyle w:val="Style34"/>
        <w:keepNext w:val="0"/>
        <w:keepLines w:val="0"/>
        <w:widowControl w:val="0"/>
        <w:shd w:val="clear" w:color="auto" w:fill="auto"/>
        <w:bidi w:val="0"/>
        <w:spacing w:before="0" w:after="0"/>
        <w:ind w:left="0" w:right="0" w:firstLine="360"/>
        <w:jc w:val="left"/>
      </w:pPr>
      <w:bookmarkStart w:id="513" w:name="bookmark513"/>
      <w:r>
        <w:rPr>
          <w:rFonts w:ascii="Times New Roman" w:eastAsia="Times New Roman" w:hAnsi="Times New Roman" w:cs="Times New Roman"/>
          <w:color w:val="000000"/>
          <w:spacing w:val="0"/>
          <w:w w:val="100"/>
          <w:position w:val="0"/>
        </w:rPr>
        <w:t>2</w:t>
      </w:r>
      <w:bookmarkEnd w:id="513"/>
      <w:r>
        <w:rPr>
          <w:color w:val="000000"/>
          <w:spacing w:val="0"/>
          <w:w w:val="100"/>
          <w:position w:val="0"/>
        </w:rPr>
        <w:t>、公司实施第二期限制性股票激励计划的股份变动过户情况如下：</w:t>
      </w:r>
    </w:p>
    <w:p>
      <w:pPr>
        <w:pStyle w:val="Style34"/>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公司在中国证券登记结算有限责任公司深圳分公司办理了股权激励计划限制性股票授予登记业务，授 予股份</w:t>
      </w:r>
      <w:r>
        <w:rPr>
          <w:rFonts w:ascii="Times New Roman" w:eastAsia="Times New Roman" w:hAnsi="Times New Roman" w:cs="Times New Roman"/>
          <w:color w:val="000000"/>
          <w:spacing w:val="0"/>
          <w:w w:val="100"/>
          <w:position w:val="0"/>
        </w:rPr>
        <w:t>9,086,100</w:t>
      </w:r>
      <w:r>
        <w:rPr>
          <w:color w:val="000000"/>
          <w:spacing w:val="0"/>
          <w:w w:val="100"/>
          <w:position w:val="0"/>
        </w:rPr>
        <w:t>股的上市日期为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1"/>
        <w:keepNext/>
        <w:keepLines/>
        <w:widowControl w:val="0"/>
        <w:shd w:val="clear" w:color="auto" w:fill="auto"/>
        <w:bidi w:val="0"/>
        <w:spacing w:before="0" w:after="0" w:line="472" w:lineRule="exact"/>
        <w:ind w:left="0" w:right="0" w:firstLine="0"/>
        <w:jc w:val="both"/>
      </w:pPr>
      <w:bookmarkStart w:id="514" w:name="bookmark514"/>
      <w:bookmarkStart w:id="515" w:name="bookmark515"/>
      <w:bookmarkStart w:id="516" w:name="bookmark516"/>
      <w:r>
        <w:rPr>
          <w:color w:val="000000"/>
          <w:spacing w:val="0"/>
          <w:w w:val="100"/>
          <w:position w:val="0"/>
        </w:rPr>
        <w:t>股份变动对最近一年和最近一期基本每股收益和稀释每股收益、归属于公司普通股股东的每股净资产等财 务指标的影响：</w:t>
      </w:r>
      <w:bookmarkEnd w:id="514"/>
      <w:bookmarkEnd w:id="515"/>
      <w:bookmarkEnd w:id="516"/>
    </w:p>
    <w:p>
      <w:pPr>
        <w:pStyle w:val="Style34"/>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股份变动后，</w:t>
      </w:r>
      <w:r>
        <w:rPr>
          <w:rFonts w:ascii="Times New Roman" w:eastAsia="Times New Roman" w:hAnsi="Times New Roman" w:cs="Times New Roman"/>
          <w:color w:val="000000"/>
          <w:spacing w:val="0"/>
          <w:w w:val="100"/>
          <w:position w:val="0"/>
        </w:rPr>
        <w:t>2016</w:t>
      </w:r>
      <w:r>
        <w:rPr>
          <w:color w:val="000000"/>
          <w:spacing w:val="0"/>
          <w:w w:val="100"/>
          <w:position w:val="0"/>
        </w:rPr>
        <w:t>年度公司每股基本收益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.38</w:t>
      </w:r>
      <w:r>
        <w:rPr>
          <w:color w:val="000000"/>
          <w:spacing w:val="0"/>
          <w:w w:val="100"/>
          <w:position w:val="0"/>
        </w:rPr>
        <w:t>元，较上年度增长</w:t>
      </w:r>
      <w:r>
        <w:rPr>
          <w:rFonts w:ascii="Times New Roman" w:eastAsia="Times New Roman" w:hAnsi="Times New Roman" w:cs="Times New Roman"/>
          <w:color w:val="000000"/>
          <w:spacing w:val="0"/>
          <w:w w:val="100"/>
          <w:position w:val="0"/>
        </w:rPr>
        <w:t>22.58%</w:t>
      </w:r>
      <w:r>
        <w:rPr>
          <w:color w:val="000000"/>
          <w:spacing w:val="0"/>
          <w:w w:val="100"/>
          <w:position w:val="0"/>
        </w:rPr>
        <w:t>；稀释每股收益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.38</w:t>
      </w:r>
      <w:r>
        <w:rPr>
          <w:color w:val="000000"/>
          <w:spacing w:val="0"/>
          <w:w w:val="100"/>
          <w:position w:val="0"/>
        </w:rPr>
        <w:t>元，较上 年度增长</w:t>
      </w:r>
      <w:r>
        <w:rPr>
          <w:rFonts w:ascii="Times New Roman" w:eastAsia="Times New Roman" w:hAnsi="Times New Roman" w:cs="Times New Roman"/>
          <w:color w:val="000000"/>
          <w:spacing w:val="0"/>
          <w:w w:val="100"/>
          <w:position w:val="0"/>
        </w:rPr>
        <w:t>22.58%</w:t>
      </w:r>
      <w:r>
        <w:rPr>
          <w:color w:val="000000"/>
          <w:spacing w:val="0"/>
          <w:w w:val="100"/>
          <w:position w:val="0"/>
        </w:rPr>
        <w:t>；归属于公司普通股东的每股净资产</w:t>
      </w:r>
      <w:r>
        <w:rPr>
          <w:rFonts w:ascii="Times New Roman" w:eastAsia="Times New Roman" w:hAnsi="Times New Roman" w:cs="Times New Roman"/>
          <w:color w:val="000000"/>
          <w:spacing w:val="0"/>
          <w:w w:val="100"/>
          <w:position w:val="0"/>
        </w:rPr>
        <w:t>3.76</w:t>
      </w:r>
      <w:r>
        <w:rPr>
          <w:color w:val="000000"/>
          <w:spacing w:val="0"/>
          <w:w w:val="100"/>
          <w:position w:val="0"/>
        </w:rPr>
        <w:t>元，较上年度下降</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27%</w:t>
      </w:r>
      <w:r>
        <w:rPr>
          <w:color w:val="000000"/>
          <w:spacing w:val="0"/>
          <w:w w:val="100"/>
          <w:position w:val="0"/>
        </w:rPr>
        <w:t>。具体指标详见</w:t>
      </w:r>
      <w:r>
        <w:rPr>
          <w:rFonts w:ascii="Times New Roman" w:eastAsia="Times New Roman" w:hAnsi="Times New Roman" w:cs="Times New Roman"/>
          <w:color w:val="000000"/>
          <w:spacing w:val="0"/>
          <w:w w:val="100"/>
          <w:position w:val="0"/>
        </w:rPr>
        <w:t>“</w:t>
      </w:r>
      <w:r>
        <w:rPr>
          <w:color w:val="000000"/>
          <w:spacing w:val="0"/>
          <w:w w:val="100"/>
          <w:position w:val="0"/>
        </w:rPr>
        <w:t>第二节 公司简介和主要财务指标</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五、主要会计数据和财务指标</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2</w:t>
      </w:r>
      <w:bookmarkEnd w:id="519"/>
      <w:r>
        <w:rPr>
          <w:color w:val="000000"/>
          <w:spacing w:val="0"/>
          <w:w w:val="100"/>
          <w:position w:val="0"/>
        </w:rPr>
        <w:t>、限售股份变动情况</w:t>
      </w:r>
      <w:bookmarkEnd w:id="517"/>
      <w:bookmarkEnd w:id="518"/>
      <w:bookmarkEnd w:id="52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133"/>
        <w:gridCol w:w="994"/>
        <w:gridCol w:w="994"/>
        <w:gridCol w:w="1133"/>
        <w:gridCol w:w="1277"/>
        <w:gridCol w:w="2914"/>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91,133,912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90,683,967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48,245,325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44,495,325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郭泓</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866,850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866,850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779,250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754,500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李滢雪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每年年初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13,618,360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13,618,360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首发后个人类</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达到业绩承诺条件的，增发股份自本</w:t>
            </w:r>
          </w:p>
        </w:tc>
      </w:tr>
    </w:tbl>
    <w:p>
      <w:pPr>
        <w:spacing w:lineRule="exact" w:line="1"/>
        <w:rPr>
          <w:sz w:val="2"/>
          <w:szCs w:val="2"/>
        </w:rPr>
      </w:pPr>
      <w:r>
        <w:br w:type="page"/>
      </w:r>
    </w:p>
    <w:tbl>
      <w:tblPr>
        <w:tblOverlap w:val="never"/>
        <w:jc w:val="center"/>
        <w:tblLayout w:type="fixed"/>
      </w:tblPr>
      <w:tblGrid>
        <w:gridCol w:w="1142"/>
        <w:gridCol w:w="1133"/>
        <w:gridCol w:w="994"/>
        <w:gridCol w:w="994"/>
        <w:gridCol w:w="1133"/>
        <w:gridCol w:w="1277"/>
        <w:gridCol w:w="291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3</w:t>
            </w:r>
          </w:p>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孙士玉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4,746,696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达到业绩承诺条件的，增发股份自本 次发行完成之</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年后分别日起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 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卢晓英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4,450,028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3,103,153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3,103,153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仇宏远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安林冲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郭玉智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邓炽成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402,999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402,999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包志翔</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李佳</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3</w:t>
            </w:r>
          </w:p>
        </w:tc>
      </w:tr>
    </w:tbl>
    <w:p>
      <w:pPr>
        <w:spacing w:lineRule="exact" w:line="1"/>
        <w:rPr>
          <w:sz w:val="2"/>
          <w:szCs w:val="2"/>
        </w:rPr>
      </w:pPr>
      <w:r>
        <w:br w:type="page"/>
      </w:r>
    </w:p>
    <w:tbl>
      <w:tblPr>
        <w:tblOverlap w:val="never"/>
        <w:jc w:val="center"/>
        <w:tblLayout w:type="fixed"/>
      </w:tblPr>
      <w:tblGrid>
        <w:gridCol w:w="1142"/>
        <w:gridCol w:w="1133"/>
        <w:gridCol w:w="994"/>
        <w:gridCol w:w="994"/>
        <w:gridCol w:w="1133"/>
        <w:gridCol w:w="1277"/>
        <w:gridCol w:w="29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韩海青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张红光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叶树军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首发后个人类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达到业绩承诺条件的，增发股份自本 次发行完成之日起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年后、</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年后分别解锁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日离任，离任后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个月解除限售</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黄基鹏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日离任，离任后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个月解除限售</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丛艳芬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日离任，离任后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个月解除限售</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股权激励对 象共</w:t>
            </w:r>
            <w:r>
              <w:rPr>
                <w:rFonts w:ascii="Times New Roman" w:eastAsia="Times New Roman" w:hAnsi="Times New Roman" w:cs="Times New Roman"/>
                <w:color w:val="000000"/>
                <w:spacing w:val="0"/>
                <w:w w:val="100"/>
                <w:position w:val="0"/>
                <w:sz w:val="18"/>
                <w:szCs w:val="18"/>
              </w:rPr>
              <w:t>471</w:t>
            </w:r>
            <w:r>
              <w:rPr>
                <w:color w:val="000000"/>
                <w:spacing w:val="0"/>
                <w:w w:val="100"/>
                <w:position w:val="0"/>
              </w:rPr>
              <w:t>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9,086,100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股权激励限售 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根据公司第二期限制性股票激励计 划（草案）的有关规定执行解锁</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169,093,837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6,882,445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53,177,306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215,388,698</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二</w:t>
      </w:r>
      <w:bookmarkEnd w:id="523"/>
      <w:r>
        <w:rPr>
          <w:color w:val="000000"/>
          <w:spacing w:val="0"/>
          <w:w w:val="100"/>
          <w:position w:val="0"/>
          <w:sz w:val="24"/>
          <w:szCs w:val="24"/>
        </w:rPr>
        <w:t>、证券发行与上市情况</w:t>
      </w:r>
      <w:bookmarkEnd w:id="521"/>
      <w:bookmarkEnd w:id="522"/>
      <w:bookmarkEnd w:id="524"/>
    </w:p>
    <w:p>
      <w:pPr>
        <w:pStyle w:val="Style31"/>
        <w:keepNext/>
        <w:keepLines/>
        <w:widowControl w:val="0"/>
        <w:shd w:val="clear" w:color="auto" w:fill="auto"/>
        <w:bidi w:val="0"/>
        <w:spacing w:before="0" w:after="30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、报告期内证券发行（不含优先股）情况</w:t>
      </w:r>
      <w:bookmarkEnd w:id="525"/>
      <w:bookmarkEnd w:id="526"/>
      <w:bookmarkEnd w:id="528"/>
    </w:p>
    <w:tbl>
      <w:tblPr>
        <w:tblOverlap w:val="never"/>
        <w:jc w:val="center"/>
        <w:tblLayout w:type="fixed"/>
      </w:tblPr>
      <w:tblGrid>
        <w:gridCol w:w="1992"/>
        <w:gridCol w:w="1704"/>
        <w:gridCol w:w="989"/>
        <w:gridCol w:w="1138"/>
        <w:gridCol w:w="1555"/>
        <w:gridCol w:w="994"/>
        <w:gridCol w:w="1214"/>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发行价格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普通股（非公开发行）</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44,091,206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普通股（限制性股票）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139" w:line="1" w:lineRule="exact"/>
      </w:pPr>
    </w:p>
    <w:p>
      <w:pPr>
        <w:pStyle w:val="Style3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报告期内证券发行（不含优先股）情况的说明:</w:t>
      </w:r>
    </w:p>
    <w:p>
      <w:pPr>
        <w:pStyle w:val="Style34"/>
        <w:keepNext w:val="0"/>
        <w:keepLines w:val="0"/>
        <w:widowControl w:val="0"/>
        <w:shd w:val="clear" w:color="auto" w:fill="auto"/>
        <w:bidi w:val="0"/>
        <w:spacing w:before="0" w:after="0" w:line="240" w:lineRule="auto"/>
        <w:ind w:left="0" w:right="0" w:firstLine="420"/>
        <w:jc w:val="left"/>
      </w:pPr>
      <w:bookmarkStart w:id="529" w:name="bookmark529"/>
      <w:r>
        <w:rPr>
          <w:rFonts w:ascii="Times New Roman" w:eastAsia="Times New Roman" w:hAnsi="Times New Roman" w:cs="Times New Roman"/>
          <w:color w:val="000000"/>
          <w:spacing w:val="0"/>
          <w:w w:val="100"/>
          <w:position w:val="0"/>
        </w:rPr>
        <w:t>1</w:t>
      </w:r>
      <w:bookmarkEnd w:id="529"/>
      <w:r>
        <w:rPr>
          <w:color w:val="000000"/>
          <w:spacing w:val="0"/>
          <w:w w:val="100"/>
          <w:position w:val="0"/>
        </w:rPr>
        <w:t>、公司发行股份购买江苏税软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股权及新德汇</w:t>
      </w:r>
      <w:r>
        <w:rPr>
          <w:rFonts w:ascii="Times New Roman" w:eastAsia="Times New Roman" w:hAnsi="Times New Roman" w:cs="Times New Roman"/>
          <w:color w:val="000000"/>
          <w:spacing w:val="0"/>
          <w:w w:val="100"/>
          <w:position w:val="0"/>
        </w:rPr>
        <w:t>49%</w:t>
      </w:r>
      <w:r>
        <w:rPr>
          <w:color w:val="000000"/>
          <w:spacing w:val="0"/>
          <w:w w:val="100"/>
          <w:position w:val="0"/>
        </w:rPr>
        <w:t>股权的事项于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日获得中国证监会 </w:t>
      </w:r>
      <w:r>
        <w:rPr>
          <w:color w:val="000000"/>
          <w:spacing w:val="0"/>
          <w:w w:val="100"/>
          <w:position w:val="0"/>
        </w:rPr>
        <w:t>核准，相关标的资产已于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日完成过户及工商变更登记，本次新增的股份已于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 在深交所上市。本次非公开发行新股数量为</w:t>
      </w:r>
      <w:r>
        <w:rPr>
          <w:rFonts w:ascii="Times New Roman" w:eastAsia="Times New Roman" w:hAnsi="Times New Roman" w:cs="Times New Roman"/>
          <w:color w:val="000000"/>
          <w:spacing w:val="0"/>
          <w:w w:val="100"/>
          <w:position w:val="0"/>
        </w:rPr>
        <w:t>44,091,206</w:t>
      </w:r>
      <w:r>
        <w:rPr>
          <w:color w:val="000000"/>
          <w:spacing w:val="0"/>
          <w:w w:val="100"/>
          <w:position w:val="0"/>
        </w:rPr>
        <w:t>股（其中有限售条件流通股数量</w:t>
      </w:r>
      <w:r>
        <w:rPr>
          <w:rFonts w:ascii="Times New Roman" w:eastAsia="Times New Roman" w:hAnsi="Times New Roman" w:cs="Times New Roman"/>
          <w:color w:val="000000"/>
          <w:spacing w:val="0"/>
          <w:w w:val="100"/>
          <w:position w:val="0"/>
        </w:rPr>
        <w:t>44,091,206</w:t>
      </w:r>
      <w:r>
        <w:rPr>
          <w:color w:val="000000"/>
          <w:spacing w:val="0"/>
          <w:w w:val="100"/>
          <w:position w:val="0"/>
        </w:rPr>
        <w:t>股），非 公开发行后公司总股本由</w:t>
      </w:r>
      <w:r>
        <w:rPr>
          <w:rFonts w:ascii="Times New Roman" w:eastAsia="Times New Roman" w:hAnsi="Times New Roman" w:cs="Times New Roman"/>
          <w:color w:val="000000"/>
          <w:spacing w:val="0"/>
          <w:w w:val="100"/>
          <w:position w:val="0"/>
        </w:rPr>
        <w:t>443,163,200</w:t>
      </w:r>
      <w:r>
        <w:rPr>
          <w:color w:val="000000"/>
          <w:spacing w:val="0"/>
          <w:w w:val="100"/>
          <w:position w:val="0"/>
        </w:rPr>
        <w:t>股增加至</w:t>
      </w:r>
      <w:r>
        <w:rPr>
          <w:rFonts w:ascii="Times New Roman" w:eastAsia="Times New Roman" w:hAnsi="Times New Roman" w:cs="Times New Roman"/>
          <w:color w:val="000000"/>
          <w:spacing w:val="0"/>
          <w:w w:val="100"/>
          <w:position w:val="0"/>
        </w:rPr>
        <w:t>487,254,406</w:t>
      </w:r>
      <w:r>
        <w:rPr>
          <w:color w:val="000000"/>
          <w:spacing w:val="0"/>
          <w:w w:val="100"/>
          <w:position w:val="0"/>
        </w:rPr>
        <w:t>股。</w:t>
      </w:r>
    </w:p>
    <w:p>
      <w:pPr>
        <w:pStyle w:val="Style34"/>
        <w:keepNext w:val="0"/>
        <w:keepLines w:val="0"/>
        <w:widowControl w:val="0"/>
        <w:shd w:val="clear" w:color="auto" w:fill="auto"/>
        <w:bidi w:val="0"/>
        <w:spacing w:before="0" w:after="220" w:line="469" w:lineRule="exact"/>
        <w:ind w:left="0" w:right="0" w:firstLine="440"/>
        <w:jc w:val="both"/>
      </w:pPr>
      <w:bookmarkStart w:id="530" w:name="bookmark530"/>
      <w:r>
        <w:rPr>
          <w:rFonts w:ascii="Times New Roman" w:eastAsia="Times New Roman" w:hAnsi="Times New Roman" w:cs="Times New Roman"/>
          <w:color w:val="000000"/>
          <w:spacing w:val="0"/>
          <w:w w:val="100"/>
          <w:position w:val="0"/>
        </w:rPr>
        <w:t>2</w:t>
      </w:r>
      <w:bookmarkEnd w:id="530"/>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日，公司召开第三届董事会第十二次会议，审议通过了《第二期限制性股票激励计 划（草案）及其摘要》、《第二期限制性股票激励计划实施考核管理办法》等议案，公司第三届监事会第 十二次会议审议通过了上述议案并对公司本次限制性股票激励计划的激励对象名单进行了核实，公司独立 董事发表了同意的独立意见。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年第三次临时股东大会审议通过了《第二期限制性 股票激励计划（草案）及其摘要》、《第二期限制性股票激励计划实施考核管理办法》等议案。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日公司第三届董事会第十三次会议审议通过了《关于调整第二期限制性股票激励计划首次授予激励对 象名单的议案》、《关于向激励对象授予限制性股票的议案》，确定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日为本次激励计划的首 次授予日，同意公司向首批激励对象</w:t>
      </w:r>
      <w:r>
        <w:rPr>
          <w:rFonts w:ascii="Times New Roman" w:eastAsia="Times New Roman" w:hAnsi="Times New Roman" w:cs="Times New Roman"/>
          <w:color w:val="000000"/>
          <w:spacing w:val="0"/>
          <w:w w:val="100"/>
          <w:position w:val="0"/>
        </w:rPr>
        <w:t>471</w:t>
      </w:r>
      <w:r>
        <w:rPr>
          <w:color w:val="000000"/>
          <w:spacing w:val="0"/>
          <w:w w:val="100"/>
          <w:position w:val="0"/>
        </w:rPr>
        <w:t>人授予限制性股票</w:t>
      </w:r>
      <w:r>
        <w:rPr>
          <w:rFonts w:ascii="Times New Roman" w:eastAsia="Times New Roman" w:hAnsi="Times New Roman" w:cs="Times New Roman"/>
          <w:color w:val="000000"/>
          <w:spacing w:val="0"/>
          <w:w w:val="100"/>
          <w:position w:val="0"/>
        </w:rPr>
        <w:t>9,086,100</w:t>
      </w:r>
      <w:r>
        <w:rPr>
          <w:color w:val="000000"/>
          <w:spacing w:val="0"/>
          <w:w w:val="100"/>
          <w:position w:val="0"/>
        </w:rPr>
        <w:t>股。独立董事发表了同意的独立意见。 公司在中国证券登记结算有限责任公司深圳分公司办理了股权激励计划限制性股票授予登记业务，授予股 份的上市日期为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日。公司总股本由</w:t>
      </w:r>
      <w:r>
        <w:rPr>
          <w:rFonts w:ascii="Times New Roman" w:eastAsia="Times New Roman" w:hAnsi="Times New Roman" w:cs="Times New Roman"/>
          <w:color w:val="000000"/>
          <w:spacing w:val="0"/>
          <w:w w:val="100"/>
          <w:position w:val="0"/>
        </w:rPr>
        <w:t>487,254,406</w:t>
      </w:r>
      <w:r>
        <w:rPr>
          <w:color w:val="000000"/>
          <w:spacing w:val="0"/>
          <w:w w:val="100"/>
          <w:position w:val="0"/>
        </w:rPr>
        <w:t>股增加至</w:t>
      </w:r>
      <w:r>
        <w:rPr>
          <w:rFonts w:ascii="Times New Roman" w:eastAsia="Times New Roman" w:hAnsi="Times New Roman" w:cs="Times New Roman"/>
          <w:color w:val="000000"/>
          <w:spacing w:val="0"/>
          <w:w w:val="100"/>
          <w:position w:val="0"/>
        </w:rPr>
        <w:t>496,340,506</w:t>
      </w:r>
      <w:r>
        <w:rPr>
          <w:color w:val="000000"/>
          <w:spacing w:val="0"/>
          <w:w w:val="100"/>
          <w:position w:val="0"/>
        </w:rPr>
        <w:t>股。</w:t>
      </w:r>
    </w:p>
    <w:p>
      <w:pPr>
        <w:pStyle w:val="Style31"/>
        <w:keepNext/>
        <w:keepLines/>
        <w:widowControl w:val="0"/>
        <w:shd w:val="clear" w:color="auto" w:fill="auto"/>
        <w:tabs>
          <w:tab w:pos="331" w:val="left"/>
        </w:tabs>
        <w:bidi w:val="0"/>
        <w:spacing w:before="0" w:after="220" w:line="469" w:lineRule="exact"/>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2</w:t>
      </w:r>
      <w:bookmarkEnd w:id="533"/>
      <w:r>
        <w:rPr>
          <w:color w:val="000000"/>
          <w:spacing w:val="0"/>
          <w:w w:val="100"/>
          <w:position w:val="0"/>
        </w:rPr>
        <w:t>、</w:t>
        <w:tab/>
        <w:t>公司股份总数及股东结构的变动、公司资产和负债结构的变动情况说明</w:t>
      </w:r>
      <w:bookmarkEnd w:id="531"/>
      <w:bookmarkEnd w:id="532"/>
      <w:bookmarkEnd w:id="534"/>
    </w:p>
    <w:p>
      <w:pPr>
        <w:pStyle w:val="Style34"/>
        <w:keepNext w:val="0"/>
        <w:keepLines w:val="0"/>
        <w:widowControl w:val="0"/>
        <w:shd w:val="clear" w:color="auto" w:fill="auto"/>
        <w:bidi w:val="0"/>
        <w:spacing w:before="0" w:after="0" w:line="467" w:lineRule="exact"/>
        <w:ind w:left="0" w:right="0" w:firstLine="44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1</w:t>
      </w:r>
      <w:r>
        <w:rPr>
          <w:color w:val="000000"/>
          <w:spacing w:val="0"/>
          <w:w w:val="100"/>
          <w:position w:val="0"/>
        </w:rPr>
        <w:t>） 本报告期期初，公司股本总数为</w:t>
      </w:r>
      <w:r>
        <w:rPr>
          <w:rFonts w:ascii="Times New Roman" w:eastAsia="Times New Roman" w:hAnsi="Times New Roman" w:cs="Times New Roman"/>
          <w:color w:val="000000"/>
          <w:spacing w:val="0"/>
          <w:w w:val="100"/>
          <w:position w:val="0"/>
        </w:rPr>
        <w:t>443,163,200</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日，公司非公开发行股份购买资产 的新增股份</w:t>
      </w:r>
      <w:r>
        <w:rPr>
          <w:rFonts w:ascii="Times New Roman" w:eastAsia="Times New Roman" w:hAnsi="Times New Roman" w:cs="Times New Roman"/>
          <w:color w:val="000000"/>
          <w:spacing w:val="0"/>
          <w:w w:val="100"/>
          <w:position w:val="0"/>
        </w:rPr>
        <w:t>44,091,206</w:t>
      </w:r>
      <w:r>
        <w:rPr>
          <w:color w:val="000000"/>
          <w:spacing w:val="0"/>
          <w:w w:val="100"/>
          <w:position w:val="0"/>
        </w:rPr>
        <w:t>股上市，非公开发行后公司总股本变更为</w:t>
      </w:r>
      <w:r>
        <w:rPr>
          <w:rFonts w:ascii="Times New Roman" w:eastAsia="Times New Roman" w:hAnsi="Times New Roman" w:cs="Times New Roman"/>
          <w:color w:val="000000"/>
          <w:spacing w:val="0"/>
          <w:w w:val="100"/>
          <w:position w:val="0"/>
        </w:rPr>
        <w:t>487,254,406</w:t>
      </w:r>
      <w:r>
        <w:rPr>
          <w:color w:val="000000"/>
          <w:spacing w:val="0"/>
          <w:w w:val="100"/>
          <w:position w:val="0"/>
        </w:rPr>
        <w:t>股。报告期内，公司实施了第 二期限制性股票激励计划，首次授予激励对象共计</w:t>
      </w:r>
      <w:r>
        <w:rPr>
          <w:rFonts w:ascii="Times New Roman" w:eastAsia="Times New Roman" w:hAnsi="Times New Roman" w:cs="Times New Roman"/>
          <w:color w:val="000000"/>
          <w:spacing w:val="0"/>
          <w:w w:val="100"/>
          <w:position w:val="0"/>
        </w:rPr>
        <w:t>471</w:t>
      </w:r>
      <w:r>
        <w:rPr>
          <w:color w:val="000000"/>
          <w:spacing w:val="0"/>
          <w:w w:val="100"/>
          <w:position w:val="0"/>
        </w:rPr>
        <w:t>人，授予限制性股票数量为</w:t>
      </w:r>
      <w:r>
        <w:rPr>
          <w:rFonts w:ascii="Times New Roman" w:eastAsia="Times New Roman" w:hAnsi="Times New Roman" w:cs="Times New Roman"/>
          <w:color w:val="000000"/>
          <w:spacing w:val="0"/>
          <w:w w:val="100"/>
          <w:position w:val="0"/>
        </w:rPr>
        <w:t>9,086,100</w:t>
      </w:r>
      <w:r>
        <w:rPr>
          <w:color w:val="000000"/>
          <w:spacing w:val="0"/>
          <w:w w:val="100"/>
          <w:position w:val="0"/>
        </w:rPr>
        <w:t>股，授予股份 的上市日期为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日。本次限制性股票授予完成实施后，公司总股本变更为</w:t>
      </w:r>
      <w:r>
        <w:rPr>
          <w:rFonts w:ascii="Times New Roman" w:eastAsia="Times New Roman" w:hAnsi="Times New Roman" w:cs="Times New Roman"/>
          <w:color w:val="000000"/>
          <w:spacing w:val="0"/>
          <w:w w:val="100"/>
          <w:position w:val="0"/>
        </w:rPr>
        <w:t>496,340,506</w:t>
      </w:r>
      <w:r>
        <w:rPr>
          <w:color w:val="000000"/>
          <w:spacing w:val="0"/>
          <w:w w:val="100"/>
          <w:position w:val="0"/>
        </w:rPr>
        <w:t>股。</w:t>
      </w:r>
    </w:p>
    <w:p>
      <w:pPr>
        <w:pStyle w:val="Style34"/>
        <w:keepNext w:val="0"/>
        <w:keepLines w:val="0"/>
        <w:widowControl w:val="0"/>
        <w:shd w:val="clear" w:color="auto" w:fill="auto"/>
        <w:tabs>
          <w:tab w:pos="881" w:val="left"/>
        </w:tabs>
        <w:bidi w:val="0"/>
        <w:spacing w:before="0" w:after="0" w:line="467" w:lineRule="exact"/>
        <w:ind w:left="0" w:right="0" w:firstLine="44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报告期内，公司控股股东、实际控制人未发生变化。</w:t>
      </w:r>
    </w:p>
    <w:p>
      <w:pPr>
        <w:pStyle w:val="Style34"/>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3 </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2,626,752,979.00</w:t>
      </w:r>
      <w:r>
        <w:rPr>
          <w:color w:val="000000"/>
          <w:spacing w:val="0"/>
          <w:w w:val="100"/>
          <w:position w:val="0"/>
        </w:rPr>
        <w:t xml:space="preserve">元，归属于上市公司股东的净资产 </w:t>
      </w:r>
      <w:r>
        <w:rPr>
          <w:rFonts w:ascii="Times New Roman" w:eastAsia="Times New Roman" w:hAnsi="Times New Roman" w:cs="Times New Roman"/>
          <w:color w:val="000000"/>
          <w:spacing w:val="0"/>
          <w:w w:val="100"/>
          <w:position w:val="0"/>
        </w:rPr>
        <w:t>1,866,388,433.3</w:t>
      </w:r>
      <w:r>
        <w:rPr>
          <w:rFonts w:ascii="Times New Roman" w:eastAsia="Times New Roman" w:hAnsi="Times New Roman" w:cs="Times New Roman"/>
          <w:color w:val="000000"/>
          <w:spacing w:val="0"/>
          <w:w w:val="100"/>
          <w:position w:val="0"/>
        </w:rPr>
        <w:t>9</w:t>
      </w:r>
      <w:r>
        <w:rPr>
          <w:color w:val="000000"/>
          <w:spacing w:val="0"/>
          <w:w w:val="100"/>
          <w:position w:val="0"/>
        </w:rPr>
        <w:t xml:space="preserve">元，分别较上年同期增长了 </w:t>
      </w:r>
      <w:r>
        <w:rPr>
          <w:rFonts w:ascii="Times New Roman" w:eastAsia="Times New Roman" w:hAnsi="Times New Roman" w:cs="Times New Roman"/>
          <w:color w:val="000000"/>
          <w:spacing w:val="0"/>
          <w:w w:val="100"/>
          <w:position w:val="0"/>
        </w:rPr>
        <w:t>19.26%</w:t>
      </w:r>
      <w:r>
        <w:rPr>
          <w:color w:val="000000"/>
          <w:spacing w:val="0"/>
          <w:w w:val="100"/>
          <w:position w:val="0"/>
        </w:rPr>
        <w:t>和</w:t>
      </w:r>
      <w:r>
        <w:rPr>
          <w:rFonts w:ascii="Times New Roman" w:eastAsia="Times New Roman" w:hAnsi="Times New Roman" w:cs="Times New Roman"/>
          <w:color w:val="000000"/>
          <w:spacing w:val="0"/>
          <w:w w:val="100"/>
          <w:position w:val="0"/>
        </w:rPr>
        <w:t>11.57%</w:t>
      </w:r>
      <w:r>
        <w:rPr>
          <w:color w:val="000000"/>
          <w:spacing w:val="0"/>
          <w:w w:val="100"/>
          <w:position w:val="0"/>
        </w:rPr>
        <w:t>,资产负债率</w:t>
      </w:r>
      <w:r>
        <w:rPr>
          <w:rFonts w:ascii="Times New Roman" w:eastAsia="Times New Roman" w:hAnsi="Times New Roman" w:cs="Times New Roman"/>
          <w:color w:val="000000"/>
          <w:spacing w:val="0"/>
          <w:w w:val="100"/>
          <w:position w:val="0"/>
        </w:rPr>
        <w:t>27.95%</w:t>
      </w:r>
      <w:r>
        <w:rPr>
          <w:color w:val="000000"/>
          <w:spacing w:val="0"/>
          <w:w w:val="100"/>
          <w:position w:val="0"/>
        </w:rPr>
        <w:t xml:space="preserve">，上年末资产负债率 </w:t>
      </w:r>
      <w:r>
        <w:rPr>
          <w:rFonts w:ascii="Times New Roman" w:eastAsia="Times New Roman" w:hAnsi="Times New Roman" w:cs="Times New Roman"/>
          <w:color w:val="000000"/>
          <w:spacing w:val="0"/>
          <w:w w:val="100"/>
          <w:position w:val="0"/>
        </w:rPr>
        <w:t>23.21%</w:t>
      </w:r>
      <w:r>
        <w:rPr>
          <w:color w:val="000000"/>
          <w:spacing w:val="0"/>
          <w:w w:val="100"/>
          <w:position w:val="0"/>
        </w:rPr>
        <w:t>。总体资产负债结构无重大变化。</w:t>
      </w:r>
    </w:p>
    <w:p>
      <w:pPr>
        <w:pStyle w:val="Style31"/>
        <w:keepNext/>
        <w:keepLines/>
        <w:widowControl w:val="0"/>
        <w:shd w:val="clear" w:color="auto" w:fill="auto"/>
        <w:tabs>
          <w:tab w:pos="331" w:val="left"/>
        </w:tabs>
        <w:bidi w:val="0"/>
        <w:spacing w:before="0" w:after="380" w:line="469" w:lineRule="exact"/>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3</w:t>
      </w:r>
      <w:bookmarkEnd w:id="539"/>
      <w:r>
        <w:rPr>
          <w:color w:val="000000"/>
          <w:spacing w:val="0"/>
          <w:w w:val="100"/>
          <w:position w:val="0"/>
        </w:rPr>
        <w:t>、</w:t>
        <w:tab/>
        <w:t>现存的内部职工股情况</w:t>
      </w:r>
      <w:bookmarkEnd w:id="537"/>
      <w:bookmarkEnd w:id="538"/>
      <w:bookmarkEnd w:id="54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120" w:line="240" w:lineRule="auto"/>
        <w:ind w:left="0" w:right="0" w:firstLine="0"/>
        <w:jc w:val="both"/>
      </w:pPr>
      <w:bookmarkStart w:id="541" w:name="bookmark541"/>
      <w:bookmarkStart w:id="542" w:name="bookmark542"/>
      <w:bookmarkStart w:id="543" w:name="bookmark543"/>
      <w:bookmarkStart w:id="544" w:name="bookmark544"/>
      <w:r>
        <w:rPr>
          <w:color w:val="000000"/>
          <w:spacing w:val="0"/>
          <w:w w:val="100"/>
          <w:position w:val="0"/>
          <w:sz w:val="24"/>
          <w:szCs w:val="24"/>
        </w:rPr>
        <w:t>三</w:t>
      </w:r>
      <w:bookmarkEnd w:id="543"/>
      <w:r>
        <w:rPr>
          <w:color w:val="000000"/>
          <w:spacing w:val="0"/>
          <w:w w:val="100"/>
          <w:position w:val="0"/>
          <w:sz w:val="24"/>
          <w:szCs w:val="24"/>
        </w:rPr>
        <w:t>、股东和实际控制人情况</w:t>
      </w:r>
      <w:bookmarkEnd w:id="541"/>
      <w:bookmarkEnd w:id="542"/>
      <w:bookmarkEnd w:id="544"/>
    </w:p>
    <w:p>
      <w:pPr>
        <w:pStyle w:val="Style31"/>
        <w:keepNext/>
        <w:keepLines/>
        <w:widowControl w:val="0"/>
        <w:shd w:val="clear" w:color="auto" w:fill="auto"/>
        <w:bidi w:val="0"/>
        <w:spacing w:before="0" w:after="380" w:line="469" w:lineRule="exact"/>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、公司股东数量及持股情况</w:t>
      </w:r>
      <w:bookmarkEnd w:id="545"/>
      <w:bookmarkEnd w:id="546"/>
      <w:bookmarkEnd w:id="548"/>
    </w:p>
    <w:p>
      <w:pPr>
        <w:pStyle w:val="Style2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344"/>
        <w:gridCol w:w="134"/>
        <w:gridCol w:w="662"/>
        <w:gridCol w:w="418"/>
        <w:gridCol w:w="854"/>
        <w:gridCol w:w="187"/>
        <w:gridCol w:w="802"/>
        <w:gridCol w:w="394"/>
        <w:gridCol w:w="600"/>
        <w:gridCol w:w="730"/>
        <w:gridCol w:w="264"/>
        <w:gridCol w:w="797"/>
        <w:gridCol w:w="192"/>
        <w:gridCol w:w="1138"/>
        <w:gridCol w:w="139"/>
        <w:gridCol w:w="931"/>
      </w:tblGrid>
      <w:tr>
        <w:trPr>
          <w:trHeight w:val="1651"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42,486</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41,393</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8"/>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郭永芳</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23.15%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114,911,958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90,683,967</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24,227,991</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7,340,000</w:t>
            </w: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李国林</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11.95%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59,327,100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44,495,325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14,831,775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4,160,000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刘冬颖</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卓桂英</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25,600,000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13,661,360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13,661,360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13,661,360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中国工商银行股 份有限公司一华 安逆向策略混合 型证券投资基金</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1.63%</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8,098,488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8,098,488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8,098,488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孙士玉</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4,746,696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4,746,696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4,746,696</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陈燕</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4,652,362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4,652,362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李江</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0.94%</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1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、刘冬颖与卓桂英为母女关系；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、其余股东之间，未知是否存在关联关系， 或属于《上市公司股东持股变动信息披露管理办法》中规定的一致行动人。</w:t>
            </w:r>
          </w:p>
        </w:tc>
      </w:tr>
      <w:tr>
        <w:trPr>
          <w:trHeight w:val="403" w:hRule="exact"/>
        </w:trPr>
        <w:tc>
          <w:tcPr>
            <w:gridSpan w:val="1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9"/>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9"/>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卓桂英</w:t>
            </w:r>
          </w:p>
        </w:tc>
        <w:tc>
          <w:tcPr>
            <w:gridSpan w:val="9"/>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25,600,000</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w:t>
            </w:r>
          </w:p>
        </w:tc>
      </w:tr>
      <w:tr>
        <w:trPr>
          <w:trHeight w:val="403" w:hRule="exact"/>
        </w:trPr>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gridSpan w:val="9"/>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24,227,991</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24,227,991</w:t>
            </w:r>
          </w:p>
        </w:tc>
      </w:tr>
      <w:tr>
        <w:trPr>
          <w:trHeight w:val="398" w:hRule="exact"/>
        </w:trPr>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gridSpan w:val="9"/>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14,831,775</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14,831,775</w:t>
            </w:r>
          </w:p>
        </w:tc>
      </w:tr>
      <w:tr>
        <w:trPr>
          <w:trHeight w:val="1027" w:hRule="exact"/>
        </w:trPr>
        <w:tc>
          <w:tcPr>
            <w:gridSpan w:val="4"/>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 华安逆向策略混合型证券投资 基金</w:t>
            </w:r>
          </w:p>
        </w:tc>
        <w:tc>
          <w:tcPr>
            <w:gridSpan w:val="9"/>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8,098,488</w:t>
            </w:r>
          </w:p>
        </w:tc>
        <w:tc>
          <w:tcPr>
            <w:gridSpan w:val="2"/>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8,098,488</w:t>
            </w:r>
          </w:p>
        </w:tc>
      </w:tr>
      <w:tr>
        <w:trPr>
          <w:trHeight w:val="413" w:hRule="exact"/>
        </w:trPr>
        <w:tc>
          <w:tcPr>
            <w:gridSpan w:val="4"/>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gridSpan w:val="9"/>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w:t>
            </w:r>
          </w:p>
        </w:tc>
        <w:tc>
          <w:tcPr>
            <w:gridSpan w:val="2"/>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6,400,000</w:t>
            </w:r>
          </w:p>
        </w:tc>
      </w:tr>
    </w:tbl>
    <w:p>
      <w:pPr>
        <w:spacing w:lineRule="exact" w:line="1"/>
        <w:rPr>
          <w:sz w:val="2"/>
          <w:szCs w:val="2"/>
        </w:rPr>
      </w:pPr>
      <w:r>
        <w:br w:type="page"/>
      </w:r>
    </w:p>
    <w:tbl>
      <w:tblPr>
        <w:tblOverlap w:val="never"/>
        <w:jc w:val="center"/>
        <w:tblLayout w:type="fixed"/>
      </w:tblPr>
      <w:tblGrid>
        <w:gridCol w:w="2558"/>
        <w:gridCol w:w="4819"/>
        <w:gridCol w:w="1277"/>
        <w:gridCol w:w="931"/>
      </w:tblGrid>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中国工商银行股份有限公司一 富国文体健康股票型证券投资 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4,450,847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4,450,847</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交通银行股份有限公司一易方 达科讯混合型证券投资基金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3,541,089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3,541,089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3,026,416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3,026,416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丰和价值证券投资基金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2,958,900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2,958,900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中国建设银行股份有限公司一 华安沪港深外延增长灵活配置 混合型证券投资基金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2,705,900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2,705,900</w:t>
            </w:r>
          </w:p>
        </w:tc>
      </w:tr>
      <w:tr>
        <w:trPr>
          <w:trHeight w:val="1651"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、刘冬颖与卓桂英为母女关系；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、根据基金公司公开资料可知，中国工商 银行股份有限公司一华安逆向策略混合型证券投资基金和中国建设银行股份有限公司一 华安沪港深外延增长灵活配置混合型证券投资基金同属于华安基金管理有限公司管理；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其余股东之间，未知是否存在关联关系，或属于《上市公司股东持股变动信息披露管理办 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2</w:t>
      </w:r>
      <w:bookmarkEnd w:id="551"/>
      <w:r>
        <w:rPr>
          <w:color w:val="000000"/>
          <w:spacing w:val="0"/>
          <w:w w:val="100"/>
          <w:position w:val="0"/>
        </w:rPr>
        <w:t>、公司控股股东情况</w:t>
      </w:r>
      <w:bookmarkEnd w:id="549"/>
      <w:bookmarkEnd w:id="550"/>
      <w:bookmarkEnd w:id="55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日起至今任公司董事会副董事长。</w:t>
            </w:r>
          </w:p>
        </w:tc>
      </w:tr>
      <w:tr>
        <w:trPr>
          <w:trHeight w:val="72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38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3</w:t>
      </w:r>
      <w:bookmarkEnd w:id="555"/>
      <w:r>
        <w:rPr>
          <w:color w:val="000000"/>
          <w:spacing w:val="0"/>
          <w:w w:val="100"/>
          <w:position w:val="0"/>
        </w:rPr>
        <w:t>、公司实际控制人情况</w:t>
      </w:r>
      <w:bookmarkEnd w:id="553"/>
      <w:bookmarkEnd w:id="554"/>
      <w:bookmarkEnd w:id="55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3346"/>
        <w:gridCol w:w="624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郭永芳，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日起至今任公司董事会副董事长；滕达，</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日任公司董事、总经理，现任公司董事会董事长。</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spacing w:after="379" w:line="1" w:lineRule="exact"/>
      </w:pPr>
    </w:p>
    <w:p>
      <w:pPr>
        <w:widowControl w:val="0"/>
        <w:jc w:val="center"/>
        <w:rPr>
          <w:sz w:val="2"/>
          <w:szCs w:val="2"/>
        </w:rPr>
      </w:pPr>
      <w:r>
        <w:drawing>
          <wp:inline>
            <wp:extent cx="4596130" cy="19812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1981200"/>
                    </a:xfrm>
                    <a:prstGeom prst="rect"/>
                  </pic:spPr>
                </pic:pic>
              </a:graphicData>
            </a:graphic>
          </wp:inline>
        </w:drawing>
      </w:r>
    </w:p>
    <w:p>
      <w:pPr>
        <w:pStyle w:val="Style4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实际控制人通过信托或其他资产管理方式控制公司</w:t>
      </w:r>
    </w:p>
    <w:p>
      <w:pPr>
        <w:widowControl w:val="0"/>
        <w:spacing w:after="319" w:line="1" w:lineRule="exact"/>
      </w:pP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33" w:val="left"/>
        </w:tabs>
        <w:bidi w:val="0"/>
        <w:spacing w:before="0" w:after="140" w:line="48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4</w:t>
      </w:r>
      <w:bookmarkEnd w:id="55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57"/>
      <w:bookmarkEnd w:id="558"/>
      <w:bookmarkEnd w:id="560"/>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33" w:val="left"/>
        </w:tabs>
        <w:bidi w:val="0"/>
        <w:spacing w:before="0" w:after="220" w:line="469" w:lineRule="exact"/>
        <w:ind w:left="0" w:right="0" w:firstLine="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5</w:t>
      </w:r>
      <w:bookmarkEnd w:id="563"/>
      <w:r>
        <w:rPr>
          <w:color w:val="000000"/>
          <w:spacing w:val="0"/>
          <w:w w:val="100"/>
          <w:position w:val="0"/>
        </w:rPr>
        <w:t>、</w:t>
        <w:tab/>
        <w:t>控股股东、实际控制人、重组方及其他承诺主体股份限制减持情况</w:t>
      </w:r>
      <w:bookmarkEnd w:id="561"/>
      <w:bookmarkEnd w:id="562"/>
      <w:bookmarkEnd w:id="564"/>
    </w:p>
    <w:p>
      <w:pPr>
        <w:pStyle w:val="Style34"/>
        <w:keepNext w:val="0"/>
        <w:keepLines w:val="0"/>
        <w:widowControl w:val="0"/>
        <w:shd w:val="clear" w:color="auto" w:fill="auto"/>
        <w:bidi w:val="0"/>
        <w:spacing w:before="0" w:after="320" w:line="469" w:lineRule="exact"/>
        <w:ind w:left="0" w:right="0" w:firstLine="440"/>
        <w:jc w:val="both"/>
      </w:pPr>
      <w:bookmarkStart w:id="565" w:name="bookmark565"/>
      <w:r>
        <w:rPr>
          <w:rFonts w:ascii="Times New Roman" w:eastAsia="Times New Roman" w:hAnsi="Times New Roman" w:cs="Times New Roman"/>
          <w:color w:val="000000"/>
          <w:spacing w:val="0"/>
          <w:w w:val="100"/>
          <w:position w:val="0"/>
        </w:rPr>
        <w:t>1</w:t>
      </w:r>
      <w:bookmarkEnd w:id="565"/>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日，针对股票市场的非理性波动，为积极响应中国证监会《关于上市公司大股东及董 事、监事、高级管理人员增持本公司股票相关事项的通知》（证监发【</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号）文件精神，共同维护 资本市场的稳定，公司控股股东和持股</w:t>
      </w:r>
      <w:r>
        <w:rPr>
          <w:rFonts w:ascii="Times New Roman" w:eastAsia="Times New Roman" w:hAnsi="Times New Roman" w:cs="Times New Roman"/>
          <w:color w:val="000000"/>
          <w:spacing w:val="0"/>
          <w:w w:val="100"/>
          <w:position w:val="0"/>
        </w:rPr>
        <w:t>5%</w:t>
      </w:r>
      <w:r>
        <w:rPr>
          <w:color w:val="000000"/>
          <w:spacing w:val="0"/>
          <w:w w:val="100"/>
          <w:position w:val="0"/>
        </w:rPr>
        <w:t>以上股东及董事、监事、高级管理人员承诺严格遵守中国证券监 督管理委员会公告【</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18</w:t>
      </w:r>
      <w:r>
        <w:rPr>
          <w:color w:val="000000"/>
          <w:spacing w:val="0"/>
          <w:w w:val="100"/>
          <w:position w:val="0"/>
        </w:rPr>
        <w:t>号文件的要求，自上述公告发布之日起六个月内不通过二级市场减持本公司 股份。公司控股股东郭永芳、董事李国林及高级管理人员黄基鹏、王斌计划自公司股票复牌后三个月内， 根据中国证券监督管理委员会和深圳证券交易所的相关规定，通过证券公司、基金管理公司定向资产管理 等方式购买公司股票，合计增持公司股份市值不少于</w:t>
      </w:r>
      <w:r>
        <w:rPr>
          <w:rFonts w:ascii="Times New Roman" w:eastAsia="Times New Roman" w:hAnsi="Times New Roman" w:cs="Times New Roman"/>
          <w:color w:val="000000"/>
          <w:spacing w:val="0"/>
          <w:w w:val="100"/>
          <w:position w:val="0"/>
        </w:rPr>
        <w:t>1,365</w:t>
      </w:r>
      <w:r>
        <w:rPr>
          <w:color w:val="000000"/>
          <w:spacing w:val="0"/>
          <w:w w:val="100"/>
          <w:position w:val="0"/>
        </w:rPr>
        <w:t>万元人民币，同时承诺：在增持期间及在增持完 成后六个月内不转让本次所增持的公司股份。该承诺已于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日履行完毕，未发现违反承诺的情 形。</w:t>
      </w:r>
    </w:p>
    <w:p>
      <w:pPr>
        <w:pStyle w:val="Style34"/>
        <w:keepNext w:val="0"/>
        <w:keepLines w:val="0"/>
        <w:widowControl w:val="0"/>
        <w:shd w:val="clear" w:color="auto" w:fill="auto"/>
        <w:bidi w:val="0"/>
        <w:spacing w:before="0" w:after="320" w:line="240" w:lineRule="auto"/>
        <w:ind w:left="0" w:right="0" w:firstLine="440"/>
        <w:jc w:val="both"/>
      </w:pPr>
      <w:bookmarkStart w:id="566" w:name="bookmark566"/>
      <w:r>
        <w:rPr>
          <w:rFonts w:ascii="Times New Roman" w:eastAsia="Times New Roman" w:hAnsi="Times New Roman" w:cs="Times New Roman"/>
          <w:color w:val="000000"/>
          <w:spacing w:val="0"/>
          <w:w w:val="100"/>
          <w:position w:val="0"/>
        </w:rPr>
        <w:t>2</w:t>
      </w:r>
      <w:bookmarkEnd w:id="566"/>
      <w:r>
        <w:rPr>
          <w:color w:val="000000"/>
          <w:spacing w:val="0"/>
          <w:w w:val="100"/>
          <w:position w:val="0"/>
        </w:rPr>
        <w:t>、重组方江苏税软交易对方的锁定期安排</w:t>
      </w:r>
    </w:p>
    <w:p>
      <w:pPr>
        <w:pStyle w:val="Style34"/>
        <w:keepNext w:val="0"/>
        <w:keepLines w:val="0"/>
        <w:widowControl w:val="0"/>
        <w:shd w:val="clear" w:color="auto" w:fill="auto"/>
        <w:tabs>
          <w:tab w:pos="970" w:val="left"/>
        </w:tabs>
        <w:bidi w:val="0"/>
        <w:spacing w:before="0" w:after="120" w:line="451" w:lineRule="exact"/>
        <w:ind w:left="0" w:right="0" w:firstLine="44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rPr>
        <w:t>1</w:t>
      </w:r>
      <w:r>
        <w:rPr>
          <w:color w:val="000000"/>
          <w:spacing w:val="0"/>
          <w:w w:val="100"/>
          <w:position w:val="0"/>
        </w:rPr>
        <w:t>）</w:t>
        <w:tab/>
        <w:t>江苏税软交易对方通过本次交易获得的美亚柏科股份自上市公司向江苏税软交易对方发行股份 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个月内不得转让；自该等法定限售期届满之日起，应当按照如下方式进行股份解锁：</w:t>
      </w:r>
    </w:p>
    <w:p>
      <w:pPr>
        <w:pStyle w:val="Style34"/>
        <w:keepNext w:val="0"/>
        <w:keepLines w:val="0"/>
        <w:widowControl w:val="0"/>
        <w:shd w:val="clear" w:color="auto" w:fill="auto"/>
        <w:tabs>
          <w:tab w:pos="763" w:val="left"/>
        </w:tabs>
        <w:bidi w:val="0"/>
        <w:spacing w:before="0" w:after="120" w:line="475" w:lineRule="exact"/>
        <w:ind w:left="0" w:right="0" w:firstLine="440"/>
        <w:jc w:val="both"/>
      </w:pPr>
      <w:bookmarkStart w:id="568" w:name="bookmark568"/>
      <w:r>
        <w:rPr>
          <w:rFonts w:ascii="Times New Roman" w:eastAsia="Times New Roman" w:hAnsi="Times New Roman" w:cs="Times New Roman"/>
          <w:color w:val="000000"/>
          <w:spacing w:val="0"/>
          <w:w w:val="100"/>
          <w:position w:val="0"/>
        </w:rPr>
        <w:t>a</w:t>
      </w:r>
      <w:bookmarkEnd w:id="568"/>
      <w:r>
        <w:rPr>
          <w:color w:val="000000"/>
          <w:spacing w:val="0"/>
          <w:w w:val="100"/>
          <w:position w:val="0"/>
        </w:rPr>
        <w:t>）</w:t>
        <w:tab/>
      </w:r>
      <w:r>
        <w:rPr>
          <w:color w:val="000000"/>
          <w:spacing w:val="0"/>
          <w:w w:val="100"/>
          <w:position w:val="0"/>
        </w:rPr>
        <w:t>自上市公司向江苏税软交易对方发行股份完成之日起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24</w:t>
      </w:r>
      <w:r>
        <w:rPr>
          <w:color w:val="000000"/>
          <w:spacing w:val="0"/>
          <w:w w:val="100"/>
          <w:position w:val="0"/>
        </w:rPr>
        <w:t>个月内，累计可转让股票数量 不超过其在本次发行中所认购股份总数的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4"/>
        <w:keepNext w:val="0"/>
        <w:keepLines w:val="0"/>
        <w:widowControl w:val="0"/>
        <w:shd w:val="clear" w:color="auto" w:fill="auto"/>
        <w:tabs>
          <w:tab w:pos="764" w:val="left"/>
        </w:tabs>
        <w:bidi w:val="0"/>
        <w:spacing w:before="0" w:after="120" w:line="466" w:lineRule="exact"/>
        <w:ind w:left="0" w:right="0" w:firstLine="440"/>
        <w:jc w:val="both"/>
      </w:pPr>
      <w:bookmarkStart w:id="569" w:name="bookmark569"/>
      <w:r>
        <w:rPr>
          <w:rFonts w:ascii="Times New Roman" w:eastAsia="Times New Roman" w:hAnsi="Times New Roman" w:cs="Times New Roman"/>
          <w:color w:val="000000"/>
          <w:spacing w:val="0"/>
          <w:w w:val="100"/>
          <w:position w:val="0"/>
        </w:rPr>
        <w:t>b</w:t>
      </w:r>
      <w:bookmarkEnd w:id="569"/>
      <w:r>
        <w:rPr>
          <w:color w:val="000000"/>
          <w:spacing w:val="0"/>
          <w:w w:val="100"/>
          <w:position w:val="0"/>
        </w:rPr>
        <w:t>）</w:t>
        <w:tab/>
      </w:r>
      <w:r>
        <w:rPr>
          <w:color w:val="000000"/>
          <w:spacing w:val="0"/>
          <w:w w:val="100"/>
          <w:position w:val="0"/>
        </w:rPr>
        <w:t>自上市公司向江苏税软交易对方发行股份完成之日起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36</w:t>
      </w:r>
      <w:r>
        <w:rPr>
          <w:color w:val="000000"/>
          <w:spacing w:val="0"/>
          <w:w w:val="100"/>
          <w:position w:val="0"/>
        </w:rPr>
        <w:t>个月内，累计可转让股票数量 不超过其在本次发行中所认购股份总数的</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34"/>
        <w:keepNext w:val="0"/>
        <w:keepLines w:val="0"/>
        <w:widowControl w:val="0"/>
        <w:shd w:val="clear" w:color="auto" w:fill="auto"/>
        <w:tabs>
          <w:tab w:pos="769" w:val="left"/>
        </w:tabs>
        <w:bidi w:val="0"/>
        <w:spacing w:before="0" w:after="120" w:line="480" w:lineRule="exact"/>
        <w:ind w:left="0" w:right="0" w:firstLine="440"/>
        <w:jc w:val="both"/>
      </w:pPr>
      <w:bookmarkStart w:id="570" w:name="bookmark570"/>
      <w:r>
        <w:rPr>
          <w:rFonts w:ascii="Times New Roman" w:eastAsia="Times New Roman" w:hAnsi="Times New Roman" w:cs="Times New Roman"/>
          <w:color w:val="000000"/>
          <w:spacing w:val="0"/>
          <w:w w:val="100"/>
          <w:position w:val="0"/>
        </w:rPr>
        <w:t>c</w:t>
      </w:r>
      <w:bookmarkEnd w:id="570"/>
      <w:r>
        <w:rPr>
          <w:color w:val="000000"/>
          <w:spacing w:val="0"/>
          <w:w w:val="100"/>
          <w:position w:val="0"/>
        </w:rPr>
        <w:t>）</w:t>
        <w:tab/>
      </w:r>
      <w:r>
        <w:rPr>
          <w:color w:val="000000"/>
          <w:spacing w:val="0"/>
          <w:w w:val="100"/>
          <w:position w:val="0"/>
        </w:rPr>
        <w:t>自上市公司向江苏税软交易对方发行股份完成之日起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个月后，可自由转让其在本次发行中所认 购的全部股份。</w:t>
      </w:r>
    </w:p>
    <w:p>
      <w:pPr>
        <w:pStyle w:val="Style34"/>
        <w:keepNext w:val="0"/>
        <w:keepLines w:val="0"/>
        <w:widowControl w:val="0"/>
        <w:shd w:val="clear" w:color="auto" w:fill="auto"/>
        <w:tabs>
          <w:tab w:pos="975" w:val="left"/>
        </w:tabs>
        <w:bidi w:val="0"/>
        <w:spacing w:before="0" w:after="120" w:line="473" w:lineRule="exact"/>
        <w:ind w:left="0" w:right="0" w:firstLine="44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w:t>
        <w:tab/>
        <w:t>实际解锁股份数须扣除因盈利预测补偿而需由美亚柏科回购的股份数（若有）。本次交易实施 完成后，江苏税软交易对方由于美亚柏科配股、转增股本等原因增持的美亚柏科股份，亦应遵守上述股份 锁定的规定。</w:t>
      </w:r>
    </w:p>
    <w:p>
      <w:pPr>
        <w:pStyle w:val="Style34"/>
        <w:keepNext w:val="0"/>
        <w:keepLines w:val="0"/>
        <w:widowControl w:val="0"/>
        <w:shd w:val="clear" w:color="auto" w:fill="auto"/>
        <w:tabs>
          <w:tab w:pos="975" w:val="left"/>
        </w:tabs>
        <w:bidi w:val="0"/>
        <w:spacing w:before="0" w:after="120" w:line="474" w:lineRule="exact"/>
        <w:ind w:left="0" w:right="0" w:firstLine="44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rPr>
        <w:t>3</w:t>
      </w:r>
      <w:r>
        <w:rPr>
          <w:color w:val="000000"/>
          <w:spacing w:val="0"/>
          <w:w w:val="100"/>
          <w:position w:val="0"/>
        </w:rPr>
        <w:t>）</w:t>
        <w:tab/>
        <w:t>任一江苏税软交易对方如在本次交易完成后担任美亚柏科董事、监事或高级管理人员的，还需 遵守上市公司章程以及《中华人民共和国公司法》、《中华人民共和国证券法》、《深圳证券交易所创业 板股票上市规则》等法律、法规、规章、规范性文件有关股份有限公司及上市公司董事、监事、高级管理 人员买卖公司股票的限制性规定。</w:t>
      </w:r>
    </w:p>
    <w:p>
      <w:pPr>
        <w:pStyle w:val="Style34"/>
        <w:keepNext w:val="0"/>
        <w:keepLines w:val="0"/>
        <w:widowControl w:val="0"/>
        <w:shd w:val="clear" w:color="auto" w:fill="auto"/>
        <w:bidi w:val="0"/>
        <w:spacing w:before="0" w:after="120" w:line="470" w:lineRule="exact"/>
        <w:ind w:left="0" w:right="0" w:firstLine="44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rPr>
        <w:t>4</w:t>
      </w:r>
      <w:r>
        <w:rPr>
          <w:color w:val="000000"/>
          <w:spacing w:val="0"/>
          <w:w w:val="100"/>
          <w:position w:val="0"/>
        </w:rPr>
        <w:t>） 任一江苏税软交易对方，如其取得本次发行中所认购股份时，对其用于认购公司股份的资产持 续拥有权益的时间不足</w:t>
      </w:r>
      <w:r>
        <w:rPr>
          <w:rFonts w:ascii="Times New Roman" w:eastAsia="Times New Roman" w:hAnsi="Times New Roman" w:cs="Times New Roman"/>
          <w:color w:val="000000"/>
          <w:spacing w:val="0"/>
          <w:w w:val="100"/>
          <w:position w:val="0"/>
        </w:rPr>
        <w:t>12</w:t>
      </w:r>
      <w:r>
        <w:rPr>
          <w:color w:val="000000"/>
          <w:spacing w:val="0"/>
          <w:w w:val="100"/>
          <w:position w:val="0"/>
        </w:rPr>
        <w:t>个月，则其因本次交易获得的上市公司股份从本次发行完成日起</w:t>
      </w:r>
      <w:r>
        <w:rPr>
          <w:rFonts w:ascii="Times New Roman" w:eastAsia="Times New Roman" w:hAnsi="Times New Roman" w:cs="Times New Roman"/>
          <w:color w:val="000000"/>
          <w:spacing w:val="0"/>
          <w:w w:val="100"/>
          <w:position w:val="0"/>
        </w:rPr>
        <w:t>36</w:t>
      </w:r>
      <w:r>
        <w:rPr>
          <w:color w:val="000000"/>
          <w:spacing w:val="0"/>
          <w:w w:val="100"/>
          <w:position w:val="0"/>
        </w:rPr>
        <w:t>个月内不得转 让。上述所谓“持续拥有权益的时间”应为自该江苏税软交易对方取得该等江苏税软股权之日（以江苏税 软就该等交易办理完毕工商变更登记之日为准）起，至股份登记机构将本次交易中所发行的对价股份登记 于该江苏税软交易对方名下之日止的期间。</w:t>
      </w:r>
    </w:p>
    <w:p>
      <w:pPr>
        <w:pStyle w:val="Style34"/>
        <w:keepNext w:val="0"/>
        <w:keepLines w:val="0"/>
        <w:widowControl w:val="0"/>
        <w:shd w:val="clear" w:color="auto" w:fill="auto"/>
        <w:tabs>
          <w:tab w:pos="975" w:val="left"/>
        </w:tabs>
        <w:bidi w:val="0"/>
        <w:spacing w:before="0" w:after="120" w:line="475" w:lineRule="exact"/>
        <w:ind w:left="0" w:right="0" w:firstLine="440"/>
        <w:jc w:val="both"/>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rPr>
        <w:t>5</w:t>
      </w:r>
      <w:r>
        <w:rPr>
          <w:color w:val="000000"/>
          <w:spacing w:val="0"/>
          <w:w w:val="100"/>
          <w:position w:val="0"/>
        </w:rPr>
        <w:t>）</w:t>
        <w:tab/>
        <w:t>锁定期届满后，交易对方在本次发行中认购的美亚柏科股份的转让将按照届时有效的相关法律 法规、规章和深交所的规则办理。</w:t>
      </w:r>
    </w:p>
    <w:p>
      <w:pPr>
        <w:pStyle w:val="Style34"/>
        <w:keepNext w:val="0"/>
        <w:keepLines w:val="0"/>
        <w:widowControl w:val="0"/>
        <w:shd w:val="clear" w:color="auto" w:fill="auto"/>
        <w:bidi w:val="0"/>
        <w:spacing w:before="0" w:after="120" w:line="472" w:lineRule="exact"/>
        <w:ind w:left="0" w:right="0" w:firstLine="440"/>
        <w:jc w:val="both"/>
      </w:pPr>
      <w:bookmarkStart w:id="575" w:name="bookmark575"/>
      <w:r>
        <w:rPr>
          <w:rFonts w:ascii="Times New Roman" w:eastAsia="Times New Roman" w:hAnsi="Times New Roman" w:cs="Times New Roman"/>
          <w:color w:val="000000"/>
          <w:spacing w:val="0"/>
          <w:w w:val="100"/>
          <w:position w:val="0"/>
        </w:rPr>
        <w:t>3</w:t>
      </w:r>
      <w:bookmarkEnd w:id="575"/>
      <w:r>
        <w:rPr>
          <w:color w:val="000000"/>
          <w:spacing w:val="0"/>
          <w:w w:val="100"/>
          <w:position w:val="0"/>
        </w:rPr>
        <w:t>、重组方新德汇交易对方的锁定期安排</w:t>
      </w:r>
    </w:p>
    <w:p>
      <w:pPr>
        <w:pStyle w:val="Style34"/>
        <w:keepNext w:val="0"/>
        <w:keepLines w:val="0"/>
        <w:widowControl w:val="0"/>
        <w:shd w:val="clear" w:color="auto" w:fill="auto"/>
        <w:bidi w:val="0"/>
        <w:spacing w:before="0" w:after="120" w:line="461" w:lineRule="exact"/>
        <w:ind w:left="0" w:right="0" w:firstLine="44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rPr>
        <w:t>1</w:t>
      </w:r>
      <w:r>
        <w:rPr>
          <w:color w:val="000000"/>
          <w:spacing w:val="0"/>
          <w:w w:val="100"/>
          <w:position w:val="0"/>
        </w:rPr>
        <w:t>）新德汇交易对方通过本次交易获得的美亚柏科股份自上市公司向新德汇交易对方发行股份完成 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个月内不得转让；自该等法定限售期届满之日起，应当按照如下方式进行股份解锁：</w:t>
      </w:r>
    </w:p>
    <w:p>
      <w:pPr>
        <w:pStyle w:val="Style34"/>
        <w:keepNext w:val="0"/>
        <w:keepLines w:val="0"/>
        <w:widowControl w:val="0"/>
        <w:shd w:val="clear" w:color="auto" w:fill="auto"/>
        <w:bidi w:val="0"/>
        <w:spacing w:before="0" w:after="120" w:line="470" w:lineRule="exact"/>
        <w:ind w:left="0" w:right="0" w:firstLine="440"/>
        <w:jc w:val="both"/>
      </w:pPr>
      <w:bookmarkStart w:id="577" w:name="bookmark577"/>
      <w:r>
        <w:rPr>
          <w:rFonts w:ascii="Times New Roman" w:eastAsia="Times New Roman" w:hAnsi="Times New Roman" w:cs="Times New Roman"/>
          <w:color w:val="000000"/>
          <w:spacing w:val="0"/>
          <w:w w:val="100"/>
          <w:position w:val="0"/>
        </w:rPr>
        <w:t>a</w:t>
      </w:r>
      <w:bookmarkEnd w:id="577"/>
      <w:r>
        <w:rPr>
          <w:color w:val="000000"/>
          <w:spacing w:val="0"/>
          <w:w w:val="100"/>
          <w:position w:val="0"/>
        </w:rPr>
        <w:t>）</w:t>
      </w:r>
      <w:r>
        <w:rPr>
          <w:color w:val="000000"/>
          <w:spacing w:val="0"/>
          <w:w w:val="100"/>
          <w:position w:val="0"/>
        </w:rPr>
        <w:t>自上市公司向新德汇交易对方发行股份完成之日起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24</w:t>
      </w:r>
      <w:r>
        <w:rPr>
          <w:color w:val="000000"/>
          <w:spacing w:val="0"/>
          <w:w w:val="100"/>
          <w:position w:val="0"/>
        </w:rPr>
        <w:t>个月内，累计可转让股票数量不 超过其在本次发行中所认购股份总数的</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4"/>
        <w:keepNext w:val="0"/>
        <w:keepLines w:val="0"/>
        <w:widowControl w:val="0"/>
        <w:shd w:val="clear" w:color="auto" w:fill="auto"/>
        <w:tabs>
          <w:tab w:pos="758" w:val="left"/>
        </w:tabs>
        <w:bidi w:val="0"/>
        <w:spacing w:before="0" w:after="120" w:line="470" w:lineRule="exact"/>
        <w:ind w:left="0" w:right="0" w:firstLine="440"/>
        <w:jc w:val="left"/>
      </w:pPr>
      <w:bookmarkStart w:id="578" w:name="bookmark578"/>
      <w:r>
        <w:rPr>
          <w:rFonts w:ascii="Times New Roman" w:eastAsia="Times New Roman" w:hAnsi="Times New Roman" w:cs="Times New Roman"/>
          <w:color w:val="000000"/>
          <w:spacing w:val="0"/>
          <w:w w:val="100"/>
          <w:position w:val="0"/>
        </w:rPr>
        <w:t>b</w:t>
      </w:r>
      <w:bookmarkEnd w:id="578"/>
      <w:r>
        <w:rPr>
          <w:color w:val="000000"/>
          <w:spacing w:val="0"/>
          <w:w w:val="100"/>
          <w:position w:val="0"/>
        </w:rPr>
        <w:t>）</w:t>
        <w:tab/>
      </w:r>
      <w:r>
        <w:rPr>
          <w:color w:val="000000"/>
          <w:spacing w:val="0"/>
          <w:w w:val="100"/>
          <w:position w:val="0"/>
        </w:rPr>
        <w:t>自上市公司向新德汇交易对方发行股份完成之日起</w:t>
      </w:r>
      <w:r>
        <w:rPr>
          <w:rFonts w:ascii="Times New Roman" w:eastAsia="Times New Roman" w:hAnsi="Times New Roman" w:cs="Times New Roman"/>
          <w:color w:val="000000"/>
          <w:spacing w:val="0"/>
          <w:w w:val="100"/>
          <w:position w:val="0"/>
        </w:rPr>
        <w:t>12</w:t>
      </w:r>
      <w:r>
        <w:rPr>
          <w:color w:val="000000"/>
          <w:spacing w:val="0"/>
          <w:w w:val="100"/>
          <w:position w:val="0"/>
        </w:rPr>
        <w:t>个月后至</w:t>
      </w:r>
      <w:r>
        <w:rPr>
          <w:rFonts w:ascii="Times New Roman" w:eastAsia="Times New Roman" w:hAnsi="Times New Roman" w:cs="Times New Roman"/>
          <w:color w:val="000000"/>
          <w:spacing w:val="0"/>
          <w:w w:val="100"/>
          <w:position w:val="0"/>
        </w:rPr>
        <w:t>36</w:t>
      </w:r>
      <w:r>
        <w:rPr>
          <w:color w:val="000000"/>
          <w:spacing w:val="0"/>
          <w:w w:val="100"/>
          <w:position w:val="0"/>
        </w:rPr>
        <w:t>个月内，累计可转让股票数量不 超过其在本次发行中所认购股份总数的</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34"/>
        <w:keepNext w:val="0"/>
        <w:keepLines w:val="0"/>
        <w:widowControl w:val="0"/>
        <w:shd w:val="clear" w:color="auto" w:fill="auto"/>
        <w:tabs>
          <w:tab w:pos="758" w:val="left"/>
        </w:tabs>
        <w:bidi w:val="0"/>
        <w:spacing w:before="0" w:after="120" w:line="475" w:lineRule="exact"/>
        <w:ind w:left="0" w:right="0" w:firstLine="440"/>
        <w:jc w:val="left"/>
      </w:pPr>
      <w:bookmarkStart w:id="579" w:name="bookmark579"/>
      <w:r>
        <w:rPr>
          <w:rFonts w:ascii="Times New Roman" w:eastAsia="Times New Roman" w:hAnsi="Times New Roman" w:cs="Times New Roman"/>
          <w:color w:val="000000"/>
          <w:spacing w:val="0"/>
          <w:w w:val="100"/>
          <w:position w:val="0"/>
        </w:rPr>
        <w:t>c</w:t>
      </w:r>
      <w:bookmarkEnd w:id="579"/>
      <w:r>
        <w:rPr>
          <w:color w:val="000000"/>
          <w:spacing w:val="0"/>
          <w:w w:val="100"/>
          <w:position w:val="0"/>
        </w:rPr>
        <w:t>）</w:t>
        <w:tab/>
      </w:r>
      <w:r>
        <w:rPr>
          <w:color w:val="000000"/>
          <w:spacing w:val="0"/>
          <w:w w:val="100"/>
          <w:position w:val="0"/>
        </w:rPr>
        <w:t>自上市公司向新德汇交易对方发行股份完成之日起</w:t>
      </w:r>
      <w:r>
        <w:rPr>
          <w:rFonts w:ascii="Times New Roman" w:eastAsia="Times New Roman" w:hAnsi="Times New Roman" w:cs="Times New Roman"/>
          <w:color w:val="000000"/>
          <w:spacing w:val="0"/>
          <w:w w:val="100"/>
          <w:position w:val="0"/>
        </w:rPr>
        <w:t>36</w:t>
      </w:r>
      <w:r>
        <w:rPr>
          <w:color w:val="000000"/>
          <w:spacing w:val="0"/>
          <w:w w:val="100"/>
          <w:position w:val="0"/>
        </w:rPr>
        <w:t>个月后，可自由转让其在本次发行中所认购 的全部股份。</w:t>
      </w:r>
    </w:p>
    <w:p>
      <w:pPr>
        <w:pStyle w:val="Style34"/>
        <w:keepNext w:val="0"/>
        <w:keepLines w:val="0"/>
        <w:widowControl w:val="0"/>
        <w:shd w:val="clear" w:color="auto" w:fill="auto"/>
        <w:tabs>
          <w:tab w:pos="964" w:val="left"/>
        </w:tabs>
        <w:bidi w:val="0"/>
        <w:spacing w:before="0" w:after="120" w:line="473" w:lineRule="exact"/>
        <w:ind w:left="0" w:right="0" w:firstLine="440"/>
        <w:jc w:val="left"/>
      </w:pPr>
      <w:bookmarkStart w:id="580" w:name="bookmark580"/>
      <w:r>
        <w:rPr>
          <w:color w:val="000000"/>
          <w:spacing w:val="0"/>
          <w:w w:val="100"/>
          <w:position w:val="0"/>
        </w:rPr>
        <w:t>（</w:t>
      </w:r>
      <w:bookmarkEnd w:id="580"/>
      <w:r>
        <w:rPr>
          <w:rFonts w:ascii="Times New Roman" w:eastAsia="Times New Roman" w:hAnsi="Times New Roman" w:cs="Times New Roman"/>
          <w:color w:val="000000"/>
          <w:spacing w:val="0"/>
          <w:w w:val="100"/>
          <w:position w:val="0"/>
        </w:rPr>
        <w:t>2</w:t>
      </w:r>
      <w:r>
        <w:rPr>
          <w:color w:val="000000"/>
          <w:spacing w:val="0"/>
          <w:w w:val="100"/>
          <w:position w:val="0"/>
        </w:rPr>
        <w:t>）</w:t>
        <w:tab/>
        <w:t>实际解锁股份数须扣除因盈利预测补偿而需由美亚柏科回购的股份数（若有）。本次发行实施 完成后，新德汇交易对方由于美亚柏科配股、转增股本等原因增持的美亚柏科股份，亦应遵守上述股份锁 定的规定。</w:t>
      </w:r>
    </w:p>
    <w:p>
      <w:pPr>
        <w:pStyle w:val="Style34"/>
        <w:keepNext w:val="0"/>
        <w:keepLines w:val="0"/>
        <w:widowControl w:val="0"/>
        <w:shd w:val="clear" w:color="auto" w:fill="auto"/>
        <w:tabs>
          <w:tab w:pos="968" w:val="left"/>
        </w:tabs>
        <w:bidi w:val="0"/>
        <w:spacing w:before="0" w:after="120" w:line="470" w:lineRule="exact"/>
        <w:ind w:left="0" w:right="0" w:firstLine="440"/>
        <w:jc w:val="left"/>
      </w:pPr>
      <w:bookmarkStart w:id="581" w:name="bookmark581"/>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w:t>
        <w:tab/>
        <w:t>任一新德汇交易对方如在本次交易完成后担任美亚柏科董事、监事或高级管理人员的，还需遵 守上市公司章程以及《中华人民共和国公司法》、《中华人民共和国证券法》、《深圳证券交易所创业板 股票上市规则》等法律、法规、规章、规范性文件有关股份有限公司及上市公司董事、监事、高级管理人 员买卖公司股票的限制性规定。</w:t>
      </w:r>
    </w:p>
    <w:p>
      <w:pPr>
        <w:pStyle w:val="Style34"/>
        <w:keepNext w:val="0"/>
        <w:keepLines w:val="0"/>
        <w:widowControl w:val="0"/>
        <w:shd w:val="clear" w:color="auto" w:fill="auto"/>
        <w:tabs>
          <w:tab w:pos="968" w:val="left"/>
        </w:tabs>
        <w:bidi w:val="0"/>
        <w:spacing w:before="0" w:after="120" w:line="480" w:lineRule="exact"/>
        <w:ind w:left="0" w:right="0" w:firstLine="440"/>
        <w:jc w:val="left"/>
        <w:sectPr>
          <w:footnotePr>
            <w:pos w:val="pageBottom"/>
            <w:numFmt w:val="decimal"/>
            <w:numRestart w:val="continuous"/>
          </w:footnotePr>
          <w:pgSz w:w="11900" w:h="16840"/>
          <w:pgMar w:top="1249" w:right="1059" w:bottom="1451" w:left="1050" w:header="0" w:footer="3" w:gutter="0"/>
          <w:cols w:space="720"/>
          <w:noEndnote/>
          <w:rtlGutter w:val="0"/>
          <w:docGrid w:linePitch="360"/>
        </w:sectPr>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rPr>
        <w:t>4</w:t>
      </w:r>
      <w:r>
        <w:rPr>
          <w:color w:val="000000"/>
          <w:spacing w:val="0"/>
          <w:w w:val="100"/>
          <w:position w:val="0"/>
        </w:rPr>
        <w:t>）</w:t>
        <w:tab/>
        <w:t>锁定期届满后，交易对方在本次发行中认购的美亚柏科股份的转让将按照届时有效的相关法律 法规、规章和深交所的规则办理。</w:t>
      </w:r>
    </w:p>
    <w:p>
      <w:pPr>
        <w:widowControl w:val="0"/>
        <w:spacing w:line="240" w:lineRule="exact"/>
        <w:rPr>
          <w:sz w:val="19"/>
          <w:szCs w:val="19"/>
        </w:rPr>
      </w:pPr>
    </w:p>
    <w:p>
      <w:pPr>
        <w:widowControl w:val="0"/>
        <w:spacing w:before="47" w:after="47" w:line="240" w:lineRule="exact"/>
        <w:rPr>
          <w:sz w:val="19"/>
          <w:szCs w:val="19"/>
        </w:rPr>
      </w:pPr>
    </w:p>
    <w:p>
      <w:pPr>
        <w:widowControl w:val="0"/>
        <w:spacing w:line="1" w:lineRule="exact"/>
        <w:sectPr>
          <w:footnotePr>
            <w:pos w:val="pageBottom"/>
            <w:numFmt w:val="decimal"/>
            <w:numRestart w:val="continuous"/>
          </w:footnotePr>
          <w:pgSz w:w="11900" w:h="16840"/>
          <w:pgMar w:top="1254" w:right="1057" w:bottom="1446" w:left="1051"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2689860</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83" w:name="bookmark583"/>
                            <w:bookmarkStart w:id="584" w:name="bookmark584"/>
                            <w:bookmarkStart w:id="585" w:name="bookmark585"/>
                            <w:r>
                              <w:rPr>
                                <w:color w:val="000000"/>
                                <w:spacing w:val="0"/>
                                <w:w w:val="100"/>
                                <w:position w:val="0"/>
                              </w:rPr>
                              <w:t>第七节优先股相关情况</w:t>
                            </w:r>
                            <w:bookmarkEnd w:id="583"/>
                            <w:bookmarkEnd w:id="584"/>
                            <w:bookmarkEnd w:id="585"/>
                          </w:p>
                        </w:txbxContent>
                      </wps:txbx>
                      <wps:bodyPr wrap="none" lIns="0" tIns="0" rIns="0" bIns="0">
                        <a:noAutoFit/>
                      </wps:bodyPr>
                    </wps:wsp>
                  </a:graphicData>
                </a:graphic>
              </wp:anchor>
            </w:drawing>
          </mc:Choice>
          <mc:Fallback>
            <w:pict>
              <v:shape id="_x0000_s1039" type="#_x0000_t202" style="position:absolute;margin-left:211.80000000000001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83" w:name="bookmark583"/>
                      <w:bookmarkStart w:id="584" w:name="bookmark584"/>
                      <w:bookmarkStart w:id="585" w:name="bookmark585"/>
                      <w:r>
                        <w:rPr>
                          <w:color w:val="000000"/>
                          <w:spacing w:val="0"/>
                          <w:w w:val="100"/>
                          <w:position w:val="0"/>
                        </w:rPr>
                        <w:t>第七节优先股相关情况</w:t>
                      </w:r>
                      <w:bookmarkEnd w:id="583"/>
                      <w:bookmarkEnd w:id="584"/>
                      <w:bookmarkEnd w:id="585"/>
                    </w:p>
                  </w:txbxContent>
                </v:textbox>
                <w10:wrap type="topAndBottom" anchorx="page"/>
              </v:shape>
            </w:pict>
          </mc:Fallback>
        </mc:AlternateContent>
      </w:r>
    </w:p>
    <w:p>
      <w:pPr>
        <w:pStyle w:val="Style28"/>
        <w:keepNext w:val="0"/>
        <w:keepLines w:val="0"/>
        <w:widowControl w:val="0"/>
        <w:shd w:val="clear" w:color="auto" w:fill="auto"/>
        <w:bidi w:val="0"/>
        <w:spacing w:before="0" w:line="240" w:lineRule="auto"/>
        <w:ind w:left="0" w:right="0" w:firstLine="0"/>
        <w:jc w:val="left"/>
      </w:pPr>
      <w:bookmarkStart w:id="586" w:name="bookmark58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8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2"/>
        <w:keepNext/>
        <w:keepLines/>
        <w:widowControl w:val="0"/>
        <w:shd w:val="clear" w:color="auto" w:fill="auto"/>
        <w:bidi w:val="0"/>
        <w:spacing w:before="0" w:after="520" w:line="240" w:lineRule="auto"/>
        <w:ind w:left="0" w:right="0" w:firstLine="0"/>
        <w:jc w:val="center"/>
      </w:pPr>
      <w:bookmarkStart w:id="587" w:name="bookmark587"/>
      <w:bookmarkStart w:id="588" w:name="bookmark588"/>
      <w:bookmarkStart w:id="589" w:name="bookmark589"/>
      <w:r>
        <w:rPr>
          <w:color w:val="000000"/>
          <w:spacing w:val="0"/>
          <w:w w:val="100"/>
          <w:position w:val="0"/>
        </w:rPr>
        <w:t>第八节董事、监事、高级管理人员和员工情况</w:t>
      </w:r>
      <w:bookmarkEnd w:id="587"/>
      <w:bookmarkEnd w:id="588"/>
      <w:bookmarkEnd w:id="589"/>
    </w:p>
    <w:p>
      <w:pPr>
        <w:pStyle w:val="Style26"/>
        <w:keepNext/>
        <w:keepLines/>
        <w:widowControl w:val="0"/>
        <w:shd w:val="clear" w:color="auto" w:fill="auto"/>
        <w:bidi w:val="0"/>
        <w:spacing w:before="0" w:after="320" w:line="240" w:lineRule="auto"/>
        <w:ind w:left="0" w:right="0" w:firstLine="240"/>
        <w:jc w:val="left"/>
      </w:pPr>
      <w:bookmarkStart w:id="590" w:name="bookmark590"/>
      <w:bookmarkStart w:id="591" w:name="bookmark591"/>
      <w:bookmarkStart w:id="592" w:name="bookmark592"/>
      <w:bookmarkStart w:id="593" w:name="bookmark593"/>
      <w:r>
        <w:rPr>
          <w:color w:val="000000"/>
          <w:spacing w:val="0"/>
          <w:w w:val="100"/>
          <w:position w:val="0"/>
          <w:sz w:val="24"/>
          <w:szCs w:val="24"/>
        </w:rPr>
        <w:t>、董事、监事和高级管理人员持股变动</w:t>
      </w:r>
      <w:bookmarkEnd w:id="591"/>
      <w:bookmarkEnd w:id="592"/>
      <w:bookmarkEnd w:id="593"/>
      <w:bookmarkEnd w:id="590"/>
    </w:p>
    <w:tbl>
      <w:tblPr>
        <w:tblOverlap w:val="never"/>
        <w:jc w:val="center"/>
        <w:tblLayout w:type="fixed"/>
      </w:tblPr>
      <w:tblGrid>
        <w:gridCol w:w="806"/>
        <w:gridCol w:w="797"/>
        <w:gridCol w:w="797"/>
        <w:gridCol w:w="442"/>
        <w:gridCol w:w="571"/>
        <w:gridCol w:w="850"/>
        <w:gridCol w:w="850"/>
        <w:gridCol w:w="994"/>
        <w:gridCol w:w="850"/>
        <w:gridCol w:w="850"/>
        <w:gridCol w:w="710"/>
        <w:gridCol w:w="1075"/>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期初持股数</w:t>
            </w:r>
          </w:p>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其他增 减变动</w:t>
            </w:r>
          </w:p>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期末持股数</w:t>
            </w:r>
          </w:p>
          <w:p>
            <w:pPr>
              <w:pStyle w:val="Style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120,911,958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114,911,958</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59,327,100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59,327,100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4,651,762</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13,618,36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13,661,360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蔡志平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仲丽华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1,155,800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754,500</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w:t>
            </w:r>
          </w:p>
        </w:tc>
      </w:tr>
    </w:tbl>
    <w:p>
      <w:pPr>
        <w:widowControl w:val="0"/>
        <w:spacing w:line="1" w:lineRule="exact"/>
      </w:pPr>
      <w:r>
        <w:br w:type="page"/>
      </w:r>
    </w:p>
    <w:tbl>
      <w:tblPr>
        <w:tblOverlap w:val="never"/>
        <w:jc w:val="center"/>
        <w:tblLayout w:type="fixed"/>
      </w:tblPr>
      <w:tblGrid>
        <w:gridCol w:w="806"/>
        <w:gridCol w:w="797"/>
        <w:gridCol w:w="797"/>
        <w:gridCol w:w="442"/>
        <w:gridCol w:w="571"/>
        <w:gridCol w:w="850"/>
        <w:gridCol w:w="850"/>
        <w:gridCol w:w="994"/>
        <w:gridCol w:w="850"/>
        <w:gridCol w:w="850"/>
        <w:gridCol w:w="710"/>
        <w:gridCol w:w="1075"/>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李滢雪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廖明宏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原独立董</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212,363,858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224,333,480</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二</w:t>
      </w:r>
      <w:bookmarkEnd w:id="596"/>
      <w:r>
        <w:rPr>
          <w:color w:val="000000"/>
          <w:spacing w:val="0"/>
          <w:w w:val="100"/>
          <w:position w:val="0"/>
          <w:sz w:val="24"/>
          <w:szCs w:val="24"/>
        </w:rPr>
        <w:t>、公司董事、监事、高级管理人员变动情况</w:t>
      </w:r>
      <w:bookmarkEnd w:id="594"/>
      <w:bookmarkEnd w:id="595"/>
      <w:bookmarkEnd w:id="597"/>
    </w:p>
    <w:tbl>
      <w:tblPr>
        <w:tblOverlap w:val="never"/>
        <w:jc w:val="center"/>
        <w:tblLayout w:type="fixed"/>
      </w:tblPr>
      <w:tblGrid>
        <w:gridCol w:w="1339"/>
        <w:gridCol w:w="1330"/>
        <w:gridCol w:w="1027"/>
        <w:gridCol w:w="1632"/>
        <w:gridCol w:w="425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蔡志平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因廖明宏先生辞去公司独立董事职务导致公司独立董 事占董事会全体成员的比例低于三分之一，经公司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年第一次临时股东大会审议通过，选举蔡志平先 生为公司第三届董事会独立董事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新选举</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新选举</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廖明宏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由于个人原因，辞去董事会独立董事及董事会战略委 员会委员、提名委员会主任委员职务</w:t>
            </w:r>
          </w:p>
        </w:tc>
      </w:tr>
    </w:tbl>
    <w:p>
      <w:pPr>
        <w:widowControl w:val="0"/>
        <w:spacing w:after="299" w:line="1" w:lineRule="exact"/>
      </w:pPr>
    </w:p>
    <w:p>
      <w:pPr>
        <w:pStyle w:val="Style26"/>
        <w:keepNext/>
        <w:keepLines/>
        <w:widowControl w:val="0"/>
        <w:shd w:val="clear" w:color="auto" w:fill="auto"/>
        <w:bidi w:val="0"/>
        <w:spacing w:before="0" w:after="12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三</w:t>
      </w:r>
      <w:bookmarkEnd w:id="600"/>
      <w:r>
        <w:rPr>
          <w:color w:val="000000"/>
          <w:spacing w:val="0"/>
          <w:w w:val="100"/>
          <w:position w:val="0"/>
          <w:sz w:val="24"/>
          <w:szCs w:val="24"/>
        </w:rPr>
        <w:t>、任职情况</w:t>
      </w:r>
      <w:bookmarkEnd w:id="598"/>
      <w:bookmarkEnd w:id="599"/>
      <w:bookmarkEnd w:id="601"/>
    </w:p>
    <w:p>
      <w:pPr>
        <w:pStyle w:val="Style34"/>
        <w:keepNext w:val="0"/>
        <w:keepLines w:val="0"/>
        <w:widowControl w:val="0"/>
        <w:shd w:val="clear" w:color="auto" w:fill="auto"/>
        <w:bidi w:val="0"/>
        <w:spacing w:before="0" w:after="300" w:line="466" w:lineRule="exact"/>
        <w:ind w:left="0" w:right="0" w:firstLine="420"/>
        <w:jc w:val="left"/>
      </w:pPr>
      <w:r>
        <w:rPr>
          <w:color w:val="000000"/>
          <w:spacing w:val="0"/>
          <w:w w:val="100"/>
          <w:position w:val="0"/>
        </w:rPr>
        <w:t>公司现任董事、监事、高级管理人员专业背景、主要工作经历以及目前在公司的主要职责：</w:t>
      </w:r>
    </w:p>
    <w:p>
      <w:pPr>
        <w:pStyle w:val="Style31"/>
        <w:keepNext/>
        <w:keepLines/>
        <w:widowControl w:val="0"/>
        <w:shd w:val="clear" w:color="auto" w:fill="auto"/>
        <w:bidi w:val="0"/>
        <w:spacing w:before="0" w:after="0" w:line="480" w:lineRule="auto"/>
        <w:ind w:left="0" w:right="0" w:firstLine="420"/>
        <w:jc w:val="left"/>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、董事</w:t>
      </w:r>
      <w:bookmarkEnd w:id="602"/>
      <w:bookmarkEnd w:id="603"/>
      <w:bookmarkEnd w:id="605"/>
    </w:p>
    <w:p>
      <w:pPr>
        <w:pStyle w:val="Style34"/>
        <w:keepNext w:val="0"/>
        <w:keepLines w:val="0"/>
        <w:widowControl w:val="0"/>
        <w:shd w:val="clear" w:color="auto" w:fill="auto"/>
        <w:bidi w:val="0"/>
        <w:spacing w:before="0" w:after="120" w:line="466" w:lineRule="exact"/>
        <w:ind w:left="0" w:right="0" w:firstLine="420"/>
        <w:jc w:val="left"/>
      </w:pPr>
      <w:r>
        <w:rPr>
          <w:color w:val="000000"/>
          <w:spacing w:val="0"/>
          <w:w w:val="100"/>
          <w:position w:val="0"/>
        </w:rPr>
        <w:t>公司董事会由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w:t>
      </w:r>
    </w:p>
    <w:p>
      <w:pPr>
        <w:pStyle w:val="Style34"/>
        <w:keepNext w:val="0"/>
        <w:keepLines w:val="0"/>
        <w:widowControl w:val="0"/>
        <w:shd w:val="clear" w:color="auto" w:fill="auto"/>
        <w:bidi w:val="0"/>
        <w:spacing w:before="0" w:after="100" w:line="466" w:lineRule="exact"/>
        <w:ind w:left="0" w:right="0" w:firstLine="440"/>
        <w:jc w:val="both"/>
      </w:pPr>
      <w:r>
        <w:rPr>
          <w:b/>
          <w:bCs/>
          <w:color w:val="000000"/>
          <w:spacing w:val="0"/>
          <w:w w:val="100"/>
          <w:position w:val="0"/>
        </w:rPr>
        <w:t>滕达</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年出生，中国国籍，硕士研究生学历。于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月毕业于厦门大学电子工程系；</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月任厦门必可电子有限公司工程师；</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月任厦门市美亚柏科资讯科技有 </w:t>
      </w:r>
      <w:r>
        <w:rPr>
          <w:color w:val="000000"/>
          <w:spacing w:val="0"/>
          <w:w w:val="100"/>
          <w:position w:val="0"/>
        </w:rPr>
        <w:t>限公司总经理；</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月任第</w:t>
      </w:r>
      <w:r>
        <w:rPr>
          <w:rFonts w:ascii="Times New Roman" w:eastAsia="Times New Roman" w:hAnsi="Times New Roman" w:cs="Times New Roman"/>
          <w:color w:val="000000"/>
          <w:spacing w:val="0"/>
          <w:w w:val="100"/>
          <w:position w:val="0"/>
        </w:rPr>
        <w:t>29</w:t>
      </w:r>
      <w:r>
        <w:rPr>
          <w:color w:val="000000"/>
          <w:spacing w:val="0"/>
          <w:w w:val="100"/>
          <w:position w:val="0"/>
        </w:rPr>
        <w:t>届奥林匹克运动会信息网络安全专家；</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 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日历任公司董事会董事、总经理，现任公司第三届董事会董事长。</w:t>
      </w:r>
    </w:p>
    <w:p>
      <w:pPr>
        <w:pStyle w:val="Style34"/>
        <w:keepNext w:val="0"/>
        <w:keepLines w:val="0"/>
        <w:widowControl w:val="0"/>
        <w:shd w:val="clear" w:color="auto" w:fill="auto"/>
        <w:bidi w:val="0"/>
        <w:spacing w:before="0" w:after="100" w:line="468" w:lineRule="exact"/>
        <w:ind w:left="0" w:right="0" w:firstLine="420"/>
        <w:jc w:val="both"/>
      </w:pPr>
      <w:r>
        <w:rPr>
          <w:b/>
          <w:bCs/>
          <w:color w:val="000000"/>
          <w:spacing w:val="0"/>
          <w:w w:val="100"/>
          <w:position w:val="0"/>
        </w:rPr>
        <w:t>郭永芳</w:t>
      </w:r>
      <w:r>
        <w:rPr>
          <w:color w:val="000000"/>
          <w:spacing w:val="0"/>
          <w:w w:val="100"/>
          <w:position w:val="0"/>
        </w:rPr>
        <w:t>，女，</w:t>
      </w:r>
      <w:r>
        <w:rPr>
          <w:rFonts w:ascii="Times New Roman" w:eastAsia="Times New Roman" w:hAnsi="Times New Roman" w:cs="Times New Roman"/>
          <w:color w:val="000000"/>
          <w:spacing w:val="0"/>
          <w:w w:val="100"/>
          <w:position w:val="0"/>
        </w:rPr>
        <w:t>1945</w:t>
      </w:r>
      <w:r>
        <w:rPr>
          <w:color w:val="000000"/>
          <w:spacing w:val="0"/>
          <w:w w:val="100"/>
          <w:position w:val="0"/>
        </w:rPr>
        <w:t>年出生，中国国籍。</w:t>
      </w:r>
      <w:r>
        <w:rPr>
          <w:rFonts w:ascii="Times New Roman" w:eastAsia="Times New Roman" w:hAnsi="Times New Roman" w:cs="Times New Roman"/>
          <w:color w:val="000000"/>
          <w:spacing w:val="0"/>
          <w:w w:val="100"/>
          <w:position w:val="0"/>
        </w:rPr>
        <w:t>1968</w:t>
      </w:r>
      <w:r>
        <w:rPr>
          <w:color w:val="000000"/>
          <w:spacing w:val="0"/>
          <w:w w:val="100"/>
          <w:position w:val="0"/>
        </w:rPr>
        <w:t>年毕业于福建师范大学数学系。</w:t>
      </w:r>
      <w:r>
        <w:rPr>
          <w:rFonts w:ascii="Times New Roman" w:eastAsia="Times New Roman" w:hAnsi="Times New Roman" w:cs="Times New Roman"/>
          <w:color w:val="000000"/>
          <w:spacing w:val="0"/>
          <w:w w:val="100"/>
          <w:position w:val="0"/>
        </w:rPr>
        <w:t>1968</w:t>
      </w:r>
      <w:r>
        <w:rPr>
          <w:color w:val="000000"/>
          <w:spacing w:val="0"/>
          <w:w w:val="100"/>
          <w:position w:val="0"/>
        </w:rPr>
        <w:t>年到</w:t>
      </w:r>
      <w:r>
        <w:rPr>
          <w:rFonts w:ascii="Times New Roman" w:eastAsia="Times New Roman" w:hAnsi="Times New Roman" w:cs="Times New Roman"/>
          <w:color w:val="000000"/>
          <w:spacing w:val="0"/>
          <w:w w:val="100"/>
          <w:position w:val="0"/>
        </w:rPr>
        <w:t>1975</w:t>
      </w:r>
      <w:r>
        <w:rPr>
          <w:color w:val="000000"/>
          <w:spacing w:val="0"/>
          <w:w w:val="100"/>
          <w:position w:val="0"/>
        </w:rPr>
        <w:t>年在福建漳 浦赤湖中学任教；</w:t>
      </w:r>
      <w:r>
        <w:rPr>
          <w:rFonts w:ascii="Times New Roman" w:eastAsia="Times New Roman" w:hAnsi="Times New Roman" w:cs="Times New Roman"/>
          <w:color w:val="000000"/>
          <w:spacing w:val="0"/>
          <w:w w:val="100"/>
          <w:position w:val="0"/>
        </w:rPr>
        <w:t>1975</w:t>
      </w:r>
      <w:r>
        <w:rPr>
          <w:color w:val="000000"/>
          <w:spacing w:val="0"/>
          <w:w w:val="100"/>
          <w:position w:val="0"/>
        </w:rPr>
        <w:t>年到</w:t>
      </w:r>
      <w:r>
        <w:rPr>
          <w:rFonts w:ascii="Times New Roman" w:eastAsia="Times New Roman" w:hAnsi="Times New Roman" w:cs="Times New Roman"/>
          <w:color w:val="000000"/>
          <w:spacing w:val="0"/>
          <w:w w:val="100"/>
          <w:position w:val="0"/>
        </w:rPr>
        <w:t>2000</w:t>
      </w:r>
      <w:r>
        <w:rPr>
          <w:color w:val="000000"/>
          <w:spacing w:val="0"/>
          <w:w w:val="100"/>
          <w:position w:val="0"/>
        </w:rPr>
        <w:t>年间在厦门一中任教；</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2009</w:t>
      </w:r>
      <w:r>
        <w:rPr>
          <w:color w:val="000000"/>
          <w:spacing w:val="0"/>
          <w:w w:val="100"/>
          <w:position w:val="0"/>
        </w:rPr>
        <w:t>年任厦门市美亚柏科资讯科技有限公 司执行董事；</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日起至今任公司董事会副董事长。</w:t>
      </w:r>
    </w:p>
    <w:p>
      <w:pPr>
        <w:pStyle w:val="Style34"/>
        <w:keepNext w:val="0"/>
        <w:keepLines w:val="0"/>
        <w:widowControl w:val="0"/>
        <w:shd w:val="clear" w:color="auto" w:fill="auto"/>
        <w:bidi w:val="0"/>
        <w:spacing w:before="0" w:after="100" w:line="475" w:lineRule="exact"/>
        <w:ind w:left="0" w:right="0" w:firstLine="420"/>
        <w:jc w:val="both"/>
      </w:pPr>
      <w:r>
        <w:rPr>
          <w:b/>
          <w:bCs/>
          <w:color w:val="000000"/>
          <w:spacing w:val="0"/>
          <w:w w:val="100"/>
          <w:position w:val="0"/>
        </w:rPr>
        <w:t>李国林</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rPr>
        <w:t>2000</w:t>
      </w:r>
      <w:r>
        <w:rPr>
          <w:color w:val="000000"/>
          <w:spacing w:val="0"/>
          <w:w w:val="100"/>
          <w:position w:val="0"/>
        </w:rPr>
        <w:t>年至今任美亚长城传媒（北京）有限 公司（原西安美亚文化传播有限公司）董事长。</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日起至今任公司董事会董事。</w:t>
      </w:r>
    </w:p>
    <w:p>
      <w:pPr>
        <w:pStyle w:val="Style34"/>
        <w:keepNext w:val="0"/>
        <w:keepLines w:val="0"/>
        <w:widowControl w:val="0"/>
        <w:shd w:val="clear" w:color="auto" w:fill="auto"/>
        <w:bidi w:val="0"/>
        <w:spacing w:before="0" w:after="100" w:line="468" w:lineRule="exact"/>
        <w:ind w:left="0" w:right="0" w:firstLine="420"/>
        <w:jc w:val="both"/>
      </w:pPr>
      <w:r>
        <w:rPr>
          <w:b/>
          <w:bCs/>
          <w:color w:val="000000"/>
          <w:spacing w:val="0"/>
          <w:w w:val="100"/>
          <w:position w:val="0"/>
        </w:rPr>
        <w:t>申强</w:t>
      </w:r>
      <w:r>
        <w:rPr>
          <w:color w:val="000000"/>
          <w:spacing w:val="0"/>
          <w:w w:val="100"/>
          <w:position w:val="0"/>
        </w:rPr>
        <w:t>，男，</w:t>
      </w:r>
      <w:r>
        <w:rPr>
          <w:rFonts w:ascii="Times New Roman" w:eastAsia="Times New Roman" w:hAnsi="Times New Roman" w:cs="Times New Roman"/>
          <w:color w:val="000000"/>
          <w:spacing w:val="0"/>
          <w:w w:val="100"/>
          <w:position w:val="0"/>
        </w:rPr>
        <w:t>1969</w:t>
      </w:r>
      <w:r>
        <w:rPr>
          <w:color w:val="000000"/>
          <w:spacing w:val="0"/>
          <w:w w:val="100"/>
          <w:position w:val="0"/>
        </w:rPr>
        <w:t>年出生，中国国籍，无永久境外居留权。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年毕业于西北师范大学外语系；</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月西北师大外事办任助理翻译；</w:t>
      </w:r>
      <w:r>
        <w:rPr>
          <w:rFonts w:ascii="Times New Roman" w:eastAsia="Times New Roman" w:hAnsi="Times New Roman" w:cs="Times New Roman"/>
          <w:color w:val="000000"/>
          <w:spacing w:val="0"/>
          <w:w w:val="100"/>
          <w:position w:val="0"/>
        </w:rPr>
        <w:t>2001</w:t>
      </w:r>
      <w:r>
        <w:rPr>
          <w:color w:val="000000"/>
          <w:spacing w:val="0"/>
          <w:w w:val="100"/>
          <w:position w:val="0"/>
        </w:rPr>
        <w:t>年至今，历任公司营销中心总监、副总经理、常务副 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日起至今任公司总经理。</w:t>
      </w:r>
    </w:p>
    <w:p>
      <w:pPr>
        <w:pStyle w:val="Style34"/>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rPr>
        <w:t>韦玉荣</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年毕业于哈尔滨理工大学电算化 专业。</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月任无锡二橡胶股份有限公司会计；</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月任无锡市旭日科 技有限公司总经理；</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月任金蝶国际软件集团有限公司无锡分公司市场经理；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月任无锡市启元科技有限公司市场经理；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月任无锡市奇星软件科技有限 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月至今任公司全资子公司江苏税软软件科技有限公司总经理。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日至今任 公司董事会董事。</w:t>
      </w:r>
    </w:p>
    <w:p>
      <w:pPr>
        <w:pStyle w:val="Style34"/>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rPr>
        <w:t>苏学武</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1992</w:t>
      </w:r>
      <w:r>
        <w:rPr>
          <w:color w:val="000000"/>
          <w:spacing w:val="0"/>
          <w:w w:val="100"/>
          <w:position w:val="0"/>
        </w:rPr>
        <w:t>年毕业于贵州大学数学系。</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年至</w:t>
      </w:r>
      <w:r>
        <w:rPr>
          <w:rFonts w:ascii="Times New Roman" w:eastAsia="Times New Roman" w:hAnsi="Times New Roman" w:cs="Times New Roman"/>
          <w:color w:val="000000"/>
          <w:spacing w:val="0"/>
          <w:w w:val="100"/>
          <w:position w:val="0"/>
        </w:rPr>
        <w:t>1995</w:t>
      </w:r>
      <w:r>
        <w:rPr>
          <w:color w:val="000000"/>
          <w:spacing w:val="0"/>
          <w:w w:val="100"/>
          <w:position w:val="0"/>
        </w:rPr>
        <w:t>年任中国建筑第四工程局公司工程师，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月任珠海市经济特区新德汇企业有限 公司市场经理，</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月，任珠海市新德汇信息技术有限公司董事长兼总经理。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至今，任公司全资子公司珠海市新德汇信息技术有限公司副董事长兼总经理。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日至今任公司 董事会董事。</w:t>
      </w:r>
    </w:p>
    <w:p>
      <w:pPr>
        <w:pStyle w:val="Style34"/>
        <w:keepNext w:val="0"/>
        <w:keepLines w:val="0"/>
        <w:widowControl w:val="0"/>
        <w:shd w:val="clear" w:color="auto" w:fill="auto"/>
        <w:bidi w:val="0"/>
        <w:spacing w:before="0" w:after="100" w:line="471" w:lineRule="exact"/>
        <w:ind w:left="0" w:right="0" w:firstLine="500"/>
        <w:jc w:val="both"/>
      </w:pPr>
      <w:r>
        <w:rPr>
          <w:b/>
          <w:bCs/>
          <w:color w:val="000000"/>
          <w:spacing w:val="0"/>
          <w:w w:val="100"/>
          <w:position w:val="0"/>
        </w:rPr>
        <w:t>蔡志平</w:t>
      </w:r>
      <w:r>
        <w:rPr>
          <w:color w:val="000000"/>
          <w:spacing w:val="0"/>
          <w:w w:val="100"/>
          <w:position w:val="0"/>
        </w:rPr>
        <w:t>：男，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月出生，中国国籍，博士，教授。</w:t>
      </w:r>
      <w:r>
        <w:rPr>
          <w:rFonts w:ascii="Times New Roman" w:eastAsia="Times New Roman" w:hAnsi="Times New Roman" w:cs="Times New Roman"/>
          <w:color w:val="000000"/>
          <w:spacing w:val="0"/>
          <w:w w:val="100"/>
          <w:position w:val="0"/>
        </w:rPr>
        <w:t>1985</w:t>
      </w:r>
      <w:r>
        <w:rPr>
          <w:color w:val="000000"/>
          <w:spacing w:val="0"/>
          <w:w w:val="100"/>
          <w:position w:val="0"/>
        </w:rPr>
        <w:t>年毕业于厦门大学物理系半导体物理与 器件专业，先后于</w:t>
      </w:r>
      <w:r>
        <w:rPr>
          <w:rFonts w:ascii="Times New Roman" w:eastAsia="Times New Roman" w:hAnsi="Times New Roman" w:cs="Times New Roman"/>
          <w:color w:val="000000"/>
          <w:spacing w:val="0"/>
          <w:w w:val="100"/>
          <w:position w:val="0"/>
        </w:rPr>
        <w:t>1987</w:t>
      </w:r>
      <w:r>
        <w:rPr>
          <w:color w:val="000000"/>
          <w:spacing w:val="0"/>
          <w:w w:val="100"/>
          <w:position w:val="0"/>
        </w:rPr>
        <w:t>年和</w:t>
      </w:r>
      <w:r>
        <w:rPr>
          <w:rFonts w:ascii="Times New Roman" w:eastAsia="Times New Roman" w:hAnsi="Times New Roman" w:cs="Times New Roman"/>
          <w:color w:val="000000"/>
          <w:spacing w:val="0"/>
          <w:w w:val="100"/>
          <w:position w:val="0"/>
        </w:rPr>
        <w:t>1989</w:t>
      </w:r>
      <w:r>
        <w:rPr>
          <w:color w:val="000000"/>
          <w:spacing w:val="0"/>
          <w:w w:val="100"/>
          <w:position w:val="0"/>
        </w:rPr>
        <w:t>年在法国尼斯大学物理系获硕士、博士学位，从事稀土掺杂光纤线性与非 线性光学性质研究。</w:t>
      </w:r>
      <w:r>
        <w:rPr>
          <w:rFonts w:ascii="Times New Roman" w:eastAsia="Times New Roman" w:hAnsi="Times New Roman" w:cs="Times New Roman"/>
          <w:color w:val="000000"/>
          <w:spacing w:val="0"/>
          <w:w w:val="100"/>
          <w:position w:val="0"/>
        </w:rPr>
        <w:t>1989</w:t>
      </w:r>
      <w:r>
        <w:rPr>
          <w:color w:val="000000"/>
          <w:spacing w:val="0"/>
          <w:w w:val="100"/>
          <w:position w:val="0"/>
        </w:rPr>
        <w:t>年回厦门大学物理系任教，</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月起担任厦门大学计算机与信息工程学院电 子工程系主任、学院教授委员会副主任、电子工程系教授委员会主任。现任中国光学学会纤维光学与集成 光学专业委员会委员，教育部电子科学与技术教学指导分委会委员。</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日起至今任公司第三届 董事会独立董事。</w:t>
      </w:r>
    </w:p>
    <w:p>
      <w:pPr>
        <w:pStyle w:val="Style34"/>
        <w:keepNext w:val="0"/>
        <w:keepLines w:val="0"/>
        <w:widowControl w:val="0"/>
        <w:shd w:val="clear" w:color="auto" w:fill="auto"/>
        <w:bidi w:val="0"/>
        <w:spacing w:before="0" w:after="120" w:line="472" w:lineRule="exact"/>
        <w:ind w:left="0" w:right="0" w:firstLine="420"/>
        <w:jc w:val="both"/>
      </w:pPr>
      <w:r>
        <w:rPr>
          <w:b/>
          <w:bCs/>
          <w:color w:val="000000"/>
          <w:spacing w:val="0"/>
          <w:w w:val="100"/>
          <w:position w:val="0"/>
        </w:rPr>
        <w:t>卢永华</w:t>
      </w:r>
      <w:r>
        <w:rPr>
          <w:color w:val="000000"/>
          <w:spacing w:val="0"/>
          <w:w w:val="100"/>
          <w:position w:val="0"/>
        </w:rPr>
        <w:t>，男，</w:t>
      </w:r>
      <w:r>
        <w:rPr>
          <w:rFonts w:ascii="Times New Roman" w:eastAsia="Times New Roman" w:hAnsi="Times New Roman" w:cs="Times New Roman"/>
          <w:color w:val="000000"/>
          <w:spacing w:val="0"/>
          <w:w w:val="100"/>
          <w:position w:val="0"/>
        </w:rPr>
        <w:t>1954</w:t>
      </w:r>
      <w:r>
        <w:rPr>
          <w:color w:val="000000"/>
          <w:spacing w:val="0"/>
          <w:w w:val="100"/>
          <w:position w:val="0"/>
        </w:rPr>
        <w:t>年出生，中国国籍，会计学博士，会计学教授，无永久境外居留权。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月，在厦门大学会计学专业就读，获学士学位；</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月厦门大学会计系毕业留校后一直从事会 计教学、科研工作；期间于</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月获得厦门大学会计系硕士学位；</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月获厦门大学管理学（会计 学）博士学位。历任厦门大学会计系助教、厦门大学会计系讲师、厦门大学会计系副教授、厦门大学会计 系党总支副书记、厦门大学会计系副主任。卢永华先生现兼任厦门合兴包装印刷股份有限公司和福建龙溪 轴承</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股份有限公司、舒华股份有限公司、吉比特网络技术股份有限公司的独立董事。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日起至今任公司第三届董事会独立董事。</w:t>
      </w:r>
    </w:p>
    <w:p>
      <w:pPr>
        <w:pStyle w:val="Style34"/>
        <w:keepNext w:val="0"/>
        <w:keepLines w:val="0"/>
        <w:widowControl w:val="0"/>
        <w:shd w:val="clear" w:color="auto" w:fill="auto"/>
        <w:bidi w:val="0"/>
        <w:spacing w:before="0" w:after="120" w:line="467" w:lineRule="exact"/>
        <w:ind w:left="0" w:right="0" w:firstLine="440"/>
        <w:jc w:val="both"/>
      </w:pPr>
      <w:r>
        <w:rPr>
          <w:b/>
          <w:bCs/>
          <w:color w:val="000000"/>
          <w:spacing w:val="0"/>
          <w:w w:val="100"/>
          <w:position w:val="0"/>
        </w:rPr>
        <w:t>曲晓辉，</w:t>
      </w:r>
      <w:r>
        <w:rPr>
          <w:color w:val="000000"/>
          <w:spacing w:val="0"/>
          <w:w w:val="100"/>
          <w:position w:val="0"/>
        </w:rPr>
        <w:t>女，</w:t>
      </w:r>
      <w:r>
        <w:rPr>
          <w:rFonts w:ascii="Times New Roman" w:eastAsia="Times New Roman" w:hAnsi="Times New Roman" w:cs="Times New Roman"/>
          <w:color w:val="000000"/>
          <w:spacing w:val="0"/>
          <w:w w:val="100"/>
          <w:position w:val="0"/>
        </w:rPr>
        <w:t>1954</w:t>
      </w:r>
      <w:r>
        <w:rPr>
          <w:color w:val="000000"/>
          <w:spacing w:val="0"/>
          <w:w w:val="100"/>
          <w:position w:val="0"/>
        </w:rPr>
        <w:t>年出生，中国国籍，经济学博士，会计学教授，博士生导师，无永久境外居留权。 曲晓辉女士是中国第一位会计学女博士和第一位会计学博士生女导师，全国会计硕士专业学位（</w:t>
      </w:r>
      <w:r>
        <w:rPr>
          <w:rFonts w:ascii="Times New Roman" w:eastAsia="Times New Roman" w:hAnsi="Times New Roman" w:cs="Times New Roman"/>
          <w:color w:val="000000"/>
          <w:spacing w:val="0"/>
          <w:w w:val="100"/>
          <w:position w:val="0"/>
        </w:rPr>
        <w:t>MPAcc</w:t>
      </w:r>
      <w:r>
        <w:rPr>
          <w:color w:val="000000"/>
          <w:spacing w:val="0"/>
          <w:w w:val="100"/>
          <w:position w:val="0"/>
        </w:rPr>
        <w:t xml:space="preserve">） </w:t>
      </w:r>
      <w:r>
        <w:rPr>
          <w:color w:val="000000"/>
          <w:spacing w:val="0"/>
          <w:w w:val="100"/>
          <w:position w:val="0"/>
        </w:rPr>
        <w:t>论证发起人，厦门大学社会科学学部委员，财政部会计准则委员会咨询专家、全国会计专业学位教育指导 委员会委员兼学位论文指导工作分委员会主任，国家社科基金项目评委，教育部社会科学委员会管理学部 委员，教育部中外合作办学项目评审专家。</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月获美国富布莱特基金会授予富布莱特学者称号。曲 晓辉女士曾任厦门大学研究生院副院长、厦门大学会计发展研究中心主任、厦门大学财务管理与会计研究 院院长，中兴通讯股份有限公司、泰康人寿保险股份有限公司、云南白药集团股份有限公司、民太安保险 公估股份有限公司、广州白云电器设备股份有限公司独立董事，现兼任国投安信股份有限公司、安信证券 股份有限公司、三棵树涂料股份有限公司独立董事及厦门网中网软件有限公司首席财务顾问。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日起至今任公司第三届董事会独立董事。</w:t>
      </w:r>
    </w:p>
    <w:p>
      <w:pPr>
        <w:pStyle w:val="Style31"/>
        <w:keepNext/>
        <w:keepLines/>
        <w:widowControl w:val="0"/>
        <w:shd w:val="clear" w:color="auto" w:fill="auto"/>
        <w:bidi w:val="0"/>
        <w:spacing w:before="0" w:after="120" w:line="469" w:lineRule="exact"/>
        <w:ind w:left="0" w:right="0" w:firstLine="44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、监事</w:t>
      </w:r>
      <w:bookmarkEnd w:id="606"/>
      <w:bookmarkEnd w:id="607"/>
      <w:bookmarkEnd w:id="609"/>
    </w:p>
    <w:p>
      <w:pPr>
        <w:pStyle w:val="Style34"/>
        <w:keepNext w:val="0"/>
        <w:keepLines w:val="0"/>
        <w:widowControl w:val="0"/>
        <w:shd w:val="clear" w:color="auto" w:fill="auto"/>
        <w:bidi w:val="0"/>
        <w:spacing w:before="0" w:after="120" w:line="470" w:lineRule="exact"/>
        <w:ind w:left="0" w:right="0" w:firstLine="440"/>
        <w:jc w:val="both"/>
      </w:pPr>
      <w:r>
        <w:rPr>
          <w:b/>
          <w:bCs/>
          <w:color w:val="000000"/>
          <w:spacing w:val="0"/>
          <w:w w:val="100"/>
          <w:position w:val="0"/>
        </w:rPr>
        <w:t>仲丽华</w:t>
      </w: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年出生，中国国籍，硕士研究生学历，毕业于厦门大学，无永久境外居留权。</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月至今，历任公司中证研究所网络维权部副经理、经理、数字法律服务中心副总监，总监。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起至今任公司监事会职工代表监事、监事会主席。</w:t>
      </w:r>
    </w:p>
    <w:p>
      <w:pPr>
        <w:pStyle w:val="Style34"/>
        <w:keepNext w:val="0"/>
        <w:keepLines w:val="0"/>
        <w:widowControl w:val="0"/>
        <w:shd w:val="clear" w:color="auto" w:fill="auto"/>
        <w:bidi w:val="0"/>
        <w:spacing w:before="0" w:after="100" w:line="469" w:lineRule="exact"/>
        <w:ind w:left="0" w:right="0" w:firstLine="440"/>
        <w:jc w:val="both"/>
      </w:pPr>
      <w:r>
        <w:rPr>
          <w:b/>
          <w:bCs/>
          <w:color w:val="000000"/>
          <w:spacing w:val="0"/>
          <w:w w:val="100"/>
          <w:position w:val="0"/>
        </w:rPr>
        <w:t>屈文洲</w:t>
      </w:r>
      <w:r>
        <w:rPr>
          <w:color w:val="000000"/>
          <w:spacing w:val="0"/>
          <w:w w:val="100"/>
          <w:position w:val="0"/>
        </w:rPr>
        <w:t>，男，</w:t>
      </w:r>
      <w:r>
        <w:rPr>
          <w:rFonts w:ascii="Times New Roman" w:eastAsia="Times New Roman" w:hAnsi="Times New Roman" w:cs="Times New Roman"/>
          <w:color w:val="000000"/>
          <w:spacing w:val="0"/>
          <w:w w:val="100"/>
          <w:position w:val="0"/>
        </w:rPr>
        <w:t>1972</w:t>
      </w:r>
      <w:r>
        <w:rPr>
          <w:color w:val="000000"/>
          <w:spacing w:val="0"/>
          <w:w w:val="100"/>
          <w:position w:val="0"/>
        </w:rPr>
        <w:t>年出生，中国国籍，无永久境外居留权。经济学（金融学）博士、清华大学经济管 理学院博士后，</w:t>
      </w:r>
      <w:r>
        <w:rPr>
          <w:rFonts w:ascii="Times New Roman" w:eastAsia="Times New Roman" w:hAnsi="Times New Roman" w:cs="Times New Roman"/>
          <w:color w:val="000000"/>
          <w:spacing w:val="0"/>
          <w:w w:val="100"/>
          <w:position w:val="0"/>
        </w:rPr>
        <w:t>2005</w:t>
      </w:r>
      <w:r>
        <w:rPr>
          <w:color w:val="000000"/>
          <w:spacing w:val="0"/>
          <w:w w:val="100"/>
          <w:position w:val="0"/>
        </w:rPr>
        <w:t>年至今就职于厦门大学管理学院，现任厦门大学财务管理与会计研究院副院长、厦门 大学中国资本市场研究中心主任，财务学与金融学教授、博士生导师、美国特许金融分析师</w:t>
      </w:r>
      <w:r>
        <w:rPr>
          <w:color w:val="000000"/>
          <w:spacing w:val="0"/>
          <w:w w:val="100"/>
          <w:position w:val="0"/>
        </w:rPr>
        <w:t>（</w:t>
      </w:r>
      <w:r>
        <w:rPr>
          <w:rFonts w:ascii="Times New Roman" w:eastAsia="Times New Roman" w:hAnsi="Times New Roman" w:cs="Times New Roman"/>
          <w:color w:val="000000"/>
          <w:spacing w:val="0"/>
          <w:w w:val="100"/>
          <w:position w:val="0"/>
        </w:rPr>
        <w:t>CFA</w:t>
      </w:r>
      <w:r>
        <w:rPr>
          <w:color w:val="000000"/>
          <w:spacing w:val="0"/>
          <w:w w:val="100"/>
          <w:position w:val="0"/>
        </w:rPr>
        <w:t>）</w:t>
      </w:r>
      <w:r>
        <w:rPr>
          <w:color w:val="000000"/>
          <w:spacing w:val="0"/>
          <w:w w:val="100"/>
          <w:position w:val="0"/>
        </w:rPr>
        <w:t>、中 国注册会计师</w:t>
      </w:r>
      <w:r>
        <w:rPr>
          <w:color w:val="000000"/>
          <w:spacing w:val="0"/>
          <w:w w:val="100"/>
          <w:position w:val="0"/>
        </w:rPr>
        <w:t>（</w:t>
      </w:r>
      <w:r>
        <w:rPr>
          <w:rFonts w:ascii="Times New Roman" w:eastAsia="Times New Roman" w:hAnsi="Times New Roman" w:cs="Times New Roman"/>
          <w:color w:val="000000"/>
          <w:spacing w:val="0"/>
          <w:w w:val="100"/>
          <w:position w:val="0"/>
        </w:rPr>
        <w:t>CPA</w:t>
      </w:r>
      <w:r>
        <w:rPr>
          <w:color w:val="000000"/>
          <w:spacing w:val="0"/>
          <w:w w:val="100"/>
          <w:position w:val="0"/>
        </w:rPr>
        <w:t>）</w:t>
      </w:r>
      <w:r>
        <w:rPr>
          <w:color w:val="000000"/>
          <w:spacing w:val="0"/>
          <w:w w:val="100"/>
          <w:position w:val="0"/>
        </w:rPr>
        <w:t xml:space="preserve">。兼任清华大学博士后校友联络会福建分会副会长，第六届国务院学位委员会学科 评议组（工商管理组）秘书，第十一届全国青联委员、福建省青联常委，厦门市青联特邀副主席，国家自 然科学基金和国家社会科学基金的通讯评审专家，中国管理现代化研究会财务与会计专业委员会副主任委 员，中国管理现代化研究会青年工作委员会副主任委员，厦门大学社科联常委，《经济研究》、《管理科 学学报》、《金融研究》、《南开管理评论》、《金融学季刊》和《中国金融评论》审稿人，福建七匹狼 实业股份有限公司、广东宝丽华新能源股份有限公司、洲际油气股份有限公司、福建广生堂药业股份有限 </w:t>
      </w:r>
      <w:r>
        <w:rPr>
          <w:color w:val="000000"/>
          <w:spacing w:val="0"/>
          <w:w w:val="100"/>
          <w:position w:val="0"/>
        </w:rPr>
        <w:t>公司、瑞达期货股份有限公司独立董事。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日起至今任公司监事会非职工代表监事。</w:t>
      </w:r>
    </w:p>
    <w:p>
      <w:pPr>
        <w:pStyle w:val="Style34"/>
        <w:keepNext w:val="0"/>
        <w:keepLines w:val="0"/>
        <w:widowControl w:val="0"/>
        <w:shd w:val="clear" w:color="auto" w:fill="auto"/>
        <w:bidi w:val="0"/>
        <w:spacing w:before="0" w:after="340" w:line="469" w:lineRule="exact"/>
        <w:ind w:left="0" w:right="0" w:firstLine="440"/>
        <w:jc w:val="both"/>
      </w:pPr>
      <w:r>
        <w:rPr>
          <w:b/>
          <w:bCs/>
          <w:color w:val="000000"/>
          <w:spacing w:val="0"/>
          <w:w w:val="100"/>
          <w:position w:val="0"/>
        </w:rPr>
        <w:t>刘冬颖，</w:t>
      </w:r>
      <w:r>
        <w:rPr>
          <w:color w:val="000000"/>
          <w:spacing w:val="0"/>
          <w:w w:val="100"/>
          <w:position w:val="0"/>
        </w:rPr>
        <w:t>女，</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年出生，中国国籍，硕士学历，无永久境外居留权。</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年就职于厦门天 健会计师事务所有限公司从事审计工作；</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年就职于厦门</w:t>
      </w:r>
      <w:r>
        <w:rPr>
          <w:rFonts w:ascii="Times New Roman" w:eastAsia="Times New Roman" w:hAnsi="Times New Roman" w:cs="Times New Roman"/>
          <w:color w:val="000000"/>
          <w:spacing w:val="0"/>
          <w:w w:val="100"/>
          <w:position w:val="0"/>
        </w:rPr>
        <w:t>ABB</w:t>
      </w:r>
      <w:r>
        <w:rPr>
          <w:color w:val="000000"/>
          <w:spacing w:val="0"/>
          <w:w w:val="100"/>
          <w:position w:val="0"/>
        </w:rPr>
        <w:t>低压电器设备有限公司财务部从 事财务管理工作；</w:t>
      </w:r>
      <w:r>
        <w:rPr>
          <w:rFonts w:ascii="Times New Roman" w:eastAsia="Times New Roman" w:hAnsi="Times New Roman" w:cs="Times New Roman"/>
          <w:color w:val="000000"/>
          <w:spacing w:val="0"/>
          <w:w w:val="100"/>
          <w:position w:val="0"/>
        </w:rPr>
        <w:t>2007</w:t>
      </w:r>
      <w:r>
        <w:rPr>
          <w:color w:val="000000"/>
          <w:spacing w:val="0"/>
          <w:w w:val="100"/>
          <w:position w:val="0"/>
        </w:rPr>
        <w:t>年至</w:t>
      </w:r>
      <w:r>
        <w:rPr>
          <w:rFonts w:ascii="Times New Roman" w:eastAsia="Times New Roman" w:hAnsi="Times New Roman" w:cs="Times New Roman"/>
          <w:color w:val="000000"/>
          <w:spacing w:val="0"/>
          <w:w w:val="100"/>
          <w:position w:val="0"/>
        </w:rPr>
        <w:t>2010</w:t>
      </w:r>
      <w:r>
        <w:rPr>
          <w:color w:val="000000"/>
          <w:spacing w:val="0"/>
          <w:w w:val="100"/>
          <w:position w:val="0"/>
        </w:rPr>
        <w:t>年就职于厦门稻香村贸易有限公司任职财务总监；</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年就职 于厦门刘老师空中花果园有限公司任职财务总监。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日起至今任公司监事会非职工代表监事。</w:t>
      </w:r>
    </w:p>
    <w:p>
      <w:pPr>
        <w:pStyle w:val="Style31"/>
        <w:keepNext/>
        <w:keepLines/>
        <w:widowControl w:val="0"/>
        <w:shd w:val="clear" w:color="auto" w:fill="auto"/>
        <w:bidi w:val="0"/>
        <w:spacing w:before="0" w:after="0" w:line="480" w:lineRule="auto"/>
        <w:ind w:left="0" w:right="0" w:firstLine="440"/>
        <w:jc w:val="both"/>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、高级管理人员</w:t>
      </w:r>
      <w:bookmarkEnd w:id="610"/>
      <w:bookmarkEnd w:id="611"/>
      <w:bookmarkEnd w:id="613"/>
    </w:p>
    <w:p>
      <w:pPr>
        <w:pStyle w:val="Style34"/>
        <w:keepNext w:val="0"/>
        <w:keepLines w:val="0"/>
        <w:widowControl w:val="0"/>
        <w:shd w:val="clear" w:color="auto" w:fill="auto"/>
        <w:bidi w:val="0"/>
        <w:spacing w:before="0" w:after="100" w:line="470" w:lineRule="exact"/>
        <w:ind w:left="0" w:right="0" w:firstLine="440"/>
        <w:jc w:val="left"/>
      </w:pPr>
      <w:r>
        <w:rPr>
          <w:b/>
          <w:bCs/>
          <w:color w:val="000000"/>
          <w:spacing w:val="0"/>
          <w:w w:val="100"/>
          <w:position w:val="0"/>
        </w:rPr>
        <w:t>申强</w:t>
      </w:r>
      <w:r>
        <w:rPr>
          <w:color w:val="000000"/>
          <w:spacing w:val="0"/>
          <w:w w:val="100"/>
          <w:position w:val="0"/>
        </w:rPr>
        <w:t>，详见“董事任职情况”。</w:t>
      </w:r>
    </w:p>
    <w:p>
      <w:pPr>
        <w:pStyle w:val="Style34"/>
        <w:keepNext w:val="0"/>
        <w:keepLines w:val="0"/>
        <w:widowControl w:val="0"/>
        <w:shd w:val="clear" w:color="auto" w:fill="auto"/>
        <w:bidi w:val="0"/>
        <w:spacing w:before="0" w:after="100" w:line="470" w:lineRule="exact"/>
        <w:ind w:left="0" w:right="0" w:firstLine="440"/>
        <w:jc w:val="left"/>
      </w:pPr>
      <w:r>
        <w:rPr>
          <w:b/>
          <w:bCs/>
          <w:color w:val="000000"/>
          <w:spacing w:val="0"/>
          <w:w w:val="100"/>
          <w:position w:val="0"/>
        </w:rPr>
        <w:t>吴鸿伟，</w:t>
      </w:r>
      <w:r>
        <w:rPr>
          <w:color w:val="000000"/>
          <w:spacing w:val="0"/>
          <w:w w:val="100"/>
          <w:position w:val="0"/>
        </w:rPr>
        <w:t>男，</w:t>
      </w:r>
      <w:r>
        <w:rPr>
          <w:rFonts w:ascii="Times New Roman" w:eastAsia="Times New Roman" w:hAnsi="Times New Roman" w:cs="Times New Roman"/>
          <w:color w:val="000000"/>
          <w:spacing w:val="0"/>
          <w:w w:val="100"/>
          <w:position w:val="0"/>
        </w:rPr>
        <w:t>1976</w:t>
      </w:r>
      <w:r>
        <w:rPr>
          <w:color w:val="000000"/>
          <w:spacing w:val="0"/>
          <w:w w:val="100"/>
          <w:position w:val="0"/>
        </w:rPr>
        <w:t>年出生，中国国籍，研究生学历、系统分析员，无永久境外居留权。</w:t>
      </w:r>
      <w:r>
        <w:rPr>
          <w:rFonts w:ascii="Times New Roman" w:eastAsia="Times New Roman" w:hAnsi="Times New Roman" w:cs="Times New Roman"/>
          <w:color w:val="000000"/>
          <w:spacing w:val="0"/>
          <w:w w:val="100"/>
          <w:position w:val="0"/>
        </w:rPr>
        <w:t>2004</w:t>
      </w:r>
      <w:r>
        <w:rPr>
          <w:color w:val="000000"/>
          <w:spacing w:val="0"/>
          <w:w w:val="100"/>
          <w:position w:val="0"/>
        </w:rPr>
        <w:t>年毕业于 厦门大学系统工程专业。</w:t>
      </w:r>
      <w:r>
        <w:rPr>
          <w:rFonts w:ascii="Times New Roman" w:eastAsia="Times New Roman" w:hAnsi="Times New Roman" w:cs="Times New Roman"/>
          <w:color w:val="000000"/>
          <w:spacing w:val="0"/>
          <w:w w:val="100"/>
          <w:position w:val="0"/>
        </w:rPr>
        <w:t>2004</w:t>
      </w:r>
      <w:r>
        <w:rPr>
          <w:color w:val="000000"/>
          <w:spacing w:val="0"/>
          <w:w w:val="100"/>
          <w:position w:val="0"/>
        </w:rPr>
        <w:t>至今，历任公司技术总监、副总经理。现任公司副总经理。</w:t>
      </w:r>
    </w:p>
    <w:p>
      <w:pPr>
        <w:pStyle w:val="Style34"/>
        <w:keepNext w:val="0"/>
        <w:keepLines w:val="0"/>
        <w:widowControl w:val="0"/>
        <w:shd w:val="clear" w:color="auto" w:fill="auto"/>
        <w:bidi w:val="0"/>
        <w:spacing w:before="0" w:after="100" w:line="469" w:lineRule="exact"/>
        <w:ind w:left="0" w:right="0" w:firstLine="440"/>
        <w:jc w:val="left"/>
      </w:pPr>
      <w:r>
        <w:rPr>
          <w:b/>
          <w:bCs/>
          <w:color w:val="000000"/>
          <w:spacing w:val="0"/>
          <w:w w:val="100"/>
          <w:position w:val="0"/>
        </w:rPr>
        <w:t>赵庸</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年出生，中国国籍，研究生学历、工程师，无永久境外居留权。</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月，中国人民解放军青海省军区服役；</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月，就读解放军信息工程大学，获硕士学位;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月至今，历任公司培训讲师、电子数据取证鉴定员、中证司法鉴定中心主任、副总经理。兼任中 国电子学会高级会员、中国电子学会计算机取证专家委员会专家委员、福建警察学院客座教授。现任公司 副总经理。</w:t>
      </w:r>
    </w:p>
    <w:p>
      <w:pPr>
        <w:pStyle w:val="Style34"/>
        <w:keepNext w:val="0"/>
        <w:keepLines w:val="0"/>
        <w:widowControl w:val="0"/>
        <w:shd w:val="clear" w:color="auto" w:fill="auto"/>
        <w:bidi w:val="0"/>
        <w:spacing w:before="0" w:after="100" w:line="470" w:lineRule="exact"/>
        <w:ind w:left="0" w:right="0" w:firstLine="440"/>
        <w:jc w:val="left"/>
      </w:pPr>
      <w:r>
        <w:rPr>
          <w:b/>
          <w:bCs/>
          <w:color w:val="000000"/>
          <w:spacing w:val="0"/>
          <w:w w:val="100"/>
          <w:position w:val="0"/>
        </w:rPr>
        <w:t>张雪峰</w:t>
      </w:r>
      <w:r>
        <w:rPr>
          <w:color w:val="000000"/>
          <w:spacing w:val="0"/>
          <w:w w:val="100"/>
          <w:position w:val="0"/>
        </w:rPr>
        <w:t>，男，</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年出生，中国国籍，本科学历，无永久境外居留权。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年，历任厦门智 业软件公司项目经理与销售副总经理；</w:t>
      </w:r>
      <w:r>
        <w:rPr>
          <w:rFonts w:ascii="Times New Roman" w:eastAsia="Times New Roman" w:hAnsi="Times New Roman" w:cs="Times New Roman"/>
          <w:color w:val="000000"/>
          <w:spacing w:val="0"/>
          <w:w w:val="100"/>
          <w:position w:val="0"/>
        </w:rPr>
        <w:t>2002</w:t>
      </w:r>
      <w:r>
        <w:rPr>
          <w:color w:val="000000"/>
          <w:spacing w:val="0"/>
          <w:w w:val="100"/>
          <w:position w:val="0"/>
        </w:rPr>
        <w:t>年至今，历任公司硬件研制中心总监、副总经理。现任公司副 总经理。</w:t>
      </w:r>
    </w:p>
    <w:p>
      <w:pPr>
        <w:pStyle w:val="Style34"/>
        <w:keepNext w:val="0"/>
        <w:keepLines w:val="0"/>
        <w:widowControl w:val="0"/>
        <w:shd w:val="clear" w:color="auto" w:fill="auto"/>
        <w:bidi w:val="0"/>
        <w:spacing w:before="0" w:after="100" w:line="472" w:lineRule="exact"/>
        <w:ind w:left="0" w:right="0" w:firstLine="440"/>
        <w:jc w:val="left"/>
      </w:pPr>
      <w:r>
        <w:rPr>
          <w:b/>
          <w:bCs/>
          <w:color w:val="000000"/>
          <w:spacing w:val="0"/>
          <w:w w:val="100"/>
          <w:position w:val="0"/>
        </w:rPr>
        <w:t>高峰，</w:t>
      </w:r>
      <w:r>
        <w:rPr>
          <w:color w:val="000000"/>
          <w:spacing w:val="0"/>
          <w:w w:val="100"/>
          <w:position w:val="0"/>
        </w:rPr>
        <w:t>男，</w:t>
      </w:r>
      <w:r>
        <w:rPr>
          <w:rFonts w:ascii="Times New Roman" w:eastAsia="Times New Roman" w:hAnsi="Times New Roman" w:cs="Times New Roman"/>
          <w:color w:val="000000"/>
          <w:spacing w:val="0"/>
          <w:w w:val="100"/>
          <w:position w:val="0"/>
        </w:rPr>
        <w:t>1970</w:t>
      </w:r>
      <w:r>
        <w:rPr>
          <w:color w:val="000000"/>
          <w:spacing w:val="0"/>
          <w:w w:val="100"/>
          <w:position w:val="0"/>
        </w:rPr>
        <w:t>年出生，中国国籍，研究生学历、工程师，无永久境外居留权。</w:t>
      </w:r>
      <w:r>
        <w:rPr>
          <w:rFonts w:ascii="Times New Roman" w:eastAsia="Times New Roman" w:hAnsi="Times New Roman" w:cs="Times New Roman"/>
          <w:color w:val="000000"/>
          <w:spacing w:val="0"/>
          <w:w w:val="100"/>
          <w:position w:val="0"/>
        </w:rPr>
        <w:t>1988</w:t>
      </w:r>
      <w:r>
        <w:rPr>
          <w:color w:val="000000"/>
          <w:spacing w:val="0"/>
          <w:w w:val="100"/>
          <w:position w:val="0"/>
        </w:rPr>
        <w:t>年至</w:t>
      </w:r>
      <w:r>
        <w:rPr>
          <w:rFonts w:ascii="Times New Roman" w:eastAsia="Times New Roman" w:hAnsi="Times New Roman" w:cs="Times New Roman"/>
          <w:color w:val="000000"/>
          <w:spacing w:val="0"/>
          <w:w w:val="100"/>
          <w:position w:val="0"/>
        </w:rPr>
        <w:t>1992</w:t>
      </w:r>
      <w:r>
        <w:rPr>
          <w:color w:val="000000"/>
          <w:spacing w:val="0"/>
          <w:w w:val="100"/>
          <w:position w:val="0"/>
        </w:rPr>
        <w:t>年，就 读大连理工大学获工程力学专业学士学位；</w:t>
      </w:r>
      <w:r>
        <w:rPr>
          <w:rFonts w:ascii="Times New Roman" w:eastAsia="Times New Roman" w:hAnsi="Times New Roman" w:cs="Times New Roman"/>
          <w:color w:val="000000"/>
          <w:spacing w:val="0"/>
          <w:w w:val="100"/>
          <w:position w:val="0"/>
        </w:rPr>
        <w:t>1992</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年，任职哈尔滨市锅炉厂研究所；</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年就读哈尔滨工业大学获计算机应用专业硕士学位；</w:t>
      </w:r>
      <w:r>
        <w:rPr>
          <w:rFonts w:ascii="Times New Roman" w:eastAsia="Times New Roman" w:hAnsi="Times New Roman" w:cs="Times New Roman"/>
          <w:color w:val="000000"/>
          <w:spacing w:val="0"/>
          <w:w w:val="100"/>
          <w:position w:val="0"/>
        </w:rPr>
        <w:t>2001</w:t>
      </w:r>
      <w:r>
        <w:rPr>
          <w:color w:val="000000"/>
          <w:spacing w:val="0"/>
          <w:w w:val="100"/>
          <w:position w:val="0"/>
        </w:rPr>
        <w:t>年至今，历任公司销售部经理、副总经理。现任 公司副总经理。</w:t>
      </w:r>
    </w:p>
    <w:p>
      <w:pPr>
        <w:pStyle w:val="Style34"/>
        <w:keepNext w:val="0"/>
        <w:keepLines w:val="0"/>
        <w:widowControl w:val="0"/>
        <w:shd w:val="clear" w:color="auto" w:fill="auto"/>
        <w:bidi w:val="0"/>
        <w:spacing w:before="0" w:after="100" w:line="466" w:lineRule="exact"/>
        <w:ind w:left="0" w:right="0" w:firstLine="440"/>
        <w:jc w:val="left"/>
      </w:pPr>
      <w:r>
        <w:rPr>
          <w:b/>
          <w:bCs/>
          <w:color w:val="000000"/>
          <w:spacing w:val="0"/>
          <w:w w:val="100"/>
          <w:position w:val="0"/>
        </w:rPr>
        <w:t>栾江霞，</w:t>
      </w:r>
      <w:r>
        <w:rPr>
          <w:color w:val="000000"/>
          <w:spacing w:val="0"/>
          <w:w w:val="100"/>
          <w:position w:val="0"/>
        </w:rPr>
        <w:t>女，中共党员。</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年出生，中国国籍、工程师、研究生学历、毕业于浙江大学，无永久境 外居留权。</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月，历任厦门雅迅网络股份有限公司系统工程部经理、技管办主任和网 络业务事业部总经理；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月，任公司拓展中心总监。现任公司副总经理。</w:t>
      </w:r>
    </w:p>
    <w:p>
      <w:pPr>
        <w:pStyle w:val="Style34"/>
        <w:keepNext w:val="0"/>
        <w:keepLines w:val="0"/>
        <w:widowControl w:val="0"/>
        <w:shd w:val="clear" w:color="auto" w:fill="auto"/>
        <w:bidi w:val="0"/>
        <w:spacing w:before="0" w:after="100" w:line="473" w:lineRule="exact"/>
        <w:ind w:left="0" w:right="0" w:firstLine="440"/>
        <w:jc w:val="left"/>
      </w:pPr>
      <w:r>
        <w:rPr>
          <w:b/>
          <w:bCs/>
          <w:color w:val="000000"/>
          <w:spacing w:val="0"/>
          <w:w w:val="100"/>
          <w:position w:val="0"/>
        </w:rPr>
        <w:t>吴世雄，</w:t>
      </w:r>
      <w:r>
        <w:rPr>
          <w:color w:val="000000"/>
          <w:spacing w:val="0"/>
          <w:w w:val="100"/>
          <w:position w:val="0"/>
        </w:rPr>
        <w:t>男，出生于</w:t>
      </w:r>
      <w:r>
        <w:rPr>
          <w:rFonts w:ascii="Times New Roman" w:eastAsia="Times New Roman" w:hAnsi="Times New Roman" w:cs="Times New Roman"/>
          <w:color w:val="000000"/>
          <w:spacing w:val="0"/>
          <w:w w:val="100"/>
          <w:position w:val="0"/>
        </w:rPr>
        <w:t>1962</w:t>
      </w:r>
      <w:r>
        <w:rPr>
          <w:color w:val="000000"/>
          <w:spacing w:val="0"/>
          <w:w w:val="100"/>
          <w:position w:val="0"/>
        </w:rPr>
        <w:t>年。加拿大籍，研究生学历。毕业于厦门大学和加拿大</w:t>
      </w:r>
      <w:r>
        <w:rPr>
          <w:rFonts w:ascii="Times New Roman" w:eastAsia="Times New Roman" w:hAnsi="Times New Roman" w:cs="Times New Roman"/>
          <w:color w:val="000000"/>
          <w:spacing w:val="0"/>
          <w:w w:val="100"/>
          <w:position w:val="0"/>
        </w:rPr>
        <w:t>Dahousie</w:t>
      </w:r>
      <w:r>
        <w:rPr>
          <w:color w:val="000000"/>
          <w:spacing w:val="0"/>
          <w:w w:val="100"/>
          <w:position w:val="0"/>
        </w:rPr>
        <w:t>大学。先后 在</w:t>
      </w:r>
      <w:r>
        <w:rPr>
          <w:rFonts w:ascii="Times New Roman" w:eastAsia="Times New Roman" w:hAnsi="Times New Roman" w:cs="Times New Roman"/>
          <w:color w:val="000000"/>
          <w:spacing w:val="0"/>
          <w:w w:val="100"/>
          <w:position w:val="0"/>
        </w:rPr>
        <w:t>IBM</w:t>
      </w:r>
      <w:r>
        <w:rPr>
          <w:color w:val="000000"/>
          <w:spacing w:val="0"/>
          <w:w w:val="100"/>
          <w:position w:val="0"/>
        </w:rPr>
        <w:t>、</w:t>
      </w:r>
      <w:r>
        <w:rPr>
          <w:rFonts w:ascii="Times New Roman" w:eastAsia="Times New Roman" w:hAnsi="Times New Roman" w:cs="Times New Roman"/>
          <w:color w:val="000000"/>
          <w:spacing w:val="0"/>
          <w:w w:val="100"/>
          <w:position w:val="0"/>
        </w:rPr>
        <w:t>Nortel</w:t>
      </w:r>
      <w:r>
        <w:rPr>
          <w:color w:val="000000"/>
          <w:spacing w:val="0"/>
          <w:w w:val="100"/>
          <w:position w:val="0"/>
        </w:rPr>
        <w:t>、</w:t>
      </w:r>
      <w:r>
        <w:rPr>
          <w:rFonts w:ascii="Times New Roman" w:eastAsia="Times New Roman" w:hAnsi="Times New Roman" w:cs="Times New Roman"/>
          <w:color w:val="000000"/>
          <w:spacing w:val="0"/>
          <w:w w:val="100"/>
          <w:position w:val="0"/>
        </w:rPr>
        <w:t>Motorola</w:t>
      </w:r>
      <w:r>
        <w:rPr>
          <w:color w:val="000000"/>
          <w:spacing w:val="0"/>
          <w:w w:val="100"/>
          <w:position w:val="0"/>
        </w:rPr>
        <w:t xml:space="preserve">&gt; </w:t>
      </w:r>
      <w:r>
        <w:rPr>
          <w:rFonts w:ascii="Times New Roman" w:eastAsia="Times New Roman" w:hAnsi="Times New Roman" w:cs="Times New Roman"/>
          <w:color w:val="000000"/>
          <w:spacing w:val="0"/>
          <w:w w:val="100"/>
          <w:position w:val="0"/>
        </w:rPr>
        <w:t>Cisco</w:t>
      </w:r>
      <w:r>
        <w:rPr>
          <w:color w:val="000000"/>
          <w:spacing w:val="0"/>
          <w:w w:val="100"/>
          <w:position w:val="0"/>
        </w:rPr>
        <w:t>、</w:t>
      </w:r>
      <w:r>
        <w:rPr>
          <w:rFonts w:ascii="Times New Roman" w:eastAsia="Times New Roman" w:hAnsi="Times New Roman" w:cs="Times New Roman"/>
          <w:color w:val="000000"/>
          <w:spacing w:val="0"/>
          <w:w w:val="100"/>
          <w:position w:val="0"/>
        </w:rPr>
        <w:t>Juniper</w:t>
      </w:r>
      <w:r>
        <w:rPr>
          <w:color w:val="000000"/>
          <w:spacing w:val="0"/>
          <w:w w:val="100"/>
          <w:position w:val="0"/>
        </w:rPr>
        <w:t>、</w:t>
      </w:r>
      <w:r>
        <w:rPr>
          <w:rFonts w:ascii="Times New Roman" w:eastAsia="Times New Roman" w:hAnsi="Times New Roman" w:cs="Times New Roman"/>
          <w:color w:val="000000"/>
          <w:spacing w:val="0"/>
          <w:w w:val="100"/>
          <w:position w:val="0"/>
        </w:rPr>
        <w:t>Aerohive</w:t>
      </w:r>
      <w:r>
        <w:rPr>
          <w:color w:val="000000"/>
          <w:spacing w:val="0"/>
          <w:w w:val="100"/>
          <w:position w:val="0"/>
        </w:rPr>
        <w:t>等公司担任研发和管理工作。</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任公司硬件研制中心负责人。现任公司副总经理。</w:t>
      </w:r>
    </w:p>
    <w:p>
      <w:pPr>
        <w:pStyle w:val="Style34"/>
        <w:keepNext w:val="0"/>
        <w:keepLines w:val="0"/>
        <w:widowControl w:val="0"/>
        <w:shd w:val="clear" w:color="auto" w:fill="auto"/>
        <w:bidi w:val="0"/>
        <w:spacing w:before="0" w:after="120" w:line="466" w:lineRule="exact"/>
        <w:ind w:left="0" w:right="0" w:firstLine="440"/>
        <w:jc w:val="both"/>
      </w:pPr>
      <w:r>
        <w:rPr>
          <w:b/>
          <w:bCs/>
          <w:color w:val="000000"/>
          <w:spacing w:val="0"/>
          <w:w w:val="100"/>
          <w:position w:val="0"/>
        </w:rPr>
        <w:t>葛鹏</w:t>
      </w:r>
      <w:r>
        <w:rPr>
          <w:color w:val="000000"/>
          <w:spacing w:val="0"/>
          <w:w w:val="100"/>
          <w:position w:val="0"/>
        </w:rPr>
        <w:t>，男，</w:t>
      </w:r>
      <w:r>
        <w:rPr>
          <w:rFonts w:ascii="Times New Roman" w:eastAsia="Times New Roman" w:hAnsi="Times New Roman" w:cs="Times New Roman"/>
          <w:color w:val="000000"/>
          <w:spacing w:val="0"/>
          <w:w w:val="100"/>
          <w:position w:val="0"/>
        </w:rPr>
        <w:t>1968</w:t>
      </w:r>
      <w:r>
        <w:rPr>
          <w:color w:val="000000"/>
          <w:spacing w:val="0"/>
          <w:w w:val="100"/>
          <w:position w:val="0"/>
        </w:rPr>
        <w:t>年出生，中国国籍，大专学历，无永久境外居留权。</w:t>
      </w:r>
      <w:r>
        <w:rPr>
          <w:rFonts w:ascii="Times New Roman" w:eastAsia="Times New Roman" w:hAnsi="Times New Roman" w:cs="Times New Roman"/>
          <w:color w:val="000000"/>
          <w:spacing w:val="0"/>
          <w:w w:val="100"/>
          <w:position w:val="0"/>
        </w:rPr>
        <w:t>1991</w:t>
      </w:r>
      <w:r>
        <w:rPr>
          <w:color w:val="000000"/>
          <w:spacing w:val="0"/>
          <w:w w:val="100"/>
          <w:position w:val="0"/>
        </w:rPr>
        <w:t>年毕业于北京邮电大学无线 电工程系；</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月中国民用航空局任工程师；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月，北京鼎永泰克科技 有限公司任总经理；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月至今任香港鼎永泰克公司总经理、厦门市美亚柏科信息股份有限公司刑检 事业部总经理。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日起任公司副总经理。</w:t>
      </w:r>
    </w:p>
    <w:p>
      <w:pPr>
        <w:pStyle w:val="Style34"/>
        <w:keepNext w:val="0"/>
        <w:keepLines w:val="0"/>
        <w:widowControl w:val="0"/>
        <w:shd w:val="clear" w:color="auto" w:fill="auto"/>
        <w:bidi w:val="0"/>
        <w:spacing w:before="0" w:after="120" w:line="469" w:lineRule="exact"/>
        <w:ind w:left="0" w:right="0" w:firstLine="440"/>
        <w:jc w:val="both"/>
      </w:pPr>
      <w:r>
        <w:rPr>
          <w:b/>
          <w:bCs/>
          <w:color w:val="000000"/>
          <w:spacing w:val="0"/>
          <w:w w:val="100"/>
          <w:position w:val="0"/>
        </w:rPr>
        <w:t>张乃军</w:t>
      </w:r>
      <w:r>
        <w:rPr>
          <w:color w:val="000000"/>
          <w:spacing w:val="0"/>
          <w:w w:val="100"/>
          <w:position w:val="0"/>
        </w:rPr>
        <w:t>，男，</w:t>
      </w:r>
      <w:r>
        <w:rPr>
          <w:rFonts w:ascii="Times New Roman" w:eastAsia="Times New Roman" w:hAnsi="Times New Roman" w:cs="Times New Roman"/>
          <w:color w:val="000000"/>
          <w:spacing w:val="0"/>
          <w:w w:val="100"/>
          <w:position w:val="0"/>
        </w:rPr>
        <w:t>1971</w:t>
      </w:r>
      <w:r>
        <w:rPr>
          <w:color w:val="000000"/>
          <w:spacing w:val="0"/>
          <w:w w:val="100"/>
          <w:position w:val="0"/>
        </w:rPr>
        <w:t>年出生，中国国籍，研究生，高级会计师，无永久境外居留权。</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 厦门物资集团公司出纳、会计、主办会计；</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年任厦门外商投资企业物资公司财务经理；</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年任厦门银池资产管理有限公司财务经理；</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2007</w:t>
      </w:r>
      <w:r>
        <w:rPr>
          <w:color w:val="000000"/>
          <w:spacing w:val="0"/>
          <w:w w:val="100"/>
          <w:position w:val="0"/>
        </w:rPr>
        <w:t>年任厦门新世基集团财务经理；</w:t>
      </w:r>
      <w:r>
        <w:rPr>
          <w:rFonts w:ascii="Times New Roman" w:eastAsia="Times New Roman" w:hAnsi="Times New Roman" w:cs="Times New Roman"/>
          <w:color w:val="000000"/>
          <w:spacing w:val="0"/>
          <w:w w:val="100"/>
          <w:position w:val="0"/>
        </w:rPr>
        <w:t>2007</w:t>
      </w:r>
      <w:r>
        <w:rPr>
          <w:color w:val="000000"/>
          <w:spacing w:val="0"/>
          <w:w w:val="100"/>
          <w:position w:val="0"/>
        </w:rPr>
        <w:t>年 至今，历任公司财务副总监、财务总监。现任公司财务总监。</w:t>
      </w:r>
    </w:p>
    <w:p>
      <w:pPr>
        <w:pStyle w:val="Style34"/>
        <w:keepNext w:val="0"/>
        <w:keepLines w:val="0"/>
        <w:widowControl w:val="0"/>
        <w:shd w:val="clear" w:color="auto" w:fill="auto"/>
        <w:bidi w:val="0"/>
        <w:spacing w:before="0" w:after="280" w:line="467" w:lineRule="exact"/>
        <w:ind w:left="0" w:right="0" w:firstLine="440"/>
        <w:jc w:val="both"/>
      </w:pPr>
      <w:r>
        <w:rPr>
          <w:b/>
          <w:bCs/>
          <w:color w:val="000000"/>
          <w:spacing w:val="0"/>
          <w:w w:val="100"/>
          <w:position w:val="0"/>
        </w:rPr>
        <w:t>李滢雪，</w:t>
      </w:r>
      <w:r>
        <w:rPr>
          <w:color w:val="000000"/>
          <w:spacing w:val="0"/>
          <w:w w:val="100"/>
          <w:position w:val="0"/>
        </w:rPr>
        <w:t>女，</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年出生，中国国籍，毕业于厦门大学，研究生学历，无永久境外居留权。</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月，任厦门市美亚柏科资讯科技有限公司软件研发工程师；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月，任华为 技术有限公司核心网资料开发工程师；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月至今，历任公司产品化经理、拓展中心副总监、公司证 券事务代表、总监。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日起任公司董事会秘书、副总经理。</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tbl>
      <w:tblPr>
        <w:tblOverlap w:val="never"/>
        <w:jc w:val="center"/>
        <w:tblLayout w:type="fixed"/>
      </w:tblPr>
      <w:tblGrid>
        <w:gridCol w:w="1003"/>
        <w:gridCol w:w="3398"/>
        <w:gridCol w:w="1061"/>
        <w:gridCol w:w="1493"/>
        <w:gridCol w:w="1560"/>
        <w:gridCol w:w="1070"/>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任职人员姓</w:t>
            </w:r>
          </w:p>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厦门美亚中敏电子科技有限公司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美亚长城传媒（北京）有限公司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申强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03"/>
        <w:gridCol w:w="3398"/>
        <w:gridCol w:w="1061"/>
        <w:gridCol w:w="1493"/>
        <w:gridCol w:w="1560"/>
        <w:gridCol w:w="1070"/>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副董事长兼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珠海汇智德辰投资中心（有限合伙）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执行人及普 通合伙人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珠海众寻科技信息交流中心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无锡奇星资产管理有限公司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蔡志平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厦门大学电子工程系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厦门大学会计系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厦门合兴包装印刷股份有限公司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福建龙溪轴承（集团）股份有限公司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舒华股份有限公司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吉比特网络技术股份有限公司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厦门大学会计系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国投安信股份有限公司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三棵树涂料股份有限公司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厦门网中网软件有限公司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首席财务顾 问、首席财务 专家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广州白云电器设备股份有限公司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仲丽华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仲丽华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厦门大学管理学院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福建七匹狼实业股份有限公司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广东宝丽华新能源股份有限公司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洲际油气股份有限公司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福建广生堂药业股份有限公司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瑞达期货股份有限公司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刘冬颖</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厦门刘老师空中花果园有限公司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003"/>
        <w:gridCol w:w="3398"/>
        <w:gridCol w:w="1061"/>
        <w:gridCol w:w="1493"/>
        <w:gridCol w:w="1560"/>
        <w:gridCol w:w="1070"/>
      </w:tblGrid>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北京美亚宏数科技有限责任公司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left"/>
            </w:pPr>
            <w:r>
              <w:rPr>
                <w:color w:val="000000"/>
                <w:spacing w:val="0"/>
                <w:w w:val="100"/>
                <w:position w:val="0"/>
              </w:rPr>
              <w:t>法定代表人、 董事长、总经 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法人、董事、</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吴世雄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厦门美亚中敏电子科技有限公司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海峡国家版权交易中心有限公司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厦门市美亚柏科信息安全研究所有限公司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北京万诚信用评价有限公司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李滢雪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四</w:t>
      </w:r>
      <w:bookmarkEnd w:id="616"/>
      <w:r>
        <w:rPr>
          <w:color w:val="000000"/>
          <w:spacing w:val="0"/>
          <w:w w:val="100"/>
          <w:position w:val="0"/>
          <w:sz w:val="24"/>
          <w:szCs w:val="24"/>
        </w:rPr>
        <w:t>、董事、监事、高级管理人员报酬情况</w:t>
      </w:r>
      <w:bookmarkEnd w:id="614"/>
      <w:bookmarkEnd w:id="615"/>
      <w:bookmarkEnd w:id="617"/>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2136"/>
        <w:gridCol w:w="7454"/>
      </w:tblGrid>
      <w:tr>
        <w:trPr>
          <w:trHeight w:val="1368" w:hRule="exact"/>
        </w:trPr>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 报酬的决策程序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公司独立董事、外部董事和非职工监事依据公司《董事、监事津贴制度》领取津贴，津贴额度 由股东大会审批决定；公司内部董事和职工监事依据公司《董事、监事薪酬管理制度》领取薪 酬，该制度由股东大会审批决定；公司高级管理人员依据公司《高管薪酬管理制度》领取薪酬, 该制度由董事会审批决定。</w:t>
            </w:r>
          </w:p>
        </w:tc>
      </w:tr>
      <w:tr>
        <w:trPr>
          <w:trHeight w:val="1051" w:hRule="exact"/>
        </w:trPr>
        <w:tc>
          <w:tcPr>
            <w:tcBorders>
              <w:top w:val="single" w:sz="4"/>
              <w:left w:val="single" w:sz="4"/>
            </w:tcBorders>
            <w:shd w:val="clear" w:color="auto" w:fill="D3D3D3"/>
            <w:vAlign w:val="top"/>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 报酬确定依据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公司独立董事、外部董事和非职工监事领取津贴额度由股东大会审批决定；公司内部董事、职 工监事和高级管理人员薪酬包含基本薪酬和绩效薪酬两部分，基本薪酬依据岗位级别按月发放, 绩效薪酬依据年度目标完成情况由董事会薪酬与考核委员会进行考核评定。</w:t>
            </w:r>
          </w:p>
        </w:tc>
      </w:tr>
      <w:tr>
        <w:trPr>
          <w:trHeight w:val="754"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报告期内在公司领取报酬的董事、监事、高级管理人员共</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计人，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年度实际支付</w:t>
            </w:r>
            <w:r>
              <w:rPr>
                <w:rFonts w:ascii="Times New Roman" w:eastAsia="Times New Roman" w:hAnsi="Times New Roman" w:cs="Times New Roman"/>
                <w:color w:val="000000"/>
                <w:spacing w:val="0"/>
                <w:w w:val="100"/>
                <w:position w:val="0"/>
                <w:sz w:val="18"/>
                <w:szCs w:val="18"/>
              </w:rPr>
              <w:t>736.3</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滕达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郭永芳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李国林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韦玉荣</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蔡志平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仲丽华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刘冬颖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屈文洲</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张雪峰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吴鸿伟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55.74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吴世雄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李滢雪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廖明宏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736.30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公司董事、高级管理人员报告期内被授予的股权激励情况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w:t>
            </w:r>
          </w:p>
          <w:p>
            <w:pPr>
              <w:pStyle w:val="Style8"/>
              <w:keepNext w:val="0"/>
              <w:keepLines w:val="0"/>
              <w:widowControl w:val="0"/>
              <w:shd w:val="clear" w:color="auto" w:fill="auto"/>
              <w:bidi w:val="0"/>
              <w:spacing w:before="0" w:after="0" w:line="307"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8"/>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8"/>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苏学武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葛鹏</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r>
    </w:tbl>
    <w:p>
      <w:pPr>
        <w:widowControl w:val="0"/>
        <w:spacing w:line="1" w:lineRule="exact"/>
      </w:pPr>
      <w:r>
        <w:br w:type="page"/>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栾江霞</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张乃军</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吴鸿伟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李滢雪</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书、副总经</w:t>
            </w:r>
          </w:p>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公司董事、高管人员获得的限制性股票，在报告期内尚未解锁，具体将根据公司《第二期限制性股票激励计划》 的安排和实际授予情况分期解锁。</w:t>
            </w:r>
          </w:p>
        </w:tc>
      </w:tr>
    </w:tbl>
    <w:p>
      <w:pPr>
        <w:widowControl w:val="0"/>
        <w:spacing w:after="299" w:line="1" w:lineRule="exact"/>
      </w:pPr>
    </w:p>
    <w:p>
      <w:pPr>
        <w:pStyle w:val="Style26"/>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五</w:t>
      </w:r>
      <w:bookmarkEnd w:id="620"/>
      <w:r>
        <w:rPr>
          <w:color w:val="000000"/>
          <w:spacing w:val="0"/>
          <w:w w:val="100"/>
          <w:position w:val="0"/>
          <w:sz w:val="24"/>
          <w:szCs w:val="24"/>
        </w:rPr>
        <w:t>、公司员工情况</w:t>
      </w:r>
      <w:bookmarkEnd w:id="618"/>
      <w:bookmarkEnd w:id="619"/>
      <w:bookmarkEnd w:id="621"/>
    </w:p>
    <w:p>
      <w:pPr>
        <w:pStyle w:val="Style31"/>
        <w:keepNext/>
        <w:keepLines/>
        <w:widowControl w:val="0"/>
        <w:shd w:val="clear" w:color="auto" w:fill="auto"/>
        <w:bidi w:val="0"/>
        <w:spacing w:before="0" w:after="30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、员工数量、专业构成及教育程度</w:t>
      </w:r>
      <w:bookmarkEnd w:id="622"/>
      <w:bookmarkEnd w:id="623"/>
      <w:bookmarkEnd w:id="625"/>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1,301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278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03" w:hRule="exact"/>
        </w:trPr>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硕士及以上学历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1,932</w:t>
            </w:r>
          </w:p>
        </w:tc>
      </w:tr>
    </w:tbl>
    <w:p>
      <w:pPr>
        <w:pStyle w:val="Style31"/>
        <w:keepNext/>
        <w:keepLines/>
        <w:widowControl w:val="0"/>
        <w:shd w:val="clear" w:color="auto" w:fill="auto"/>
        <w:tabs>
          <w:tab w:pos="324" w:val="left"/>
        </w:tabs>
        <w:bidi w:val="0"/>
        <w:spacing w:before="0" w:after="220" w:line="469" w:lineRule="exact"/>
        <w:ind w:left="0" w:right="0" w:firstLine="0"/>
        <w:jc w:val="both"/>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薪酬政策</w:t>
      </w:r>
      <w:bookmarkEnd w:id="626"/>
      <w:bookmarkEnd w:id="627"/>
      <w:bookmarkEnd w:id="629"/>
    </w:p>
    <w:p>
      <w:pPr>
        <w:pStyle w:val="Style3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公司按照《中华人民共和国劳动合同法》和国家及地方其他有关劳动法律、法规的规定，与员工签订 劳动合同，公司严格执行国家相关劳动用工和社会保障规章制度，按照国家规定为员工缴纳社会保险和公 积金，缴交企业年金、补偿商业保险。公司向员工提供有竞争力的薪酬，实施公平的绩效考核机制。</w:t>
      </w:r>
    </w:p>
    <w:p>
      <w:pPr>
        <w:pStyle w:val="Style31"/>
        <w:keepNext/>
        <w:keepLines/>
        <w:widowControl w:val="0"/>
        <w:shd w:val="clear" w:color="auto" w:fill="auto"/>
        <w:tabs>
          <w:tab w:pos="324" w:val="left"/>
        </w:tabs>
        <w:bidi w:val="0"/>
        <w:spacing w:before="0" w:after="220" w:line="469" w:lineRule="exact"/>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3</w:t>
      </w:r>
      <w:bookmarkEnd w:id="632"/>
      <w:r>
        <w:rPr>
          <w:color w:val="000000"/>
          <w:spacing w:val="0"/>
          <w:w w:val="100"/>
          <w:position w:val="0"/>
        </w:rPr>
        <w:t>、</w:t>
        <w:tab/>
        <w:t>培训计划</w:t>
      </w:r>
      <w:bookmarkEnd w:id="630"/>
      <w:bookmarkEnd w:id="631"/>
      <w:bookmarkEnd w:id="633"/>
    </w:p>
    <w:p>
      <w:pPr>
        <w:pStyle w:val="Style34"/>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年，公司结合战略目标和年度工作目标，制定了年度培训计划，对不同员工进行有针对性的培训。 针对入职的新员工，开展包含企业文化培训、保密培训、保密考试及公司产品讲解和工作环境参观等一系 列全方位培训课程；在职期间的培训，以专业类培训和公司层面的通用类培训为主，以全面提高员工在专 业素质和综合素质上能力；选拔公司优秀的技术人员，每年进行技术大比武，互相学习，弥补不足；对于 驻外办事处的技术人员，举行多次轮训，层层传递和培训行业及公司最新的技术，提升技术人员专业技术 能力。</w:t>
      </w:r>
    </w:p>
    <w:p>
      <w:pPr>
        <w:pStyle w:val="Style34"/>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报告期内，公司推出线上学习平台“美课”，实现线上常规培训</w:t>
      </w:r>
      <w:r>
        <w:rPr>
          <w:rFonts w:ascii="Times New Roman" w:eastAsia="Times New Roman" w:hAnsi="Times New Roman" w:cs="Times New Roman"/>
          <w:color w:val="000000"/>
          <w:spacing w:val="0"/>
          <w:w w:val="100"/>
          <w:position w:val="0"/>
        </w:rPr>
        <w:t>+</w:t>
      </w:r>
      <w:r>
        <w:rPr>
          <w:color w:val="000000"/>
          <w:spacing w:val="0"/>
          <w:w w:val="100"/>
          <w:position w:val="0"/>
        </w:rPr>
        <w:t>线下实战实操的培训，为培训提供 信息化支撑。为提高公司核心管理人员的管理意识、技巧和领导水平，建立学习型组织，打造美亚柏科人 才梯队，公司与厦门大学联合举办了</w:t>
      </w:r>
      <w:r>
        <w:rPr>
          <w:rFonts w:ascii="Times New Roman" w:eastAsia="Times New Roman" w:hAnsi="Times New Roman" w:cs="Times New Roman"/>
          <w:color w:val="000000"/>
          <w:spacing w:val="0"/>
          <w:w w:val="100"/>
          <w:position w:val="0"/>
        </w:rPr>
        <w:t>EDP</w:t>
      </w:r>
      <w:r>
        <w:rPr>
          <w:color w:val="000000"/>
          <w:spacing w:val="0"/>
          <w:w w:val="100"/>
          <w:position w:val="0"/>
        </w:rPr>
        <w:t>美亚柏科定制研修班。公司还开展了美亚柏科智慧大讲堂，邀请 公司副总级领导担任每期主讲人，跟员工一起分享工作、生活，以及学习方面的经验和感悟，加强管理层 与员工之间的沟通交流，受到员工一致好评。</w:t>
      </w:r>
    </w:p>
    <w:p>
      <w:pPr>
        <w:pStyle w:val="Style31"/>
        <w:keepNext/>
        <w:keepLines/>
        <w:widowControl w:val="0"/>
        <w:shd w:val="clear" w:color="auto" w:fill="auto"/>
        <w:tabs>
          <w:tab w:pos="324" w:val="left"/>
        </w:tabs>
        <w:bidi w:val="0"/>
        <w:spacing w:before="0" w:line="469" w:lineRule="exact"/>
        <w:ind w:left="0" w:right="0" w:firstLine="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4</w:t>
      </w:r>
      <w:bookmarkEnd w:id="636"/>
      <w:r>
        <w:rPr>
          <w:color w:val="000000"/>
          <w:spacing w:val="0"/>
          <w:w w:val="100"/>
          <w:position w:val="0"/>
        </w:rPr>
        <w:t>、</w:t>
        <w:tab/>
        <w:t>劳务外包情况</w:t>
      </w:r>
      <w:bookmarkEnd w:id="634"/>
      <w:bookmarkEnd w:id="635"/>
      <w:bookmarkEnd w:id="637"/>
    </w:p>
    <w:p>
      <w:pPr>
        <w:pStyle w:val="Style28"/>
        <w:keepNext w:val="0"/>
        <w:keepLines w:val="0"/>
        <w:widowControl w:val="0"/>
        <w:shd w:val="clear" w:color="auto" w:fill="auto"/>
        <w:bidi w:val="0"/>
        <w:spacing w:before="0" w:after="220" w:line="240" w:lineRule="auto"/>
        <w:ind w:left="0" w:right="0" w:firstLine="0"/>
        <w:jc w:val="both"/>
        <w:sectPr>
          <w:footnotePr>
            <w:pos w:val="pageBottom"/>
            <w:numFmt w:val="decimal"/>
            <w:numRestart w:val="continuous"/>
          </w:footnotePr>
          <w:type w:val="continuous"/>
          <w:pgSz w:w="11900" w:h="16840"/>
          <w:pgMar w:top="1254" w:right="1057" w:bottom="1446"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2"/>
        <w:keepNext/>
        <w:keepLines/>
        <w:widowControl w:val="0"/>
        <w:shd w:val="clear" w:color="auto" w:fill="auto"/>
        <w:bidi w:val="0"/>
        <w:spacing w:before="680" w:after="520" w:line="240" w:lineRule="auto"/>
        <w:ind w:left="0" w:right="0" w:firstLine="0"/>
        <w:jc w:val="center"/>
      </w:pPr>
      <w:bookmarkStart w:id="638" w:name="bookmark638"/>
      <w:bookmarkStart w:id="639" w:name="bookmark639"/>
      <w:bookmarkStart w:id="640" w:name="bookmark640"/>
      <w:r>
        <w:rPr>
          <w:color w:val="000000"/>
          <w:spacing w:val="0"/>
          <w:w w:val="100"/>
          <w:position w:val="0"/>
        </w:rPr>
        <w:t>第九节公司治理</w:t>
      </w:r>
      <w:bookmarkEnd w:id="638"/>
      <w:bookmarkEnd w:id="639"/>
      <w:bookmarkEnd w:id="640"/>
    </w:p>
    <w:p>
      <w:pPr>
        <w:pStyle w:val="Style26"/>
        <w:keepNext/>
        <w:keepLines/>
        <w:widowControl w:val="0"/>
        <w:shd w:val="clear" w:color="auto" w:fill="auto"/>
        <w:bidi w:val="0"/>
        <w:spacing w:before="0" w:after="200" w:line="240" w:lineRule="auto"/>
        <w:ind w:left="0" w:right="0" w:firstLine="0"/>
        <w:jc w:val="both"/>
      </w:pPr>
      <w:bookmarkStart w:id="641" w:name="bookmark641"/>
      <w:bookmarkStart w:id="642" w:name="bookmark642"/>
      <w:bookmarkStart w:id="643" w:name="bookmark643"/>
      <w:bookmarkStart w:id="644" w:name="bookmark644"/>
      <w:bookmarkStart w:id="645" w:name="bookmark645"/>
      <w:r>
        <w:rPr>
          <w:color w:val="000000"/>
          <w:spacing w:val="0"/>
          <w:w w:val="100"/>
          <w:position w:val="0"/>
          <w:sz w:val="24"/>
          <w:szCs w:val="24"/>
        </w:rPr>
        <w:t>一</w:t>
      </w:r>
      <w:bookmarkEnd w:id="644"/>
      <w:r>
        <w:rPr>
          <w:color w:val="000000"/>
          <w:spacing w:val="0"/>
          <w:w w:val="100"/>
          <w:position w:val="0"/>
          <w:sz w:val="24"/>
          <w:szCs w:val="24"/>
        </w:rPr>
        <w:t>、公司治理的基本状况</w:t>
      </w:r>
      <w:bookmarkEnd w:id="642"/>
      <w:bookmarkEnd w:id="643"/>
      <w:bookmarkEnd w:id="645"/>
      <w:bookmarkEnd w:id="641"/>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板股票上市规则》、《深圳证券交易所创业板上市公司规范运作指引》等相关法律法规、规范性文件和《公 司章程》的要求，不断完善公司法人治理结构，建立健全公司内部管理和内控制度，持续深入开展公司治 理活动，进一步提升公司治理水平。截至报告期末，公司治理状况符合《公司法》和中国证监会、深圳证 券交易所等发布的法律法规和规范性文件的要求。</w:t>
      </w:r>
    </w:p>
    <w:p>
      <w:pPr>
        <w:pStyle w:val="Style34"/>
        <w:keepNext w:val="0"/>
        <w:keepLines w:val="0"/>
        <w:widowControl w:val="0"/>
        <w:shd w:val="clear" w:color="auto" w:fill="auto"/>
        <w:tabs>
          <w:tab w:pos="760" w:val="left"/>
        </w:tabs>
        <w:bidi w:val="0"/>
        <w:spacing w:before="0" w:after="0" w:line="470" w:lineRule="exact"/>
        <w:ind w:left="0" w:right="0" w:firstLine="440"/>
        <w:jc w:val="both"/>
      </w:pPr>
      <w:bookmarkStart w:id="646" w:name="bookmark646"/>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关于股东与股东大会</w:t>
      </w:r>
    </w:p>
    <w:p>
      <w:pPr>
        <w:pStyle w:val="Style3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报告期内，公司共召开四次股东大会，其中一次年度股东大会，三次临时股东大会。各次会议公司均 严格按照《公司法》、《上市公司股东大会规则》、《公司章程》、《股东大会议事规则》等规定和要求, 规范地召集、召开，平等对待所有股东，为股东参加股东大会提供便利，使其充分行使股东权利，不存在 损害股东利益的情形。</w:t>
      </w:r>
    </w:p>
    <w:p>
      <w:pPr>
        <w:pStyle w:val="Style34"/>
        <w:keepNext w:val="0"/>
        <w:keepLines w:val="0"/>
        <w:widowControl w:val="0"/>
        <w:shd w:val="clear" w:color="auto" w:fill="auto"/>
        <w:tabs>
          <w:tab w:pos="764" w:val="left"/>
        </w:tabs>
        <w:bidi w:val="0"/>
        <w:spacing w:before="0" w:after="0" w:line="470" w:lineRule="exact"/>
        <w:ind w:left="0" w:right="0" w:firstLine="440"/>
        <w:jc w:val="both"/>
      </w:pPr>
      <w:bookmarkStart w:id="647" w:name="bookmark647"/>
      <w:r>
        <w:rPr>
          <w:rFonts w:ascii="Times New Roman" w:eastAsia="Times New Roman" w:hAnsi="Times New Roman" w:cs="Times New Roman"/>
          <w:color w:val="000000"/>
          <w:spacing w:val="0"/>
          <w:w w:val="100"/>
          <w:position w:val="0"/>
        </w:rPr>
        <w:t>2</w:t>
      </w:r>
      <w:bookmarkEnd w:id="647"/>
      <w:r>
        <w:rPr>
          <w:color w:val="000000"/>
          <w:spacing w:val="0"/>
          <w:w w:val="100"/>
          <w:position w:val="0"/>
        </w:rPr>
        <w:t>、</w:t>
        <w:tab/>
        <w:t>关于公司与控股股东</w:t>
      </w:r>
    </w:p>
    <w:p>
      <w:pPr>
        <w:pStyle w:val="Style3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公司控股股东为郭永芳女士。郭永芳女士现任公司副董事长，与公司董事长滕达先生为母子关系，共 同构成公司实际控制人。报告期内，公司控股股东严格按照《上市公司治理准则》、《深圳证券交易所创 业板股票上市规则》、《深圳证券交易所创业板上市公司规范运指引》、《公司章程》等规定和要求，依 法行使其权利并承担相应义务，不存在超越股东大会直接或间接干预公司决策和经营活动的行为。公司拥 有独立完整的业务和自主经营能力，在业务、人员、资产、机构、财务上独立于控股股东，公司董事会、 监事会和内部机构独立运作。</w:t>
      </w:r>
    </w:p>
    <w:p>
      <w:pPr>
        <w:pStyle w:val="Style34"/>
        <w:keepNext w:val="0"/>
        <w:keepLines w:val="0"/>
        <w:widowControl w:val="0"/>
        <w:shd w:val="clear" w:color="auto" w:fill="auto"/>
        <w:tabs>
          <w:tab w:pos="764" w:val="left"/>
        </w:tabs>
        <w:bidi w:val="0"/>
        <w:spacing w:before="0" w:after="0" w:line="470" w:lineRule="exact"/>
        <w:ind w:left="0" w:right="0" w:firstLine="440"/>
        <w:jc w:val="both"/>
      </w:pPr>
      <w:bookmarkStart w:id="648" w:name="bookmark648"/>
      <w:r>
        <w:rPr>
          <w:rFonts w:ascii="Times New Roman" w:eastAsia="Times New Roman" w:hAnsi="Times New Roman" w:cs="Times New Roman"/>
          <w:color w:val="000000"/>
          <w:spacing w:val="0"/>
          <w:w w:val="100"/>
          <w:position w:val="0"/>
        </w:rPr>
        <w:t>3</w:t>
      </w:r>
      <w:bookmarkEnd w:id="648"/>
      <w:r>
        <w:rPr>
          <w:color w:val="000000"/>
          <w:spacing w:val="0"/>
          <w:w w:val="100"/>
          <w:position w:val="0"/>
        </w:rPr>
        <w:t>、</w:t>
        <w:tab/>
        <w:t>关于董事和董事会</w:t>
      </w:r>
    </w:p>
    <w:p>
      <w:pPr>
        <w:pStyle w:val="Style3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名，董事会的人数及人员构成符合法律、法规和《公司章程》 的要求。报告期内，公司共召开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次董事会，会议的召集、召开、决议内容及签署合法、合规、真实、有 效。各位董事能够依据《深圳证券交易所创业板上市公司规范运作指引》、《董事会议事规则》、《独立 董事制度》等规定开展工作，出席董事会和股东大会，勤勉尽责地履行职责和义务，同时积极参加相关培 训，熟悉相关法律法规。</w:t>
      </w:r>
    </w:p>
    <w:p>
      <w:pPr>
        <w:pStyle w:val="Style34"/>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公司董事会下设战略委员会、审计委员会、提名委员会及薪酬与考核委员会</w:t>
      </w:r>
      <w:r>
        <w:rPr>
          <w:rFonts w:ascii="Times New Roman" w:eastAsia="Times New Roman" w:hAnsi="Times New Roman" w:cs="Times New Roman"/>
          <w:color w:val="000000"/>
          <w:spacing w:val="0"/>
          <w:w w:val="100"/>
          <w:position w:val="0"/>
        </w:rPr>
        <w:t>4</w:t>
      </w:r>
      <w:r>
        <w:rPr>
          <w:color w:val="000000"/>
          <w:spacing w:val="0"/>
          <w:w w:val="100"/>
          <w:position w:val="0"/>
        </w:rPr>
        <w:t>个专门委员会，除战略 委员会外，其他委员会中独立董事占比均超过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,为董事会的决策提供了科学和专业的意见和参考。各委 </w:t>
      </w:r>
      <w:r>
        <w:rPr>
          <w:color w:val="000000"/>
          <w:spacing w:val="0"/>
          <w:w w:val="100"/>
          <w:position w:val="0"/>
        </w:rPr>
        <w:t>员会依据《公司章程》和各委员会工作细则的规定履行职权，不受公司其他部门和个人的干预。</w:t>
      </w:r>
    </w:p>
    <w:p>
      <w:pPr>
        <w:pStyle w:val="Style34"/>
        <w:keepNext w:val="0"/>
        <w:keepLines w:val="0"/>
        <w:widowControl w:val="0"/>
        <w:shd w:val="clear" w:color="auto" w:fill="auto"/>
        <w:tabs>
          <w:tab w:pos="801" w:val="left"/>
        </w:tabs>
        <w:bidi w:val="0"/>
        <w:spacing w:before="0" w:after="0"/>
        <w:ind w:left="0" w:right="0" w:firstLine="440"/>
        <w:jc w:val="both"/>
      </w:pPr>
      <w:bookmarkStart w:id="649" w:name="bookmark649"/>
      <w:r>
        <w:rPr>
          <w:rFonts w:ascii="Times New Roman" w:eastAsia="Times New Roman" w:hAnsi="Times New Roman" w:cs="Times New Roman"/>
          <w:color w:val="000000"/>
          <w:spacing w:val="0"/>
          <w:w w:val="100"/>
          <w:position w:val="0"/>
        </w:rPr>
        <w:t>4</w:t>
      </w:r>
      <w:bookmarkEnd w:id="649"/>
      <w:r>
        <w:rPr>
          <w:color w:val="000000"/>
          <w:spacing w:val="0"/>
          <w:w w:val="100"/>
          <w:position w:val="0"/>
        </w:rPr>
        <w:t>、</w:t>
        <w:tab/>
        <w:t>关于监事和监事会</w:t>
      </w:r>
    </w:p>
    <w:p>
      <w:pPr>
        <w:pStyle w:val="Style34"/>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名，监事会的人数及人员构成符合法律、法规和《公司章 程》的要求。报告期内，公司共召开</w:t>
      </w:r>
      <w:r>
        <w:rPr>
          <w:rFonts w:ascii="Times New Roman" w:eastAsia="Times New Roman" w:hAnsi="Times New Roman" w:cs="Times New Roman"/>
          <w:color w:val="000000"/>
          <w:spacing w:val="0"/>
          <w:w w:val="100"/>
          <w:position w:val="0"/>
        </w:rPr>
        <w:t>6</w:t>
      </w:r>
      <w:r>
        <w:rPr>
          <w:color w:val="000000"/>
          <w:spacing w:val="0"/>
          <w:w w:val="100"/>
          <w:position w:val="0"/>
        </w:rPr>
        <w:t>次监事会会议，会议的召集、召开、决议内容及签署合法、合规、 真实、有效。各位监事能够按照《公司章程》、《监事会议事规则》等规定的要求，认真履行自己的职责, 对公司重大事项、关联交易、财务状况以及董事、高级管理人员履行职责的合法合规性进行监督。</w:t>
      </w:r>
    </w:p>
    <w:p>
      <w:pPr>
        <w:pStyle w:val="Style34"/>
        <w:keepNext w:val="0"/>
        <w:keepLines w:val="0"/>
        <w:widowControl w:val="0"/>
        <w:shd w:val="clear" w:color="auto" w:fill="auto"/>
        <w:tabs>
          <w:tab w:pos="801" w:val="left"/>
        </w:tabs>
        <w:bidi w:val="0"/>
        <w:spacing w:before="0" w:after="0"/>
        <w:ind w:left="0" w:right="0" w:firstLine="440"/>
        <w:jc w:val="both"/>
      </w:pPr>
      <w:bookmarkStart w:id="650" w:name="bookmark650"/>
      <w:r>
        <w:rPr>
          <w:rFonts w:ascii="Times New Roman" w:eastAsia="Times New Roman" w:hAnsi="Times New Roman" w:cs="Times New Roman"/>
          <w:color w:val="000000"/>
          <w:spacing w:val="0"/>
          <w:w w:val="100"/>
          <w:position w:val="0"/>
        </w:rPr>
        <w:t>5</w:t>
      </w:r>
      <w:bookmarkEnd w:id="650"/>
      <w:r>
        <w:rPr>
          <w:color w:val="000000"/>
          <w:spacing w:val="0"/>
          <w:w w:val="100"/>
          <w:position w:val="0"/>
        </w:rPr>
        <w:t>、</w:t>
        <w:tab/>
        <w:t>关于绩效评价与激励约束机制</w:t>
      </w:r>
    </w:p>
    <w:p>
      <w:pPr>
        <w:pStyle w:val="Style34"/>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公司董事会下设的薪酬与考核委员会负责对公司的董事、监事、高级管理人员进行绩效考核，建立并 逐步完善公正透明的董事、监事和高级管理人员的绩效评价标准和激励约束机制。公司高级管理人员的聘 任公开、透明，符合法律、法规的规定，现有的考核及激励约束机制符合公司的发展情况。报告期内，公 司实施了第二期限制性股票激励计划，完善了公司长效激励机制。</w:t>
      </w:r>
    </w:p>
    <w:p>
      <w:pPr>
        <w:pStyle w:val="Style34"/>
        <w:keepNext w:val="0"/>
        <w:keepLines w:val="0"/>
        <w:widowControl w:val="0"/>
        <w:shd w:val="clear" w:color="auto" w:fill="auto"/>
        <w:tabs>
          <w:tab w:pos="801" w:val="left"/>
        </w:tabs>
        <w:bidi w:val="0"/>
        <w:spacing w:before="0" w:after="0"/>
        <w:ind w:left="0" w:right="0" w:firstLine="440"/>
        <w:jc w:val="both"/>
      </w:pPr>
      <w:bookmarkStart w:id="651" w:name="bookmark651"/>
      <w:r>
        <w:rPr>
          <w:rFonts w:ascii="Times New Roman" w:eastAsia="Times New Roman" w:hAnsi="Times New Roman" w:cs="Times New Roman"/>
          <w:color w:val="000000"/>
          <w:spacing w:val="0"/>
          <w:w w:val="100"/>
          <w:position w:val="0"/>
        </w:rPr>
        <w:t>6</w:t>
      </w:r>
      <w:bookmarkEnd w:id="651"/>
      <w:r>
        <w:rPr>
          <w:color w:val="000000"/>
          <w:spacing w:val="0"/>
          <w:w w:val="100"/>
          <w:position w:val="0"/>
        </w:rPr>
        <w:t>、</w:t>
        <w:tab/>
        <w:t>关于相关利益者</w:t>
      </w:r>
    </w:p>
    <w:p>
      <w:pPr>
        <w:pStyle w:val="Style34"/>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公司充分尊重和维护相关利益者的合法权益，积极与相关利益者合作，加强与各方的沟通和交流，实 现股东、员工、社会等各方利益的协调平衡，共同推动公司持续、健康的发展。</w:t>
      </w:r>
    </w:p>
    <w:p>
      <w:pPr>
        <w:pStyle w:val="Style34"/>
        <w:keepNext w:val="0"/>
        <w:keepLines w:val="0"/>
        <w:widowControl w:val="0"/>
        <w:shd w:val="clear" w:color="auto" w:fill="auto"/>
        <w:tabs>
          <w:tab w:pos="801" w:val="left"/>
        </w:tabs>
        <w:bidi w:val="0"/>
        <w:spacing w:before="0" w:after="0"/>
        <w:ind w:left="0" w:right="0" w:firstLine="440"/>
        <w:jc w:val="both"/>
      </w:pPr>
      <w:bookmarkStart w:id="652" w:name="bookmark652"/>
      <w:r>
        <w:rPr>
          <w:rFonts w:ascii="Times New Roman" w:eastAsia="Times New Roman" w:hAnsi="Times New Roman" w:cs="Times New Roman"/>
          <w:color w:val="000000"/>
          <w:spacing w:val="0"/>
          <w:w w:val="100"/>
          <w:position w:val="0"/>
        </w:rPr>
        <w:t>7</w:t>
      </w:r>
      <w:bookmarkEnd w:id="652"/>
      <w:r>
        <w:rPr>
          <w:color w:val="000000"/>
          <w:spacing w:val="0"/>
          <w:w w:val="100"/>
          <w:position w:val="0"/>
        </w:rPr>
        <w:t>、</w:t>
        <w:tab/>
        <w:t>关于信息披露与透明度</w:t>
      </w:r>
    </w:p>
    <w:p>
      <w:pPr>
        <w:pStyle w:val="Style34"/>
        <w:keepNext w:val="0"/>
        <w:keepLines w:val="0"/>
        <w:widowControl w:val="0"/>
        <w:shd w:val="clear" w:color="auto" w:fill="auto"/>
        <w:bidi w:val="0"/>
        <w:spacing w:before="0" w:after="200" w:line="466" w:lineRule="exact"/>
        <w:ind w:left="0" w:right="0" w:firstLine="440"/>
        <w:jc w:val="both"/>
      </w:pPr>
      <w:r>
        <w:rPr>
          <w:color w:val="000000"/>
          <w:spacing w:val="0"/>
          <w:w w:val="100"/>
          <w:position w:val="0"/>
        </w:rPr>
        <w:t>公司严格按照《上市公司信息披露管理办法》、《深圳证券交易所创业板上市公司规范运作指引》、 公司的《信息披露管理制度》等相关法律、法规和规范性文件的要求，真实、准确、完整、及时、公平地 披露有关信息，指定公司董事会秘书负责信息披露工作，协调公司与投资者的关系，接待股东来访、机构 调研，回答投资者的咨询，向投资者提供公司已披露的资料；并指定《证券时报》、《中国证券报》、《证 券日报》、《上海证券报》和中国证监会创业板指定信息披露网站（巨潮资讯</w:t>
      </w:r>
      <w:r>
        <w:fldChar w:fldCharType="begin"/>
      </w:r>
      <w:r>
        <w:rPr/>
        <w:instrText> HYPERLINK "http://www.cninfo.com.cn/" </w:instrText>
      </w:r>
      <w:r>
        <w:fldChar w:fldCharType="separate"/>
      </w:r>
      <w:r>
        <w:rPr>
          <w:color w:val="000000"/>
          <w:spacing w:val="0"/>
          <w:w w:val="100"/>
          <w:position w:val="0"/>
        </w:rPr>
        <w:t>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fldChar w:fldCharType="end"/>
      </w:r>
      <w:r>
        <w:rPr>
          <w:color w:val="000000"/>
          <w:spacing w:val="0"/>
          <w:w w:val="100"/>
          <w:position w:val="0"/>
        </w:rPr>
        <w:t>为公 司定期报告披露的指定报刊和网站，确保公司所有投资者能够平等地获得信息。</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20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sz w:val="24"/>
          <w:szCs w:val="24"/>
        </w:rPr>
        <w:t>二</w:t>
      </w:r>
      <w:bookmarkEnd w:id="655"/>
      <w:r>
        <w:rPr>
          <w:color w:val="000000"/>
          <w:spacing w:val="0"/>
          <w:w w:val="100"/>
          <w:position w:val="0"/>
          <w:sz w:val="24"/>
          <w:szCs w:val="24"/>
        </w:rPr>
        <w:t>、公司相对于控股股东在业务、人员、资产、机构、财务等方面的独立情况</w:t>
      </w:r>
      <w:bookmarkEnd w:id="653"/>
      <w:bookmarkEnd w:id="654"/>
      <w:bookmarkEnd w:id="656"/>
    </w:p>
    <w:p>
      <w:pPr>
        <w:pStyle w:val="Style3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公司控股股东严格按照《公司法》、《上市公司治理准则》、《深圳证券交易所创业板股票上市规则》、</w:t>
      </w:r>
    </w:p>
    <w:p>
      <w:pPr>
        <w:pStyle w:val="Style34"/>
        <w:keepNext w:val="0"/>
        <w:keepLines w:val="0"/>
        <w:widowControl w:val="0"/>
        <w:shd w:val="clear" w:color="auto" w:fill="auto"/>
        <w:bidi w:val="0"/>
        <w:spacing w:before="0" w:after="420" w:line="466" w:lineRule="exact"/>
        <w:ind w:left="0" w:right="0" w:firstLine="0"/>
        <w:jc w:val="both"/>
      </w:pPr>
      <w:r>
        <w:rPr>
          <w:color w:val="000000"/>
          <w:spacing w:val="0"/>
          <w:w w:val="100"/>
          <w:position w:val="0"/>
        </w:rPr>
        <w:t>《深圳证券交易所创业板上市公司规范运作指引》及《公司章程》等规定和要求，严格规范自身行为，不 存在超越公司股东大会直接或间接干预公司的决策和经营活动的行为，未损害公司及其他股东的利益，不 存在控股股东占用公司资金的现象，公司亦无为控股股东提供担保的情形。公司拥有独立完整的业务和自</w:t>
        <w:br w:type="page"/>
      </w:r>
      <w:r>
        <w:rPr>
          <w:color w:val="000000"/>
          <w:spacing w:val="0"/>
          <w:w w:val="100"/>
          <w:position w:val="0"/>
        </w:rPr>
        <w:t>主经营能力，在业务、资产、人员、机构、财务上独立于控股股东。</w:t>
      </w:r>
    </w:p>
    <w:p>
      <w:pPr>
        <w:pStyle w:val="Style26"/>
        <w:keepNext/>
        <w:keepLines/>
        <w:widowControl w:val="0"/>
        <w:shd w:val="clear" w:color="auto" w:fill="auto"/>
        <w:bidi w:val="0"/>
        <w:spacing w:before="0" w:after="380" w:line="240" w:lineRule="auto"/>
        <w:ind w:left="0" w:right="0" w:firstLine="0"/>
        <w:jc w:val="both"/>
      </w:pPr>
      <w:bookmarkStart w:id="657" w:name="bookmark657"/>
      <w:bookmarkStart w:id="658" w:name="bookmark658"/>
      <w:bookmarkStart w:id="659" w:name="bookmark659"/>
      <w:bookmarkStart w:id="660" w:name="bookmark660"/>
      <w:r>
        <w:rPr>
          <w:color w:val="000000"/>
          <w:spacing w:val="0"/>
          <w:w w:val="100"/>
          <w:position w:val="0"/>
          <w:sz w:val="24"/>
          <w:szCs w:val="24"/>
        </w:rPr>
        <w:t>三</w:t>
      </w:r>
      <w:bookmarkEnd w:id="659"/>
      <w:r>
        <w:rPr>
          <w:color w:val="000000"/>
          <w:spacing w:val="0"/>
          <w:w w:val="100"/>
          <w:position w:val="0"/>
          <w:sz w:val="24"/>
          <w:szCs w:val="24"/>
        </w:rPr>
        <w:t>、同业竞争情况</w:t>
      </w:r>
      <w:bookmarkEnd w:id="657"/>
      <w:bookmarkEnd w:id="658"/>
      <w:bookmarkEnd w:id="66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20" w:line="240" w:lineRule="auto"/>
        <w:ind w:left="0" w:right="0" w:firstLine="0"/>
        <w:jc w:val="both"/>
      </w:pPr>
      <w:bookmarkStart w:id="661" w:name="bookmark661"/>
      <w:bookmarkStart w:id="662" w:name="bookmark662"/>
      <w:bookmarkStart w:id="663" w:name="bookmark663"/>
      <w:bookmarkStart w:id="664" w:name="bookmark664"/>
      <w:r>
        <w:rPr>
          <w:color w:val="000000"/>
          <w:spacing w:val="0"/>
          <w:w w:val="100"/>
          <w:position w:val="0"/>
          <w:sz w:val="24"/>
          <w:szCs w:val="24"/>
        </w:rPr>
        <w:t>四</w:t>
      </w:r>
      <w:bookmarkEnd w:id="663"/>
      <w:r>
        <w:rPr>
          <w:color w:val="000000"/>
          <w:spacing w:val="0"/>
          <w:w w:val="100"/>
          <w:position w:val="0"/>
          <w:sz w:val="24"/>
          <w:szCs w:val="24"/>
        </w:rPr>
        <w:t>、报告期内召开的年度股东大会和临时股东大会的有关情况</w:t>
      </w:r>
      <w:bookmarkEnd w:id="661"/>
      <w:bookmarkEnd w:id="662"/>
      <w:bookmarkEnd w:id="664"/>
    </w:p>
    <w:p>
      <w:pPr>
        <w:pStyle w:val="Style31"/>
        <w:keepNext/>
        <w:keepLines/>
        <w:widowControl w:val="0"/>
        <w:shd w:val="clear" w:color="auto" w:fill="auto"/>
        <w:bidi w:val="0"/>
        <w:spacing w:before="0" w:after="320" w:line="240" w:lineRule="auto"/>
        <w:ind w:left="0" w:right="0" w:firstLine="0"/>
        <w:jc w:val="both"/>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、本报告期股东大会情况</w:t>
      </w:r>
      <w:bookmarkEnd w:id="665"/>
      <w:bookmarkEnd w:id="666"/>
      <w:bookmarkEnd w:id="668"/>
    </w:p>
    <w:tbl>
      <w:tblPr>
        <w:tblOverlap w:val="never"/>
        <w:jc w:val="center"/>
        <w:tblLayout w:type="fixed"/>
      </w:tblPr>
      <w:tblGrid>
        <w:gridCol w:w="1603"/>
        <w:gridCol w:w="1238"/>
        <w:gridCol w:w="994"/>
        <w:gridCol w:w="1138"/>
        <w:gridCol w:w="989"/>
        <w:gridCol w:w="3624"/>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年第一次临时股东大会决议公告》（公 告编号：</w:t>
            </w:r>
            <w:r>
              <w:rPr>
                <w:rFonts w:ascii="Times New Roman" w:eastAsia="Times New Roman" w:hAnsi="Times New Roman" w:cs="Times New Roman"/>
                <w:color w:val="000000"/>
                <w:spacing w:val="0"/>
                <w:w w:val="100"/>
                <w:position w:val="0"/>
                <w:sz w:val="18"/>
                <w:szCs w:val="18"/>
              </w:rPr>
              <w:t>2016-12</w:t>
            </w:r>
            <w:r>
              <w:rPr>
                <w:color w:val="000000"/>
                <w:spacing w:val="0"/>
                <w:w w:val="100"/>
                <w:position w:val="0"/>
              </w:rPr>
              <w:t>）,</w:t>
            </w:r>
            <w:r>
              <w:rPr>
                <w:color w:val="000000"/>
                <w:spacing w:val="0"/>
                <w:w w:val="100"/>
                <w:position w:val="0"/>
              </w:rPr>
              <w:t>披露于巨潮资讯网</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年年度股东大会决议公告》（公告编号：</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2016-27</w:t>
            </w:r>
            <w:r>
              <w:rPr>
                <w:color w:val="000000"/>
                <w:spacing w:val="0"/>
                <w:w w:val="100"/>
                <w:position w:val="0"/>
              </w:rPr>
              <w:t>）</w:t>
            </w:r>
            <w:r>
              <w:rPr>
                <w:color w:val="000000"/>
                <w:spacing w:val="0"/>
                <w:w w:val="100"/>
                <w:position w:val="0"/>
              </w:rPr>
              <w:t>，披露于巨潮资讯网</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年第二次临时股东大会决议公告》（公 告编号：</w:t>
            </w:r>
            <w:r>
              <w:rPr>
                <w:rFonts w:ascii="Times New Roman" w:eastAsia="Times New Roman" w:hAnsi="Times New Roman" w:cs="Times New Roman"/>
                <w:color w:val="000000"/>
                <w:spacing w:val="0"/>
                <w:w w:val="100"/>
                <w:position w:val="0"/>
                <w:sz w:val="18"/>
                <w:szCs w:val="18"/>
              </w:rPr>
              <w:t>2016-42</w:t>
            </w:r>
            <w:r>
              <w:rPr>
                <w:color w:val="000000"/>
                <w:spacing w:val="0"/>
                <w:w w:val="100"/>
                <w:position w:val="0"/>
              </w:rPr>
              <w:t>）,</w:t>
            </w:r>
            <w:r>
              <w:rPr>
                <w:color w:val="000000"/>
                <w:spacing w:val="0"/>
                <w:w w:val="100"/>
                <w:position w:val="0"/>
              </w:rPr>
              <w:t>披露于巨潮资讯网</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36.41%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年第三次临时股东大会决议公告》（公 告编号：</w:t>
            </w:r>
            <w:r>
              <w:rPr>
                <w:rFonts w:ascii="Times New Roman" w:eastAsia="Times New Roman" w:hAnsi="Times New Roman" w:cs="Times New Roman"/>
                <w:color w:val="000000"/>
                <w:spacing w:val="0"/>
                <w:w w:val="100"/>
                <w:position w:val="0"/>
                <w:sz w:val="18"/>
                <w:szCs w:val="18"/>
              </w:rPr>
              <w:t>2016-57</w:t>
            </w:r>
            <w:r>
              <w:rPr>
                <w:color w:val="000000"/>
                <w:spacing w:val="0"/>
                <w:w w:val="100"/>
                <w:position w:val="0"/>
              </w:rPr>
              <w:t>）,</w:t>
            </w:r>
            <w:r>
              <w:rPr>
                <w:color w:val="000000"/>
                <w:spacing w:val="0"/>
                <w:w w:val="100"/>
                <w:position w:val="0"/>
              </w:rPr>
              <w:t>披露于巨潮资讯网</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、表决权恢复的优先股股东请求召开临时股东大会</w:t>
      </w:r>
      <w:bookmarkEnd w:id="669"/>
      <w:bookmarkEnd w:id="670"/>
      <w:bookmarkEnd w:id="672"/>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673" w:name="bookmark673"/>
      <w:bookmarkStart w:id="674" w:name="bookmark674"/>
      <w:bookmarkStart w:id="675" w:name="bookmark675"/>
      <w:bookmarkStart w:id="676" w:name="bookmark676"/>
      <w:r>
        <w:rPr>
          <w:color w:val="000000"/>
          <w:spacing w:val="0"/>
          <w:w w:val="100"/>
          <w:position w:val="0"/>
          <w:sz w:val="24"/>
          <w:szCs w:val="24"/>
        </w:rPr>
        <w:t>五</w:t>
      </w:r>
      <w:bookmarkEnd w:id="675"/>
      <w:r>
        <w:rPr>
          <w:color w:val="000000"/>
          <w:spacing w:val="0"/>
          <w:w w:val="100"/>
          <w:position w:val="0"/>
          <w:sz w:val="24"/>
          <w:szCs w:val="24"/>
        </w:rPr>
        <w:t>、报告期内独立董事履行职责的情况</w:t>
      </w:r>
      <w:bookmarkEnd w:id="673"/>
      <w:bookmarkEnd w:id="674"/>
      <w:bookmarkEnd w:id="676"/>
    </w:p>
    <w:p>
      <w:pPr>
        <w:pStyle w:val="Style31"/>
        <w:keepNext/>
        <w:keepLines/>
        <w:widowControl w:val="0"/>
        <w:shd w:val="clear" w:color="auto" w:fill="auto"/>
        <w:bidi w:val="0"/>
        <w:spacing w:before="0" w:after="320" w:line="240" w:lineRule="auto"/>
        <w:ind w:left="0" w:right="0" w:firstLine="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、独立董事出席董事会及股东大会的情况</w:t>
      </w:r>
      <w:bookmarkEnd w:id="677"/>
      <w:bookmarkEnd w:id="678"/>
      <w:bookmarkEnd w:id="680"/>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曲晓辉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蔡志平</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廖明宏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464" w:lineRule="exact"/>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color w:val="000000"/>
          <w:spacing w:val="0"/>
          <w:w w:val="100"/>
          <w:position w:val="0"/>
        </w:rPr>
        <w:t>、</w:t>
        <w:tab/>
        <w:t>独立董事对公司有关事项提出异议的情况</w:t>
      </w:r>
      <w:bookmarkEnd w:id="681"/>
      <w:bookmarkEnd w:id="682"/>
      <w:bookmarkEnd w:id="684"/>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380" w:line="464" w:lineRule="exact"/>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3</w:t>
      </w:r>
      <w:bookmarkEnd w:id="687"/>
      <w:r>
        <w:rPr>
          <w:color w:val="000000"/>
          <w:spacing w:val="0"/>
          <w:w w:val="100"/>
          <w:position w:val="0"/>
        </w:rPr>
        <w:t>、</w:t>
        <w:tab/>
        <w:t>独立董事履行职责的其他说明</w:t>
      </w:r>
      <w:bookmarkEnd w:id="685"/>
      <w:bookmarkEnd w:id="686"/>
      <w:bookmarkEnd w:id="68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34"/>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报告期内，公司独立董事根据《公司法》、《证券法》、《深圳证券交易所创业板上市公司规范运作 指引》、《深圳证券交易所创业板股票上市规则》、《关于在上市公司建立独立董事制度的指导意见》等 有关法律法规及《公司章程》、《独立董事制度》的有关要求，勤勉尽责，积极利用参加股东大会、董事 会的机会，结合自身的专业特长，对公司的制度完善和日常经营决策等方面提出了很多宝贵的专业性建议, 对报告期内公司发生的利润分配、聘请年报财务审计机构、公司关联交易事项、对外投资等事项发表了独 立、公正的意见，为完善公司监督机制，维护公司和全体股东的合法权益起到了应有的作用。</w:t>
      </w:r>
    </w:p>
    <w:p>
      <w:pPr>
        <w:pStyle w:val="Style26"/>
        <w:keepNext/>
        <w:keepLines/>
        <w:widowControl w:val="0"/>
        <w:shd w:val="clear" w:color="auto" w:fill="auto"/>
        <w:bidi w:val="0"/>
        <w:spacing w:before="0" w:after="2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六</w:t>
      </w:r>
      <w:bookmarkEnd w:id="691"/>
      <w:r>
        <w:rPr>
          <w:color w:val="000000"/>
          <w:spacing w:val="0"/>
          <w:w w:val="100"/>
          <w:position w:val="0"/>
          <w:sz w:val="24"/>
          <w:szCs w:val="24"/>
        </w:rPr>
        <w:t>、董事会下设专门委员会在报告期内履行职责情况</w:t>
      </w:r>
      <w:bookmarkEnd w:id="689"/>
      <w:bookmarkEnd w:id="690"/>
      <w:bookmarkEnd w:id="692"/>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公司董事会下设审计委员会、战略委员会、薪酬与考核委员会及提名委员会。各专门委员会在报告期 内的履职情况如下：</w:t>
      </w:r>
    </w:p>
    <w:p>
      <w:pPr>
        <w:pStyle w:val="Style34"/>
        <w:keepNext w:val="0"/>
        <w:keepLines w:val="0"/>
        <w:widowControl w:val="0"/>
        <w:shd w:val="clear" w:color="auto" w:fill="auto"/>
        <w:bidi w:val="0"/>
        <w:spacing w:before="0" w:after="0" w:line="464" w:lineRule="exact"/>
        <w:ind w:left="0" w:right="0" w:firstLine="440"/>
        <w:jc w:val="both"/>
      </w:pPr>
      <w:bookmarkStart w:id="693" w:name="bookmark693"/>
      <w:r>
        <w:rPr>
          <w:rFonts w:ascii="Times New Roman" w:eastAsia="Times New Roman" w:hAnsi="Times New Roman" w:cs="Times New Roman"/>
          <w:color w:val="000000"/>
          <w:spacing w:val="0"/>
          <w:w w:val="100"/>
          <w:position w:val="0"/>
        </w:rPr>
        <w:t>（</w:t>
      </w:r>
      <w:bookmarkEnd w:id="693"/>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审计委员会的履职情况：</w:t>
      </w:r>
    </w:p>
    <w:p>
      <w:pPr>
        <w:pStyle w:val="Style34"/>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报告期内，董事会审计委员会严格按照《董事会审计委员会工作细则》的相关要求，共召开审计委员 会会议</w:t>
      </w:r>
      <w:r>
        <w:rPr>
          <w:rFonts w:ascii="Times New Roman" w:eastAsia="Times New Roman" w:hAnsi="Times New Roman" w:cs="Times New Roman"/>
          <w:color w:val="000000"/>
          <w:spacing w:val="0"/>
          <w:w w:val="100"/>
          <w:position w:val="0"/>
        </w:rPr>
        <w:t>3</w:t>
      </w:r>
      <w:r>
        <w:rPr>
          <w:color w:val="000000"/>
          <w:spacing w:val="0"/>
          <w:w w:val="100"/>
          <w:position w:val="0"/>
        </w:rPr>
        <w:t>次，对公司全年生产经营情况、内控制度体系建立情况、财务信息等进行了审核和监督，审议了 定期报告、内部控制自我评价报告、会计政策变更等事项，并保持与年审会计师的沟通，切实履行了审计 委员会工作职责。</w:t>
      </w:r>
    </w:p>
    <w:p>
      <w:pPr>
        <w:pStyle w:val="Style34"/>
        <w:keepNext w:val="0"/>
        <w:keepLines w:val="0"/>
        <w:widowControl w:val="0"/>
        <w:shd w:val="clear" w:color="auto" w:fill="auto"/>
        <w:tabs>
          <w:tab w:pos="1056" w:val="left"/>
        </w:tabs>
        <w:bidi w:val="0"/>
        <w:spacing w:before="0" w:after="0" w:line="464" w:lineRule="exact"/>
        <w:ind w:left="0" w:right="0" w:firstLine="520"/>
        <w:jc w:val="left"/>
      </w:pPr>
      <w:bookmarkStart w:id="694" w:name="bookmark694"/>
      <w:r>
        <w:rPr>
          <w:rFonts w:ascii="Times New Roman" w:eastAsia="Times New Roman" w:hAnsi="Times New Roman" w:cs="Times New Roman"/>
          <w:color w:val="000000"/>
          <w:spacing w:val="0"/>
          <w:w w:val="100"/>
          <w:position w:val="0"/>
        </w:rPr>
        <w:t>（</w:t>
      </w:r>
      <w:bookmarkEnd w:id="694"/>
      <w:r>
        <w:rPr>
          <w:color w:val="000000"/>
          <w:spacing w:val="0"/>
          <w:w w:val="100"/>
          <w:position w:val="0"/>
        </w:rPr>
        <w:t>二</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战略委员会履职情况：</w:t>
      </w:r>
    </w:p>
    <w:p>
      <w:pPr>
        <w:pStyle w:val="Style34"/>
        <w:keepNext w:val="0"/>
        <w:keepLines w:val="0"/>
        <w:widowControl w:val="0"/>
        <w:shd w:val="clear" w:color="auto" w:fill="auto"/>
        <w:bidi w:val="0"/>
        <w:spacing w:before="0" w:after="0" w:line="464" w:lineRule="exact"/>
        <w:ind w:left="0" w:right="0" w:firstLine="440"/>
        <w:jc w:val="left"/>
      </w:pPr>
      <w:r>
        <w:rPr>
          <w:color w:val="000000"/>
          <w:spacing w:val="0"/>
          <w:w w:val="100"/>
          <w:position w:val="0"/>
        </w:rPr>
        <w:t>报告期内，董事会战略委员会严格按照《董事会战略委员会工作细则》的相关要求，共召开战略委员 会会议</w:t>
      </w:r>
      <w:r>
        <w:rPr>
          <w:rFonts w:ascii="Times New Roman" w:eastAsia="Times New Roman" w:hAnsi="Times New Roman" w:cs="Times New Roman"/>
          <w:color w:val="000000"/>
          <w:spacing w:val="0"/>
          <w:w w:val="100"/>
          <w:position w:val="0"/>
        </w:rPr>
        <w:t>2</w:t>
      </w:r>
      <w:r>
        <w:rPr>
          <w:color w:val="000000"/>
          <w:spacing w:val="0"/>
          <w:w w:val="100"/>
          <w:position w:val="0"/>
        </w:rPr>
        <w:t>次，结合公司所处行业发展情况及公司自身发展状况，对公司长期发展战略和重大投资决策进行 审议并提出建议。</w:t>
      </w:r>
    </w:p>
    <w:p>
      <w:pPr>
        <w:pStyle w:val="Style34"/>
        <w:keepNext w:val="0"/>
        <w:keepLines w:val="0"/>
        <w:widowControl w:val="0"/>
        <w:shd w:val="clear" w:color="auto" w:fill="auto"/>
        <w:tabs>
          <w:tab w:pos="1056" w:val="left"/>
        </w:tabs>
        <w:bidi w:val="0"/>
        <w:spacing w:before="0" w:after="0" w:line="464" w:lineRule="exact"/>
        <w:ind w:left="0" w:right="0" w:firstLine="520"/>
        <w:jc w:val="left"/>
      </w:pPr>
      <w:bookmarkStart w:id="695" w:name="bookmark695"/>
      <w:r>
        <w:rPr>
          <w:rFonts w:ascii="Times New Roman" w:eastAsia="Times New Roman" w:hAnsi="Times New Roman" w:cs="Times New Roman"/>
          <w:color w:val="000000"/>
          <w:spacing w:val="0"/>
          <w:w w:val="100"/>
          <w:position w:val="0"/>
        </w:rPr>
        <w:t>（</w:t>
      </w:r>
      <w:bookmarkEnd w:id="695"/>
      <w:r>
        <w:rPr>
          <w:color w:val="000000"/>
          <w:spacing w:val="0"/>
          <w:w w:val="100"/>
          <w:position w:val="0"/>
        </w:rPr>
        <w:t>三</w:t>
      </w:r>
      <w:r>
        <w:rPr>
          <w:rFonts w:ascii="Times New Roman" w:eastAsia="Times New Roman" w:hAnsi="Times New Roman" w:cs="Times New Roman"/>
          <w:color w:val="000000"/>
          <w:spacing w:val="0"/>
          <w:w w:val="100"/>
          <w:position w:val="0"/>
        </w:rPr>
        <w:t>）</w:t>
        <w:tab/>
      </w:r>
      <w:r>
        <w:rPr>
          <w:color w:val="000000"/>
          <w:spacing w:val="0"/>
          <w:w w:val="100"/>
          <w:position w:val="0"/>
        </w:rPr>
        <w:t>薪酬与考核委员会履职情况：</w:t>
      </w:r>
    </w:p>
    <w:p>
      <w:pPr>
        <w:pStyle w:val="Style34"/>
        <w:keepNext w:val="0"/>
        <w:keepLines w:val="0"/>
        <w:widowControl w:val="0"/>
        <w:shd w:val="clear" w:color="auto" w:fill="auto"/>
        <w:bidi w:val="0"/>
        <w:spacing w:before="0" w:after="220" w:line="464" w:lineRule="exact"/>
        <w:ind w:left="0" w:right="0" w:firstLine="440"/>
        <w:jc w:val="left"/>
      </w:pPr>
      <w:r>
        <w:rPr>
          <w:color w:val="000000"/>
          <w:spacing w:val="0"/>
          <w:w w:val="100"/>
          <w:position w:val="0"/>
        </w:rPr>
        <w:t>报告期内，董事会薪酬与考核委员会严格按照《董事会薪酬与考核委员会工作细则》的相关要求，共 召开薪酬与考核委员会会议</w:t>
      </w:r>
      <w:r>
        <w:rPr>
          <w:rFonts w:ascii="Times New Roman" w:eastAsia="Times New Roman" w:hAnsi="Times New Roman" w:cs="Times New Roman"/>
          <w:color w:val="000000"/>
          <w:spacing w:val="0"/>
          <w:w w:val="100"/>
          <w:position w:val="0"/>
        </w:rPr>
        <w:t>3</w:t>
      </w:r>
      <w:r>
        <w:rPr>
          <w:color w:val="000000"/>
          <w:spacing w:val="0"/>
          <w:w w:val="100"/>
          <w:position w:val="0"/>
        </w:rPr>
        <w:t>次，对公司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年度董监高的薪酬及第二期限制性股票激励计划等事项进行 </w:t>
      </w:r>
      <w:r>
        <w:rPr>
          <w:color w:val="000000"/>
          <w:spacing w:val="0"/>
          <w:w w:val="100"/>
          <w:position w:val="0"/>
        </w:rPr>
        <w:t>了审议并提出建议，切实履行了薪酬与考核委员会的职能。</w:t>
      </w:r>
    </w:p>
    <w:p>
      <w:pPr>
        <w:pStyle w:val="Style34"/>
        <w:keepNext w:val="0"/>
        <w:keepLines w:val="0"/>
        <w:widowControl w:val="0"/>
        <w:shd w:val="clear" w:color="auto" w:fill="auto"/>
        <w:bidi w:val="0"/>
        <w:spacing w:before="0" w:after="0" w:line="492" w:lineRule="auto"/>
        <w:ind w:left="0" w:right="0" w:firstLine="440"/>
        <w:jc w:val="left"/>
      </w:pPr>
      <w:bookmarkStart w:id="696" w:name="bookmark696"/>
      <w:r>
        <w:rPr>
          <w:rFonts w:ascii="Times New Roman" w:eastAsia="Times New Roman" w:hAnsi="Times New Roman" w:cs="Times New Roman"/>
          <w:color w:val="000000"/>
          <w:spacing w:val="0"/>
          <w:w w:val="100"/>
          <w:position w:val="0"/>
        </w:rPr>
        <w:t>（</w:t>
      </w:r>
      <w:bookmarkEnd w:id="696"/>
      <w:r>
        <w:rPr>
          <w:color w:val="000000"/>
          <w:spacing w:val="0"/>
          <w:w w:val="100"/>
          <w:position w:val="0"/>
        </w:rPr>
        <w:t>四</w:t>
      </w:r>
      <w:r>
        <w:rPr>
          <w:color w:val="000000"/>
          <w:spacing w:val="0"/>
          <w:w w:val="100"/>
          <w:position w:val="0"/>
        </w:rPr>
        <w:t>）</w:t>
      </w:r>
      <w:r>
        <w:rPr>
          <w:color w:val="000000"/>
          <w:spacing w:val="0"/>
          <w:w w:val="100"/>
          <w:position w:val="0"/>
        </w:rPr>
        <w:t>提名委员会履职情况：</w:t>
      </w:r>
    </w:p>
    <w:p>
      <w:pPr>
        <w:pStyle w:val="Style34"/>
        <w:keepNext w:val="0"/>
        <w:keepLines w:val="0"/>
        <w:widowControl w:val="0"/>
        <w:shd w:val="clear" w:color="auto" w:fill="auto"/>
        <w:bidi w:val="0"/>
        <w:spacing w:before="0" w:after="380" w:line="470" w:lineRule="exact"/>
        <w:ind w:left="0" w:right="0" w:firstLine="440"/>
        <w:jc w:val="both"/>
      </w:pPr>
      <w:r>
        <w:rPr>
          <w:color w:val="000000"/>
          <w:spacing w:val="0"/>
          <w:w w:val="100"/>
          <w:position w:val="0"/>
        </w:rPr>
        <w:t>报告期内，董事会提名委员会严格按照《董事会提名委员会工作细则》的相关要求召开专业委员会会 议</w:t>
      </w:r>
      <w:r>
        <w:rPr>
          <w:rFonts w:ascii="Times New Roman" w:eastAsia="Times New Roman" w:hAnsi="Times New Roman" w:cs="Times New Roman"/>
          <w:color w:val="000000"/>
          <w:spacing w:val="0"/>
          <w:w w:val="100"/>
          <w:position w:val="0"/>
        </w:rPr>
        <w:t>3</w:t>
      </w:r>
      <w:r>
        <w:rPr>
          <w:color w:val="000000"/>
          <w:spacing w:val="0"/>
          <w:w w:val="100"/>
          <w:position w:val="0"/>
        </w:rPr>
        <w:t>次，对公司拟选举的独立董事和非独立董事的任职资格进行了审查，选举了提名委员会召集人，切实 履行了提名委员会的职能。</w:t>
      </w:r>
    </w:p>
    <w:p>
      <w:pPr>
        <w:pStyle w:val="Style26"/>
        <w:keepNext/>
        <w:keepLines/>
        <w:widowControl w:val="0"/>
        <w:shd w:val="clear" w:color="auto" w:fill="auto"/>
        <w:tabs>
          <w:tab w:pos="522" w:val="left"/>
        </w:tabs>
        <w:bidi w:val="0"/>
        <w:spacing w:before="0" w:after="38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七</w:t>
      </w:r>
      <w:bookmarkEnd w:id="699"/>
      <w:r>
        <w:rPr>
          <w:color w:val="000000"/>
          <w:spacing w:val="0"/>
          <w:w w:val="100"/>
          <w:position w:val="0"/>
          <w:sz w:val="24"/>
          <w:szCs w:val="24"/>
        </w:rPr>
        <w:t>、</w:t>
        <w:tab/>
        <w:t>监事会工作情况</w:t>
      </w:r>
      <w:bookmarkEnd w:id="697"/>
      <w:bookmarkEnd w:id="698"/>
      <w:bookmarkEnd w:id="70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22" w:val="left"/>
        </w:tabs>
        <w:bidi w:val="0"/>
        <w:spacing w:before="0" w:after="22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sz w:val="24"/>
          <w:szCs w:val="24"/>
        </w:rPr>
        <w:t>八</w:t>
      </w:r>
      <w:bookmarkEnd w:id="703"/>
      <w:r>
        <w:rPr>
          <w:color w:val="000000"/>
          <w:spacing w:val="0"/>
          <w:w w:val="100"/>
          <w:position w:val="0"/>
          <w:sz w:val="24"/>
          <w:szCs w:val="24"/>
        </w:rPr>
        <w:t>、</w:t>
        <w:tab/>
        <w:t>高级管理人员的考评及激励情况</w:t>
      </w:r>
      <w:bookmarkEnd w:id="701"/>
      <w:bookmarkEnd w:id="702"/>
      <w:bookmarkEnd w:id="704"/>
    </w:p>
    <w:p>
      <w:pPr>
        <w:pStyle w:val="Style34"/>
        <w:keepNext w:val="0"/>
        <w:keepLines w:val="0"/>
        <w:widowControl w:val="0"/>
        <w:shd w:val="clear" w:color="auto" w:fill="auto"/>
        <w:bidi w:val="0"/>
        <w:spacing w:before="0" w:after="380" w:line="468" w:lineRule="exact"/>
        <w:ind w:left="0" w:right="0" w:firstLine="440"/>
        <w:jc w:val="left"/>
      </w:pPr>
      <w:r>
        <w:rPr>
          <w:color w:val="000000"/>
          <w:spacing w:val="0"/>
          <w:w w:val="100"/>
          <w:position w:val="0"/>
        </w:rPr>
        <w:t>公司按照《高级管理人员薪酬管理制度》建立了完善的高级管理人员绩效考评体系和激励约束制机制， 高级管理人员的工作绩效与其收入直接挂钩。高级管理人员的聘任公开、透明，符合法律、法规的规定。 公司董事会下设的薪酬和考核委员会负责对公司董事及高级管理人员进行绩效考核。高级管理人员的激励 情况详见“第八节董事、监事、高级管理人员和员工情况”之“四、董事、监事、高级管理人员报酬情 况''相关内容。</w:t>
      </w:r>
    </w:p>
    <w:p>
      <w:pPr>
        <w:pStyle w:val="Style26"/>
        <w:keepNext/>
        <w:keepLines/>
        <w:widowControl w:val="0"/>
        <w:shd w:val="clear" w:color="auto" w:fill="auto"/>
        <w:tabs>
          <w:tab w:pos="522" w:val="left"/>
        </w:tabs>
        <w:bidi w:val="0"/>
        <w:spacing w:before="0" w:after="380" w:line="240" w:lineRule="auto"/>
        <w:ind w:left="0" w:right="0" w:firstLine="0"/>
        <w:jc w:val="both"/>
      </w:pPr>
      <w:bookmarkStart w:id="705" w:name="bookmark705"/>
      <w:bookmarkStart w:id="706" w:name="bookmark706"/>
      <w:bookmarkStart w:id="707" w:name="bookmark707"/>
      <w:bookmarkStart w:id="708" w:name="bookmark708"/>
      <w:r>
        <w:rPr>
          <w:color w:val="000000"/>
          <w:spacing w:val="0"/>
          <w:w w:val="100"/>
          <w:position w:val="0"/>
          <w:sz w:val="24"/>
          <w:szCs w:val="24"/>
        </w:rPr>
        <w:t>九</w:t>
      </w:r>
      <w:bookmarkEnd w:id="707"/>
      <w:r>
        <w:rPr>
          <w:color w:val="000000"/>
          <w:spacing w:val="0"/>
          <w:w w:val="100"/>
          <w:position w:val="0"/>
          <w:sz w:val="24"/>
          <w:szCs w:val="24"/>
        </w:rPr>
        <w:t>、</w:t>
        <w:tab/>
        <w:t>内部控制评价报告</w:t>
      </w:r>
      <w:bookmarkEnd w:id="705"/>
      <w:bookmarkEnd w:id="706"/>
      <w:bookmarkEnd w:id="708"/>
    </w:p>
    <w:p>
      <w:pPr>
        <w:pStyle w:val="Style31"/>
        <w:keepNext/>
        <w:keepLines/>
        <w:widowControl w:val="0"/>
        <w:shd w:val="clear" w:color="auto" w:fill="auto"/>
        <w:tabs>
          <w:tab w:pos="368" w:val="left"/>
        </w:tabs>
        <w:bidi w:val="0"/>
        <w:spacing w:before="0" w:after="140" w:line="48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w:t>
        <w:tab/>
        <w:t>报告期内发现的内部控制重大缺陷的具体情况</w:t>
      </w:r>
      <w:bookmarkEnd w:id="709"/>
      <w:bookmarkEnd w:id="710"/>
      <w:bookmarkEnd w:id="712"/>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val="0"/>
        <w:keepLines w:val="0"/>
        <w:widowControl w:val="0"/>
        <w:shd w:val="clear" w:color="auto" w:fill="auto"/>
        <w:tabs>
          <w:tab w:pos="378" w:val="left"/>
        </w:tabs>
        <w:bidi w:val="0"/>
        <w:spacing w:before="0" w:after="100"/>
        <w:ind w:left="0" w:right="0" w:firstLine="0"/>
        <w:jc w:val="both"/>
      </w:pPr>
      <w:bookmarkStart w:id="713" w:name="bookmark713"/>
      <w:r>
        <w:rPr>
          <w:rFonts w:ascii="Times New Roman" w:eastAsia="Times New Roman" w:hAnsi="Times New Roman" w:cs="Times New Roman"/>
          <w:b/>
          <w:bCs/>
          <w:color w:val="000000"/>
          <w:spacing w:val="0"/>
          <w:w w:val="100"/>
          <w:position w:val="0"/>
        </w:rPr>
        <w:t>2</w:t>
      </w:r>
      <w:bookmarkEnd w:id="713"/>
      <w:r>
        <w:rPr>
          <w:b/>
          <w:bCs/>
          <w:color w:val="000000"/>
          <w:spacing w:val="0"/>
          <w:w w:val="100"/>
          <w:position w:val="0"/>
        </w:rPr>
        <w:t>、</w:t>
        <w:tab/>
        <w:t>内控自我评价报告</w:t>
      </w:r>
    </w:p>
    <w:tbl>
      <w:tblPr>
        <w:tblOverlap w:val="never"/>
        <w:jc w:val="center"/>
        <w:tblLayout w:type="fixed"/>
      </w:tblPr>
      <w:tblGrid>
        <w:gridCol w:w="2842"/>
        <w:gridCol w:w="3682"/>
        <w:gridCol w:w="306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①具有以下特征之一的缺陷，应认定为重大缺</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①重大缺陷：严重违犯国家法律、行政</w:t>
            </w:r>
          </w:p>
        </w:tc>
      </w:tr>
    </w:tbl>
    <w:p>
      <w:pPr>
        <w:spacing w:lineRule="exact" w:line="1"/>
        <w:rPr>
          <w:sz w:val="2"/>
          <w:szCs w:val="2"/>
        </w:rPr>
      </w:pPr>
      <w:r>
        <w:br w:type="page"/>
      </w:r>
    </w:p>
    <w:tbl>
      <w:tblPr>
        <w:tblOverlap w:val="never"/>
        <w:jc w:val="center"/>
        <w:tblLayout w:type="fixed"/>
      </w:tblPr>
      <w:tblGrid>
        <w:gridCol w:w="2842"/>
        <w:gridCol w:w="3682"/>
        <w:gridCol w:w="3062"/>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陷：该缺陷涉及董事、监事和高级管理人员舞 弊；控制环境无效；注册会计师发现当期财务 报表存在重大错报，而内部控制在运行过程中 未能发现该错报；企业审计委员会和内部审计 机构对内部控制的监督无效。②具有以下情况 之一的，应认定为重要缺陷：沟通后的重要缺 陷没有在合理的期间得到纠正；更正已经公布 的财务报表；公司内部审计职能无效；对于是 否根据一般公认会计原则对会计政策进行选择 和应用的控制无效。③一般缺陷：除上述重大 缺陷、重要缺陷外的其他控制缺陷。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法规和规范性文件；关键岗位管理人员 和技术人员流失严重；媒体负面报道频 现经查属实；涉及公司生产经营的重要 业务缺乏制度控制或制度系统失效；信 息披露内部控制失效，导致公司被监管 部门公开谴责；内部控制评价的结果特 别是重大缺陷或重要缺陷未得到整改。</w:t>
            </w:r>
          </w:p>
          <w:p>
            <w:pPr>
              <w:pStyle w:val="Style8"/>
              <w:keepNext w:val="0"/>
              <w:keepLines w:val="0"/>
              <w:widowControl w:val="0"/>
              <w:numPr>
                <w:ilvl w:val="0"/>
                <w:numId w:val="9"/>
              </w:numPr>
              <w:shd w:val="clear" w:color="auto" w:fill="auto"/>
              <w:tabs>
                <w:tab w:pos="187" w:val="left"/>
              </w:tabs>
              <w:bidi w:val="0"/>
              <w:spacing w:before="0" w:after="0" w:line="313" w:lineRule="exact"/>
              <w:ind w:left="0" w:right="0" w:firstLine="0"/>
              <w:jc w:val="both"/>
            </w:pPr>
            <w:r>
              <w:rPr>
                <w:color w:val="000000"/>
                <w:spacing w:val="0"/>
                <w:w w:val="100"/>
                <w:position w:val="0"/>
              </w:rPr>
              <w:t>重要缺陷：一个或多个缺陷组合，其 严重程度和经济后果低于重大缺陷，但 仍可能导致企业偏离控制目标的缺陷。</w:t>
            </w:r>
          </w:p>
          <w:p>
            <w:pPr>
              <w:pStyle w:val="Style8"/>
              <w:keepNext w:val="0"/>
              <w:keepLines w:val="0"/>
              <w:widowControl w:val="0"/>
              <w:numPr>
                <w:ilvl w:val="0"/>
                <w:numId w:val="9"/>
              </w:numPr>
              <w:shd w:val="clear" w:color="auto" w:fill="auto"/>
              <w:tabs>
                <w:tab w:pos="187" w:val="left"/>
              </w:tabs>
              <w:bidi w:val="0"/>
              <w:spacing w:before="0" w:after="0" w:line="313" w:lineRule="exact"/>
              <w:ind w:left="0" w:right="0" w:firstLine="0"/>
              <w:jc w:val="both"/>
            </w:pPr>
            <w:r>
              <w:rPr>
                <w:color w:val="000000"/>
                <w:spacing w:val="0"/>
                <w:w w:val="100"/>
                <w:position w:val="0"/>
              </w:rPr>
              <w:t>一般缺陷：不构成重大缺陷或重要缺 陷的其他内部控制缺陷。</w:t>
            </w:r>
          </w:p>
        </w:tc>
      </w:tr>
      <w:tr>
        <w:trPr>
          <w:trHeight w:val="726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、符合下列条件之一的，认定为重大缺陷：涉 及资产、负债的错报，错报金额</w:t>
            </w:r>
            <w:r>
              <w:rPr>
                <w:color w:val="000000"/>
                <w:spacing w:val="0"/>
                <w:w w:val="100"/>
                <w:position w:val="0"/>
                <w:sz w:val="18"/>
                <w:szCs w:val="18"/>
              </w:rPr>
              <w:t>〉</w:t>
            </w:r>
            <w:r>
              <w:rPr>
                <w:color w:val="000000"/>
                <w:spacing w:val="0"/>
                <w:w w:val="100"/>
                <w:position w:val="0"/>
              </w:rPr>
              <w:t>合并报表最 近一个会计年度经审计资产总额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；涉及净 资产的错报，错报金额</w:t>
            </w:r>
            <w:r>
              <w:rPr>
                <w:color w:val="000000"/>
                <w:spacing w:val="0"/>
                <w:w w:val="100"/>
                <w:position w:val="0"/>
                <w:sz w:val="18"/>
                <w:szCs w:val="18"/>
              </w:rPr>
              <w:t>〉</w:t>
            </w:r>
            <w:r>
              <w:rPr>
                <w:color w:val="000000"/>
                <w:spacing w:val="0"/>
                <w:w w:val="100"/>
                <w:position w:val="0"/>
              </w:rPr>
              <w:t>合并报表最近一个会计 年度经审计净资产总额</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；涉及损益的错 报，错报金额</w:t>
            </w:r>
            <w:r>
              <w:rPr>
                <w:color w:val="000000"/>
                <w:spacing w:val="0"/>
                <w:w w:val="100"/>
                <w:position w:val="0"/>
                <w:sz w:val="18"/>
                <w:szCs w:val="18"/>
              </w:rPr>
              <w:t>〉</w:t>
            </w:r>
            <w:r>
              <w:rPr>
                <w:color w:val="000000"/>
                <w:spacing w:val="0"/>
                <w:w w:val="100"/>
                <w:position w:val="0"/>
              </w:rPr>
              <w:t>合并报表最近一个会计年度经 审计收入总额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、符合下列条件之一的， 认定为重要缺陷：涉及资产、负债的错报，合 并报表最近一个会计年度经审计资产总额</w:t>
            </w:r>
            <w:r>
              <w:rPr>
                <w:rFonts w:ascii="Times New Roman" w:eastAsia="Times New Roman" w:hAnsi="Times New Roman" w:cs="Times New Roman"/>
                <w:color w:val="000000"/>
                <w:spacing w:val="0"/>
                <w:w w:val="100"/>
                <w:position w:val="0"/>
                <w:sz w:val="18"/>
                <w:szCs w:val="18"/>
              </w:rPr>
              <w:t xml:space="preserve">3%&lt; </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合并报表最近一个会计年度经审计 资产总额</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；涉及净资产的错报，合并报表 最近一个会计年度经审计净资产总额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rPr>
              <w:t>错报 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合并报表最近一个会计年度经审计净资 产总额</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；涉及损益的错报，合并报表最近 一个会计年度经审计收入总额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W </w:t>
            </w:r>
            <w:r>
              <w:rPr>
                <w:color w:val="000000"/>
                <w:spacing w:val="0"/>
                <w:w w:val="100"/>
                <w:position w:val="0"/>
              </w:rPr>
              <w:t xml:space="preserve">合并报表最近一个会计年度经审计收入总额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、符合下列条件之一的，认定为一般缺 陷：涉及资产、负债的错报，错报金额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 报表最近一个会计年度经审计资产总额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涉及净资产的错报，错报金额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 个会计年度经审计净资产总额</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；涉及损益 的错报，错报金额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合并报表最近一个会计年 度经审计收入总额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tabs>
                <w:tab w:pos="499" w:val="left"/>
              </w:tabs>
              <w:bidi w:val="0"/>
              <w:spacing w:before="0" w:after="0" w:line="30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、重大缺陷：缺陷导致的直接损失金 额</w:t>
            </w:r>
            <w:r>
              <w:rPr>
                <w:color w:val="000000"/>
                <w:spacing w:val="0"/>
                <w:w w:val="100"/>
                <w:position w:val="0"/>
                <w:sz w:val="18"/>
                <w:szCs w:val="18"/>
              </w:rPr>
              <w:t>〉</w:t>
            </w:r>
            <w:r>
              <w:rPr>
                <w:color w:val="000000"/>
                <w:spacing w:val="0"/>
                <w:w w:val="100"/>
                <w:position w:val="0"/>
              </w:rPr>
              <w:t xml:space="preserve">合并报表最近一期经审计净资产的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、重要缺陷：合并报表最近一</w:t>
            </w:r>
          </w:p>
          <w:p>
            <w:pPr>
              <w:pStyle w:val="Style8"/>
              <w:keepNext w:val="0"/>
              <w:keepLines w:val="0"/>
              <w:widowControl w:val="0"/>
              <w:shd w:val="clear" w:color="auto" w:fill="auto"/>
              <w:tabs>
                <w:tab w:pos="1272" w:val="left"/>
              </w:tabs>
              <w:bidi w:val="0"/>
              <w:spacing w:before="0" w:after="0" w:line="308" w:lineRule="exact"/>
              <w:ind w:left="0" w:right="0" w:firstLine="0"/>
              <w:jc w:val="both"/>
            </w:pPr>
            <w:r>
              <w:rPr>
                <w:color w:val="000000"/>
                <w:spacing w:val="0"/>
                <w:w w:val="100"/>
                <w:position w:val="0"/>
              </w:rPr>
              <w:t>期经审计净资产的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8"/>
                <w:szCs w:val="18"/>
              </w:rPr>
              <w:t>〈</w:t>
            </w:r>
            <w:r>
              <w:rPr>
                <w:color w:val="000000"/>
                <w:spacing w:val="0"/>
                <w:w w:val="100"/>
                <w:position w:val="0"/>
              </w:rPr>
              <w:t>缺陷导致的直 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合并报表最近一期经审计 净资产的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、一般缺陷：缺陷导</w:t>
            </w:r>
          </w:p>
          <w:p>
            <w:pPr>
              <w:pStyle w:val="Style8"/>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致的直接损失金额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sz w:val="17"/>
                <w:szCs w:val="17"/>
              </w:rPr>
              <w:t>合并报表最近一期 经审计净资产的</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十、内部控制审计报告或鉴证报告</w:t>
      </w:r>
      <w:bookmarkEnd w:id="714"/>
      <w:bookmarkEnd w:id="715"/>
      <w:bookmarkEnd w:id="716"/>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717" w:name="bookmark717"/>
      <w:bookmarkStart w:id="718" w:name="bookmark718"/>
      <w:bookmarkStart w:id="719" w:name="bookmark719"/>
      <w:r>
        <w:rPr>
          <w:color w:val="000000"/>
          <w:spacing w:val="0"/>
          <w:w w:val="100"/>
          <w:position w:val="0"/>
        </w:rPr>
        <w:t>第十节公司债券相关情况</w:t>
      </w:r>
      <w:bookmarkEnd w:id="717"/>
      <w:bookmarkEnd w:id="718"/>
      <w:bookmarkEnd w:id="719"/>
    </w:p>
    <w:p>
      <w:pPr>
        <w:pStyle w:val="Style28"/>
        <w:keepNext w:val="0"/>
        <w:keepLines w:val="0"/>
        <w:widowControl w:val="0"/>
        <w:shd w:val="clear" w:color="auto" w:fill="auto"/>
        <w:bidi w:val="0"/>
        <w:spacing w:before="0" w:line="240" w:lineRule="auto"/>
        <w:ind w:left="0" w:right="0" w:firstLine="0"/>
        <w:jc w:val="left"/>
      </w:pPr>
      <w:bookmarkStart w:id="720" w:name="bookmark720"/>
      <w:r>
        <w:rPr>
          <w:color w:val="000000"/>
          <w:spacing w:val="0"/>
          <w:w w:val="100"/>
          <w:position w:val="0"/>
        </w:rPr>
        <w:t>公司是否存在公开发行并在证券交易所上市，且在年度报告批准报出日未到期或到期未能全额兑付的公司债券</w:t>
      </w:r>
      <w:bookmarkEnd w:id="720"/>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54" w:right="1042" w:bottom="1523" w:left="1065"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0" w:after="520" w:line="240" w:lineRule="auto"/>
        <w:ind w:left="0" w:right="0" w:firstLine="0"/>
        <w:jc w:val="center"/>
      </w:pPr>
      <w:bookmarkStart w:id="721" w:name="bookmark721"/>
      <w:bookmarkStart w:id="722" w:name="bookmark722"/>
      <w:bookmarkStart w:id="723" w:name="bookmark723"/>
      <w:r>
        <w:rPr>
          <w:color w:val="000000"/>
          <w:spacing w:val="0"/>
          <w:w w:val="100"/>
          <w:position w:val="0"/>
        </w:rPr>
        <w:t>第十一节财务报告</w:t>
      </w:r>
      <w:bookmarkEnd w:id="721"/>
      <w:bookmarkEnd w:id="722"/>
      <w:bookmarkEnd w:id="723"/>
    </w:p>
    <w:p>
      <w:pPr>
        <w:pStyle w:val="Style26"/>
        <w:keepNext/>
        <w:keepLines/>
        <w:widowControl w:val="0"/>
        <w:shd w:val="clear" w:color="auto" w:fill="auto"/>
        <w:bidi w:val="0"/>
        <w:spacing w:before="0" w:after="320" w:line="240" w:lineRule="auto"/>
        <w:ind w:left="0" w:right="0" w:firstLine="260"/>
        <w:jc w:val="both"/>
      </w:pPr>
      <w:bookmarkStart w:id="724" w:name="bookmark724"/>
      <w:bookmarkStart w:id="725" w:name="bookmark725"/>
      <w:bookmarkStart w:id="726" w:name="bookmark726"/>
      <w:bookmarkStart w:id="727" w:name="bookmark727"/>
      <w:r>
        <w:rPr>
          <w:color w:val="000000"/>
          <w:spacing w:val="0"/>
          <w:w w:val="100"/>
          <w:position w:val="0"/>
          <w:sz w:val="24"/>
          <w:szCs w:val="24"/>
        </w:rPr>
        <w:t>、审计报告</w:t>
      </w:r>
      <w:bookmarkEnd w:id="725"/>
      <w:bookmarkEnd w:id="726"/>
      <w:bookmarkEnd w:id="727"/>
      <w:bookmarkEnd w:id="72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350ZA0159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周俊超、余道前</w:t>
            </w:r>
          </w:p>
        </w:tc>
      </w:tr>
    </w:tbl>
    <w:p>
      <w:pPr>
        <w:pStyle w:val="Style4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12"/>
        <w:keepNext/>
        <w:keepLines/>
        <w:widowControl w:val="0"/>
        <w:shd w:val="clear" w:color="auto" w:fill="auto"/>
        <w:bidi w:val="0"/>
        <w:spacing w:before="0" w:after="460" w:line="240" w:lineRule="auto"/>
        <w:ind w:left="0" w:right="0" w:firstLine="0"/>
        <w:jc w:val="center"/>
      </w:pPr>
      <w:bookmarkStart w:id="728" w:name="bookmark728"/>
      <w:bookmarkStart w:id="729" w:name="bookmark729"/>
      <w:bookmarkStart w:id="730" w:name="bookmark730"/>
      <w:r>
        <w:rPr>
          <w:color w:val="000000"/>
          <w:spacing w:val="0"/>
          <w:w w:val="100"/>
          <w:position w:val="0"/>
        </w:rPr>
        <w:t>审计报告</w:t>
      </w:r>
      <w:bookmarkEnd w:id="728"/>
      <w:bookmarkEnd w:id="729"/>
      <w:bookmarkEnd w:id="730"/>
    </w:p>
    <w:p>
      <w:pPr>
        <w:pStyle w:val="Style45"/>
        <w:keepNext w:val="0"/>
        <w:keepLines w:val="0"/>
        <w:widowControl w:val="0"/>
        <w:shd w:val="clear" w:color="auto" w:fill="auto"/>
        <w:bidi w:val="0"/>
        <w:spacing w:before="0" w:after="720" w:line="240" w:lineRule="auto"/>
        <w:ind w:left="0" w:right="0" w:firstLine="0"/>
        <w:jc w:val="right"/>
      </w:pPr>
      <w:r>
        <w:rPr>
          <w:rFonts w:ascii="SimSun" w:eastAsia="SimSun" w:hAnsi="SimSun" w:cs="SimSun"/>
          <w:color w:val="000000"/>
          <w:spacing w:val="0"/>
          <w:w w:val="100"/>
          <w:position w:val="0"/>
        </w:rPr>
        <w:t>致同审字</w:t>
      </w:r>
      <w:r>
        <w:rPr>
          <w:color w:val="000000"/>
          <w:spacing w:val="0"/>
          <w:w w:val="100"/>
          <w:position w:val="0"/>
        </w:rPr>
        <w:t>（2017）</w:t>
      </w:r>
      <w:r>
        <w:rPr>
          <w:rFonts w:ascii="SimSun" w:eastAsia="SimSun" w:hAnsi="SimSun" w:cs="SimSun"/>
          <w:color w:val="000000"/>
          <w:spacing w:val="0"/>
          <w:w w:val="100"/>
          <w:position w:val="0"/>
        </w:rPr>
        <w:t>第</w:t>
      </w:r>
      <w:r>
        <w:rPr>
          <w:color w:val="000000"/>
          <w:spacing w:val="0"/>
          <w:w w:val="100"/>
          <w:position w:val="0"/>
        </w:rPr>
        <w:t xml:space="preserve">350ZA015 </w:t>
      </w:r>
      <w:r>
        <w:rPr>
          <w:color w:val="000000"/>
          <w:spacing w:val="0"/>
          <w:w w:val="100"/>
          <w:position w:val="0"/>
        </w:rPr>
        <w:t>9</w:t>
      </w:r>
      <w:r>
        <w:rPr>
          <w:rFonts w:ascii="SimSun" w:eastAsia="SimSun" w:hAnsi="SimSun" w:cs="SimSun"/>
          <w:color w:val="000000"/>
          <w:spacing w:val="0"/>
          <w:w w:val="100"/>
          <w:position w:val="0"/>
        </w:rPr>
        <w:t>号</w:t>
      </w:r>
    </w:p>
    <w:p>
      <w:pPr>
        <w:pStyle w:val="Style31"/>
        <w:keepNext/>
        <w:keepLines/>
        <w:widowControl w:val="0"/>
        <w:shd w:val="clear" w:color="auto" w:fill="auto"/>
        <w:bidi w:val="0"/>
        <w:spacing w:before="0" w:after="120" w:line="312" w:lineRule="exact"/>
        <w:ind w:left="0" w:right="0" w:firstLine="0"/>
        <w:jc w:val="both"/>
      </w:pPr>
      <w:bookmarkStart w:id="731" w:name="bookmark731"/>
      <w:bookmarkStart w:id="732" w:name="bookmark732"/>
      <w:bookmarkStart w:id="733" w:name="bookmark733"/>
      <w:r>
        <w:rPr>
          <w:color w:val="000000"/>
          <w:spacing w:val="0"/>
          <w:w w:val="100"/>
          <w:position w:val="0"/>
        </w:rPr>
        <w:t>厦门市美亚柏科信息股份有限公司全体股东：</w:t>
      </w:r>
      <w:bookmarkEnd w:id="731"/>
      <w:bookmarkEnd w:id="732"/>
      <w:bookmarkEnd w:id="733"/>
    </w:p>
    <w:p>
      <w:pPr>
        <w:pStyle w:val="Style34"/>
        <w:keepNext w:val="0"/>
        <w:keepLines w:val="0"/>
        <w:widowControl w:val="0"/>
        <w:shd w:val="clear" w:color="auto" w:fill="auto"/>
        <w:bidi w:val="0"/>
        <w:spacing w:before="0" w:after="120" w:line="312" w:lineRule="exact"/>
        <w:ind w:left="0" w:right="0" w:firstLine="520"/>
        <w:jc w:val="both"/>
      </w:pPr>
      <w:r>
        <w:rPr>
          <w:color w:val="000000"/>
          <w:spacing w:val="0"/>
          <w:w w:val="100"/>
          <w:position w:val="0"/>
        </w:rPr>
        <w:t>我们审计了后附的厦门市美亚柏科信息股份有限公司（以下简称美亚柏科公司）财务报表，包括</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 司股东权益变动表以及财务报表附注。</w:t>
      </w:r>
    </w:p>
    <w:p>
      <w:pPr>
        <w:pStyle w:val="Style31"/>
        <w:keepNext/>
        <w:keepLines/>
        <w:widowControl w:val="0"/>
        <w:shd w:val="clear" w:color="auto" w:fill="auto"/>
        <w:tabs>
          <w:tab w:pos="998" w:val="left"/>
        </w:tabs>
        <w:bidi w:val="0"/>
        <w:spacing w:before="0" w:after="120" w:line="312" w:lineRule="exact"/>
        <w:ind w:left="0" w:right="0" w:firstLine="520"/>
        <w:jc w:val="both"/>
      </w:pPr>
      <w:bookmarkStart w:id="734" w:name="bookmark734"/>
      <w:bookmarkStart w:id="735" w:name="bookmark735"/>
      <w:bookmarkStart w:id="736" w:name="bookmark736"/>
      <w:bookmarkStart w:id="737" w:name="bookmark737"/>
      <w:r>
        <w:rPr>
          <w:color w:val="000000"/>
          <w:spacing w:val="0"/>
          <w:w w:val="100"/>
          <w:position w:val="0"/>
        </w:rPr>
        <w:t>一</w:t>
      </w:r>
      <w:bookmarkEnd w:id="736"/>
      <w:r>
        <w:rPr>
          <w:color w:val="000000"/>
          <w:spacing w:val="0"/>
          <w:w w:val="100"/>
          <w:position w:val="0"/>
        </w:rPr>
        <w:t>、</w:t>
        <w:tab/>
        <w:t>管理层对财务报表的责任</w:t>
      </w:r>
      <w:bookmarkEnd w:id="734"/>
      <w:bookmarkEnd w:id="735"/>
      <w:bookmarkEnd w:id="737"/>
    </w:p>
    <w:p>
      <w:pPr>
        <w:pStyle w:val="Style34"/>
        <w:keepNext w:val="0"/>
        <w:keepLines w:val="0"/>
        <w:widowControl w:val="0"/>
        <w:shd w:val="clear" w:color="auto" w:fill="auto"/>
        <w:bidi w:val="0"/>
        <w:spacing w:before="0" w:after="120" w:line="312" w:lineRule="exact"/>
        <w:ind w:left="0" w:right="0" w:firstLine="520"/>
        <w:jc w:val="both"/>
      </w:pPr>
      <w:r>
        <w:rPr>
          <w:color w:val="000000"/>
          <w:spacing w:val="0"/>
          <w:w w:val="100"/>
          <w:position w:val="0"/>
        </w:rPr>
        <w:t>编制和公允列报财务报表是美亚柏科公司管理层的责任，这种责任包括：（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31"/>
        <w:keepNext/>
        <w:keepLines/>
        <w:widowControl w:val="0"/>
        <w:shd w:val="clear" w:color="auto" w:fill="auto"/>
        <w:tabs>
          <w:tab w:pos="998" w:val="left"/>
        </w:tabs>
        <w:bidi w:val="0"/>
        <w:spacing w:before="0" w:after="120" w:line="312" w:lineRule="exact"/>
        <w:ind w:left="0" w:right="0" w:firstLine="520"/>
        <w:jc w:val="both"/>
      </w:pPr>
      <w:bookmarkStart w:id="738" w:name="bookmark738"/>
      <w:bookmarkStart w:id="739" w:name="bookmark739"/>
      <w:bookmarkStart w:id="740" w:name="bookmark740"/>
      <w:bookmarkStart w:id="741" w:name="bookmark741"/>
      <w:r>
        <w:rPr>
          <w:color w:val="000000"/>
          <w:spacing w:val="0"/>
          <w:w w:val="100"/>
          <w:position w:val="0"/>
        </w:rPr>
        <w:t>二</w:t>
      </w:r>
      <w:bookmarkEnd w:id="740"/>
      <w:r>
        <w:rPr>
          <w:color w:val="000000"/>
          <w:spacing w:val="0"/>
          <w:w w:val="100"/>
          <w:position w:val="0"/>
        </w:rPr>
        <w:t>、</w:t>
        <w:tab/>
        <w:t>注册会计师的责任</w:t>
      </w:r>
      <w:bookmarkEnd w:id="738"/>
      <w:bookmarkEnd w:id="739"/>
      <w:bookmarkEnd w:id="741"/>
    </w:p>
    <w:p>
      <w:pPr>
        <w:pStyle w:val="Style34"/>
        <w:keepNext w:val="0"/>
        <w:keepLines w:val="0"/>
        <w:widowControl w:val="0"/>
        <w:shd w:val="clear" w:color="auto" w:fill="auto"/>
        <w:bidi w:val="0"/>
        <w:spacing w:before="0" w:after="120" w:line="293" w:lineRule="exact"/>
        <w:ind w:left="0" w:right="0" w:firstLine="5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34"/>
        <w:keepNext w:val="0"/>
        <w:keepLines w:val="0"/>
        <w:widowControl w:val="0"/>
        <w:shd w:val="clear" w:color="auto" w:fill="auto"/>
        <w:bidi w:val="0"/>
        <w:spacing w:before="0" w:after="120" w:line="313" w:lineRule="exact"/>
        <w:ind w:left="0" w:right="0" w:firstLine="5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w:t>
      </w:r>
      <w:r>
        <w:rPr>
          <w:color w:val="000000"/>
          <w:spacing w:val="0"/>
          <w:w w:val="100"/>
          <w:position w:val="0"/>
          <w:u w:val="single"/>
        </w:rPr>
        <w:t>但目的并非对内部控制 的有效性发表意见</w:t>
      </w:r>
      <w:r>
        <w:rPr>
          <w:i/>
          <w:iCs/>
          <w:color w:val="000000"/>
          <w:spacing w:val="0"/>
          <w:w w:val="100"/>
          <w:position w:val="0"/>
        </w:rPr>
        <w:t>。</w:t>
      </w:r>
      <w:r>
        <w:rPr>
          <w:color w:val="000000"/>
          <w:spacing w:val="0"/>
          <w:w w:val="100"/>
          <w:position w:val="0"/>
        </w:rPr>
        <w:t>审计工作还包括评价管理层选用会计政策的恰当性和作出会计估计的合理性，以及评 价财务报表的总体列报。</w:t>
      </w:r>
    </w:p>
    <w:p>
      <w:pPr>
        <w:pStyle w:val="Style34"/>
        <w:keepNext w:val="0"/>
        <w:keepLines w:val="0"/>
        <w:widowControl w:val="0"/>
        <w:shd w:val="clear" w:color="auto" w:fill="auto"/>
        <w:bidi w:val="0"/>
        <w:spacing w:before="0" w:after="620" w:line="312" w:lineRule="exact"/>
        <w:ind w:left="0" w:right="0" w:firstLine="520"/>
        <w:jc w:val="both"/>
      </w:pPr>
      <w:r>
        <w:rPr>
          <w:color w:val="000000"/>
          <w:spacing w:val="0"/>
          <w:w w:val="100"/>
          <w:position w:val="0"/>
        </w:rPr>
        <w:t>我们相信，我们获取的审计证据是充分、适当的，为发表审计意见提供了基础。</w:t>
      </w:r>
    </w:p>
    <w:p>
      <w:pPr>
        <w:pStyle w:val="Style34"/>
        <w:keepNext w:val="0"/>
        <w:keepLines w:val="0"/>
        <w:widowControl w:val="0"/>
        <w:shd w:val="clear" w:color="auto" w:fill="auto"/>
        <w:bidi w:val="0"/>
        <w:spacing w:before="0" w:after="160" w:line="240" w:lineRule="auto"/>
        <w:ind w:left="0" w:right="0" w:firstLine="520"/>
        <w:jc w:val="both"/>
        <w:sectPr>
          <w:footnotePr>
            <w:pos w:val="pageBottom"/>
            <w:numFmt w:val="decimal"/>
            <w:numRestart w:val="continuous"/>
          </w:footnotePr>
          <w:pgSz w:w="11900" w:h="16840"/>
          <w:pgMar w:top="1930" w:right="1100" w:bottom="1700" w:left="1095" w:header="0" w:footer="3" w:gutter="0"/>
          <w:cols w:space="720"/>
          <w:noEndnote/>
          <w:rtlGutter w:val="0"/>
          <w:docGrid w:linePitch="360"/>
        </w:sectPr>
      </w:pPr>
      <w:bookmarkStart w:id="742" w:name="bookmark742"/>
      <w:r>
        <w:rPr>
          <w:b/>
          <w:bCs/>
          <w:color w:val="000000"/>
          <w:spacing w:val="0"/>
          <w:w w:val="100"/>
          <w:position w:val="0"/>
        </w:rPr>
        <w:t>三</w:t>
      </w:r>
      <w:bookmarkEnd w:id="742"/>
      <w:r>
        <w:rPr>
          <w:b/>
          <w:bCs/>
          <w:color w:val="000000"/>
          <w:spacing w:val="0"/>
          <w:w w:val="100"/>
          <w:position w:val="0"/>
        </w:rPr>
        <w:t>、审计意见</w:t>
      </w: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52" w:right="1109" w:bottom="1162" w:left="1109" w:header="0" w:footer="3" w:gutter="0"/>
          <w:cols w:space="720"/>
          <w:noEndnote/>
          <w:rtlGutter w:val="0"/>
          <w:docGrid w:linePitch="360"/>
        </w:sectPr>
      </w:pPr>
    </w:p>
    <w:p>
      <w:pPr>
        <w:pStyle w:val="Style34"/>
        <w:keepNext w:val="0"/>
        <w:keepLines w:val="0"/>
        <w:framePr w:w="9682" w:h="965" w:wrap="none" w:vAnchor="text" w:hAnchor="page" w:x="1110" w:y="21"/>
        <w:widowControl w:val="0"/>
        <w:shd w:val="clear" w:color="auto" w:fill="auto"/>
        <w:bidi w:val="0"/>
        <w:spacing w:before="0" w:after="0" w:line="314" w:lineRule="exact"/>
        <w:ind w:left="0" w:right="0" w:firstLine="500"/>
        <w:jc w:val="both"/>
      </w:pPr>
      <w:r>
        <w:rPr>
          <w:color w:val="000000"/>
          <w:spacing w:val="0"/>
          <w:w w:val="100"/>
          <w:position w:val="0"/>
        </w:rPr>
        <w:t>我们认为，美亚柏科公司财务报表在所有重大方面按照企业会计准则的规定编制，公允反映了美亚柏 科公司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 量。</w:t>
      </w:r>
    </w:p>
    <w:p>
      <w:pPr>
        <w:pStyle w:val="Style34"/>
        <w:keepNext w:val="0"/>
        <w:keepLines w:val="0"/>
        <w:framePr w:w="1723" w:h="576" w:wrap="none" w:vAnchor="text" w:hAnchor="page" w:x="1120" w:y="2751"/>
        <w:widowControl w:val="0"/>
        <w:shd w:val="clear" w:color="auto" w:fill="auto"/>
        <w:bidi w:val="0"/>
        <w:spacing w:before="0" w:after="80" w:line="240" w:lineRule="auto"/>
        <w:ind w:left="0" w:right="0" w:firstLine="0"/>
        <w:jc w:val="left"/>
      </w:pPr>
      <w:r>
        <w:rPr>
          <w:color w:val="000000"/>
          <w:spacing w:val="0"/>
          <w:w w:val="100"/>
          <w:position w:val="0"/>
        </w:rPr>
        <w:t>致同会计师事务所</w:t>
      </w:r>
    </w:p>
    <w:p>
      <w:pPr>
        <w:pStyle w:val="Style34"/>
        <w:keepNext w:val="0"/>
        <w:keepLines w:val="0"/>
        <w:framePr w:w="1723" w:h="576" w:wrap="none" w:vAnchor="text" w:hAnchor="page" w:x="1120" w:y="2751"/>
        <w:widowControl w:val="0"/>
        <w:shd w:val="clear" w:color="auto" w:fill="auto"/>
        <w:bidi w:val="0"/>
        <w:spacing w:before="0" w:after="0" w:line="240" w:lineRule="auto"/>
        <w:ind w:left="0" w:right="0" w:firstLine="0"/>
        <w:jc w:val="left"/>
      </w:pPr>
      <w:r>
        <w:rPr>
          <w:color w:val="000000"/>
          <w:spacing w:val="0"/>
          <w:w w:val="100"/>
          <w:position w:val="0"/>
        </w:rPr>
        <w:t>（特殊普通合伙）</w:t>
      </w:r>
    </w:p>
    <w:p>
      <w:pPr>
        <w:pStyle w:val="Style34"/>
        <w:keepNext w:val="0"/>
        <w:keepLines w:val="0"/>
        <w:framePr w:w="2227" w:h="1200" w:wrap="none" w:vAnchor="text" w:hAnchor="page" w:x="5997" w:y="2751"/>
        <w:widowControl w:val="0"/>
        <w:shd w:val="clear" w:color="auto" w:fill="auto"/>
        <w:bidi w:val="0"/>
        <w:spacing w:before="0" w:after="700" w:line="240" w:lineRule="auto"/>
        <w:ind w:left="0" w:right="0" w:firstLine="0"/>
        <w:jc w:val="left"/>
      </w:pPr>
      <w:r>
        <w:rPr>
          <w:color w:val="000000"/>
          <w:spacing w:val="0"/>
          <w:w w:val="100"/>
          <w:position w:val="0"/>
        </w:rPr>
        <w:t>中国注册会计师周俊超</w:t>
      </w:r>
    </w:p>
    <w:p>
      <w:pPr>
        <w:pStyle w:val="Style34"/>
        <w:keepNext w:val="0"/>
        <w:keepLines w:val="0"/>
        <w:framePr w:w="2227" w:h="1200" w:wrap="none" w:vAnchor="text" w:hAnchor="page" w:x="5997" w:y="2751"/>
        <w:widowControl w:val="0"/>
        <w:shd w:val="clear" w:color="auto" w:fill="auto"/>
        <w:bidi w:val="0"/>
        <w:spacing w:before="0" w:after="0" w:line="240" w:lineRule="auto"/>
        <w:ind w:left="0" w:right="0" w:firstLine="0"/>
        <w:jc w:val="left"/>
      </w:pPr>
      <w:r>
        <w:rPr>
          <w:color w:val="000000"/>
          <w:spacing w:val="0"/>
          <w:w w:val="100"/>
          <w:position w:val="0"/>
        </w:rPr>
        <w:t>中国注册会计师余道前</w:t>
      </w:r>
    </w:p>
    <w:p>
      <w:pPr>
        <w:pStyle w:val="Style34"/>
        <w:keepNext w:val="0"/>
        <w:keepLines w:val="0"/>
        <w:framePr w:w="936" w:h="278" w:wrap="none" w:vAnchor="text" w:hAnchor="page" w:x="1139" w:y="4643"/>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p>
      <w:pPr>
        <w:pStyle w:val="Style34"/>
        <w:keepNext w:val="0"/>
        <w:keepLines w:val="0"/>
        <w:framePr w:w="2434" w:h="269" w:wrap="none" w:vAnchor="text" w:hAnchor="page" w:x="6126" w:y="4638"/>
        <w:widowControl w:val="0"/>
        <w:shd w:val="clear" w:color="auto" w:fill="auto"/>
        <w:bidi w:val="0"/>
        <w:spacing w:before="0" w:after="0" w:line="240" w:lineRule="auto"/>
        <w:ind w:left="0" w:right="0" w:firstLine="0"/>
        <w:jc w:val="left"/>
      </w:pPr>
      <w:r>
        <w:rPr>
          <w:color w:val="000000"/>
          <w:spacing w:val="0"/>
          <w:w w:val="100"/>
          <w:position w:val="0"/>
        </w:rPr>
        <w:t>二</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一七年 三月二十四日</w:t>
      </w:r>
    </w:p>
    <w:p>
      <w:pPr>
        <w:pStyle w:val="Style26"/>
        <w:keepNext/>
        <w:keepLines/>
        <w:framePr w:w="1483" w:h="307" w:wrap="none" w:vAnchor="text" w:hAnchor="page" w:x="1110" w:y="5598"/>
        <w:widowControl w:val="0"/>
        <w:shd w:val="clear" w:color="auto" w:fill="auto"/>
        <w:bidi w:val="0"/>
        <w:spacing w:before="0" w:after="0" w:line="240" w:lineRule="auto"/>
        <w:ind w:left="0" w:right="0" w:firstLine="0"/>
        <w:jc w:val="left"/>
      </w:pPr>
      <w:bookmarkStart w:id="743" w:name="bookmark743"/>
      <w:bookmarkStart w:id="744" w:name="bookmark744"/>
      <w:bookmarkStart w:id="745" w:name="bookmark745"/>
      <w:r>
        <w:rPr>
          <w:color w:val="000000"/>
          <w:spacing w:val="0"/>
          <w:w w:val="100"/>
          <w:position w:val="0"/>
          <w:sz w:val="24"/>
          <w:szCs w:val="24"/>
        </w:rPr>
        <w:t>二、财务报表</w:t>
      </w:r>
      <w:bookmarkEnd w:id="743"/>
      <w:bookmarkEnd w:id="744"/>
      <w:bookmarkEnd w:id="745"/>
    </w:p>
    <w:p>
      <w:pPr>
        <w:pStyle w:val="Style28"/>
        <w:keepNext w:val="0"/>
        <w:keepLines w:val="0"/>
        <w:framePr w:w="5602" w:h="1421" w:wrap="none" w:vAnchor="text" w:hAnchor="page" w:x="1110" w:y="6236"/>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framePr w:w="5602" w:h="1421" w:wrap="none" w:vAnchor="text" w:hAnchor="page" w:x="1110" w:y="6236"/>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46"/>
      <w:bookmarkEnd w:id="747"/>
      <w:bookmarkEnd w:id="748"/>
    </w:p>
    <w:p>
      <w:pPr>
        <w:pStyle w:val="Style28"/>
        <w:keepNext w:val="0"/>
        <w:keepLines w:val="0"/>
        <w:framePr w:w="5602" w:h="1421" w:wrap="none" w:vAnchor="text" w:hAnchor="page" w:x="1110" w:y="6236"/>
        <w:widowControl w:val="0"/>
        <w:shd w:val="clear" w:color="auto" w:fill="auto"/>
        <w:bidi w:val="0"/>
        <w:spacing w:before="0" w:after="380" w:line="240" w:lineRule="auto"/>
        <w:ind w:left="0" w:right="0" w:firstLine="0"/>
        <w:jc w:val="left"/>
      </w:pPr>
      <w:r>
        <w:rPr>
          <w:color w:val="000000"/>
          <w:spacing w:val="0"/>
          <w:w w:val="100"/>
          <w:position w:val="0"/>
        </w:rPr>
        <w:t>编制单位：厦门市美亚柏科信息股份有限公司</w:t>
      </w:r>
    </w:p>
    <w:p>
      <w:pPr>
        <w:pStyle w:val="Style28"/>
        <w:keepNext w:val="0"/>
        <w:keepLines w:val="0"/>
        <w:framePr w:w="758" w:h="230" w:wrap="none" w:vAnchor="text" w:hAnchor="page" w:x="10033" w:y="8166"/>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5251"/>
        <w:gridCol w:w="2270"/>
        <w:gridCol w:w="2064"/>
      </w:tblGrid>
      <w:tr>
        <w:trPr>
          <w:trHeight w:val="408"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66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D3D3D3"/>
            <w:vAlign w:val="top"/>
          </w:tcPr>
          <w:p>
            <w:pPr>
              <w:framePr w:w="9586" w:h="5242" w:hSpace="10" w:vSpace="629" w:wrap="none" w:vAnchor="text" w:hAnchor="page" w:x="1120" w:y="8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968,371,815.85</w:t>
            </w:r>
          </w:p>
        </w:tc>
        <w:tc>
          <w:tcPr>
            <w:tcBorders>
              <w:top w:val="single" w:sz="4"/>
              <w:left w:val="single" w:sz="4"/>
              <w:righ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597,515,534.47</w:t>
            </w:r>
          </w:p>
        </w:tc>
      </w:tr>
      <w:tr>
        <w:trPr>
          <w:trHeight w:val="398"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332,100.00</w:t>
            </w: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263,180,585.91</w:t>
            </w:r>
          </w:p>
        </w:tc>
        <w:tc>
          <w:tcPr>
            <w:tcBorders>
              <w:top w:val="single" w:sz="4"/>
              <w:left w:val="single" w:sz="4"/>
              <w:righ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260,284,685.54</w:t>
            </w: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26,785,834.04</w:t>
            </w:r>
          </w:p>
        </w:tc>
        <w:tc>
          <w:tcPr>
            <w:tcBorders>
              <w:top w:val="single" w:sz="4"/>
              <w:left w:val="single" w:sz="4"/>
              <w:right w:val="single" w:sz="4"/>
            </w:tcBorders>
            <w:shd w:val="clear" w:color="auto" w:fill="FFFFFF"/>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21,606,496.84</w:t>
            </w:r>
          </w:p>
        </w:tc>
      </w:tr>
      <w:tr>
        <w:trPr>
          <w:trHeight w:val="403"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framePr w:w="9586" w:h="5242" w:hSpace="10" w:vSpace="629" w:wrap="none" w:vAnchor="text" w:hAnchor="page" w:x="1120" w:y="8473"/>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framePr w:w="9586" w:h="5242" w:hSpace="10" w:vSpace="629" w:wrap="none" w:vAnchor="text" w:hAnchor="page" w:x="1120" w:y="8473"/>
              <w:widowControl w:val="0"/>
              <w:rPr>
                <w:sz w:val="10"/>
                <w:szCs w:val="10"/>
              </w:rPr>
            </w:pPr>
          </w:p>
        </w:tc>
        <w:tc>
          <w:tcPr>
            <w:tcBorders>
              <w:top w:val="single" w:sz="4"/>
              <w:left w:val="single" w:sz="4"/>
              <w:bottom w:val="single" w:sz="4"/>
              <w:right w:val="single" w:sz="4"/>
            </w:tcBorders>
            <w:shd w:val="clear" w:color="auto" w:fill="FFFFFF"/>
            <w:vAlign w:val="top"/>
          </w:tcPr>
          <w:p>
            <w:pPr>
              <w:framePr w:w="9586" w:h="5242" w:hSpace="10" w:vSpace="629" w:wrap="none" w:vAnchor="text" w:hAnchor="page" w:x="1120" w:y="8473"/>
              <w:widowControl w:val="0"/>
              <w:rPr>
                <w:sz w:val="10"/>
                <w:szCs w:val="10"/>
              </w:rPr>
            </w:pPr>
          </w:p>
        </w:tc>
      </w:tr>
    </w:tbl>
    <w:p>
      <w:pPr>
        <w:framePr w:w="9586" w:h="5242" w:hSpace="10" w:vSpace="629" w:wrap="none" w:vAnchor="text" w:hAnchor="page" w:x="1120" w:y="8473"/>
        <w:widowControl w:val="0"/>
        <w:spacing w:line="1" w:lineRule="exact"/>
      </w:pPr>
    </w:p>
    <w:p>
      <w:pPr>
        <w:pStyle w:val="Style40"/>
        <w:keepNext w:val="0"/>
        <w:keepLines w:val="0"/>
        <w:framePr w:w="5602" w:h="206" w:wrap="none" w:vAnchor="text" w:hAnchor="page" w:x="1110" w:y="7844"/>
        <w:widowControl w:val="0"/>
        <w:shd w:val="clear" w:color="auto" w:fill="auto"/>
        <w:bidi w:val="0"/>
        <w:spacing w:before="0" w:after="0" w:line="240" w:lineRule="auto"/>
        <w:ind w:left="408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152" w:right="1109" w:bottom="1162" w:left="1109" w:header="0" w:footer="3" w:gutter="0"/>
          <w:cols w:space="720"/>
          <w:noEndnote/>
          <w:rtlGutter w:val="0"/>
          <w:docGrid w:linePitch="360"/>
        </w:sectPr>
      </w:pPr>
    </w:p>
    <w:p>
      <w:pPr>
        <w:widowControl w:val="0"/>
        <w:spacing w:after="99" w:line="1" w:lineRule="exact"/>
      </w:pP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1,524,155.26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820,785.11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42,829,838.68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39,309,169.16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288,242,593.13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250,357,531.01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1,620,078.10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42,764,970.48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1,592,887,000.97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1,212,659,172.61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61,861,350.00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811,671.78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10,494,012.21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8,180,253.57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8,416,087.90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263,108,815.28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252,465,899.57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3,348,997.68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12,809,362.00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42,313,669.27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44,764,196.74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6,693,341.05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13,471,621.82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562,721,678.86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565,628,678.86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2,263,617.96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1,472,863.91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46,337,211.59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18,422,565.13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1,033,865,978.03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989,806,638.14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2,626,752,979.00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2,202,465,810.75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95,986,803.32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87,667,107.52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350,474,048.13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240,178,293.76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84,899,697.95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66,224,968.14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52,168,339.07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55,396,425.83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8,586,795.58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121,875,318.32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24,693,230.20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710,021,526.79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482,746,821.03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23,571,758.93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27,665,000.97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24,116,326.43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28,391,090.97</w:t>
            </w: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734,137,853.22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511,137,912.00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496,340,506.00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443,163,200.00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857,267,145.67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774,162,693.31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57,142,4,99.12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47,182,555.48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Arial Narrow" w:eastAsia="Arial Narrow" w:hAnsi="Arial Narrow" w:cs="Arial Narrow"/>
                <w:color w:val="000000"/>
                <w:spacing w:val="0"/>
                <w:w w:val="100"/>
                <w:position w:val="0"/>
                <w:sz w:val="18"/>
                <w:szCs w:val="18"/>
              </w:rPr>
              <w:t>566,397,841.60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408,351,375.98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1,866,388,433.39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1,672,859,824.77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26,226,692.39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18,468,073.98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1,892,615,125.78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1,691,327,898.75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Arial Narrow" w:eastAsia="Arial Narrow" w:hAnsi="Arial Narrow" w:cs="Arial Narrow"/>
                <w:color w:val="000000"/>
                <w:spacing w:val="0"/>
                <w:w w:val="100"/>
                <w:position w:val="0"/>
                <w:sz w:val="18"/>
                <w:szCs w:val="18"/>
              </w:rPr>
              <w:t>2,626,752,979.00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2,202,465,810.75</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59705" simplePos="0" relativeHeight="125829380" behindDoc="0" locked="0" layoutInCell="1" allowOverlap="1">
                <wp:simplePos x="0" y="0"/>
                <wp:positionH relativeFrom="page">
                  <wp:posOffset>711200</wp:posOffset>
                </wp:positionH>
                <wp:positionV relativeFrom="margin">
                  <wp:posOffset>4626610</wp:posOffset>
                </wp:positionV>
                <wp:extent cx="941705" cy="149225"/>
                <wp:wrapTopAndBottom/>
                <wp:docPr id="15" name="Shape 1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wps:txbx>
                      <wps:bodyPr wrap="none" lIns="0" tIns="0" rIns="0" bIns="0">
                        <a:noAutoFit/>
                      </wps:bodyPr>
                    </wps:wsp>
                  </a:graphicData>
                </a:graphic>
              </wp:anchor>
            </w:drawing>
          </mc:Choice>
          <mc:Fallback>
            <w:pict>
              <v:shape id="_x0000_s1041" type="#_x0000_t202" style="position:absolute;margin-left:56.pt;margin-top:364.30000000000001pt;width:74.150000000000006pt;height:11.75pt;z-index:-125829373;mso-wrap-distance-left:9.pt;mso-wrap-distance-top:11.pt;mso-wrap-distance-right:414.15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法定代表人：滕达</w:t>
                      </w:r>
                    </w:p>
                  </w:txbxContent>
                </v:textbox>
                <w10:wrap type="topAndBottom" anchorx="page" anchory="margin"/>
              </v:shape>
            </w:pict>
          </mc:Fallback>
        </mc:AlternateContent>
      </w:r>
      <w:r>
        <mc:AlternateContent>
          <mc:Choice Requires="wps">
            <w:drawing>
              <wp:anchor distT="139700" distB="3175" distL="2235835" distR="2574290" simplePos="0" relativeHeight="125829382" behindDoc="0" locked="0" layoutInCell="1" allowOverlap="1">
                <wp:simplePos x="0" y="0"/>
                <wp:positionH relativeFrom="page">
                  <wp:posOffset>2832735</wp:posOffset>
                </wp:positionH>
                <wp:positionV relativeFrom="margin">
                  <wp:posOffset>4626610</wp:posOffset>
                </wp:positionV>
                <wp:extent cx="1505585" cy="146050"/>
                <wp:wrapTopAndBottom/>
                <wp:docPr id="17" name="Shape 1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wps:txbx>
                      <wps:bodyPr wrap="none" lIns="0" tIns="0" rIns="0" bIns="0">
                        <a:noAutoFit/>
                      </wps:bodyPr>
                    </wps:wsp>
                  </a:graphicData>
                </a:graphic>
              </wp:anchor>
            </w:drawing>
          </mc:Choice>
          <mc:Fallback>
            <w:pict>
              <v:shape id="_x0000_s1043" type="#_x0000_t202" style="position:absolute;margin-left:223.05000000000001pt;margin-top:364.30000000000001pt;width:118.55pt;height:11.5pt;z-index:-125829371;mso-wrap-distance-left:176.05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主管会计工作负责人：张乃军</w:t>
                      </w:r>
                    </w:p>
                  </w:txbxContent>
                </v:textbox>
                <w10:wrap type="topAndBottom" anchorx="page" anchory="margin"/>
              </v:shape>
            </w:pict>
          </mc:Fallback>
        </mc:AlternateContent>
      </w:r>
      <w:r>
        <mc:AlternateContent>
          <mc:Choice Requires="wps">
            <w:drawing>
              <wp:anchor distT="139700" distB="0" distL="4914900" distR="114300" simplePos="0" relativeHeight="125829384" behindDoc="0" locked="0" layoutInCell="1" allowOverlap="1">
                <wp:simplePos x="0" y="0"/>
                <wp:positionH relativeFrom="page">
                  <wp:posOffset>5511800</wp:posOffset>
                </wp:positionH>
                <wp:positionV relativeFrom="margin">
                  <wp:posOffset>4626610</wp:posOffset>
                </wp:positionV>
                <wp:extent cx="1286510" cy="149225"/>
                <wp:wrapTopAndBottom/>
                <wp:docPr id="19" name="Shape 1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wps:txbx>
                      <wps:bodyPr wrap="none" lIns="0" tIns="0" rIns="0" bIns="0">
                        <a:noAutoFit/>
                      </wps:bodyPr>
                    </wps:wsp>
                  </a:graphicData>
                </a:graphic>
              </wp:anchor>
            </w:drawing>
          </mc:Choice>
          <mc:Fallback>
            <w:pict>
              <v:shape id="_x0000_s1045" type="#_x0000_t202" style="position:absolute;margin-left:434.pt;margin-top:364.30000000000001pt;width:101.3pt;height:11.75pt;z-index:-125829369;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会计机构负责人：陈志友</w:t>
                      </w:r>
                    </w:p>
                  </w:txbxContent>
                </v:textbox>
                <w10:wrap type="topAndBottom" anchorx="page" anchory="margin"/>
              </v:shape>
            </w:pict>
          </mc:Fallback>
        </mc:AlternateContent>
      </w: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49"/>
      <w:bookmarkEnd w:id="750"/>
      <w:bookmarkEnd w:id="75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70"/>
        <w:gridCol w:w="20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777,907,372.59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474,797,157.04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151,589,977.92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226,721,289.32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20,077,669.30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13,920,166.28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1,524,155.26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820,785.11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30,025,981.65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31,453,277.32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224,764,747.24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196,921,888.83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12,764,960.10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1,206,222,003.96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958,929,524.00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61,861,350.00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935,407,584.85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928,978,226.07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27,752,503.20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31,278,103.40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235,557,718.03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225,257,451.46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3,307,440.41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12,450,262.00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36,036,611.12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38,915,711.86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4,537,352.66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13,471,621.82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1,188,405.72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187,192.64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26,865,063.06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14,195,234.06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1,362,514,029.05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1,326,595,153.31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2,568,736,033.01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2,285,524,677.31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74,884,324.30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76,595,555.57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301,476,260.89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200,823,929.41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57,945,134.19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49,796,720.36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20,436,089.77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35,840,256.91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119,022,767.36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27,441,626.85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578,381,896.51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390,498,089.10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19,851,758.93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26,925,000.97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19,851,758.93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26,925,000.97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598,233,655.44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417,423,090.07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496,340,506.00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443,163,200.00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1,078,364,292.09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1,003,363,052.95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57,142,499.12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47,182,555.48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449,414,639.36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374,392,778.81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1,970,502,377.57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1,868,101,587.24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2,568,736,033.01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2,285,524,677.31</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、合并利润表</w:t>
      </w:r>
      <w:bookmarkEnd w:id="752"/>
      <w:bookmarkEnd w:id="753"/>
      <w:bookmarkEnd w:id="75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997,908,503.38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763,160,356.75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997,908,503.38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763,160,356.75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854,161,236.54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628,531,893.81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345,345,654.73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263,329,725.06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14,505,850.55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9,678,120.83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143,206,377.43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107,032,542.02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321,119,211.61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235,186,115.38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-6,555,688.28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-6,814,658.82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36,539,830.50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20,120,049.34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-3,515,692.37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-5,861,412.89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-6,211,637.58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-6,092,019.31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140,231,574.47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128,767,050.05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62,855,040.08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44,765,202.87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1,531,978.17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682,127.88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124,298.37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137,593.82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201,554,636.38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172,850,125.04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22,811,817.32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20,374,550.84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178,742,819.06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152,475,574.20</w:t>
            </w: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182,624,041.44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133,165,026.62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-3,881,222.38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19,310,547.58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178,742,819.06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152,475,574.20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182,624,041.44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133,165,026.62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-3,881,222.38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19,310,547.58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法定代表人：滕达</w:t>
        <w:tab/>
        <w:t>主管会计工作负责人：张乃军</w:t>
        <w:tab/>
        <w:t>会计机构负责人：陈志友</w:t>
      </w:r>
    </w:p>
    <w:p>
      <w:pPr>
        <w:pStyle w:val="Style31"/>
        <w:keepNext/>
        <w:keepLines/>
        <w:widowControl w:val="0"/>
        <w:shd w:val="clear" w:color="auto" w:fill="auto"/>
        <w:bidi w:val="0"/>
        <w:spacing w:before="0" w:after="4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4</w:t>
      </w:r>
      <w:bookmarkEnd w:id="758"/>
      <w:r>
        <w:rPr>
          <w:color w:val="000000"/>
          <w:spacing w:val="0"/>
          <w:w w:val="100"/>
          <w:position w:val="0"/>
        </w:rPr>
        <w:t>、母公司利润表</w:t>
      </w:r>
      <w:bookmarkEnd w:id="756"/>
      <w:bookmarkEnd w:id="757"/>
      <w:bookmarkEnd w:id="759"/>
    </w:p>
    <w:p>
      <w:pPr>
        <w:pStyle w:val="Style28"/>
        <w:keepNext w:val="0"/>
        <w:keepLines w:val="0"/>
        <w:widowControl w:val="0"/>
        <w:shd w:val="clear" w:color="auto" w:fill="auto"/>
        <w:bidi w:val="0"/>
        <w:spacing w:before="0" w:after="80" w:line="240" w:lineRule="auto"/>
        <w:ind w:left="0" w:right="0" w:firstLine="0"/>
        <w:jc w:val="right"/>
      </w:pPr>
      <w:bookmarkStart w:id="760" w:name="bookmark760"/>
      <w:r>
        <w:rPr>
          <w:color w:val="000000"/>
          <w:spacing w:val="0"/>
          <w:w w:val="100"/>
          <w:position w:val="0"/>
        </w:rPr>
        <w:t>单</w:t>
      </w:r>
      <w:bookmarkEnd w:id="760"/>
      <w:r>
        <w:rPr>
          <w:color w:val="000000"/>
          <w:spacing w:val="0"/>
          <w:w w:val="100"/>
          <w:position w:val="0"/>
        </w:rPr>
        <w:t>位：元</w:t>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681,843,295.33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639,405,022.00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285,521,743.12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257,496,014.11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9,682,007.45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7,195,180.24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91,296,491.55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84,274,447.48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201,571,554.16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186,233,734.62</w:t>
            </w:r>
          </w:p>
        </w:tc>
      </w:tr>
    </w:tbl>
    <w:p>
      <w:pPr>
        <w:widowControl w:val="0"/>
        <w:spacing w:line="1" w:lineRule="exact"/>
      </w:pPr>
      <w:r>
        <w:br w:type="page"/>
      </w:r>
    </w:p>
    <w:tbl>
      <w:tblPr>
        <w:tblOverlap w:val="never"/>
        <w:jc w:val="center"/>
        <w:tblLayout w:type="fixed"/>
      </w:tblPr>
      <w:tblGrid>
        <w:gridCol w:w="5251"/>
        <w:gridCol w:w="2270"/>
        <w:gridCol w:w="212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-5,336,030.05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-5,899,102.88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27,755,206.19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18,143,068.07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-3,561,637.58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-944,912.89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-6,211,637.58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-6,092,019.31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67,790,685.33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91,016,767.47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48,043,808.08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38,841,251.46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628,844.44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515,957.01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121,673.13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136,496.98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115,205,648.97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129,342,061.92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15,606,212.60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14,381,765.88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99,599,436.37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114,960,296.04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99,599,436.37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114,960,296.04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72" w:hRule="exact"/>
        </w:trPr>
        <w:tc>
          <w:tcPr>
            <w:tcBorders>
              <w:top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、合并现金流量表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1,264,162,295.28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918,874,036.76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处置以公允价值计量且其变动计入当期损益的金融资产净增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47,890,078.89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32,190,556.96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46,771,693.01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28,463,183.46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1,358,824,067.18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979,527,777.18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428,375,135.64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404,660,691.59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266,130,301.82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181,676,605.99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183,687,227.46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96,655,911.71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136,007,752.89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114,948,404.34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1,014,200,417.81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797,941,613.63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344,623,649.37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181,586,163.55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314,529,542.91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218,203,263.84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6,690,536.11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6,180,159.34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321,338,716.02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224,383,423.18</w:t>
            </w: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65,354,461.19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34,749,737.02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758,835,849.66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290,616,677.96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-1,773,335.42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20,857,515.15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822,416,975.43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346,223,930.13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-501,078,259.41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-121,840,506.95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121,789,559.00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121,789,559.00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23,204,427.76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11,639,044.56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8,586,795.58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13,850,420.00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37,054,847.76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13,629,044.56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84,734,711.24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-11,719,044.56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350,099.66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109,896.82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-71,369,799.14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48,136,508.86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294,836,300.09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246,699,791.23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223,466,500.95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294,836,300.09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6</w:t>
      </w:r>
      <w:bookmarkEnd w:id="763"/>
      <w:r>
        <w:rPr>
          <w:color w:val="000000"/>
          <w:spacing w:val="0"/>
          <w:w w:val="100"/>
          <w:position w:val="0"/>
        </w:rPr>
        <w:t>、母公司现金流量表</w:t>
      </w:r>
      <w:bookmarkEnd w:id="761"/>
      <w:bookmarkEnd w:id="762"/>
      <w:bookmarkEnd w:id="7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270"/>
        <w:gridCol w:w="206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977,818,689.47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751,713,116.00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35,261,473.57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28,191,338.76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34,252,675.25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24,837,192.64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1,047,332,838.29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804,741,647.40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354,918,554.12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360,153,774.22</w:t>
            </w:r>
          </w:p>
        </w:tc>
      </w:tr>
    </w:tbl>
    <w:p>
      <w:pPr>
        <w:widowControl w:val="0"/>
        <w:spacing w:line="1" w:lineRule="exact"/>
      </w:pPr>
      <w:r>
        <w:br w:type="page"/>
      </w:r>
    </w:p>
    <w:tbl>
      <w:tblPr>
        <w:tblOverlap w:val="never"/>
        <w:jc w:val="center"/>
        <w:tblLayout w:type="fixed"/>
      </w:tblPr>
      <w:tblGrid>
        <w:gridCol w:w="5251"/>
        <w:gridCol w:w="2270"/>
        <w:gridCol w:w="206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165,295,649.77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139,361,009.38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129,926,093.00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76,093,897.26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77,405,977.04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90,876,315.66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727,546,273.93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666,484,996.52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319,786,564.36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138,256,650.88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259,089,214.95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218,203,263.84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7,439,709.51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9,456,233.72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266,647,561.46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227,659,497.56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57,743,562.84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31,602,434.79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667,493,117.57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302,301,150.00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725,236,680.41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333,903,584.79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-458,589,118.95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-106,244,087.23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14,617,632.18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9,971,172.00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13,850,420.00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28,468,052.18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11,961,172.00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82,291,506.82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-11,961,172.00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255,222.51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-56,255,825.26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20,050,979.11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209,059,966.04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189,008,986.93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152,804,140.78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209,059,966.04</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、合并所有者权益变动表</w:t>
      </w:r>
      <w:bookmarkEnd w:id="765"/>
      <w:bookmarkEnd w:id="766"/>
      <w:bookmarkEnd w:id="76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774,162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18,468,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1,691,3</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27,898.</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774,162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408,351,</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375.98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18,468,0</w:t>
            </w:r>
          </w:p>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73.98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1,691,32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7,898.75</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w:t>
            </w:r>
          </w:p>
          <w:p>
            <w:pPr>
              <w:pStyle w:val="Style8"/>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83,104,</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452.36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110,759</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158,046,</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465.62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7,758,61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201,287,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227.03</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182,624,</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041.44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-3,881,2</w:t>
            </w:r>
          </w:p>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22.38</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178,742,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819.06</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w:t>
            </w:r>
          </w:p>
          <w:p>
            <w:pPr>
              <w:pStyle w:val="Style8"/>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82,936,</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198.45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110,759</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11,808,0</w:t>
            </w:r>
          </w:p>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94.70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37,162,0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40.15</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,306.0</w:t>
            </w:r>
          </w:p>
          <w:p>
            <w:pPr>
              <w:pStyle w:val="Style8"/>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57,582,</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11,030,0</w:t>
            </w:r>
          </w:p>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Arial Narrow" w:eastAsia="Arial Narrow" w:hAnsi="Arial Narrow" w:cs="Arial Narrow"/>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121,789,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559.00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23,900,</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949.09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110,759</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778,094.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-86,080,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515.21</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1,452,99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6.36</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-24,577,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632.18</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168,253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168,253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496,34</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0,506.</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857,267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110,759</w:t>
            </w:r>
          </w:p>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57,142,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566,397,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841.60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26,226,6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92.39</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1,892,61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5,125.78</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389,719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296,653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33,069,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957,961</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,961.64</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,550.96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609.95</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389,719</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,961.64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18,750,</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35,686,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296,653</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33,069,</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957,961</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,109.23</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384,442</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,731.67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-18,750,</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111,697,</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825.02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-14,601</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733,366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,789.52</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133,165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,026.62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19,310,</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152,475</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,574.20</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606,024</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-18,750,</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3,288,23</w:t>
            </w:r>
          </w:p>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6.23</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628,062,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707.10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-18,750,</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22,038,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571,336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571,336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,522.22</w:t>
            </w:r>
          </w:p>
        </w:tc>
      </w:tr>
      <w:tr>
        <w:trPr>
          <w:trHeight w:val="102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10,922,</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094.13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-21,467,</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-2,290,6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84.44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-12,261,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856.44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w:t>
            </w:r>
          </w:p>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-9,971,1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-10,254</w:t>
            </w:r>
          </w:p>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,668.14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840.14</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7,963,98</w:t>
            </w:r>
          </w:p>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Arial Narrow" w:eastAsia="Arial Narrow" w:hAnsi="Arial Narrow" w:cs="Arial Narrow"/>
                <w:color w:val="000000"/>
                <w:spacing w:val="0"/>
                <w:w w:val="100"/>
                <w:position w:val="0"/>
                <w:sz w:val="18"/>
                <w:szCs w:val="18"/>
              </w:rPr>
              <w:t>3.70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7,963,98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3.70</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-34,909</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635.34</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-34,909</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w:t>
            </w:r>
          </w:p>
          <w:p>
            <w:pPr>
              <w:pStyle w:val="Style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774,162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073.98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1,691,3</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27,898.</w:t>
            </w:r>
          </w:p>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8</w:t>
      </w:r>
      <w:bookmarkEnd w:id="771"/>
      <w:r>
        <w:rPr>
          <w:color w:val="000000"/>
          <w:spacing w:val="0"/>
          <w:w w:val="100"/>
          <w:position w:val="0"/>
        </w:rPr>
        <w:t>、母公司所有者权益变动表</w:t>
      </w:r>
      <w:bookmarkEnd w:id="769"/>
      <w:bookmarkEnd w:id="770"/>
      <w:bookmarkEnd w:id="77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443,163,</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1,003,363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374,392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1,868,101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443,163,</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1,003,363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47,182,555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.48</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374,392,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778.81</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1,868,101,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587.24</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53,177,3</w:t>
            </w:r>
          </w:p>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75,001,23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110,759,5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9,959,943.</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75,021,8</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102,400,7</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60.55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90.33</w:t>
            </w: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w:t>
            </w:r>
          </w:p>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36.37</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6.37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53,177,3</w:t>
            </w:r>
          </w:p>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75,001,23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110,759,5</w:t>
            </w:r>
          </w:p>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17,418,98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53,177,3</w:t>
            </w:r>
          </w:p>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57,582,25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110,759,5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15,965,98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110,759,5</w:t>
            </w:r>
          </w:p>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-94,793,5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-24,577,</w:t>
            </w:r>
          </w:p>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575.82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-14,617,63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2.18</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9,959,943.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-9,959,9</w:t>
            </w:r>
          </w:p>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43.64</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-14,617,</w:t>
            </w:r>
          </w:p>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632.18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-14,617,63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496,340,</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1,078,364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110,759,5</w:t>
            </w:r>
          </w:p>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57,142,499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449,414,</w:t>
            </w:r>
          </w:p>
          <w:p>
            <w:pPr>
              <w:pStyle w:val="Style8"/>
              <w:keepNext w:val="0"/>
              <w:keepLines w:val="0"/>
              <w:widowControl w:val="0"/>
              <w:shd w:val="clear" w:color="auto" w:fill="auto"/>
              <w:bidi w:val="0"/>
              <w:spacing w:before="0" w:after="0" w:line="240" w:lineRule="auto"/>
              <w:ind w:left="0" w:right="0" w:firstLine="200"/>
              <w:jc w:val="both"/>
              <w:rPr>
                <w:sz w:val="18"/>
                <w:szCs w:val="18"/>
              </w:rPr>
            </w:pPr>
            <w:r>
              <w:rPr>
                <w:rFonts w:ascii="Arial Narrow" w:eastAsia="Arial Narrow" w:hAnsi="Arial Narrow" w:cs="Arial Narrow"/>
                <w:color w:val="000000"/>
                <w:spacing w:val="0"/>
                <w:w w:val="100"/>
                <w:position w:val="0"/>
                <w:sz w:val="18"/>
                <w:szCs w:val="18"/>
              </w:rPr>
              <w:t>639.36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1,970,502,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377.57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w:br w:type="page"/>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减：库存</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35,686,52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280,899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909,137,6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w:t>
            </w:r>
          </w:p>
        </w:tc>
      </w:tr>
      <w:tr>
        <w:trPr>
          <w:trHeight w:val="35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389,719,9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35,686,52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280,899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909,137,6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,684.37</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w:t>
            </w:r>
          </w:p>
        </w:tc>
      </w:tr>
      <w:tr>
        <w:trPr>
          <w:trHeight w:val="600"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613,643,0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958,963,9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094.44</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54.55</w:t>
            </w:r>
          </w:p>
        </w:tc>
      </w:tr>
      <w:tr>
        <w:trPr>
          <w:trHeight w:val="288" w:hRule="exact"/>
        </w:trPr>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114,960,2</w:t>
            </w:r>
          </w:p>
        </w:tc>
      </w:tr>
      <w:tr>
        <w:trPr>
          <w:trHeight w:val="350"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,296.04</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w:t>
            </w:r>
          </w:p>
        </w:tc>
      </w:tr>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835,224,6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853,974,8</w:t>
            </w:r>
          </w:p>
        </w:tc>
      </w:tr>
      <w:tr>
        <w:trPr>
          <w:trHeight w:val="346"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91.31</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w:t>
            </w:r>
          </w:p>
        </w:tc>
      </w:tr>
      <w:tr>
        <w:trPr>
          <w:trHeight w:val="37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18,750,13</w:t>
            </w:r>
          </w:p>
        </w:tc>
      </w:tr>
      <w:tr>
        <w:trPr>
          <w:trHeight w:val="346"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800,536,8</w:t>
            </w:r>
          </w:p>
        </w:tc>
      </w:tr>
      <w:tr>
        <w:trPr>
          <w:trHeight w:val="350"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w:t>
            </w:r>
          </w:p>
        </w:tc>
      </w:tr>
      <w:tr>
        <w:trPr>
          <w:trHeight w:val="600"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23,765,71</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288" w:hRule="exact"/>
        </w:trPr>
        <w:tc>
          <w:tcPr>
            <w:tcBorders>
              <w:left w:val="single" w:sz="4"/>
            </w:tcBorders>
            <w:shd w:val="clear" w:color="auto" w:fill="D3D3D3"/>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10,922,09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42"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-9,971,17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201.60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42" w:hRule="exact"/>
        </w:trPr>
        <w:tc>
          <w:tcPr>
            <w:tcBorders>
              <w:top w:val="single" w:sz="4"/>
              <w:left w:val="single" w:sz="4"/>
            </w:tcBorders>
            <w:shd w:val="clear" w:color="auto" w:fill="D3D3D3"/>
            <w:vAlign w:val="bottom"/>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-11,496,</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029.60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-9,971,17</w:t>
            </w:r>
          </w:p>
        </w:tc>
      </w:tr>
      <w:tr>
        <w:trPr>
          <w:trHeight w:val="355" w:hRule="exact"/>
        </w:trPr>
        <w:tc>
          <w:tcPr>
            <w:tcBorders>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221,581,</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-221,581,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443,163,</w:t>
            </w:r>
          </w:p>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1,003,363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47,182,55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374,392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1,868,101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,587.24</w:t>
            </w:r>
          </w:p>
        </w:tc>
      </w:tr>
    </w:tbl>
    <w:p>
      <w:pPr>
        <w:widowControl w:val="0"/>
        <w:spacing w:after="299" w:line="1" w:lineRule="exact"/>
      </w:pPr>
    </w:p>
    <w:p>
      <w:pPr>
        <w:pStyle w:val="Style26"/>
        <w:keepNext/>
        <w:keepLines/>
        <w:widowControl w:val="0"/>
        <w:shd w:val="clear" w:color="auto" w:fill="auto"/>
        <w:bidi w:val="0"/>
        <w:spacing w:before="0" w:after="220" w:line="240" w:lineRule="auto"/>
        <w:ind w:left="0" w:right="0" w:firstLine="0"/>
        <w:jc w:val="left"/>
      </w:pPr>
      <w:bookmarkStart w:id="773" w:name="bookmark773"/>
      <w:bookmarkStart w:id="774" w:name="bookmark774"/>
      <w:bookmarkStart w:id="775" w:name="bookmark775"/>
      <w:r>
        <w:rPr>
          <w:color w:val="000000"/>
          <w:spacing w:val="0"/>
          <w:w w:val="100"/>
          <w:position w:val="0"/>
          <w:sz w:val="24"/>
          <w:szCs w:val="24"/>
        </w:rPr>
        <w:t>三、公司基本情况</w:t>
      </w:r>
      <w:bookmarkEnd w:id="773"/>
      <w:bookmarkEnd w:id="774"/>
      <w:bookmarkEnd w:id="775"/>
    </w:p>
    <w:p>
      <w:pPr>
        <w:pStyle w:val="Style31"/>
        <w:keepNext/>
        <w:keepLines/>
        <w:widowControl w:val="0"/>
        <w:shd w:val="clear" w:color="auto" w:fill="auto"/>
        <w:bidi w:val="0"/>
        <w:spacing w:before="0" w:after="140" w:line="374" w:lineRule="exact"/>
        <w:ind w:left="0" w:right="0" w:firstLine="0"/>
        <w:jc w:val="left"/>
      </w:pPr>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r>
        <w:rPr>
          <w:color w:val="000000"/>
          <w:spacing w:val="0"/>
          <w:w w:val="100"/>
          <w:position w:val="0"/>
        </w:rPr>
        <w:t>、公司概况</w:t>
      </w:r>
      <w:bookmarkEnd w:id="776"/>
      <w:bookmarkEnd w:id="777"/>
      <w:bookmarkEnd w:id="778"/>
    </w:p>
    <w:p>
      <w:pPr>
        <w:pStyle w:val="Style34"/>
        <w:keepNext w:val="0"/>
        <w:keepLines w:val="0"/>
        <w:widowControl w:val="0"/>
        <w:shd w:val="clear" w:color="auto" w:fill="auto"/>
        <w:bidi w:val="0"/>
        <w:spacing w:before="0" w:after="140" w:line="373" w:lineRule="exact"/>
        <w:ind w:left="0" w:right="0" w:firstLine="440"/>
        <w:jc w:val="both"/>
      </w:pPr>
      <w:r>
        <w:rPr>
          <w:color w:val="000000"/>
          <w:spacing w:val="0"/>
          <w:w w:val="100"/>
          <w:position w:val="0"/>
        </w:rPr>
        <w:t>厦门市美亚柏科信息股份有限公司（以下简称“本公司”）是一家在福建省厦门市注册的股份有限公 司，由郭永芳、刘祥南、李国林、广州通连投资咨询有限公司等十六名发起人共同发起设立，经福建省厦 门市工商行政管理局核准登记，企业法人营业执照</w:t>
      </w:r>
      <w:r>
        <w:rPr>
          <w:rFonts w:ascii="Times New Roman" w:eastAsia="Times New Roman" w:hAnsi="Times New Roman" w:cs="Times New Roman"/>
          <w:color w:val="000000"/>
          <w:spacing w:val="0"/>
          <w:w w:val="100"/>
          <w:position w:val="0"/>
        </w:rPr>
        <w:t>350298200005610</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日，本公司经厦门市 市场监督管理局核准，取得统一社会信用代码为</w:t>
      </w:r>
      <w:r>
        <w:rPr>
          <w:rFonts w:ascii="Times New Roman" w:eastAsia="Times New Roman" w:hAnsi="Times New Roman" w:cs="Times New Roman"/>
          <w:color w:val="000000"/>
          <w:spacing w:val="0"/>
          <w:w w:val="100"/>
          <w:position w:val="0"/>
        </w:rPr>
        <w:t>91350200705420347R</w:t>
      </w:r>
      <w:r>
        <w:rPr>
          <w:color w:val="000000"/>
          <w:spacing w:val="0"/>
          <w:w w:val="100"/>
          <w:position w:val="0"/>
        </w:rPr>
        <w:t>的营业执照。本公司注册地址及总部 地址：厦门市软件园二期观日路</w:t>
      </w:r>
      <w:r>
        <w:rPr>
          <w:rFonts w:ascii="Times New Roman" w:eastAsia="Times New Roman" w:hAnsi="Times New Roman" w:cs="Times New Roman"/>
          <w:color w:val="000000"/>
          <w:spacing w:val="0"/>
          <w:w w:val="100"/>
          <w:position w:val="0"/>
        </w:rPr>
        <w:t>12</w:t>
      </w:r>
      <w:r>
        <w:rPr>
          <w:color w:val="000000"/>
          <w:spacing w:val="0"/>
          <w:w w:val="100"/>
          <w:position w:val="0"/>
        </w:rPr>
        <w:t>号</w:t>
      </w:r>
      <w:r>
        <w:rPr>
          <w:rFonts w:ascii="Times New Roman" w:eastAsia="Times New Roman" w:hAnsi="Times New Roman" w:cs="Times New Roman"/>
          <w:color w:val="000000"/>
          <w:spacing w:val="0"/>
          <w:w w:val="100"/>
          <w:position w:val="0"/>
        </w:rPr>
        <w:t>102-402</w:t>
      </w:r>
      <w:r>
        <w:rPr>
          <w:color w:val="000000"/>
          <w:spacing w:val="0"/>
          <w:w w:val="100"/>
          <w:position w:val="0"/>
        </w:rPr>
        <w:t>单元，法定代表人：滕达。</w:t>
      </w:r>
    </w:p>
    <w:p>
      <w:pPr>
        <w:pStyle w:val="Style34"/>
        <w:keepNext w:val="0"/>
        <w:keepLines w:val="0"/>
        <w:widowControl w:val="0"/>
        <w:shd w:val="clear" w:color="auto" w:fill="auto"/>
        <w:bidi w:val="0"/>
        <w:spacing w:before="0" w:after="140" w:line="389" w:lineRule="exact"/>
        <w:ind w:left="0" w:right="0" w:firstLine="440"/>
        <w:jc w:val="both"/>
      </w:pPr>
      <w:r>
        <w:rPr>
          <w:color w:val="000000"/>
          <w:spacing w:val="0"/>
          <w:w w:val="100"/>
          <w:position w:val="0"/>
        </w:rPr>
        <w:t>本公司前身为原厦门市美亚柏科资讯科技有限公司，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日在该公司基础上改组为股份有限 公司。</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2010</w:t>
      </w:r>
      <w:r>
        <w:rPr>
          <w:color w:val="000000"/>
          <w:spacing w:val="0"/>
          <w:w w:val="100"/>
          <w:position w:val="0"/>
        </w:rPr>
        <w:t>年第一次临时股东大会决议，并经中国证券监督管理委员会“证监许可</w:t>
      </w:r>
      <w:r>
        <w:rPr>
          <w:rFonts w:ascii="Times New Roman" w:eastAsia="Times New Roman" w:hAnsi="Times New Roman" w:cs="Times New Roman"/>
          <w:color w:val="000000"/>
          <w:spacing w:val="0"/>
          <w:w w:val="100"/>
          <w:position w:val="0"/>
        </w:rPr>
        <w:t>[2011]263</w:t>
      </w:r>
      <w:r>
        <w:rPr>
          <w:color w:val="000000"/>
          <w:spacing w:val="0"/>
          <w:w w:val="100"/>
          <w:position w:val="0"/>
        </w:rPr>
        <w:t>号” 文《关于核准厦门市美亚柏科信息股份有限公司首次公开发行股票并在创业板上市的批复》核准，本公司 申请首次向社会公开发行人民币普通股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1,350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元，实际发行价格</w:t>
      </w:r>
      <w:r>
        <w:rPr>
          <w:rFonts w:ascii="Times New Roman" w:eastAsia="Times New Roman" w:hAnsi="Times New Roman" w:cs="Times New Roman"/>
          <w:color w:val="000000"/>
          <w:spacing w:val="0"/>
          <w:w w:val="100"/>
          <w:position w:val="0"/>
        </w:rPr>
        <w:t>40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股，发行后 本公司注册资本（股本）变更为</w:t>
      </w:r>
      <w:r>
        <w:rPr>
          <w:rFonts w:ascii="Times New Roman" w:eastAsia="Times New Roman" w:hAnsi="Times New Roman" w:cs="Times New Roman"/>
          <w:color w:val="000000"/>
          <w:spacing w:val="0"/>
          <w:w w:val="100"/>
          <w:position w:val="0"/>
        </w:rPr>
        <w:t>5,350</w:t>
      </w:r>
      <w:r>
        <w:rPr>
          <w:color w:val="000000"/>
          <w:spacing w:val="0"/>
          <w:w w:val="100"/>
          <w:position w:val="0"/>
        </w:rPr>
        <w:t>万元。本公司</w:t>
      </w:r>
      <w:r>
        <w:rPr>
          <w:rFonts w:ascii="Times New Roman" w:eastAsia="Times New Roman" w:hAnsi="Times New Roman" w:cs="Times New Roman"/>
          <w:color w:val="000000"/>
          <w:spacing w:val="0"/>
          <w:w w:val="100"/>
          <w:position w:val="0"/>
        </w:rPr>
        <w:t>A</w:t>
      </w:r>
      <w:r>
        <w:rPr>
          <w:color w:val="000000"/>
          <w:spacing w:val="0"/>
          <w:w w:val="100"/>
          <w:position w:val="0"/>
        </w:rPr>
        <w:t>股股票自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日起在深圳证券交易所创业板 上市交易，证券简称为“美亚柏科”，证券代码为“</w:t>
      </w:r>
      <w:r>
        <w:rPr>
          <w:rFonts w:ascii="Times New Roman" w:eastAsia="Times New Roman" w:hAnsi="Times New Roman" w:cs="Times New Roman"/>
          <w:color w:val="000000"/>
          <w:spacing w:val="0"/>
          <w:w w:val="100"/>
          <w:position w:val="0"/>
        </w:rPr>
        <w:t>300188</w:t>
      </w:r>
      <w:r>
        <w:rPr>
          <w:color w:val="000000"/>
          <w:spacing w:val="0"/>
          <w:w w:val="100"/>
          <w:position w:val="0"/>
        </w:rPr>
        <w:t>”。</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2011</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总股本</w:t>
      </w:r>
      <w:r>
        <w:rPr>
          <w:rFonts w:ascii="Times New Roman" w:eastAsia="Times New Roman" w:hAnsi="Times New Roman" w:cs="Times New Roman"/>
          <w:color w:val="000000"/>
          <w:spacing w:val="0"/>
          <w:w w:val="100"/>
          <w:position w:val="0"/>
        </w:rPr>
        <w:t>5,350</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5,350</w:t>
      </w:r>
      <w:r>
        <w:rPr>
          <w:color w:val="000000"/>
          <w:spacing w:val="0"/>
          <w:w w:val="100"/>
          <w:position w:val="0"/>
        </w:rPr>
        <w:t>万股。根据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 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年第一次临时股东大会决议、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日第一届董事会第二十一次会议决议和修改后 的章程规定，本公司以定向增发方式向</w:t>
      </w:r>
      <w:r>
        <w:rPr>
          <w:rFonts w:ascii="Times New Roman" w:eastAsia="Times New Roman" w:hAnsi="Times New Roman" w:cs="Times New Roman"/>
          <w:color w:val="000000"/>
          <w:spacing w:val="0"/>
          <w:w w:val="100"/>
          <w:position w:val="0"/>
        </w:rPr>
        <w:t>201</w:t>
      </w:r>
      <w:r>
        <w:rPr>
          <w:color w:val="000000"/>
          <w:spacing w:val="0"/>
          <w:w w:val="100"/>
          <w:position w:val="0"/>
        </w:rPr>
        <w:t>名激励对象授予限制性人民币普通股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390.66</w:t>
      </w:r>
      <w:r>
        <w:rPr>
          <w:color w:val="000000"/>
          <w:spacing w:val="0"/>
          <w:w w:val="100"/>
          <w:position w:val="0"/>
        </w:rPr>
        <w:t>万股，每 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元，发行价格每股</w:t>
      </w:r>
      <w:r>
        <w:rPr>
          <w:rFonts w:ascii="Times New Roman" w:eastAsia="Times New Roman" w:hAnsi="Times New Roman" w:cs="Times New Roman"/>
          <w:color w:val="000000"/>
          <w:spacing w:val="0"/>
          <w:w w:val="100"/>
          <w:position w:val="0"/>
        </w:rPr>
        <w:t>8.58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33,518,628.00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3,906,600.00</w:t>
      </w:r>
      <w:r>
        <w:rPr>
          <w:color w:val="000000"/>
          <w:spacing w:val="0"/>
          <w:w w:val="100"/>
          <w:position w:val="0"/>
        </w:rPr>
        <w:t>元，计 入资本公积</w:t>
      </w:r>
      <w:r>
        <w:rPr>
          <w:rFonts w:ascii="Times New Roman" w:eastAsia="Times New Roman" w:hAnsi="Times New Roman" w:cs="Times New Roman"/>
          <w:color w:val="000000"/>
          <w:spacing w:val="0"/>
          <w:w w:val="100"/>
          <w:position w:val="0"/>
        </w:rPr>
        <w:t>29,612,028.00</w:t>
      </w:r>
      <w:r>
        <w:rPr>
          <w:color w:val="000000"/>
          <w:spacing w:val="0"/>
          <w:w w:val="100"/>
          <w:position w:val="0"/>
        </w:rPr>
        <w:t>元。上述增资后注册资本变更为人民币</w:t>
      </w:r>
      <w:r>
        <w:rPr>
          <w:rFonts w:ascii="Times New Roman" w:eastAsia="Times New Roman" w:hAnsi="Times New Roman" w:cs="Times New Roman"/>
          <w:color w:val="000000"/>
          <w:spacing w:val="0"/>
          <w:w w:val="100"/>
          <w:position w:val="0"/>
        </w:rPr>
        <w:t>110,906,600</w:t>
      </w:r>
      <w:r>
        <w:rPr>
          <w:color w:val="000000"/>
          <w:spacing w:val="0"/>
          <w:w w:val="100"/>
          <w:position w:val="0"/>
        </w:rPr>
        <w:t>元。</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2012</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总股本</w:t>
      </w:r>
      <w:r>
        <w:rPr>
          <w:rFonts w:ascii="Times New Roman" w:eastAsia="Times New Roman" w:hAnsi="Times New Roman" w:cs="Times New Roman"/>
          <w:color w:val="000000"/>
          <w:spacing w:val="0"/>
          <w:w w:val="100"/>
          <w:position w:val="0"/>
        </w:rPr>
        <w:t>11,090.66</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11,090.66</w:t>
      </w:r>
      <w:r>
        <w:rPr>
          <w:color w:val="000000"/>
          <w:spacing w:val="0"/>
          <w:w w:val="100"/>
          <w:position w:val="0"/>
        </w:rPr>
        <w:t>万股，注册资本变更 为人民币</w:t>
      </w:r>
      <w:r>
        <w:rPr>
          <w:rFonts w:ascii="Times New Roman" w:eastAsia="Times New Roman" w:hAnsi="Times New Roman" w:cs="Times New Roman"/>
          <w:color w:val="000000"/>
          <w:spacing w:val="0"/>
          <w:w w:val="100"/>
          <w:position w:val="0"/>
        </w:rPr>
        <w:t>221,813,200</w:t>
      </w:r>
      <w:r>
        <w:rPr>
          <w:color w:val="000000"/>
          <w:spacing w:val="0"/>
          <w:w w:val="100"/>
          <w:position w:val="0"/>
        </w:rPr>
        <w:t>元。</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因部分激励对象离职，</w:t>
      </w:r>
      <w:r>
        <w:rPr>
          <w:rFonts w:ascii="Times New Roman" w:eastAsia="Times New Roman" w:hAnsi="Times New Roman" w:cs="Times New Roman"/>
          <w:color w:val="000000"/>
          <w:spacing w:val="0"/>
          <w:w w:val="100"/>
          <w:position w:val="0"/>
        </w:rPr>
        <w:t>2014</w:t>
      </w:r>
      <w:r>
        <w:rPr>
          <w:color w:val="000000"/>
          <w:spacing w:val="0"/>
          <w:w w:val="100"/>
          <w:position w:val="0"/>
        </w:rPr>
        <w:t>年度本公司回购注销限制性股票数量共计</w:t>
      </w:r>
      <w:r>
        <w:rPr>
          <w:rFonts w:ascii="Times New Roman" w:eastAsia="Times New Roman" w:hAnsi="Times New Roman" w:cs="Times New Roman"/>
          <w:color w:val="000000"/>
          <w:spacing w:val="0"/>
          <w:w w:val="100"/>
          <w:position w:val="0"/>
        </w:rPr>
        <w:t>23.16</w:t>
      </w:r>
      <w:r>
        <w:rPr>
          <w:color w:val="000000"/>
          <w:spacing w:val="0"/>
          <w:w w:val="100"/>
          <w:position w:val="0"/>
        </w:rPr>
        <w:t>万股，回购注销完成后，本 公司总股本从</w:t>
      </w:r>
      <w:r>
        <w:rPr>
          <w:rFonts w:ascii="Times New Roman" w:eastAsia="Times New Roman" w:hAnsi="Times New Roman" w:cs="Times New Roman"/>
          <w:color w:val="000000"/>
          <w:spacing w:val="0"/>
          <w:w w:val="100"/>
          <w:position w:val="0"/>
        </w:rPr>
        <w:t>22,181.32</w:t>
      </w:r>
      <w:r>
        <w:rPr>
          <w:color w:val="000000"/>
          <w:spacing w:val="0"/>
          <w:w w:val="100"/>
          <w:position w:val="0"/>
        </w:rPr>
        <w:t>万股减至</w:t>
      </w:r>
      <w:r>
        <w:rPr>
          <w:rFonts w:ascii="Times New Roman" w:eastAsia="Times New Roman" w:hAnsi="Times New Roman" w:cs="Times New Roman"/>
          <w:color w:val="000000"/>
          <w:spacing w:val="0"/>
          <w:w w:val="100"/>
          <w:position w:val="0"/>
        </w:rPr>
        <w:t>22,158.16</w:t>
      </w:r>
      <w:r>
        <w:rPr>
          <w:color w:val="000000"/>
          <w:spacing w:val="0"/>
          <w:w w:val="100"/>
          <w:position w:val="0"/>
        </w:rPr>
        <w:t>万股，注册资本变更为人民币</w:t>
      </w:r>
      <w:r>
        <w:rPr>
          <w:rFonts w:ascii="Times New Roman" w:eastAsia="Times New Roman" w:hAnsi="Times New Roman" w:cs="Times New Roman"/>
          <w:color w:val="000000"/>
          <w:spacing w:val="0"/>
          <w:w w:val="100"/>
          <w:position w:val="0"/>
        </w:rPr>
        <w:t>221,581,600.00</w:t>
      </w:r>
      <w:r>
        <w:rPr>
          <w:color w:val="000000"/>
          <w:spacing w:val="0"/>
          <w:w w:val="100"/>
          <w:position w:val="0"/>
        </w:rPr>
        <w:t>元。</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总股本</w:t>
      </w:r>
      <w:r>
        <w:rPr>
          <w:rFonts w:ascii="Times New Roman" w:eastAsia="Times New Roman" w:hAnsi="Times New Roman" w:cs="Times New Roman"/>
          <w:color w:val="000000"/>
          <w:spacing w:val="0"/>
          <w:w w:val="100"/>
          <w:position w:val="0"/>
        </w:rPr>
        <w:t>22,158.16</w:t>
      </w:r>
      <w:r>
        <w:rPr>
          <w:color w:val="000000"/>
          <w:spacing w:val="0"/>
          <w:w w:val="100"/>
          <w:position w:val="0"/>
        </w:rPr>
        <w:t>万股为基数，以资本公积金每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w:t>
      </w:r>
      <w:r>
        <w:rPr>
          <w:rFonts w:ascii="Times New Roman" w:eastAsia="Times New Roman" w:hAnsi="Times New Roman" w:cs="Times New Roman"/>
          <w:color w:val="000000"/>
          <w:spacing w:val="0"/>
          <w:w w:val="100"/>
          <w:position w:val="0"/>
        </w:rPr>
        <w:t>22,158.16</w:t>
      </w:r>
      <w:r>
        <w:rPr>
          <w:color w:val="000000"/>
          <w:spacing w:val="0"/>
          <w:w w:val="100"/>
          <w:position w:val="0"/>
        </w:rPr>
        <w:t>万股，注册资本变更 为人民币</w:t>
      </w:r>
      <w:r>
        <w:rPr>
          <w:rFonts w:ascii="Times New Roman" w:eastAsia="Times New Roman" w:hAnsi="Times New Roman" w:cs="Times New Roman"/>
          <w:color w:val="000000"/>
          <w:spacing w:val="0"/>
          <w:w w:val="100"/>
          <w:position w:val="0"/>
        </w:rPr>
        <w:t>443,163,200.00</w:t>
      </w:r>
      <w:r>
        <w:rPr>
          <w:color w:val="000000"/>
          <w:spacing w:val="0"/>
          <w:w w:val="100"/>
          <w:position w:val="0"/>
        </w:rPr>
        <w:t>元。</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年第三次临时股东大会决议，并经中国证券监督管理委员会 “证监许可【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2919</w:t>
      </w:r>
      <w:r>
        <w:rPr>
          <w:color w:val="000000"/>
          <w:spacing w:val="0"/>
          <w:w w:val="100"/>
          <w:position w:val="0"/>
        </w:rPr>
        <w:t>号”《关于核准厦门市美亚柏科信息股份有限公司向韦玉荣等发行股份购买资产 的批复》，核准本公司非公开发行</w:t>
      </w:r>
      <w:r>
        <w:rPr>
          <w:rFonts w:ascii="Times New Roman" w:eastAsia="Times New Roman" w:hAnsi="Times New Roman" w:cs="Times New Roman"/>
          <w:color w:val="000000"/>
          <w:spacing w:val="0"/>
          <w:w w:val="100"/>
          <w:position w:val="0"/>
        </w:rPr>
        <w:t>29,666,848</w:t>
      </w:r>
      <w:r>
        <w:rPr>
          <w:color w:val="000000"/>
          <w:spacing w:val="0"/>
          <w:w w:val="100"/>
          <w:position w:val="0"/>
        </w:rPr>
        <w:t>股股份购买江苏税软软件科技有限公司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股权，非公开发 行</w:t>
      </w:r>
      <w:r>
        <w:rPr>
          <w:rFonts w:ascii="Times New Roman" w:eastAsia="Times New Roman" w:hAnsi="Times New Roman" w:cs="Times New Roman"/>
          <w:color w:val="000000"/>
          <w:spacing w:val="0"/>
          <w:w w:val="100"/>
          <w:position w:val="0"/>
        </w:rPr>
        <w:t>14,424,358</w:t>
      </w:r>
      <w:r>
        <w:rPr>
          <w:color w:val="000000"/>
          <w:spacing w:val="0"/>
          <w:w w:val="100"/>
          <w:position w:val="0"/>
        </w:rPr>
        <w:t>股股份购买珠海市新德汇信息技术有限公司</w:t>
      </w:r>
      <w:r>
        <w:rPr>
          <w:rFonts w:ascii="Times New Roman" w:eastAsia="Times New Roman" w:hAnsi="Times New Roman" w:cs="Times New Roman"/>
          <w:color w:val="000000"/>
          <w:spacing w:val="0"/>
          <w:w w:val="100"/>
          <w:position w:val="0"/>
        </w:rPr>
        <w:t>49%</w:t>
      </w:r>
      <w:r>
        <w:rPr>
          <w:color w:val="000000"/>
          <w:spacing w:val="0"/>
          <w:w w:val="100"/>
          <w:position w:val="0"/>
        </w:rPr>
        <w:t>股权，每股面值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18.3</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股。上 述非公开发行股份后，注册资本变更为人民币</w:t>
      </w:r>
      <w:r>
        <w:rPr>
          <w:rFonts w:ascii="Times New Roman" w:eastAsia="Times New Roman" w:hAnsi="Times New Roman" w:cs="Times New Roman"/>
          <w:color w:val="000000"/>
          <w:spacing w:val="0"/>
          <w:w w:val="100"/>
          <w:position w:val="0"/>
        </w:rPr>
        <w:t>487,254,406.00</w:t>
      </w:r>
      <w:r>
        <w:rPr>
          <w:color w:val="000000"/>
          <w:spacing w:val="0"/>
          <w:w w:val="100"/>
          <w:position w:val="0"/>
        </w:rPr>
        <w:t>元。</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日第三届董事会第十 三次会议和修改后的章程规定，本公司以定向增发方式向</w:t>
      </w:r>
      <w:r>
        <w:rPr>
          <w:rFonts w:ascii="Times New Roman" w:eastAsia="Times New Roman" w:hAnsi="Times New Roman" w:cs="Times New Roman"/>
          <w:color w:val="000000"/>
          <w:spacing w:val="0"/>
          <w:w w:val="100"/>
          <w:position w:val="0"/>
        </w:rPr>
        <w:t>471</w:t>
      </w:r>
      <w:r>
        <w:rPr>
          <w:color w:val="000000"/>
          <w:spacing w:val="0"/>
          <w:w w:val="100"/>
          <w:position w:val="0"/>
        </w:rPr>
        <w:t>名激励对象授予限制性普通股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908.61 </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元，发行价格每股</w:t>
      </w:r>
      <w:r>
        <w:rPr>
          <w:rFonts w:ascii="Times New Roman" w:eastAsia="Times New Roman" w:hAnsi="Times New Roman" w:cs="Times New Roman"/>
          <w:color w:val="000000"/>
          <w:spacing w:val="0"/>
          <w:w w:val="100"/>
          <w:position w:val="0"/>
        </w:rPr>
        <w:t>12.19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110,759,559.00</w:t>
      </w:r>
      <w:r>
        <w:rPr>
          <w:color w:val="000000"/>
          <w:spacing w:val="0"/>
          <w:w w:val="100"/>
          <w:position w:val="0"/>
        </w:rPr>
        <w:t>元，其中计入股本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 xml:space="preserve">,086,100.00 </w:t>
      </w:r>
      <w:r>
        <w:rPr>
          <w:color w:val="000000"/>
          <w:spacing w:val="0"/>
          <w:w w:val="100"/>
          <w:position w:val="0"/>
        </w:rPr>
        <w:t>元，计入资本公积</w:t>
      </w:r>
      <w:r>
        <w:rPr>
          <w:rFonts w:ascii="Times New Roman" w:eastAsia="Times New Roman" w:hAnsi="Times New Roman" w:cs="Times New Roman"/>
          <w:color w:val="000000"/>
          <w:spacing w:val="0"/>
          <w:w w:val="100"/>
          <w:position w:val="0"/>
        </w:rPr>
        <w:t>101,673,459.00</w:t>
      </w:r>
      <w:r>
        <w:rPr>
          <w:color w:val="000000"/>
          <w:spacing w:val="0"/>
          <w:w w:val="100"/>
          <w:position w:val="0"/>
        </w:rPr>
        <w:t>元。上述增资后注册资本变更为人民币</w:t>
      </w:r>
      <w:r>
        <w:rPr>
          <w:rFonts w:ascii="Times New Roman" w:eastAsia="Times New Roman" w:hAnsi="Times New Roman" w:cs="Times New Roman"/>
          <w:color w:val="000000"/>
          <w:spacing w:val="0"/>
          <w:w w:val="100"/>
          <w:position w:val="0"/>
        </w:rPr>
        <w:t>496,340,506.00</w:t>
      </w:r>
      <w:r>
        <w:rPr>
          <w:color w:val="000000"/>
          <w:spacing w:val="0"/>
          <w:w w:val="100"/>
          <w:position w:val="0"/>
        </w:rPr>
        <w:t>元。</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本公司建立了股东大会、董事会、监事会的法人治理结构，目前设营销中心、采购中心、研究院等部 门，拥有一家分公司和厦门美亚中敏电子科技有限公司、珠海市新德汇信息技术有限公司、厦门安胜网络 科技有限公司、武汉大千信息技术有限公司、江苏税软软件科技有限公司等十二家子公司。</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本公司及其子公司（以下简称“本集团”）属电子信息行业，经营范围主要包括：系统集成、计算机 软件开发、信息咨询服务等。主要产品包括：电子数据取证、视频分析及专项执法装备、大搜索及大数据 信息化产品，在四大产品的技术基础上衍生发展出存证云</w:t>
      </w:r>
      <w:r>
        <w:rPr>
          <w:rFonts w:ascii="Times New Roman" w:eastAsia="Times New Roman" w:hAnsi="Times New Roman" w:cs="Times New Roman"/>
          <w:color w:val="000000"/>
          <w:spacing w:val="0"/>
          <w:w w:val="100"/>
          <w:position w:val="0"/>
        </w:rPr>
        <w:t>+</w:t>
      </w:r>
      <w:r>
        <w:rPr>
          <w:color w:val="000000"/>
          <w:spacing w:val="0"/>
          <w:w w:val="100"/>
          <w:position w:val="0"/>
        </w:rPr>
        <w:t>、搜索云</w:t>
      </w:r>
      <w:r>
        <w:rPr>
          <w:rFonts w:ascii="Times New Roman" w:eastAsia="Times New Roman" w:hAnsi="Times New Roman" w:cs="Times New Roman"/>
          <w:color w:val="000000"/>
          <w:spacing w:val="0"/>
          <w:w w:val="100"/>
          <w:position w:val="0"/>
        </w:rPr>
        <w:t>+</w:t>
      </w:r>
      <w:r>
        <w:rPr>
          <w:color w:val="000000"/>
          <w:spacing w:val="0"/>
          <w:w w:val="100"/>
          <w:position w:val="0"/>
        </w:rPr>
        <w:t>、数据服务及信息安全服务四大服务 体系。主要客户包括全国各级司法机关、行政执法部门。</w:t>
      </w:r>
    </w:p>
    <w:p>
      <w:pPr>
        <w:pStyle w:val="Style34"/>
        <w:keepNext w:val="0"/>
        <w:keepLines w:val="0"/>
        <w:widowControl w:val="0"/>
        <w:shd w:val="clear" w:color="auto" w:fill="auto"/>
        <w:bidi w:val="0"/>
        <w:spacing w:before="0" w:after="140" w:line="375" w:lineRule="exact"/>
        <w:ind w:left="0" w:right="0" w:firstLine="440"/>
        <w:jc w:val="both"/>
      </w:pPr>
      <w:r>
        <w:rPr>
          <w:color w:val="000000"/>
          <w:spacing w:val="0"/>
          <w:w w:val="100"/>
          <w:position w:val="0"/>
        </w:rPr>
        <w:t>本财务报表及财务报表附注业经本公司第三届董事会第十五次会议于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w:t>
      </w:r>
    </w:p>
    <w:p>
      <w:pPr>
        <w:pStyle w:val="Style34"/>
        <w:keepNext w:val="0"/>
        <w:keepLines w:val="0"/>
        <w:widowControl w:val="0"/>
        <w:shd w:val="clear" w:color="auto" w:fill="auto"/>
        <w:bidi w:val="0"/>
        <w:spacing w:before="0" w:after="140" w:line="375"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、合并财务报表范围</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本集团合并财务报表范围包括本公司及全部子公司，本报告期新设成立子公司：北京国信宏数科技有 限责任公司、北京美亚智讯信息技术有限公司、厦门美亚商鼎信息科技有限公司，合并财务报表范围变化 情况详见本“附注八、合并范围的变动”、本“附注九、在其他主体中的权益披露”。</w:t>
      </w:r>
    </w:p>
    <w:p>
      <w:pPr>
        <w:pStyle w:val="Style26"/>
        <w:keepNext/>
        <w:keepLines/>
        <w:widowControl w:val="0"/>
        <w:shd w:val="clear" w:color="auto" w:fill="auto"/>
        <w:tabs>
          <w:tab w:pos="498" w:val="left"/>
        </w:tabs>
        <w:bidi w:val="0"/>
        <w:spacing w:before="0" w:after="400" w:line="240" w:lineRule="auto"/>
        <w:ind w:left="0" w:right="0" w:firstLine="0"/>
        <w:jc w:val="both"/>
      </w:pPr>
      <w:bookmarkStart w:id="779" w:name="bookmark779"/>
      <w:bookmarkStart w:id="780" w:name="bookmark780"/>
      <w:bookmarkStart w:id="781" w:name="bookmark781"/>
      <w:bookmarkStart w:id="782" w:name="bookmark782"/>
      <w:r>
        <w:rPr>
          <w:color w:val="000000"/>
          <w:spacing w:val="0"/>
          <w:w w:val="100"/>
          <w:position w:val="0"/>
          <w:sz w:val="24"/>
          <w:szCs w:val="24"/>
        </w:rPr>
        <w:t>四</w:t>
      </w:r>
      <w:bookmarkEnd w:id="781"/>
      <w:r>
        <w:rPr>
          <w:color w:val="000000"/>
          <w:spacing w:val="0"/>
          <w:w w:val="100"/>
          <w:position w:val="0"/>
          <w:sz w:val="24"/>
          <w:szCs w:val="24"/>
        </w:rPr>
        <w:t>、</w:t>
        <w:tab/>
        <w:t>财务报表的编制基础</w:t>
      </w:r>
      <w:bookmarkEnd w:id="779"/>
      <w:bookmarkEnd w:id="780"/>
      <w:bookmarkEnd w:id="782"/>
    </w:p>
    <w:p>
      <w:pPr>
        <w:pStyle w:val="Style31"/>
        <w:keepNext/>
        <w:keepLines/>
        <w:widowControl w:val="0"/>
        <w:shd w:val="clear" w:color="auto" w:fill="auto"/>
        <w:tabs>
          <w:tab w:pos="368" w:val="left"/>
        </w:tabs>
        <w:bidi w:val="0"/>
        <w:spacing w:before="0" w:after="100" w:line="389"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color w:val="000000"/>
          <w:spacing w:val="0"/>
          <w:w w:val="100"/>
          <w:position w:val="0"/>
        </w:rPr>
        <w:t>、</w:t>
        <w:tab/>
        <w:t>编制基础</w:t>
      </w:r>
      <w:bookmarkEnd w:id="783"/>
      <w:bookmarkEnd w:id="784"/>
      <w:bookmarkEnd w:id="786"/>
    </w:p>
    <w:p>
      <w:pPr>
        <w:pStyle w:val="Style34"/>
        <w:keepNext w:val="0"/>
        <w:keepLines w:val="0"/>
        <w:widowControl w:val="0"/>
        <w:shd w:val="clear" w:color="auto" w:fill="auto"/>
        <w:bidi w:val="0"/>
        <w:spacing w:before="0" w:after="400" w:line="372" w:lineRule="exact"/>
        <w:ind w:left="0" w:right="0" w:firstLine="440"/>
        <w:jc w:val="both"/>
      </w:pPr>
      <w:r>
        <w:rPr>
          <w:color w:val="000000"/>
          <w:spacing w:val="0"/>
          <w:w w:val="100"/>
          <w:position w:val="0"/>
        </w:rPr>
        <w:t>本财务报表按照财政部颁布的企业会计准则及其应用指南、解释及其他有关规定（统称“企业会计准 则”）编制。此外，本集团还按照中国证监会《公开发行证券的公司信息披露编报规则第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w:t>
      </w:r>
      <w:r>
        <w:rPr>
          <w:color w:val="000000"/>
          <w:spacing w:val="0"/>
          <w:w w:val="100"/>
          <w:position w:val="0"/>
        </w:rPr>
        <w:t>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31"/>
        <w:keepNext/>
        <w:keepLines/>
        <w:widowControl w:val="0"/>
        <w:shd w:val="clear" w:color="auto" w:fill="auto"/>
        <w:tabs>
          <w:tab w:pos="378" w:val="left"/>
        </w:tabs>
        <w:bidi w:val="0"/>
        <w:spacing w:before="0" w:after="100" w:line="389"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bookmarkEnd w:id="789"/>
      <w:r>
        <w:rPr>
          <w:color w:val="000000"/>
          <w:spacing w:val="0"/>
          <w:w w:val="100"/>
          <w:position w:val="0"/>
        </w:rPr>
        <w:t>、</w:t>
        <w:tab/>
        <w:t>持续经营</w:t>
      </w:r>
      <w:bookmarkEnd w:id="787"/>
      <w:bookmarkEnd w:id="788"/>
      <w:bookmarkEnd w:id="790"/>
    </w:p>
    <w:p>
      <w:pPr>
        <w:pStyle w:val="Style34"/>
        <w:keepNext w:val="0"/>
        <w:keepLines w:val="0"/>
        <w:widowControl w:val="0"/>
        <w:shd w:val="clear" w:color="auto" w:fill="auto"/>
        <w:bidi w:val="0"/>
        <w:spacing w:before="0" w:after="140" w:line="373" w:lineRule="exact"/>
        <w:ind w:left="0" w:right="0" w:firstLine="440"/>
        <w:jc w:val="both"/>
      </w:pPr>
      <w:r>
        <w:rPr>
          <w:color w:val="000000"/>
          <w:spacing w:val="0"/>
          <w:w w:val="100"/>
          <w:position w:val="0"/>
        </w:rPr>
        <w:t>本财务报表以持续经营为基础列报。</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本集团会计核算以权责发生制为基础。除某些金融工具外，本财务报表均以历史成本为计量基础。资 产如果发生减值，则按照相关规定计提相应的减值准备。</w:t>
      </w:r>
    </w:p>
    <w:p>
      <w:pPr>
        <w:pStyle w:val="Style26"/>
        <w:keepNext/>
        <w:keepLines/>
        <w:widowControl w:val="0"/>
        <w:shd w:val="clear" w:color="auto" w:fill="auto"/>
        <w:tabs>
          <w:tab w:pos="517" w:val="left"/>
        </w:tabs>
        <w:bidi w:val="0"/>
        <w:spacing w:before="0" w:after="220" w:line="240" w:lineRule="auto"/>
        <w:ind w:left="0" w:right="0" w:firstLine="0"/>
        <w:jc w:val="left"/>
      </w:pPr>
      <w:bookmarkStart w:id="791" w:name="bookmark791"/>
      <w:bookmarkStart w:id="792" w:name="bookmark792"/>
      <w:bookmarkStart w:id="793" w:name="bookmark793"/>
      <w:bookmarkStart w:id="794" w:name="bookmark794"/>
      <w:r>
        <w:rPr>
          <w:color w:val="000000"/>
          <w:spacing w:val="0"/>
          <w:w w:val="100"/>
          <w:position w:val="0"/>
          <w:sz w:val="24"/>
          <w:szCs w:val="24"/>
        </w:rPr>
        <w:t>五</w:t>
      </w:r>
      <w:bookmarkEnd w:id="793"/>
      <w:r>
        <w:rPr>
          <w:color w:val="000000"/>
          <w:spacing w:val="0"/>
          <w:w w:val="100"/>
          <w:position w:val="0"/>
          <w:sz w:val="24"/>
          <w:szCs w:val="24"/>
        </w:rPr>
        <w:t>、</w:t>
        <w:tab/>
        <w:t>重要会计政策及会计估计</w:t>
      </w:r>
      <w:bookmarkEnd w:id="791"/>
      <w:bookmarkEnd w:id="792"/>
      <w:bookmarkEnd w:id="794"/>
    </w:p>
    <w:p>
      <w:pPr>
        <w:pStyle w:val="Style34"/>
        <w:keepNext w:val="0"/>
        <w:keepLines w:val="0"/>
        <w:widowControl w:val="0"/>
        <w:shd w:val="clear" w:color="auto" w:fill="auto"/>
        <w:bidi w:val="0"/>
        <w:spacing w:before="0" w:after="0" w:line="373" w:lineRule="exact"/>
        <w:ind w:left="0" w:right="0" w:firstLine="0"/>
        <w:jc w:val="left"/>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0" w:line="373" w:lineRule="exact"/>
        <w:ind w:left="0" w:right="0" w:firstLine="440"/>
        <w:jc w:val="both"/>
      </w:pPr>
      <w:r>
        <w:rPr>
          <w:color w:val="000000"/>
          <w:spacing w:val="0"/>
          <w:w w:val="100"/>
          <w:position w:val="0"/>
        </w:rPr>
        <w:t>否</w:t>
      </w:r>
    </w:p>
    <w:p>
      <w:pPr>
        <w:pStyle w:val="Style34"/>
        <w:keepNext w:val="0"/>
        <w:keepLines w:val="0"/>
        <w:widowControl w:val="0"/>
        <w:shd w:val="clear" w:color="auto" w:fill="auto"/>
        <w:bidi w:val="0"/>
        <w:spacing w:before="0" w:after="0" w:line="373" w:lineRule="exact"/>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260" w:line="373" w:lineRule="exact"/>
        <w:ind w:left="0" w:right="0" w:firstLine="440"/>
        <w:jc w:val="both"/>
      </w:pPr>
      <w:r>
        <w:rPr>
          <w:color w:val="000000"/>
          <w:spacing w:val="0"/>
          <w:w w:val="100"/>
          <w:position w:val="0"/>
        </w:rPr>
        <w:t>本集团根据自身生产经营特点，确定收入确认政策，具体会计政策参见附注五、</w:t>
      </w:r>
      <w:r>
        <w:rPr>
          <w:rFonts w:ascii="Times New Roman" w:eastAsia="Times New Roman" w:hAnsi="Times New Roman" w:cs="Times New Roman"/>
          <w:color w:val="000000"/>
          <w:spacing w:val="0"/>
          <w:w w:val="100"/>
          <w:position w:val="0"/>
        </w:rPr>
        <w:t>28</w:t>
      </w:r>
      <w:r>
        <w:rPr>
          <w:color w:val="000000"/>
          <w:spacing w:val="0"/>
          <w:w w:val="100"/>
          <w:position w:val="0"/>
        </w:rPr>
        <w:t>。</w:t>
      </w:r>
    </w:p>
    <w:p>
      <w:pPr>
        <w:pStyle w:val="Style31"/>
        <w:keepNext/>
        <w:keepLines/>
        <w:widowControl w:val="0"/>
        <w:shd w:val="clear" w:color="auto" w:fill="auto"/>
        <w:tabs>
          <w:tab w:pos="368" w:val="left"/>
        </w:tabs>
        <w:bidi w:val="0"/>
        <w:spacing w:before="0" w:after="220" w:line="373"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1</w:t>
      </w:r>
      <w:bookmarkEnd w:id="797"/>
      <w:r>
        <w:rPr>
          <w:color w:val="000000"/>
          <w:spacing w:val="0"/>
          <w:w w:val="100"/>
          <w:position w:val="0"/>
        </w:rPr>
        <w:t>、</w:t>
        <w:tab/>
        <w:t>遵循企业会计准则的声明</w:t>
      </w:r>
      <w:bookmarkEnd w:id="795"/>
      <w:bookmarkEnd w:id="796"/>
      <w:bookmarkEnd w:id="798"/>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 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年度的合并及公司经营成果和合并及公司现金流量等有关信息。</w:t>
      </w:r>
    </w:p>
    <w:p>
      <w:pPr>
        <w:pStyle w:val="Style31"/>
        <w:keepNext/>
        <w:keepLines/>
        <w:widowControl w:val="0"/>
        <w:shd w:val="clear" w:color="auto" w:fill="auto"/>
        <w:tabs>
          <w:tab w:pos="378" w:val="left"/>
        </w:tabs>
        <w:bidi w:val="0"/>
        <w:spacing w:before="0" w:after="100" w:line="389" w:lineRule="auto"/>
        <w:ind w:left="0" w:right="0" w:firstLine="0"/>
        <w:jc w:val="both"/>
      </w:pPr>
      <w:bookmarkStart w:id="799" w:name="bookmark799"/>
      <w:bookmarkStart w:id="800" w:name="bookmark800"/>
      <w:bookmarkStart w:id="801" w:name="bookmark801"/>
      <w:bookmarkStart w:id="802" w:name="bookmark802"/>
      <w:r>
        <w:rPr>
          <w:rFonts w:ascii="Times New Roman" w:eastAsia="Times New Roman" w:hAnsi="Times New Roman" w:cs="Times New Roman"/>
          <w:color w:val="000000"/>
          <w:spacing w:val="0"/>
          <w:w w:val="100"/>
          <w:position w:val="0"/>
        </w:rPr>
        <w:t>2</w:t>
      </w:r>
      <w:bookmarkEnd w:id="801"/>
      <w:r>
        <w:rPr>
          <w:color w:val="000000"/>
          <w:spacing w:val="0"/>
          <w:w w:val="100"/>
          <w:position w:val="0"/>
        </w:rPr>
        <w:t>、</w:t>
        <w:tab/>
        <w:t>会计期间</w:t>
      </w:r>
      <w:bookmarkEnd w:id="799"/>
      <w:bookmarkEnd w:id="800"/>
      <w:bookmarkEnd w:id="802"/>
    </w:p>
    <w:p>
      <w:pPr>
        <w:pStyle w:val="Style34"/>
        <w:keepNext w:val="0"/>
        <w:keepLines w:val="0"/>
        <w:widowControl w:val="0"/>
        <w:shd w:val="clear" w:color="auto" w:fill="auto"/>
        <w:bidi w:val="0"/>
        <w:spacing w:before="0" w:after="400" w:line="373" w:lineRule="exact"/>
        <w:ind w:left="0" w:right="0" w:firstLine="44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100" w:line="389"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3</w:t>
      </w:r>
      <w:bookmarkEnd w:id="805"/>
      <w:r>
        <w:rPr>
          <w:color w:val="000000"/>
          <w:spacing w:val="0"/>
          <w:w w:val="100"/>
          <w:position w:val="0"/>
        </w:rPr>
        <w:t>、</w:t>
        <w:tab/>
        <w:t>营业周期</w:t>
      </w:r>
      <w:bookmarkEnd w:id="803"/>
      <w:bookmarkEnd w:id="804"/>
      <w:bookmarkEnd w:id="806"/>
    </w:p>
    <w:p>
      <w:pPr>
        <w:pStyle w:val="Style34"/>
        <w:keepNext w:val="0"/>
        <w:keepLines w:val="0"/>
        <w:widowControl w:val="0"/>
        <w:shd w:val="clear" w:color="auto" w:fill="auto"/>
        <w:bidi w:val="0"/>
        <w:spacing w:before="0" w:after="400" w:line="373" w:lineRule="exact"/>
        <w:ind w:left="0" w:right="0" w:firstLine="44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1"/>
        <w:keepNext/>
        <w:keepLines/>
        <w:widowControl w:val="0"/>
        <w:shd w:val="clear" w:color="auto" w:fill="auto"/>
        <w:tabs>
          <w:tab w:pos="378" w:val="left"/>
        </w:tabs>
        <w:bidi w:val="0"/>
        <w:spacing w:before="0" w:after="100" w:line="389"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4</w:t>
      </w:r>
      <w:bookmarkEnd w:id="809"/>
      <w:r>
        <w:rPr>
          <w:color w:val="000000"/>
          <w:spacing w:val="0"/>
          <w:w w:val="100"/>
          <w:position w:val="0"/>
        </w:rPr>
        <w:t>、</w:t>
        <w:tab/>
        <w:t>记账本位币</w:t>
      </w:r>
      <w:bookmarkEnd w:id="807"/>
      <w:bookmarkEnd w:id="808"/>
      <w:bookmarkEnd w:id="810"/>
    </w:p>
    <w:p>
      <w:pPr>
        <w:pStyle w:val="Style34"/>
        <w:keepNext w:val="0"/>
        <w:keepLines w:val="0"/>
        <w:widowControl w:val="0"/>
        <w:shd w:val="clear" w:color="auto" w:fill="auto"/>
        <w:bidi w:val="0"/>
        <w:spacing w:before="0" w:after="220" w:line="370" w:lineRule="exact"/>
        <w:ind w:left="0" w:right="0" w:firstLine="440"/>
        <w:jc w:val="both"/>
      </w:pPr>
      <w:r>
        <w:rPr>
          <w:color w:val="000000"/>
          <w:spacing w:val="0"/>
          <w:w w:val="100"/>
          <w:position w:val="0"/>
        </w:rPr>
        <w:t>本公司及境内子公司以人民币为记账本位币。本公司下属子公司香港鼎永泰克科技有限公司采用美元 为记账本位币，编制财务报表时折算为人民币。本集团编制本财务报表时所采用的货币为人民币。</w:t>
      </w:r>
    </w:p>
    <w:p>
      <w:pPr>
        <w:pStyle w:val="Style31"/>
        <w:keepNext/>
        <w:keepLines/>
        <w:widowControl w:val="0"/>
        <w:shd w:val="clear" w:color="auto" w:fill="auto"/>
        <w:tabs>
          <w:tab w:pos="370" w:val="left"/>
        </w:tabs>
        <w:bidi w:val="0"/>
        <w:spacing w:before="0" w:after="280" w:line="376"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5</w:t>
      </w:r>
      <w:bookmarkEnd w:id="813"/>
      <w:r>
        <w:rPr>
          <w:color w:val="000000"/>
          <w:spacing w:val="0"/>
          <w:w w:val="100"/>
          <w:position w:val="0"/>
        </w:rPr>
        <w:t>、</w:t>
        <w:tab/>
        <w:t>同一控制下和非同一控制下企业合并的会计处理方法</w:t>
      </w:r>
      <w:bookmarkEnd w:id="811"/>
      <w:bookmarkEnd w:id="812"/>
      <w:bookmarkEnd w:id="814"/>
    </w:p>
    <w:p>
      <w:pPr>
        <w:pStyle w:val="Style34"/>
        <w:keepNext w:val="0"/>
        <w:keepLines w:val="0"/>
        <w:widowControl w:val="0"/>
        <w:shd w:val="clear" w:color="auto" w:fill="auto"/>
        <w:tabs>
          <w:tab w:pos="921" w:val="left"/>
        </w:tabs>
        <w:bidi w:val="0"/>
        <w:spacing w:before="0" w:after="140" w:line="376" w:lineRule="exact"/>
        <w:ind w:left="0" w:right="0" w:firstLine="44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合并中取得的净资产账面价值的差额调整资本公积（股本溢价），资本公积（股本溢价）不足冲减的，调 整留存收益。</w:t>
      </w:r>
    </w:p>
    <w:p>
      <w:pPr>
        <w:pStyle w:val="Style34"/>
        <w:keepNext w:val="0"/>
        <w:keepLines w:val="0"/>
        <w:widowControl w:val="0"/>
        <w:shd w:val="clear" w:color="auto" w:fill="auto"/>
        <w:tabs>
          <w:tab w:pos="921" w:val="left"/>
        </w:tabs>
        <w:bidi w:val="0"/>
        <w:spacing w:before="0" w:after="140" w:line="376" w:lineRule="exact"/>
        <w:ind w:left="0" w:right="0" w:firstLine="4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 况的新的或进一步证据而需要调整或有对价的，相应调整合并商誉。</w:t>
      </w:r>
    </w:p>
    <w:p>
      <w:pPr>
        <w:pStyle w:val="Style34"/>
        <w:keepNext w:val="0"/>
        <w:keepLines w:val="0"/>
        <w:widowControl w:val="0"/>
        <w:shd w:val="clear" w:color="auto" w:fill="auto"/>
        <w:tabs>
          <w:tab w:pos="921" w:val="left"/>
        </w:tabs>
        <w:bidi w:val="0"/>
        <w:spacing w:before="0" w:after="140" w:line="376" w:lineRule="exact"/>
        <w:ind w:left="0" w:right="0" w:firstLine="4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企业合并中有关交易费用的处理</w:t>
      </w:r>
    </w:p>
    <w:p>
      <w:pPr>
        <w:pStyle w:val="Style34"/>
        <w:keepNext w:val="0"/>
        <w:keepLines w:val="0"/>
        <w:widowControl w:val="0"/>
        <w:shd w:val="clear" w:color="auto" w:fill="auto"/>
        <w:bidi w:val="0"/>
        <w:spacing w:before="0" w:after="280" w:line="374" w:lineRule="exact"/>
        <w:ind w:left="0" w:right="0" w:firstLine="440"/>
        <w:jc w:val="both"/>
      </w:pPr>
      <w:r>
        <w:rPr>
          <w:color w:val="000000"/>
          <w:spacing w:val="0"/>
          <w:w w:val="100"/>
          <w:position w:val="0"/>
        </w:rPr>
        <w:t>为进行企业合并发生的审计、法律服务、评估咨询等中介费用以及其他相关管理费用，于发生时计入 当期损益。作为合并对价发行的权益性证券或债务性证券的交易费用，计入权益性证券或债务性证券的初 始确认金额。</w:t>
      </w:r>
    </w:p>
    <w:p>
      <w:pPr>
        <w:pStyle w:val="Style31"/>
        <w:keepNext/>
        <w:keepLines/>
        <w:widowControl w:val="0"/>
        <w:shd w:val="clear" w:color="auto" w:fill="auto"/>
        <w:tabs>
          <w:tab w:pos="370" w:val="left"/>
        </w:tabs>
        <w:bidi w:val="0"/>
        <w:spacing w:before="0" w:after="280" w:line="376"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6</w:t>
      </w:r>
      <w:bookmarkEnd w:id="820"/>
      <w:r>
        <w:rPr>
          <w:color w:val="000000"/>
          <w:spacing w:val="0"/>
          <w:w w:val="100"/>
          <w:position w:val="0"/>
        </w:rPr>
        <w:t>、</w:t>
        <w:tab/>
        <w:t>合并财务报表的编制方法</w:t>
      </w:r>
      <w:bookmarkEnd w:id="818"/>
      <w:bookmarkEnd w:id="819"/>
      <w:bookmarkEnd w:id="821"/>
    </w:p>
    <w:p>
      <w:pPr>
        <w:pStyle w:val="Style34"/>
        <w:keepNext w:val="0"/>
        <w:keepLines w:val="0"/>
        <w:widowControl w:val="0"/>
        <w:shd w:val="clear" w:color="auto" w:fill="auto"/>
        <w:tabs>
          <w:tab w:pos="921" w:val="left"/>
        </w:tabs>
        <w:bidi w:val="0"/>
        <w:spacing w:before="0" w:after="140" w:line="376" w:lineRule="exact"/>
        <w:ind w:left="0" w:right="0" w:firstLine="440"/>
        <w:jc w:val="both"/>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4"/>
        <w:keepNext w:val="0"/>
        <w:keepLines w:val="0"/>
        <w:widowControl w:val="0"/>
        <w:shd w:val="clear" w:color="auto" w:fill="auto"/>
        <w:bidi w:val="0"/>
        <w:spacing w:before="0" w:after="140" w:line="372" w:lineRule="exact"/>
        <w:ind w:left="0" w:right="0" w:firstLine="440"/>
        <w:jc w:val="left"/>
      </w:pPr>
      <w:r>
        <w:rPr>
          <w:color w:val="000000"/>
          <w:spacing w:val="0"/>
          <w:w w:val="100"/>
          <w:position w:val="0"/>
        </w:rPr>
        <w:t>合并财务报表的合并范围以控制为基础予以确定。控制是指本公司拥有对被投资单位的权力，通过参 与被投资单位的相关活动而享有可变回报，并且有能力运用对被投资单位的权力影响其回报金额。子公司， 是指被本公司控制的主体（含企业、被投资单位中可分割的部分，以及企业所控制的结构化主体等）。</w:t>
      </w:r>
    </w:p>
    <w:p>
      <w:pPr>
        <w:pStyle w:val="Style34"/>
        <w:keepNext w:val="0"/>
        <w:keepLines w:val="0"/>
        <w:widowControl w:val="0"/>
        <w:shd w:val="clear" w:color="auto" w:fill="auto"/>
        <w:tabs>
          <w:tab w:pos="921" w:val="left"/>
        </w:tabs>
        <w:bidi w:val="0"/>
        <w:spacing w:before="0" w:after="140" w:line="376" w:lineRule="exact"/>
        <w:ind w:left="0" w:right="0" w:firstLine="4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 xml:space="preserve">在报告期内因同一控制下企业合并增加的子公司以及业务，视同该子公司以及业务自同受最终控制方 控制之日起纳入本公司的合并范围，将其自同受最终控制方控制之日起的经营成果和现金流量纳入合并利 </w:t>
      </w:r>
      <w:r>
        <w:rPr>
          <w:color w:val="000000"/>
          <w:spacing w:val="0"/>
          <w:w w:val="100"/>
          <w:position w:val="0"/>
        </w:rPr>
        <w:t>润表和合并现金流量表中。</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在报告期内因非同一控制下企业合并增加的子公司以及业务，将该子公司以及业务自购买日至报告期 末的收入、费用、利润纳入合并利润表，将其现金流量纳入合并现金流量表。</w:t>
      </w:r>
    </w:p>
    <w:p>
      <w:pPr>
        <w:pStyle w:val="Style34"/>
        <w:keepNext w:val="0"/>
        <w:keepLines w:val="0"/>
        <w:widowControl w:val="0"/>
        <w:shd w:val="clear" w:color="auto" w:fill="auto"/>
        <w:bidi w:val="0"/>
        <w:spacing w:before="0" w:after="140" w:line="378" w:lineRule="exact"/>
        <w:ind w:left="0" w:right="0" w:firstLine="44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下单独列示；子公司当期净损益中属于少数股东权益的份额，在合并利润表中净利润项目下以“少数股东 损益”项目列示。少数股东分担的子公司的亏损超过了少数股东在该子公司期初所有者权益中所享有的份 额，其余额仍冲减少数股东权益。</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34"/>
        <w:keepNext w:val="0"/>
        <w:keepLines w:val="0"/>
        <w:widowControl w:val="0"/>
        <w:shd w:val="clear" w:color="auto" w:fill="auto"/>
        <w:bidi w:val="0"/>
        <w:spacing w:before="0" w:after="140" w:line="373" w:lineRule="exact"/>
        <w:ind w:left="0" w:right="0" w:firstLine="440"/>
        <w:jc w:val="both"/>
      </w:pPr>
      <w:r>
        <w:rPr>
          <w:color w:val="000000"/>
          <w:spacing w:val="0"/>
          <w:w w:val="100"/>
          <w:position w:val="0"/>
        </w:rPr>
        <w:t>因购买少数股权新取得的长期股权投资成本与按照新增持股比例计算应享有子公司自购买日或合并 日开始持续计算的净资产份额之间的差额，以及在不丧失控制权的情况下因部分处置对子公司的股权投资 而取得的处置价款与处置长期股权投资相对应享有子公司自购买日或合并日开始持续计算的净资产份额 之间的差额，均调整合并资产负债表中的资本公积（股本溢价），资本公积不足冲减的，调整留存收益。</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4</w:t>
      </w:r>
      <w:r>
        <w:rPr>
          <w:color w:val="000000"/>
          <w:spacing w:val="0"/>
          <w:w w:val="100"/>
          <w:position w:val="0"/>
        </w:rPr>
        <w:t>）</w:t>
        <w:tab/>
        <w:t>丧失子公司控制权的处理</w:t>
      </w:r>
    </w:p>
    <w:p>
      <w:pPr>
        <w:pStyle w:val="Style34"/>
        <w:keepNext w:val="0"/>
        <w:keepLines w:val="0"/>
        <w:widowControl w:val="0"/>
        <w:shd w:val="clear" w:color="auto" w:fill="auto"/>
        <w:bidi w:val="0"/>
        <w:spacing w:before="0" w:after="140" w:line="378" w:lineRule="exact"/>
        <w:ind w:left="0" w:right="0" w:firstLine="440"/>
        <w:jc w:val="both"/>
      </w:pPr>
      <w:r>
        <w:rPr>
          <w:color w:val="000000"/>
          <w:spacing w:val="0"/>
          <w:w w:val="100"/>
          <w:position w:val="0"/>
        </w:rPr>
        <w:t>因处置部分股权投资或其他原因丧失了对原有子公司控制权的，剩余股权按照其在丧失控制权日的公 允价值进行重新计量；处置股权取得的对价与剩余股权公允价值之和，减去按原持股比例计算应享有原有 子公司自购买日开始持续计算的净资产账面价值的份额与商誉之和，形成的差额计入丧失控制权当期的投 资收益。</w:t>
      </w:r>
    </w:p>
    <w:p>
      <w:pPr>
        <w:pStyle w:val="Style34"/>
        <w:keepNext w:val="0"/>
        <w:keepLines w:val="0"/>
        <w:widowControl w:val="0"/>
        <w:shd w:val="clear" w:color="auto" w:fill="auto"/>
        <w:bidi w:val="0"/>
        <w:spacing w:before="0" w:after="400" w:line="384" w:lineRule="exact"/>
        <w:ind w:left="0" w:right="0" w:firstLine="440"/>
        <w:jc w:val="both"/>
      </w:pPr>
      <w:r>
        <w:rPr>
          <w:color w:val="000000"/>
          <w:spacing w:val="0"/>
          <w:w w:val="100"/>
          <w:position w:val="0"/>
        </w:rPr>
        <w:t>与原有子公司的股权投资相关的其他综合收益等，在丧失控制权时转入当期损益，由于被投资方重新 计量设定收益计划净负债或净资产变动而产生的其他综合收益除外。</w:t>
      </w:r>
    </w:p>
    <w:p>
      <w:pPr>
        <w:pStyle w:val="Style31"/>
        <w:keepNext/>
        <w:keepLines/>
        <w:widowControl w:val="0"/>
        <w:shd w:val="clear" w:color="auto" w:fill="auto"/>
        <w:tabs>
          <w:tab w:pos="373" w:val="left"/>
        </w:tabs>
        <w:bidi w:val="0"/>
        <w:spacing w:before="0" w:after="140" w:line="394"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7</w:t>
      </w:r>
      <w:bookmarkEnd w:id="828"/>
      <w:r>
        <w:rPr>
          <w:color w:val="000000"/>
          <w:spacing w:val="0"/>
          <w:w w:val="100"/>
          <w:position w:val="0"/>
        </w:rPr>
        <w:t>、</w:t>
        <w:tab/>
        <w:t>合营安排分类及共同经营会计处理方法</w:t>
      </w:r>
      <w:bookmarkEnd w:id="826"/>
      <w:bookmarkEnd w:id="827"/>
      <w:bookmarkEnd w:id="829"/>
    </w:p>
    <w:p>
      <w:pPr>
        <w:pStyle w:val="Style34"/>
        <w:keepNext w:val="0"/>
        <w:keepLines w:val="0"/>
        <w:widowControl w:val="0"/>
        <w:shd w:val="clear" w:color="auto" w:fill="auto"/>
        <w:bidi w:val="0"/>
        <w:spacing w:before="0" w:after="400" w:line="376" w:lineRule="exact"/>
        <w:ind w:left="0" w:right="0" w:firstLine="440"/>
        <w:jc w:val="both"/>
      </w:pPr>
      <w:r>
        <w:rPr>
          <w:color w:val="000000"/>
          <w:spacing w:val="0"/>
          <w:w w:val="100"/>
          <w:position w:val="0"/>
        </w:rPr>
        <w:t>无。</w:t>
      </w:r>
    </w:p>
    <w:p>
      <w:pPr>
        <w:pStyle w:val="Style31"/>
        <w:keepNext/>
        <w:keepLines/>
        <w:widowControl w:val="0"/>
        <w:shd w:val="clear" w:color="auto" w:fill="auto"/>
        <w:tabs>
          <w:tab w:pos="378" w:val="left"/>
        </w:tabs>
        <w:bidi w:val="0"/>
        <w:spacing w:before="0" w:after="140" w:line="394"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8</w:t>
      </w:r>
      <w:bookmarkEnd w:id="832"/>
      <w:r>
        <w:rPr>
          <w:color w:val="000000"/>
          <w:spacing w:val="0"/>
          <w:w w:val="100"/>
          <w:position w:val="0"/>
        </w:rPr>
        <w:t>、</w:t>
        <w:tab/>
        <w:t>现金及现金等价物的确定标准</w:t>
      </w:r>
      <w:bookmarkEnd w:id="830"/>
      <w:bookmarkEnd w:id="831"/>
      <w:bookmarkEnd w:id="833"/>
    </w:p>
    <w:p>
      <w:pPr>
        <w:pStyle w:val="Style34"/>
        <w:keepNext w:val="0"/>
        <w:keepLines w:val="0"/>
        <w:widowControl w:val="0"/>
        <w:shd w:val="clear" w:color="auto" w:fill="auto"/>
        <w:bidi w:val="0"/>
        <w:spacing w:before="0" w:after="400" w:line="374" w:lineRule="exact"/>
        <w:ind w:left="0" w:right="0" w:firstLine="440"/>
        <w:jc w:val="left"/>
      </w:pPr>
      <w:r>
        <w:rPr>
          <w:color w:val="000000"/>
          <w:spacing w:val="0"/>
          <w:w w:val="100"/>
          <w:position w:val="0"/>
        </w:rPr>
        <w:t>现金是指库存现金以及可以随时用于支付的存款。现金等价物，是指本集团持有的期限短、流动性强、 易于转换为已知金额现金、价值变动风险很小的投资。</w:t>
      </w:r>
    </w:p>
    <w:p>
      <w:pPr>
        <w:pStyle w:val="Style31"/>
        <w:keepNext/>
        <w:keepLines/>
        <w:widowControl w:val="0"/>
        <w:shd w:val="clear" w:color="auto" w:fill="auto"/>
        <w:tabs>
          <w:tab w:pos="378" w:val="left"/>
        </w:tabs>
        <w:bidi w:val="0"/>
        <w:spacing w:before="0" w:after="140" w:line="394"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9</w:t>
      </w:r>
      <w:bookmarkEnd w:id="836"/>
      <w:r>
        <w:rPr>
          <w:color w:val="000000"/>
          <w:spacing w:val="0"/>
          <w:w w:val="100"/>
          <w:position w:val="0"/>
        </w:rPr>
        <w:t>、</w:t>
        <w:tab/>
        <w:t>外币业务和外币报表折算</w:t>
      </w:r>
      <w:bookmarkEnd w:id="834"/>
      <w:bookmarkEnd w:id="835"/>
      <w:bookmarkEnd w:id="837"/>
    </w:p>
    <w:p>
      <w:pPr>
        <w:pStyle w:val="Style34"/>
        <w:keepNext w:val="0"/>
        <w:keepLines w:val="0"/>
        <w:widowControl w:val="0"/>
        <w:shd w:val="clear" w:color="auto" w:fill="auto"/>
        <w:bidi w:val="0"/>
        <w:spacing w:before="0" w:after="140" w:line="376" w:lineRule="exact"/>
        <w:ind w:left="0" w:right="0" w:firstLine="440"/>
        <w:jc w:val="both"/>
      </w:pPr>
      <w:bookmarkStart w:id="838" w:name="bookmark838"/>
      <w:r>
        <w:rPr>
          <w:color w:val="000000"/>
          <w:spacing w:val="0"/>
          <w:w w:val="100"/>
          <w:position w:val="0"/>
        </w:rPr>
        <w:t>（</w:t>
      </w:r>
      <w:bookmarkEnd w:id="838"/>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本集团发生外币业务，按交易发生日的即期汇率折算为记账本位币金额。</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 xml:space="preserve">资产负债表日，对外币货币性项目，采用资产负债表日即期汇率折算。因资产负债表日即期汇率与初 始确认时或者前一资产负债表日即期汇率不同而产生的汇兑差额，计入当期损益；对以历史成本计量的外 </w:t>
      </w:r>
      <w:r>
        <w:rPr>
          <w:color w:val="000000"/>
          <w:spacing w:val="0"/>
          <w:w w:val="100"/>
          <w:position w:val="0"/>
        </w:rPr>
        <w:t>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34"/>
        <w:keepNext w:val="0"/>
        <w:keepLines w:val="0"/>
        <w:widowControl w:val="0"/>
        <w:shd w:val="clear" w:color="auto" w:fill="auto"/>
        <w:bidi w:val="0"/>
        <w:spacing w:before="0" w:after="140" w:line="376"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资产负债表日，对境外子公司外币财务报表进行折算时，资产负债表中的资产和负债项目，采用资产 负债表日的即期汇率折算，股东权益项目除“未分配利润”夕卜，其他项目采用发生日的即期汇率折算。</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利润表中的收入和费用项目，采用按期初汇率折算。</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现金流量表所有项目均按照现金流量发生日的即期汇率折算。汇率变动对现金的影响额作为调节项 目，在现金流量表中单独列示“汇率变动对现金及现金等价物的影响”项目反映。</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由于财务报表折算而产生的差额，在资产负债表股东权益项目下的“其他综合收益”项目反映。</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31"/>
        <w:keepNext/>
        <w:keepLines/>
        <w:widowControl w:val="0"/>
        <w:shd w:val="clear" w:color="auto" w:fill="auto"/>
        <w:bidi w:val="0"/>
        <w:spacing w:before="0" w:after="140" w:line="394" w:lineRule="auto"/>
        <w:ind w:left="0" w:right="0" w:firstLine="0"/>
        <w:jc w:val="both"/>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1</w:t>
      </w:r>
      <w:bookmarkEnd w:id="84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40"/>
      <w:bookmarkEnd w:id="841"/>
      <w:bookmarkEnd w:id="843"/>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金融工具是指形成一个企业的金融资产，并形成其他单位的金融负债或权益工具的合同。</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本集团于成为金融工具合同的一方时确认一项金融资产或金融负债。</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金融资产满足下列条件之一的，终止确认：</w:t>
      </w:r>
    </w:p>
    <w:p>
      <w:pPr>
        <w:pStyle w:val="Style34"/>
        <w:keepNext w:val="0"/>
        <w:keepLines w:val="0"/>
        <w:widowControl w:val="0"/>
        <w:numPr>
          <w:ilvl w:val="0"/>
          <w:numId w:val="11"/>
        </w:numPr>
        <w:shd w:val="clear" w:color="auto" w:fill="auto"/>
        <w:tabs>
          <w:tab w:pos="832" w:val="left"/>
        </w:tabs>
        <w:bidi w:val="0"/>
        <w:spacing w:before="0" w:after="140" w:line="376" w:lineRule="exact"/>
        <w:ind w:left="0" w:right="0" w:firstLine="440"/>
        <w:jc w:val="both"/>
      </w:pPr>
      <w:bookmarkStart w:id="845" w:name="bookmark845"/>
      <w:bookmarkEnd w:id="845"/>
      <w:r>
        <w:rPr>
          <w:color w:val="000000"/>
          <w:spacing w:val="0"/>
          <w:w w:val="100"/>
          <w:position w:val="0"/>
        </w:rPr>
        <w:t>收取该金融资产现金流量的合同权利终止；</w:t>
      </w:r>
    </w:p>
    <w:p>
      <w:pPr>
        <w:pStyle w:val="Style34"/>
        <w:keepNext w:val="0"/>
        <w:keepLines w:val="0"/>
        <w:widowControl w:val="0"/>
        <w:numPr>
          <w:ilvl w:val="0"/>
          <w:numId w:val="11"/>
        </w:numPr>
        <w:shd w:val="clear" w:color="auto" w:fill="auto"/>
        <w:tabs>
          <w:tab w:pos="837" w:val="left"/>
        </w:tabs>
        <w:bidi w:val="0"/>
        <w:spacing w:before="0" w:after="140" w:line="376" w:lineRule="exact"/>
        <w:ind w:left="0" w:right="0" w:firstLine="440"/>
        <w:jc w:val="both"/>
      </w:pPr>
      <w:bookmarkStart w:id="846" w:name="bookmark846"/>
      <w:bookmarkEnd w:id="846"/>
      <w:r>
        <w:rPr>
          <w:color w:val="000000"/>
          <w:spacing w:val="0"/>
          <w:w w:val="100"/>
          <w:position w:val="0"/>
        </w:rPr>
        <w:t>该金融资产已转移，且符合下述金融资产转移的终止确认条件。</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金融负债的现时义务全部或部分已经解除的，终止确认该金融负债或其一部分。本集团（债务人）与 债权人之间签订协议，以承担新金融负债方式替换现存金融负债，且新金融负债与现存金融负债的合同条 款实质上不同的，终止确认现存金融负债，并同时确认新金融负债。</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以常规方式买卖金融资产，按交易日进行会计确认和终止确认。</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847" w:name="bookmark847"/>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金融资产分类和计量</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本集团的金融资产于初始确认时分为以下四类：以公允价值计量且其变动计入当期损益的金融资产、 持有至到期投资、应收款项、可供出售金融资产。金融资产在初始确认时以公允价值计量。对于以公允价 值计量且其变动计入当期损益的金融资产，相关交易费用直接计入当期损益，其他类别的金融资产相关交 易费用计入其初始确认金额。</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以公允价值计量且其变动计入当期损益的金融资产</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以公允价值计量且其变动计入当期损益的金融资产，包括交易性金融资产和初始确认时指定为以公允 价值计量且其变动计入当期损益的金融资产。对于此类金融资产，采用公允价值进行后续计量，公允价值 变动形成的利得或损失以及与该等金融资产相关的股利和利息收入计入当期损益。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持有至到期投资</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持有至到期投资，是指到期日固定、回收金额固定或可确定，且本集团有明确意图和能力持有至到期 的非衍生金融资产。持有至到期投资采用实际利率法，按照摊余成本进行后续计量，其终止确认、发生减 值或摊销产生的利得或损失，均计入当期损益。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应收款项</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应收款项，是指在活跃市场中没有报价、回收金额固定或可确定的非衍生金融资产，包括应收账款和 其他应收款等（附注五、</w:t>
      </w:r>
      <w:r>
        <w:rPr>
          <w:rFonts w:ascii="Times New Roman" w:eastAsia="Times New Roman" w:hAnsi="Times New Roman" w:cs="Times New Roman"/>
          <w:color w:val="000000"/>
          <w:spacing w:val="0"/>
          <w:w w:val="100"/>
          <w:position w:val="0"/>
        </w:rPr>
        <w:t>11</w:t>
      </w:r>
      <w:r>
        <w:rPr>
          <w:color w:val="000000"/>
          <w:spacing w:val="0"/>
          <w:w w:val="100"/>
          <w:position w:val="0"/>
        </w:rPr>
        <w:t>）。应收款项采用实际利率法，按摊余成本进行后续计量，在终止确认、发生 减值或摊销时产生的利得或损失，计入当期损益。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可供出售金融资产</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可供出售金融资产，是指初始确认时即指定为可供出售的非衍生金融资产，以及除上述金融资产类别 以外的金融资产。可供出售金融资产采用公允价值进行后续计量，其折溢价采用实际利率法摊销并确认为 利息收入。除减值损失及外币货币性金融资产的汇兑差额确认为当期损益外，可供出售金融资产的公允价 值变动确认为其他综合收益，在该金融资产终止确认时转出，计入当期损益。与可供出售金融资产相关的 股利或利息收入，计入当期损益。</w:t>
      </w:r>
    </w:p>
    <w:p>
      <w:pPr>
        <w:pStyle w:val="Style34"/>
        <w:keepNext w:val="0"/>
        <w:keepLines w:val="0"/>
        <w:widowControl w:val="0"/>
        <w:shd w:val="clear" w:color="auto" w:fill="auto"/>
        <w:bidi w:val="0"/>
        <w:spacing w:before="0" w:after="140" w:line="384" w:lineRule="exact"/>
        <w:ind w:left="0" w:right="0" w:firstLine="440"/>
        <w:jc w:val="both"/>
      </w:pPr>
      <w:r>
        <w:rPr>
          <w:color w:val="000000"/>
          <w:spacing w:val="0"/>
          <w:w w:val="100"/>
          <w:position w:val="0"/>
        </w:rPr>
        <w:t>对于在活跃市场中没有报价且其公允价值不能可靠计量的权益工具投资，以及与该权益工具挂钩并须 通过交付该权益工具结算的衍生金融资产，按成本计量。</w:t>
      </w:r>
    </w:p>
    <w:p>
      <w:pPr>
        <w:pStyle w:val="Style34"/>
        <w:keepNext w:val="0"/>
        <w:keepLines w:val="0"/>
        <w:widowControl w:val="0"/>
        <w:shd w:val="clear" w:color="auto" w:fill="auto"/>
        <w:bidi w:val="0"/>
        <w:spacing w:before="0" w:after="140" w:line="374" w:lineRule="exact"/>
        <w:ind w:left="0" w:right="0" w:firstLine="440"/>
        <w:jc w:val="both"/>
      </w:pPr>
      <w:bookmarkStart w:id="848" w:name="bookmark848"/>
      <w:r>
        <w:rPr>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）金融负债分类和计量</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本集团的金融负债于初始确认时分类为：以公允价值计量且其变动计入当期损益的金融负债、其他金 融负债。对于未划分为以公允价值计量且其变动计入当期损益的金融负债的，相关交易费用计入其初始确 认金额。</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以公允价值计量且其变动计入当期损益的金融负债</w:t>
      </w:r>
    </w:p>
    <w:p>
      <w:pPr>
        <w:pStyle w:val="Style34"/>
        <w:keepNext w:val="0"/>
        <w:keepLines w:val="0"/>
        <w:widowControl w:val="0"/>
        <w:shd w:val="clear" w:color="auto" w:fill="auto"/>
        <w:bidi w:val="0"/>
        <w:spacing w:before="0" w:after="140" w:line="382" w:lineRule="exact"/>
        <w:ind w:left="0" w:right="0" w:firstLine="440"/>
        <w:jc w:val="both"/>
      </w:pPr>
      <w:r>
        <w:rPr>
          <w:color w:val="000000"/>
          <w:spacing w:val="0"/>
          <w:w w:val="100"/>
          <w:position w:val="0"/>
        </w:rPr>
        <w:t>以公允价值计量且其变动计入当期损益的金融负债，包括交易性金融负债和初始确认时指定为以公允 价值计量且其变动计入当期损益的金融负债。对于此类金融负债，按照公允价值进行后续计量，公允价值 变动形成的利得或损失以及与该等金融负债相关的股利和利息支出计入当期损益。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其他金融负债</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与在活跃市场中没有报价、公允价值不能可靠计量的权益工具挂钩并须通过交付该权益工具结算的衍 生金融负债，按照成本进行后续计量。其他金融负债采用实际利率法，按摊余成本进行后续计量，终止确 认或摊销产生的利得或损失计入当期损益。</w:t>
      </w:r>
    </w:p>
    <w:p>
      <w:pPr>
        <w:pStyle w:val="Style34"/>
        <w:keepNext w:val="0"/>
        <w:keepLines w:val="0"/>
        <w:widowControl w:val="0"/>
        <w:shd w:val="clear" w:color="auto" w:fill="auto"/>
        <w:tabs>
          <w:tab w:pos="928" w:val="left"/>
        </w:tabs>
        <w:bidi w:val="0"/>
        <w:spacing w:before="0" w:after="140" w:line="376" w:lineRule="exact"/>
        <w:ind w:left="0" w:right="0" w:firstLine="440"/>
        <w:jc w:val="left"/>
      </w:pPr>
      <w:bookmarkStart w:id="849" w:name="bookmark849"/>
      <w:r>
        <w:rPr>
          <w:color w:val="000000"/>
          <w:spacing w:val="0"/>
          <w:w w:val="100"/>
          <w:position w:val="0"/>
        </w:rPr>
        <w:t>（</w:t>
      </w:r>
      <w:bookmarkEnd w:id="849"/>
      <w:r>
        <w:rPr>
          <w:rFonts w:ascii="Times New Roman" w:eastAsia="Times New Roman" w:hAnsi="Times New Roman" w:cs="Times New Roman"/>
          <w:color w:val="000000"/>
          <w:spacing w:val="0"/>
          <w:w w:val="100"/>
          <w:position w:val="0"/>
        </w:rPr>
        <w:t>4</w:t>
      </w:r>
      <w:r>
        <w:rPr>
          <w:color w:val="000000"/>
          <w:spacing w:val="0"/>
          <w:w w:val="100"/>
          <w:position w:val="0"/>
        </w:rPr>
        <w:t>）</w:t>
        <w:tab/>
        <w:t>金融工具的公允价值</w:t>
      </w:r>
    </w:p>
    <w:p>
      <w:pPr>
        <w:pStyle w:val="Style34"/>
        <w:keepNext w:val="0"/>
        <w:keepLines w:val="0"/>
        <w:widowControl w:val="0"/>
        <w:shd w:val="clear" w:color="auto" w:fill="auto"/>
        <w:bidi w:val="0"/>
        <w:spacing w:before="0" w:after="140" w:line="376" w:lineRule="exact"/>
        <w:ind w:left="0" w:right="0" w:firstLine="440"/>
        <w:jc w:val="left"/>
      </w:pPr>
      <w:r>
        <w:rPr>
          <w:color w:val="000000"/>
          <w:spacing w:val="0"/>
          <w:w w:val="100"/>
          <w:position w:val="0"/>
        </w:rPr>
        <w:t>金融资产和金融负债的公允价值确定方法见附注五、</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4"/>
        <w:keepNext w:val="0"/>
        <w:keepLines w:val="0"/>
        <w:widowControl w:val="0"/>
        <w:shd w:val="clear" w:color="auto" w:fill="auto"/>
        <w:tabs>
          <w:tab w:pos="928" w:val="left"/>
        </w:tabs>
        <w:bidi w:val="0"/>
        <w:spacing w:before="0" w:after="140" w:line="376" w:lineRule="exact"/>
        <w:ind w:left="0" w:right="0" w:firstLine="44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金融资产减值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除了以公允价值计量且其变动计入当期损益的金融资产外，本集团于资产负债表日对其他金融资产的 账面价值进行检查，有客观证据表明该金融资产发生减值的，计提减值准备。表明金融资产发生减值的客 观证据，是指金融资产初始确认后实际发生的、对该金融资产的预计未来现金流量有影响，且企业能够对 该影响进行可靠计量的事项。</w:t>
      </w:r>
    </w:p>
    <w:p>
      <w:pPr>
        <w:pStyle w:val="Style34"/>
        <w:keepNext w:val="0"/>
        <w:keepLines w:val="0"/>
        <w:widowControl w:val="0"/>
        <w:shd w:val="clear" w:color="auto" w:fill="auto"/>
        <w:bidi w:val="0"/>
        <w:spacing w:before="0" w:after="140" w:line="376" w:lineRule="exact"/>
        <w:ind w:left="0" w:right="0" w:firstLine="440"/>
        <w:jc w:val="left"/>
      </w:pPr>
      <w:r>
        <w:rPr>
          <w:color w:val="000000"/>
          <w:spacing w:val="0"/>
          <w:w w:val="100"/>
          <w:position w:val="0"/>
        </w:rPr>
        <w:t>金融资产发生减值的客观证据，包括下列可观察到的情形：</w:t>
      </w:r>
    </w:p>
    <w:p>
      <w:pPr>
        <w:pStyle w:val="Style34"/>
        <w:keepNext w:val="0"/>
        <w:keepLines w:val="0"/>
        <w:widowControl w:val="0"/>
        <w:numPr>
          <w:ilvl w:val="0"/>
          <w:numId w:val="13"/>
        </w:numPr>
        <w:shd w:val="clear" w:color="auto" w:fill="auto"/>
        <w:tabs>
          <w:tab w:pos="832" w:val="left"/>
        </w:tabs>
        <w:bidi w:val="0"/>
        <w:spacing w:before="0" w:after="140" w:line="376" w:lineRule="exact"/>
        <w:ind w:left="0" w:right="0" w:firstLine="440"/>
        <w:jc w:val="left"/>
      </w:pPr>
      <w:bookmarkStart w:id="851" w:name="bookmark851"/>
      <w:bookmarkEnd w:id="851"/>
      <w:r>
        <w:rPr>
          <w:color w:val="000000"/>
          <w:spacing w:val="0"/>
          <w:w w:val="100"/>
          <w:position w:val="0"/>
        </w:rPr>
        <w:t>发行方或债务人发生严重财务困难；</w:t>
      </w:r>
    </w:p>
    <w:p>
      <w:pPr>
        <w:pStyle w:val="Style34"/>
        <w:keepNext w:val="0"/>
        <w:keepLines w:val="0"/>
        <w:widowControl w:val="0"/>
        <w:numPr>
          <w:ilvl w:val="0"/>
          <w:numId w:val="13"/>
        </w:numPr>
        <w:shd w:val="clear" w:color="auto" w:fill="auto"/>
        <w:tabs>
          <w:tab w:pos="837" w:val="left"/>
        </w:tabs>
        <w:bidi w:val="0"/>
        <w:spacing w:before="0" w:after="140" w:line="376" w:lineRule="exact"/>
        <w:ind w:left="0" w:right="0" w:firstLine="440"/>
        <w:jc w:val="left"/>
      </w:pPr>
      <w:bookmarkStart w:id="852" w:name="bookmark852"/>
      <w:bookmarkEnd w:id="852"/>
      <w:r>
        <w:rPr>
          <w:color w:val="000000"/>
          <w:spacing w:val="0"/>
          <w:w w:val="100"/>
          <w:position w:val="0"/>
        </w:rPr>
        <w:t>债务人违反了合同条款，如偿付利息或本金发生违约或逾期等；</w:t>
      </w:r>
    </w:p>
    <w:p>
      <w:pPr>
        <w:pStyle w:val="Style34"/>
        <w:keepNext w:val="0"/>
        <w:keepLines w:val="0"/>
        <w:widowControl w:val="0"/>
        <w:numPr>
          <w:ilvl w:val="0"/>
          <w:numId w:val="13"/>
        </w:numPr>
        <w:shd w:val="clear" w:color="auto" w:fill="auto"/>
        <w:tabs>
          <w:tab w:pos="837" w:val="left"/>
        </w:tabs>
        <w:bidi w:val="0"/>
        <w:spacing w:before="0" w:after="140" w:line="376" w:lineRule="exact"/>
        <w:ind w:left="0" w:right="0" w:firstLine="440"/>
        <w:jc w:val="left"/>
      </w:pPr>
      <w:bookmarkStart w:id="853" w:name="bookmark853"/>
      <w:bookmarkEnd w:id="853"/>
      <w:r>
        <w:rPr>
          <w:color w:val="000000"/>
          <w:spacing w:val="0"/>
          <w:w w:val="100"/>
          <w:position w:val="0"/>
        </w:rPr>
        <w:t>本集团出于经济或法律等方面因素的考虑，对发生财务困难的债务人作出让步；</w:t>
      </w:r>
    </w:p>
    <w:p>
      <w:pPr>
        <w:pStyle w:val="Style34"/>
        <w:keepNext w:val="0"/>
        <w:keepLines w:val="0"/>
        <w:widowControl w:val="0"/>
        <w:numPr>
          <w:ilvl w:val="0"/>
          <w:numId w:val="13"/>
        </w:numPr>
        <w:shd w:val="clear" w:color="auto" w:fill="auto"/>
        <w:tabs>
          <w:tab w:pos="837" w:val="left"/>
        </w:tabs>
        <w:bidi w:val="0"/>
        <w:spacing w:before="0" w:after="140" w:line="376" w:lineRule="exact"/>
        <w:ind w:left="0" w:right="0" w:firstLine="440"/>
        <w:jc w:val="left"/>
      </w:pPr>
      <w:bookmarkStart w:id="854" w:name="bookmark854"/>
      <w:bookmarkEnd w:id="854"/>
      <w:r>
        <w:rPr>
          <w:color w:val="000000"/>
          <w:spacing w:val="0"/>
          <w:w w:val="100"/>
          <w:position w:val="0"/>
        </w:rPr>
        <w:t>债务人很可能倒闭或者进行其他财务重组；</w:t>
      </w:r>
    </w:p>
    <w:p>
      <w:pPr>
        <w:pStyle w:val="Style34"/>
        <w:keepNext w:val="0"/>
        <w:keepLines w:val="0"/>
        <w:widowControl w:val="0"/>
        <w:numPr>
          <w:ilvl w:val="0"/>
          <w:numId w:val="13"/>
        </w:numPr>
        <w:shd w:val="clear" w:color="auto" w:fill="auto"/>
        <w:tabs>
          <w:tab w:pos="837" w:val="left"/>
        </w:tabs>
        <w:bidi w:val="0"/>
        <w:spacing w:before="0" w:after="140" w:line="376" w:lineRule="exact"/>
        <w:ind w:left="0" w:right="0" w:firstLine="440"/>
        <w:jc w:val="left"/>
      </w:pPr>
      <w:bookmarkStart w:id="855" w:name="bookmark855"/>
      <w:bookmarkEnd w:id="855"/>
      <w:r>
        <w:rPr>
          <w:color w:val="000000"/>
          <w:spacing w:val="0"/>
          <w:w w:val="100"/>
          <w:position w:val="0"/>
        </w:rPr>
        <w:t>因发行方发生重大财务困难，导致金融资产无法在活跃市场继续交易；</w:t>
      </w:r>
    </w:p>
    <w:p>
      <w:pPr>
        <w:pStyle w:val="Style34"/>
        <w:keepNext w:val="0"/>
        <w:keepLines w:val="0"/>
        <w:widowControl w:val="0"/>
        <w:numPr>
          <w:ilvl w:val="0"/>
          <w:numId w:val="13"/>
        </w:numPr>
        <w:shd w:val="clear" w:color="auto" w:fill="auto"/>
        <w:tabs>
          <w:tab w:pos="814" w:val="left"/>
        </w:tabs>
        <w:bidi w:val="0"/>
        <w:spacing w:before="0" w:after="140" w:line="379" w:lineRule="exact"/>
        <w:ind w:left="0" w:right="0" w:firstLine="440"/>
        <w:jc w:val="both"/>
      </w:pPr>
      <w:bookmarkStart w:id="856" w:name="bookmark856"/>
      <w:bookmarkEnd w:id="856"/>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价后发现，该组金融资产自初始确认以来的预计未来现金流量确已减少且可计量，包括：</w:t>
      </w:r>
    </w:p>
    <w:p>
      <w:pPr>
        <w:pStyle w:val="Style34"/>
        <w:keepNext w:val="0"/>
        <w:keepLines w:val="0"/>
        <w:widowControl w:val="0"/>
        <w:shd w:val="clear" w:color="auto" w:fill="auto"/>
        <w:bidi w:val="0"/>
        <w:spacing w:before="0" w:after="140" w:line="376" w:lineRule="exact"/>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该组金融资产的债务人支付能力逐步恶化；</w:t>
      </w:r>
    </w:p>
    <w:p>
      <w:pPr>
        <w:pStyle w:val="Style34"/>
        <w:keepNext w:val="0"/>
        <w:keepLines w:val="0"/>
        <w:widowControl w:val="0"/>
        <w:shd w:val="clear" w:color="auto" w:fill="auto"/>
        <w:bidi w:val="0"/>
        <w:spacing w:before="0" w:after="140" w:line="376" w:lineRule="exact"/>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债务人所在国家或地区经济出现了可能导致该组金融资产无法支付的状况；</w:t>
      </w:r>
    </w:p>
    <w:p>
      <w:pPr>
        <w:pStyle w:val="Style34"/>
        <w:keepNext w:val="0"/>
        <w:keepLines w:val="0"/>
        <w:widowControl w:val="0"/>
        <w:numPr>
          <w:ilvl w:val="0"/>
          <w:numId w:val="13"/>
        </w:numPr>
        <w:shd w:val="clear" w:color="auto" w:fill="auto"/>
        <w:tabs>
          <w:tab w:pos="810" w:val="left"/>
        </w:tabs>
        <w:bidi w:val="0"/>
        <w:spacing w:before="0" w:after="140" w:line="374" w:lineRule="exact"/>
        <w:ind w:left="0" w:right="0" w:firstLine="440"/>
        <w:jc w:val="both"/>
      </w:pPr>
      <w:bookmarkStart w:id="857" w:name="bookmark857"/>
      <w:bookmarkEnd w:id="857"/>
      <w:r>
        <w:rPr>
          <w:color w:val="000000"/>
          <w:spacing w:val="0"/>
          <w:w w:val="100"/>
          <w:position w:val="0"/>
        </w:rPr>
        <w:t>债务人经营所处的技术、市场、经济或法律环境等发生重大不利变化，使权益工具投资人可能无法 收回投资成本；</w:t>
      </w:r>
    </w:p>
    <w:p>
      <w:pPr>
        <w:pStyle w:val="Style34"/>
        <w:keepNext w:val="0"/>
        <w:keepLines w:val="0"/>
        <w:widowControl w:val="0"/>
        <w:numPr>
          <w:ilvl w:val="0"/>
          <w:numId w:val="13"/>
        </w:numPr>
        <w:shd w:val="clear" w:color="auto" w:fill="auto"/>
        <w:tabs>
          <w:tab w:pos="837" w:val="left"/>
        </w:tabs>
        <w:bidi w:val="0"/>
        <w:spacing w:before="0" w:after="140" w:line="376" w:lineRule="exact"/>
        <w:ind w:left="0" w:right="0" w:firstLine="440"/>
        <w:jc w:val="both"/>
      </w:pPr>
      <w:bookmarkStart w:id="858" w:name="bookmark858"/>
      <w:bookmarkEnd w:id="858"/>
      <w:r>
        <w:rPr>
          <w:color w:val="000000"/>
          <w:spacing w:val="0"/>
          <w:w w:val="100"/>
          <w:position w:val="0"/>
        </w:rPr>
        <w:t>其他表明金融资产发生减值的客观证据。</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以摊余成本计量的金融资产</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如果有客观证据表明该金融资产发生减值，则将该金融资产的账面价值减记至预计未来现金流量（不 包括尚未发生的未来信用损失）现值，减记金额计入当期损益。预计未来现金流量现值，按照该金融资产 原实际利率折现确定，并考虑相关担保物的价值。</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对单项金额重大的金融资产和单项金额不重大的金融资产单独进行减值测试，如有客观证据表明其已 发生减值，确认减值损失，计入当期损益。。单独测试未发生减值的金融资产（包括单项金额重大和不重 大的金融资产），包括在具有类似信用风险特征的金融资产组合中再进行减值测试。己单项确认减值损失 的金融资产，不包括在具有类似信用风险特征的金融资产组合中进行减值测试。</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 xml:space="preserve">本集团对以摊余成本计量的金融资产确认减值损失后，如有客观证据表明该金融资产价值已恢复，且 </w:t>
      </w:r>
      <w:r>
        <w:rPr>
          <w:color w:val="000000"/>
          <w:spacing w:val="0"/>
          <w:w w:val="100"/>
          <w:position w:val="0"/>
        </w:rPr>
        <w:t>客观上与确认该损失后发生的事项有关，原确认的减值损失予以转回，计入当期损益。但是，该转回后的 账面价值不超过假定不计提减值准备情况下该金融资产在转回日的摊余成本。</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可供出售金融资产</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如果有客观证据表明该金融资产发生减值，原直接计入其他综合收益的因公允价值下降形成的累计损 失，予以转出，计入当期损益。该转出的累计损失，为可供出售金融资产的初始取得成本扣除已收回本金 和已摊销金额、当前公允价值和原已计入损益的减值损失后的余额。</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对于已确认减值损失的可供出售债务工具，在随后的会计期间公允价值已上升且客观上与确认原减值 损失确认后发生的事项有关的，原确认的减值损失予以转回，计入当期损益。可供出售权益工具投资发生 的减值损失，不通过损益转回。</w:t>
      </w:r>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以成本计量的金融资产</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在活跃市场中没有报价且其公允价值不能可靠计量的权益工具投资，或与该权益工具挂钩并须通过交 付该权益工具结算的衍生金融资产发生减值时，将该金融资产的账面价值，与按照类似金融资产当时市场 收益率对未来现金流量折现确定的现值之间的差额，确认为减值损失，计入当期损益。发生的减值损失一 经确认，不得转回。</w:t>
      </w:r>
    </w:p>
    <w:p>
      <w:pPr>
        <w:pStyle w:val="Style34"/>
        <w:keepNext w:val="0"/>
        <w:keepLines w:val="0"/>
        <w:widowControl w:val="0"/>
        <w:shd w:val="clear" w:color="auto" w:fill="auto"/>
        <w:tabs>
          <w:tab w:pos="915" w:val="left"/>
        </w:tabs>
        <w:bidi w:val="0"/>
        <w:spacing w:before="0" w:after="140" w:line="374"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6</w:t>
      </w:r>
      <w:r>
        <w:rPr>
          <w:color w:val="000000"/>
          <w:spacing w:val="0"/>
          <w:w w:val="100"/>
          <w:position w:val="0"/>
        </w:rPr>
        <w:t>）</w:t>
        <w:tab/>
        <w:t>金融资产转移</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金融资产转移，是指将金融资产让与或交付给该金融资产发行方以外的另一方（转入方）。</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本集团已将金融资产所有权上几乎所有的风险和报酬转移给转入方的，终止确认该金融资产；保留了 金融资产所有权上几乎所有的风险和报酬的，不终止确认该金融资产。</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本集团既没有转移也没有保留金融资产所有权上几乎所有的风险和报酬的，分别下列情况处理：放弃 了对该金融资产控制的，终止确认该金融资产并确认产生的资产和负债；未放弃对该金融资产控制的，按 照其继续涉入所转移金融资产的程度确认有关金融资产，并相应确认有关负债。</w:t>
      </w:r>
    </w:p>
    <w:p>
      <w:pPr>
        <w:pStyle w:val="Style34"/>
        <w:keepNext w:val="0"/>
        <w:keepLines w:val="0"/>
        <w:widowControl w:val="0"/>
        <w:shd w:val="clear" w:color="auto" w:fill="auto"/>
        <w:tabs>
          <w:tab w:pos="915" w:val="left"/>
        </w:tabs>
        <w:bidi w:val="0"/>
        <w:spacing w:before="0" w:after="140" w:line="374" w:lineRule="exact"/>
        <w:ind w:left="0" w:right="0" w:firstLine="44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7</w:t>
      </w:r>
      <w:r>
        <w:rPr>
          <w:color w:val="000000"/>
          <w:spacing w:val="0"/>
          <w:w w:val="100"/>
          <w:position w:val="0"/>
        </w:rPr>
        <w:t>）</w:t>
        <w:tab/>
        <w:t>金融资产和金融负债的抵销</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当本集团具有抵销已确认金融资产和金融负债的法定权利，且目前可执行该种法定权利，同时本集团 计划以净额结算或同时变现该金融资产和清偿该金融负债时，金融资产和金融负债以相互抵销后的金额在 资产负债表内列示。除此以外，金融资产和金融负债在资产负债表内分别列示，不予相互抵销。</w:t>
      </w:r>
    </w:p>
    <w:p>
      <w:pPr>
        <w:pStyle w:val="Style34"/>
        <w:keepNext w:val="0"/>
        <w:keepLines w:val="0"/>
        <w:widowControl w:val="0"/>
        <w:shd w:val="clear" w:color="auto" w:fill="auto"/>
        <w:tabs>
          <w:tab w:pos="915" w:val="left"/>
        </w:tabs>
        <w:bidi w:val="0"/>
        <w:spacing w:before="0" w:after="140" w:line="374" w:lineRule="exact"/>
        <w:ind w:left="0" w:right="0" w:firstLine="44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8</w:t>
      </w:r>
      <w:r>
        <w:rPr>
          <w:color w:val="000000"/>
          <w:spacing w:val="0"/>
          <w:w w:val="100"/>
          <w:position w:val="0"/>
        </w:rPr>
        <w:t>）</w:t>
        <w:tab/>
        <w:t>公允价值计量</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公允价值是指市场参与者在计量日发生的有序交易中，出售一项资产所能收到或者转移一项负债所需 支付的价格。</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 xml:space="preserve">本集团以公允价值计量相关资产或负债，假定出售资产或者转移负债的有序交易在相关资产或负债的 主要市场进行；不存在主要市场的，本集团假定该交易在相关资产或负债的最有利市场进行。主要市场（或 最有利市场）是本集团在计量日能够进入的交易市场。本集团采用市场参与者在对该资产或负债定价时为 </w:t>
      </w:r>
      <w:r>
        <w:rPr>
          <w:color w:val="000000"/>
          <w:spacing w:val="0"/>
          <w:w w:val="100"/>
          <w:position w:val="0"/>
        </w:rPr>
        <w:t>实现其经济利益最大化所使用的假设。</w:t>
      </w:r>
    </w:p>
    <w:p>
      <w:pPr>
        <w:pStyle w:val="Style34"/>
        <w:keepNext w:val="0"/>
        <w:keepLines w:val="0"/>
        <w:widowControl w:val="0"/>
        <w:shd w:val="clear" w:color="auto" w:fill="auto"/>
        <w:bidi w:val="0"/>
        <w:spacing w:before="0" w:after="140" w:line="384" w:lineRule="exact"/>
        <w:ind w:left="0" w:right="0" w:firstLine="440"/>
        <w:jc w:val="both"/>
      </w:pPr>
      <w:r>
        <w:rPr>
          <w:color w:val="000000"/>
          <w:spacing w:val="0"/>
          <w:w w:val="100"/>
          <w:position w:val="0"/>
        </w:rPr>
        <w:t>存在活跃市场的金融资产或金融负债，本集团采用活跃市场中的报价确定其公允价值。金融工具不存 在活跃市场的，本集团采用估值技术确定其公允价值。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本集团采用在当前情况下适用并且有足够可利用数据和其他信息支持的估值技术，优先使用相关可观 察输入值，只有在可观察输入值无法取得或取得不切实可行的情况下，才使用不可观察输入值。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在财务报表中以公允价值计量或披露的资产和负债，根据对公允价值计量整体而言具有重要意义的最 低层次输入值，确定所属的公允价值层次：第一层次输入值，是在计量日能够取得的相同资产或负债在活 跃市场上未经调整的报价；第二层次输入值，是除第一层次输入值外相关资产或负债直接或间接可观察的 输入值；第三层次输入值，是相关资产或负债的不可观察输入值。</w:t>
      </w:r>
    </w:p>
    <w:p>
      <w:pPr>
        <w:pStyle w:val="Style34"/>
        <w:keepNext w:val="0"/>
        <w:keepLines w:val="0"/>
        <w:widowControl w:val="0"/>
        <w:shd w:val="clear" w:color="auto" w:fill="auto"/>
        <w:bidi w:val="0"/>
        <w:spacing w:before="0" w:after="400" w:line="370" w:lineRule="exact"/>
        <w:ind w:left="0" w:right="0" w:firstLine="440"/>
        <w:jc w:val="both"/>
      </w:pPr>
      <w:r>
        <w:rPr>
          <w:color w:val="000000"/>
          <w:spacing w:val="0"/>
          <w:w w:val="100"/>
          <w:position w:val="0"/>
        </w:rPr>
        <w:t>每个资产负债表日，本集团对在财务报表中确认的持续以公允价值计量的资产和负债进行重新评估， 以确定是否在公允价值计量层次之间发生转换。</w:t>
      </w:r>
    </w:p>
    <w:p>
      <w:pPr>
        <w:pStyle w:val="Style34"/>
        <w:keepNext w:val="0"/>
        <w:keepLines w:val="0"/>
        <w:widowControl w:val="0"/>
        <w:shd w:val="clear" w:color="auto" w:fill="auto"/>
        <w:bidi w:val="0"/>
        <w:spacing w:before="0" w:after="80" w:line="391" w:lineRule="auto"/>
        <w:ind w:left="0" w:right="0" w:firstLine="0"/>
        <w:jc w:val="left"/>
      </w:pPr>
      <w:bookmarkStart w:id="862" w:name="bookmark862"/>
      <w:r>
        <w:rPr>
          <w:rFonts w:ascii="Times New Roman" w:eastAsia="Times New Roman" w:hAnsi="Times New Roman" w:cs="Times New Roman"/>
          <w:b/>
          <w:bCs/>
          <w:color w:val="000000"/>
          <w:spacing w:val="0"/>
          <w:w w:val="100"/>
          <w:position w:val="0"/>
        </w:rPr>
        <w:t>1</w:t>
      </w:r>
      <w:bookmarkEnd w:id="862"/>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34"/>
        <w:keepNext w:val="0"/>
        <w:keepLines w:val="0"/>
        <w:widowControl w:val="0"/>
        <w:shd w:val="clear" w:color="auto" w:fill="auto"/>
        <w:bidi w:val="0"/>
        <w:spacing w:before="0" w:after="320" w:line="374" w:lineRule="exact"/>
        <w:ind w:left="0" w:right="0" w:firstLine="0"/>
        <w:jc w:val="left"/>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rPr>
        <w:t>1</w:t>
      </w:r>
      <w:r>
        <w:rPr>
          <w:b/>
          <w:bCs/>
          <w:color w:val="000000"/>
          <w:spacing w:val="0"/>
          <w:w w:val="100"/>
          <w:position w:val="0"/>
        </w:rPr>
        <w:t>）单项金额重大并单独计提坏账准备的应收款项</w:t>
      </w:r>
    </w:p>
    <w:tbl>
      <w:tblPr>
        <w:tblOverlap w:val="never"/>
        <w:jc w:val="center"/>
        <w:tblLayout w:type="fixed"/>
      </w:tblPr>
      <w:tblGrid>
        <w:gridCol w:w="2558"/>
        <w:gridCol w:w="7027"/>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单项金额重大的判断依据或金 额标准</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将单个欠款单位金额在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万元）以上的应收账款或单个欠款单位金额在</w:t>
            </w:r>
          </w:p>
          <w:p>
            <w:pPr>
              <w:pStyle w:val="Style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万元）以上的其他应收款，确定为单项金额重大的应收款项。</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单项金额重大并单项计提坏账 准备的计提方法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对于单项金额重大的应收款项单独进行减值测试，有客观证据表明发生了减值，根据其未 来现金流量现值低于其账面价值的差额计提坏账准备。单项金额重大经单独测试未发生减 值的应收款项，再按组合计提坏账准备。</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p>
    <w:p>
      <w:pPr>
        <w:widowControl w:val="0"/>
        <w:spacing w:after="319" w:line="1" w:lineRule="exact"/>
      </w:pPr>
    </w:p>
    <w:p>
      <w:pPr>
        <w:widowControl w:val="0"/>
        <w:spacing w:line="1" w:lineRule="exact"/>
      </w:pPr>
    </w:p>
    <w:tbl>
      <w:tblPr>
        <w:tblOverlap w:val="never"/>
        <w:jc w:val="center"/>
        <w:tblLayout w:type="fixed"/>
      </w:tblPr>
      <w:tblGrid>
        <w:gridCol w:w="4118"/>
        <w:gridCol w:w="546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销售货款及其他</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after="79" w:line="1" w:lineRule="exact"/>
      </w:pPr>
    </w:p>
    <w:p>
      <w:pPr>
        <w:widowControl w:val="0"/>
        <w:spacing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bl>
    <w:p>
      <w:pPr>
        <w:widowControl w:val="0"/>
        <w:spacing w:line="1" w:lineRule="exact"/>
      </w:pP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4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widowControl w:val="0"/>
        <w:spacing w:after="59" w:line="1" w:lineRule="exact"/>
      </w:pPr>
    </w:p>
    <w:p>
      <w:pPr>
        <w:widowControl w:val="0"/>
        <w:spacing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应收退税款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合并范围内应收款项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3552"/>
        <w:gridCol w:w="6034"/>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单个欠款单位金额在</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万元以下，但有证据表明难以收回的应收账款或单 个欠款单位金额在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万元以下，但有证据表明难以收回的其他应收款</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widowControl w:val="0"/>
        <w:spacing w:after="199" w:line="1" w:lineRule="exact"/>
      </w:pPr>
    </w:p>
    <w:p>
      <w:pPr>
        <w:pStyle w:val="Style31"/>
        <w:keepNext/>
        <w:keepLines/>
        <w:widowControl w:val="0"/>
        <w:shd w:val="clear" w:color="auto" w:fill="auto"/>
        <w:bidi w:val="0"/>
        <w:spacing w:before="0" w:after="380" w:line="374" w:lineRule="exact"/>
        <w:ind w:left="0" w:right="0" w:firstLine="0"/>
        <w:jc w:val="left"/>
      </w:pPr>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64"/>
      <w:bookmarkEnd w:id="865"/>
      <w:bookmarkEnd w:id="86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本集团存货分为原材料、委托加工材料、周转材料、在产品、库存商品、发出商品、工程施工等。</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本集团存货取得时按实际成本计价。原材料、在产品、库存商品、发出商品等发出时采用加权平均法 计价。</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工程施工成本的具体核算方法为：按照单个项目为核算对象，分别归集所发生的实际施工成本，包括 材料、人工、其他费用等。资产负债表日，按照完工进度确认收入的同时结转该项目相应进度的项目成本。</w:t>
      </w:r>
    </w:p>
    <w:p>
      <w:pPr>
        <w:pStyle w:val="Style34"/>
        <w:keepNext w:val="0"/>
        <w:keepLines w:val="0"/>
        <w:widowControl w:val="0"/>
        <w:shd w:val="clear" w:color="auto" w:fill="auto"/>
        <w:tabs>
          <w:tab w:pos="928" w:val="left"/>
        </w:tabs>
        <w:bidi w:val="0"/>
        <w:spacing w:before="0" w:after="140" w:line="374" w:lineRule="exact"/>
        <w:ind w:left="0" w:right="0" w:firstLine="440"/>
        <w:jc w:val="left"/>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资产负债表日，存货成本高于其可变现净值的，计提存货跌价准备。本集团通常按照单个存货项目计 提存货跌价准备，资产负债表日，以前减记存货价值的影响因素已经消失的，存货跌价准备在原己计提的 金额内转回。</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 xml:space="preserve">资产负债表日，对于工程施工成本，本集团按照预计项目总成本超过项目预计总收入（扣除相关税费） </w:t>
      </w:r>
      <w:r>
        <w:rPr>
          <w:color w:val="000000"/>
          <w:spacing w:val="0"/>
          <w:w w:val="100"/>
          <w:position w:val="0"/>
        </w:rPr>
        <w:t>的部分，计提存货跌价准备，在项目完工时，转销存货跌价准备，计入当期损益。</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本集团存货盘存制度采用永续盘存制。</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5</w:t>
      </w:r>
      <w:r>
        <w:rPr>
          <w:color w:val="000000"/>
          <w:spacing w:val="0"/>
          <w:w w:val="100"/>
          <w:position w:val="0"/>
        </w:rPr>
        <w:t>）</w:t>
        <w:tab/>
        <w:t>低值易耗品的摊销方法</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本集团低值易耗品领用时采用一次转销法摊销。</w:t>
      </w:r>
    </w:p>
    <w:p>
      <w:pPr>
        <w:pStyle w:val="Style31"/>
        <w:keepNext/>
        <w:keepLines/>
        <w:widowControl w:val="0"/>
        <w:shd w:val="clear" w:color="auto" w:fill="auto"/>
        <w:tabs>
          <w:tab w:pos="474" w:val="left"/>
        </w:tabs>
        <w:bidi w:val="0"/>
        <w:spacing w:before="0" w:after="140" w:line="391"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1</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72"/>
      <w:bookmarkEnd w:id="873"/>
      <w:bookmarkEnd w:id="875"/>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140" w:line="391"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bookmarkEnd w:id="87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76"/>
      <w:bookmarkEnd w:id="877"/>
      <w:bookmarkEnd w:id="879"/>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长期股权投资包括对子公司、合营企业和联营企业的权益性投资。本公司能够对被投资单位施加重大 影响的，为本公司的联营企业。</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初始投资成本确定</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881" w:name="bookmark881"/>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后续计量及损益确认方法</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本公司对子公司的投资，采用成本法核算；对联营企业和合营企业的投资，采用权益法核算。</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采用权益法核算的长期股权投资，初始投资成本大于投资时应享有被投资单位可辨认净资产公允价值 份额的，不调整长期股权投资的投资成本；初始投资成本小于投资时应享有被投资单位可辨认净资产公允 价值份额的，对长期股权投资的账面价值进行调整，差额计入投资当期的损益。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股利计算应享有的部分，相应减少长期股权投资的账面价值；被投资单位除净损益、其他综合收益和利润 分配以外所有者权益的其他变动，调整长期股权投资的账面价值并计入资本公积（其他资本公积）。在确 认应享有被投资单位净损益的份额时，以取得投资时被投资单位各项可辨认资产等的公允价值为基础，并 按照本公司的会计政策及会计期间，对被投资单位的净利润进行调整后确认。</w:t>
      </w:r>
    </w:p>
    <w:p>
      <w:pPr>
        <w:pStyle w:val="Style34"/>
        <w:keepNext w:val="0"/>
        <w:keepLines w:val="0"/>
        <w:widowControl w:val="0"/>
        <w:shd w:val="clear" w:color="auto" w:fill="auto"/>
        <w:bidi w:val="0"/>
        <w:spacing w:before="0" w:after="0" w:line="330" w:lineRule="exact"/>
        <w:ind w:left="0" w:right="0" w:firstLine="440"/>
        <w:jc w:val="both"/>
      </w:pPr>
      <w:r>
        <w:rPr>
          <w:color w:val="000000"/>
          <w:spacing w:val="0"/>
          <w:w w:val="100"/>
          <w:position w:val="0"/>
        </w:rPr>
        <w:t xml:space="preserve">因追加投资等原因能够对被投资单位施加重大影响或实施共同控制但不构成控制的，在转换日，按照 原股权的公允价值加上新增投资成本之和，作为改按权益法核算的初始投资成本。原股权于转换日的公允 价值与账面价值之间的差额，以及原计入其他综合收益的累计公允价值变动转入改按权益法核算的当期损 </w:t>
      </w:r>
      <w:r>
        <w:rPr>
          <w:color w:val="000000"/>
          <w:spacing w:val="0"/>
          <w:w w:val="100"/>
          <w:position w:val="0"/>
          <w:u w:val="single"/>
        </w:rPr>
        <w:t>、</w:t>
      </w:r>
      <w:r>
        <w:rPr>
          <w:i/>
          <w:iCs/>
          <w:color w:val="000000"/>
          <w:spacing w:val="0"/>
          <w:w w:val="100"/>
          <w:position w:val="0"/>
          <w:u w:val="single"/>
        </w:rPr>
        <w:t>八</w:t>
      </w:r>
    </w:p>
    <w:p>
      <w:pPr>
        <w:pStyle w:val="Style34"/>
        <w:keepNext w:val="0"/>
        <w:keepLines w:val="0"/>
        <w:widowControl w:val="0"/>
        <w:shd w:val="clear" w:color="auto" w:fill="auto"/>
        <w:bidi w:val="0"/>
        <w:spacing w:before="0" w:after="180" w:line="240" w:lineRule="auto"/>
        <w:ind w:left="0" w:right="0" w:firstLine="0"/>
        <w:jc w:val="both"/>
      </w:pPr>
      <w:r>
        <w:rPr>
          <w:color w:val="000000"/>
          <w:spacing w:val="0"/>
          <w:w w:val="100"/>
          <w:position w:val="0"/>
        </w:rPr>
        <w:t>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因处置部分股权投资等原因丧失了对被投资单位的共同控制或重大影响的，处置后的剩余股权在丧失 共同控制或重大影响之日改按《企业会计准则第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金融工具确认和计量》进行会计处理，公允价值与 账面价值之间的差额计入当期损益。原股权投资因采用权益法核算而确认的其他综合收益，在终止采用权 益法核算时采用与被投资单位直接处置相关资产或负债相同的基础进行会计处理；原股权投资相关的其他 所有者权益变动转入当期损益。</w:t>
      </w:r>
    </w:p>
    <w:p>
      <w:pPr>
        <w:pStyle w:val="Style34"/>
        <w:keepNext w:val="0"/>
        <w:keepLines w:val="0"/>
        <w:widowControl w:val="0"/>
        <w:shd w:val="clear" w:color="auto" w:fill="auto"/>
        <w:bidi w:val="0"/>
        <w:spacing w:before="0" w:after="140" w:line="378" w:lineRule="exact"/>
        <w:ind w:left="0" w:right="0" w:firstLine="440"/>
        <w:jc w:val="both"/>
      </w:pPr>
      <w:r>
        <w:rPr>
          <w:color w:val="000000"/>
          <w:spacing w:val="0"/>
          <w:w w:val="100"/>
          <w:position w:val="0"/>
        </w:rPr>
        <w:t>因处置部分股权投资等原因丧失了对被投资单位的控制的，处置后的剩余股权能够对被投资单位实施 共同控制或施加重大影响的，改按权益法核算，并对该剩余股权视同自取得时即采用权益法核算进行调整; 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w:t>
      </w:r>
      <w:r>
        <w:rPr>
          <w:color w:val="000000"/>
          <w:spacing w:val="0"/>
          <w:w w:val="100"/>
          <w:position w:val="0"/>
        </w:rPr>
        <w:t>金融 工具确认和计量》的有关规定进行会计处理，其在丧失控制之日的公允价值与账面价值之间的差额计入当 期损益。</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因其他投资方增资而导致本公司持股比例下降、从而丧失控制权但能对被投资单位实施共同控制或施 加重大影响的，按照新的持股比例确认本公司应享有的被投资单位因增资扩股而增加净资产的份额，与应 结转持股比例下降部分所对应的长期股权投资原账面价值之间的差额计入当期损益；然后，按照新的持股 比例视同自取得投资时即采用权益法核算进行调整。</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本公司与联营企业及合营企业之间发生的未实现内部交易损益按照持股比例计算归属于本公司的部 分，在抵销基础上确认投资损益。但本公司与被投资单位发生的未实现内部交易损失，属于所转让资产减 值损失的，不予以抵销。</w:t>
      </w:r>
    </w:p>
    <w:p>
      <w:pPr>
        <w:pStyle w:val="Style34"/>
        <w:keepNext w:val="0"/>
        <w:keepLines w:val="0"/>
        <w:widowControl w:val="0"/>
        <w:shd w:val="clear" w:color="auto" w:fill="auto"/>
        <w:bidi w:val="0"/>
        <w:spacing w:before="0" w:after="140" w:line="374" w:lineRule="exact"/>
        <w:ind w:left="0" w:right="0" w:firstLine="440"/>
        <w:jc w:val="left"/>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3</w:t>
      </w:r>
      <w:r>
        <w:rPr>
          <w:color w:val="000000"/>
          <w:spacing w:val="0"/>
          <w:w w:val="100"/>
          <w:position w:val="0"/>
        </w:rPr>
        <w:t>）确定对被投资单位具有共同控制、重大影响的依据</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共同控制，是指按照相关约定对某项安排所共有的控制，并且该安排的相关活动必须经过分享控制权 的参与方一致同意后才能决策。在判断是否存在共同控制时，首先判断所有参与方或参与方组合是否集体 控制该安排，如果所有参与方或一组参与方必须一致行动才能决定某项安排的相关活动，则认为所有参与 方或一组参与方集体控制该安排。其次再判断该安排相关活动的决策是否必须经过这些集体控制该安排的 参与方一致同意。如果存在两个或两个以上的参与方组合能够集体控制某项安排的，不构成共同控制。判 断是否存在共同控制时，不考虑享有的保护性权利。</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他方一起共同控制这些政策的制定。在确定能否对被投资单位施加重大影响时，考虑投资方直接或间接持 有被投资单位的表决权股份以及投资方及其他方持有的当期可执行潜在表决权在假定转换为对被投资方 单位的股权后产生的影响，包括被投资单位发行的当期可转换的认股权证、股份期权及可转换公司债券等 的影响。</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 xml:space="preserve">的表决权股份时，除 </w:t>
      </w:r>
      <w:r>
        <w:rPr>
          <w:color w:val="000000"/>
          <w:spacing w:val="0"/>
          <w:w w:val="100"/>
          <w:position w:val="0"/>
        </w:rPr>
        <w:t>非有明确证据表明该种情况下不能参与被投资单位的生产经营决策，不形成重大影响外，均确定对被投资 单位具有重大影响；本公司拥有被投资单位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（不含）以下的表决权股份，一般不认为对被投资单位具 有重大影响，除非有明确证据表明该种情况下能够参与被投资单位的生产经营决策，形成重大影响。</w:t>
      </w:r>
    </w:p>
    <w:p>
      <w:pPr>
        <w:pStyle w:val="Style34"/>
        <w:keepNext w:val="0"/>
        <w:keepLines w:val="0"/>
        <w:widowControl w:val="0"/>
        <w:shd w:val="clear" w:color="auto" w:fill="auto"/>
        <w:bidi w:val="0"/>
        <w:spacing w:before="0" w:after="140" w:line="374" w:lineRule="exact"/>
        <w:ind w:left="0" w:right="0" w:firstLine="44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4</w:t>
      </w:r>
      <w:r>
        <w:rPr>
          <w:color w:val="000000"/>
          <w:spacing w:val="0"/>
          <w:w w:val="100"/>
          <w:position w:val="0"/>
        </w:rPr>
        <w:t>）减值测试方法及减值准备计提方法</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对子公司、联营企业及合营企业的投资，本集团计提资产减值的方法见附注五之</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1"/>
        <w:keepNext/>
        <w:keepLines/>
        <w:widowControl w:val="0"/>
        <w:shd w:val="clear" w:color="auto" w:fill="auto"/>
        <w:bidi w:val="0"/>
        <w:spacing w:before="0" w:after="240" w:line="391"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84"/>
      <w:bookmarkEnd w:id="885"/>
      <w:bookmarkEnd w:id="887"/>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投资性房地产计量模式</w:t>
      </w:r>
    </w:p>
    <w:p>
      <w:pPr>
        <w:pStyle w:val="Style34"/>
        <w:keepNext w:val="0"/>
        <w:keepLines w:val="0"/>
        <w:widowControl w:val="0"/>
        <w:shd w:val="clear" w:color="auto" w:fill="auto"/>
        <w:bidi w:val="0"/>
        <w:spacing w:before="0" w:after="0" w:line="374" w:lineRule="exact"/>
        <w:ind w:left="0" w:right="0" w:firstLine="0"/>
        <w:jc w:val="both"/>
      </w:pPr>
      <w:r>
        <w:rPr>
          <w:color w:val="000000"/>
          <w:spacing w:val="0"/>
          <w:w w:val="100"/>
          <w:position w:val="0"/>
        </w:rPr>
        <w:t>成本法计量</w:t>
      </w:r>
    </w:p>
    <w:p>
      <w:pPr>
        <w:pStyle w:val="Style34"/>
        <w:keepNext w:val="0"/>
        <w:keepLines w:val="0"/>
        <w:widowControl w:val="0"/>
        <w:shd w:val="clear" w:color="auto" w:fill="auto"/>
        <w:bidi w:val="0"/>
        <w:spacing w:before="0" w:after="0" w:line="374" w:lineRule="exact"/>
        <w:ind w:left="0" w:right="0" w:firstLine="0"/>
        <w:jc w:val="both"/>
      </w:pPr>
      <w:r>
        <w:rPr>
          <w:color w:val="000000"/>
          <w:spacing w:val="0"/>
          <w:w w:val="100"/>
          <w:position w:val="0"/>
        </w:rPr>
        <w:t>折旧或摊销方法</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投资性房地产是指为赚取租金或资本增值，或两者兼有而持有的房地产。本集团投资性房地产包括已 出租的建筑物。</w:t>
      </w:r>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本集团投资性房地产按照取得时的成本进行初始计量，并按照固定资产或无形资产的有关规定，按期 计提折旧或摊销。本集团确定投资性房地产的年折旧率如下：</w:t>
      </w:r>
    </w:p>
    <w:tbl>
      <w:tblPr>
        <w:tblOverlap w:val="never"/>
        <w:jc w:val="center"/>
        <w:tblLayout w:type="fixed"/>
      </w:tblPr>
      <w:tblGrid>
        <w:gridCol w:w="2741"/>
        <w:gridCol w:w="2126"/>
        <w:gridCol w:w="2150"/>
        <w:gridCol w:w="2155"/>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使用年限（年）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7"/>
                <w:szCs w:val="17"/>
              </w:rPr>
              <w:t>残值率</w:t>
            </w:r>
            <w:r>
              <w:rPr>
                <w:b/>
                <w:bCs/>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9"/>
                <w:szCs w:val="19"/>
              </w:rPr>
            </w:pPr>
            <w:r>
              <w:rPr>
                <w:b/>
                <w:bCs/>
                <w:color w:val="000000"/>
                <w:spacing w:val="0"/>
                <w:w w:val="100"/>
                <w:position w:val="0"/>
                <w:sz w:val="17"/>
                <w:szCs w:val="17"/>
              </w:rPr>
              <w:t>年折旧率</w:t>
            </w:r>
            <w:r>
              <w:rPr>
                <w:b/>
                <w:bCs/>
                <w:color w:val="000000"/>
                <w:spacing w:val="0"/>
                <w:w w:val="100"/>
                <w:position w:val="0"/>
                <w:sz w:val="19"/>
                <w:szCs w:val="19"/>
              </w:rPr>
              <w:t>％</w:t>
            </w:r>
          </w:p>
        </w:tc>
      </w:tr>
      <w:tr>
        <w:trPr>
          <w:trHeight w:val="3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出租的建筑物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bl>
    <w:p>
      <w:pPr>
        <w:pStyle w:val="Style40"/>
        <w:keepNext w:val="0"/>
        <w:keepLines w:val="0"/>
        <w:widowControl w:val="0"/>
        <w:shd w:val="clear" w:color="auto" w:fill="auto"/>
        <w:bidi w:val="0"/>
        <w:spacing w:before="0" w:after="0" w:line="377" w:lineRule="exact"/>
        <w:ind w:left="0" w:right="0" w:firstLine="0"/>
        <w:jc w:val="left"/>
        <w:rPr>
          <w:sz w:val="20"/>
          <w:szCs w:val="20"/>
        </w:rPr>
      </w:pPr>
      <w:r>
        <w:rPr>
          <w:color w:val="000000"/>
          <w:spacing w:val="0"/>
          <w:w w:val="100"/>
          <w:position w:val="0"/>
          <w:sz w:val="20"/>
          <w:szCs w:val="20"/>
        </w:rPr>
        <w:t>采用成本模式进行后续计量的投资性房地产，计提资产减值方法见附注五之</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w:t>
      </w:r>
    </w:p>
    <w:p>
      <w:pPr>
        <w:widowControl w:val="0"/>
        <w:spacing w:after="139" w:line="1" w:lineRule="exact"/>
      </w:pPr>
    </w:p>
    <w:p>
      <w:pPr>
        <w:pStyle w:val="Style34"/>
        <w:keepNext w:val="0"/>
        <w:keepLines w:val="0"/>
        <w:widowControl w:val="0"/>
        <w:shd w:val="clear" w:color="auto" w:fill="auto"/>
        <w:bidi w:val="0"/>
        <w:spacing w:before="0" w:after="400" w:line="377"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31"/>
        <w:keepNext/>
        <w:keepLines/>
        <w:widowControl w:val="0"/>
        <w:shd w:val="clear" w:color="auto" w:fill="auto"/>
        <w:bidi w:val="0"/>
        <w:spacing w:before="0" w:after="80" w:line="394"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88"/>
      <w:bookmarkEnd w:id="889"/>
      <w:bookmarkEnd w:id="891"/>
    </w:p>
    <w:p>
      <w:pPr>
        <w:pStyle w:val="Style31"/>
        <w:keepNext/>
        <w:keepLines/>
        <w:widowControl w:val="0"/>
        <w:shd w:val="clear" w:color="auto" w:fill="auto"/>
        <w:bidi w:val="0"/>
        <w:spacing w:before="0" w:after="240" w:line="377" w:lineRule="exact"/>
        <w:ind w:left="0" w:right="0" w:firstLine="0"/>
        <w:jc w:val="both"/>
      </w:pPr>
      <w:bookmarkStart w:id="888" w:name="bookmark888"/>
      <w:bookmarkStart w:id="889" w:name="bookmark889"/>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8"/>
      <w:bookmarkEnd w:id="889"/>
      <w:bookmarkEnd w:id="893"/>
    </w:p>
    <w:p>
      <w:pPr>
        <w:pStyle w:val="Style34"/>
        <w:keepNext w:val="0"/>
        <w:keepLines w:val="0"/>
        <w:widowControl w:val="0"/>
        <w:shd w:val="clear" w:color="auto" w:fill="auto"/>
        <w:bidi w:val="0"/>
        <w:spacing w:before="0" w:after="400" w:line="377" w:lineRule="exact"/>
        <w:ind w:left="0" w:right="0" w:firstLine="440"/>
        <w:jc w:val="both"/>
      </w:pPr>
      <w:r>
        <w:rPr>
          <w:color w:val="000000"/>
          <w:spacing w:val="0"/>
          <w:w w:val="100"/>
          <w:position w:val="0"/>
        </w:rPr>
        <w:t>本集团固定资产是指为生产商品、提供劳务、出租或经营管理而持有的，使用寿命超过一个会计年度 的有形资产。与该固定资产有关的经济利益很可能流入企业，并且该固定资产的成本能够可靠地计量时， 固定资产才能予以确认。本集团固定资产按照取得时的实际成本进行初始计量。</w:t>
      </w:r>
    </w:p>
    <w:p>
      <w:pPr>
        <w:pStyle w:val="Style40"/>
        <w:keepNext w:val="0"/>
        <w:keepLines w:val="0"/>
        <w:widowControl w:val="0"/>
        <w:shd w:val="clear" w:color="auto" w:fill="auto"/>
        <w:bidi w:val="0"/>
        <w:spacing w:before="0" w:after="0" w:line="240" w:lineRule="auto"/>
        <w:ind w:left="10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19%-23.75%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其中，己计提减值准备的固定资产，还应扣除已计提的固定资产减值准备累计金额计算确定折旧率。</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固定资产的减值测试方法、减值准备计提方法见附注五之</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每年年度终了，本集团对固定资产的使用寿命、预计净残值和折旧方法进行复核。</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使用寿命预计数与原先估计数有差异的，调整固定资产使用寿命；预计净残值预计数与原先估计数有 差异的，调整预计净残值。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大修理费用</w:t>
      </w:r>
    </w:p>
    <w:p>
      <w:pPr>
        <w:pStyle w:val="Style34"/>
        <w:keepNext w:val="0"/>
        <w:keepLines w:val="0"/>
        <w:widowControl w:val="0"/>
        <w:shd w:val="clear" w:color="auto" w:fill="auto"/>
        <w:bidi w:val="0"/>
        <w:spacing w:before="0" w:after="260" w:line="370" w:lineRule="exact"/>
        <w:ind w:left="0" w:right="0" w:firstLine="440"/>
        <w:jc w:val="both"/>
      </w:pPr>
      <w:r>
        <w:rPr>
          <w:color w:val="000000"/>
          <w:spacing w:val="0"/>
          <w:w w:val="100"/>
          <w:position w:val="0"/>
        </w:rPr>
        <w:t>本集团对固定资产进行定期检查发生的大修理费用，有确凿证据表明符合固定资产确认条件的部分， 计入固定资产成本，不符合固定资产确认条件的计入当期损益。固定资产在定期大修理间隔期间，照提折 旧。</w:t>
      </w:r>
    </w:p>
    <w:p>
      <w:pPr>
        <w:pStyle w:val="Style31"/>
        <w:keepNext/>
        <w:keepLines/>
        <w:widowControl w:val="0"/>
        <w:shd w:val="clear" w:color="auto" w:fill="auto"/>
        <w:bidi w:val="0"/>
        <w:spacing w:before="0" w:after="260" w:line="374" w:lineRule="exact"/>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4"/>
      <w:bookmarkEnd w:id="895"/>
      <w:bookmarkEnd w:id="897"/>
    </w:p>
    <w:p>
      <w:pPr>
        <w:pStyle w:val="Style34"/>
        <w:keepNext w:val="0"/>
        <w:keepLines w:val="0"/>
        <w:widowControl w:val="0"/>
        <w:shd w:val="clear" w:color="auto" w:fill="auto"/>
        <w:bidi w:val="0"/>
        <w:spacing w:before="0" w:after="420" w:line="374" w:lineRule="exact"/>
        <w:ind w:left="0" w:right="0" w:firstLine="44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100" w:line="391"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98"/>
      <w:bookmarkEnd w:id="899"/>
      <w:bookmarkEnd w:id="901"/>
    </w:p>
    <w:p>
      <w:pPr>
        <w:pStyle w:val="Style28"/>
        <w:keepNext w:val="0"/>
        <w:keepLines w:val="0"/>
        <w:widowControl w:val="0"/>
        <w:shd w:val="clear" w:color="auto" w:fill="auto"/>
        <w:bidi w:val="0"/>
        <w:spacing w:before="0" w:after="0" w:line="379"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79"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在建工程在达到预定可使用状态时转入固定资产。</w:t>
      </w:r>
    </w:p>
    <w:p>
      <w:pPr>
        <w:pStyle w:val="Style34"/>
        <w:keepNext w:val="0"/>
        <w:keepLines w:val="0"/>
        <w:widowControl w:val="0"/>
        <w:shd w:val="clear" w:color="auto" w:fill="auto"/>
        <w:bidi w:val="0"/>
        <w:spacing w:before="0" w:after="420" w:line="374" w:lineRule="exact"/>
        <w:ind w:left="0" w:right="0" w:firstLine="440"/>
        <w:jc w:val="both"/>
      </w:pPr>
      <w:r>
        <w:rPr>
          <w:color w:val="000000"/>
          <w:spacing w:val="0"/>
          <w:w w:val="100"/>
          <w:position w:val="0"/>
        </w:rPr>
        <w:t>在建工程计提资产减值方法见附注五之</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1"/>
        <w:keepNext/>
        <w:keepLines/>
        <w:widowControl w:val="0"/>
        <w:shd w:val="clear" w:color="auto" w:fill="auto"/>
        <w:tabs>
          <w:tab w:pos="474" w:val="left"/>
        </w:tabs>
        <w:bidi w:val="0"/>
        <w:spacing w:before="0" w:after="100" w:line="391"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02"/>
      <w:bookmarkEnd w:id="903"/>
      <w:bookmarkEnd w:id="905"/>
    </w:p>
    <w:p>
      <w:pPr>
        <w:pStyle w:val="Style34"/>
        <w:keepNext w:val="0"/>
        <w:keepLines w:val="0"/>
        <w:widowControl w:val="0"/>
        <w:shd w:val="clear" w:color="auto" w:fill="auto"/>
        <w:bidi w:val="0"/>
        <w:spacing w:before="0" w:after="420" w:line="374" w:lineRule="exact"/>
        <w:ind w:left="0" w:right="0" w:firstLine="440"/>
        <w:jc w:val="both"/>
      </w:pPr>
      <w:r>
        <w:rPr>
          <w:color w:val="000000"/>
          <w:spacing w:val="0"/>
          <w:w w:val="100"/>
          <w:position w:val="0"/>
        </w:rPr>
        <w:t>无。</w:t>
      </w:r>
    </w:p>
    <w:p>
      <w:pPr>
        <w:pStyle w:val="Style31"/>
        <w:keepNext/>
        <w:keepLines/>
        <w:widowControl w:val="0"/>
        <w:shd w:val="clear" w:color="auto" w:fill="auto"/>
        <w:tabs>
          <w:tab w:pos="474" w:val="left"/>
        </w:tabs>
        <w:bidi w:val="0"/>
        <w:spacing w:before="0" w:after="100" w:line="391"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06"/>
      <w:bookmarkEnd w:id="907"/>
      <w:bookmarkEnd w:id="909"/>
    </w:p>
    <w:p>
      <w:pPr>
        <w:pStyle w:val="Style34"/>
        <w:keepNext w:val="0"/>
        <w:keepLines w:val="0"/>
        <w:widowControl w:val="0"/>
        <w:shd w:val="clear" w:color="auto" w:fill="auto"/>
        <w:bidi w:val="0"/>
        <w:spacing w:before="0" w:after="420" w:line="374" w:lineRule="exact"/>
        <w:ind w:left="0" w:right="0" w:firstLine="440"/>
        <w:jc w:val="both"/>
      </w:pPr>
      <w:r>
        <w:rPr>
          <w:color w:val="000000"/>
          <w:spacing w:val="0"/>
          <w:w w:val="100"/>
          <w:position w:val="0"/>
        </w:rPr>
        <w:t>无。</w:t>
      </w:r>
    </w:p>
    <w:p>
      <w:pPr>
        <w:pStyle w:val="Style31"/>
        <w:keepNext/>
        <w:keepLines/>
        <w:widowControl w:val="0"/>
        <w:shd w:val="clear" w:color="auto" w:fill="auto"/>
        <w:tabs>
          <w:tab w:pos="483" w:val="left"/>
        </w:tabs>
        <w:bidi w:val="0"/>
        <w:spacing w:before="0" w:after="100" w:line="391"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10"/>
      <w:bookmarkEnd w:id="911"/>
      <w:bookmarkEnd w:id="913"/>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无。</w:t>
      </w:r>
    </w:p>
    <w:p>
      <w:pPr>
        <w:pStyle w:val="Style31"/>
        <w:keepNext/>
        <w:keepLines/>
        <w:widowControl w:val="0"/>
        <w:shd w:val="clear" w:color="auto" w:fill="auto"/>
        <w:bidi w:val="0"/>
        <w:spacing w:before="0" w:after="260" w:line="374" w:lineRule="exact"/>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14"/>
      <w:bookmarkEnd w:id="915"/>
      <w:bookmarkEnd w:id="917"/>
    </w:p>
    <w:p>
      <w:pPr>
        <w:pStyle w:val="Style31"/>
        <w:keepNext/>
        <w:keepLines/>
        <w:widowControl w:val="0"/>
        <w:numPr>
          <w:ilvl w:val="0"/>
          <w:numId w:val="15"/>
        </w:numPr>
        <w:shd w:val="clear" w:color="auto" w:fill="auto"/>
        <w:bidi w:val="0"/>
        <w:spacing w:before="0" w:after="380" w:line="374" w:lineRule="exact"/>
        <w:ind w:left="0" w:right="0" w:firstLine="0"/>
        <w:jc w:val="left"/>
      </w:pPr>
      <w:bookmarkStart w:id="914" w:name="bookmark914"/>
      <w:bookmarkStart w:id="915" w:name="bookmark915"/>
      <w:bookmarkStart w:id="918" w:name="bookmark918"/>
      <w:bookmarkStart w:id="919" w:name="bookmark919"/>
      <w:bookmarkEnd w:id="918"/>
      <w:r>
        <w:rPr>
          <w:color w:val="000000"/>
          <w:spacing w:val="0"/>
          <w:w w:val="100"/>
          <w:position w:val="0"/>
        </w:rPr>
        <w:t>计价方法、使用寿命、减值测试</w:t>
      </w:r>
      <w:bookmarkEnd w:id="914"/>
      <w:bookmarkEnd w:id="915"/>
      <w:bookmarkEnd w:id="91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本集团无形资产包括计算机软件、商标权、开发支出、武汉大千无形资产评估增值等。</w:t>
      </w:r>
    </w:p>
    <w:p>
      <w:pPr>
        <w:pStyle w:val="Style34"/>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p>
      <w:pPr>
        <w:pStyle w:val="Style40"/>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使用寿命有限的无形资产摊销方法如下:</w:t>
      </w:r>
    </w:p>
    <w:tbl>
      <w:tblPr>
        <w:tblOverlap w:val="never"/>
        <w:jc w:val="center"/>
        <w:tblLayout w:type="fixed"/>
      </w:tblPr>
      <w:tblGrid>
        <w:gridCol w:w="3048"/>
        <w:gridCol w:w="2021"/>
        <w:gridCol w:w="2362"/>
        <w:gridCol w:w="1867"/>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使用寿命</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摊销方法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备注</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年限平均法</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武汉大千无形资产评估增值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年限平均法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374" w:lineRule="exact"/>
        <w:ind w:left="0" w:right="0" w:firstLine="0"/>
        <w:jc w:val="left"/>
        <w:rPr>
          <w:sz w:val="20"/>
          <w:szCs w:val="20"/>
        </w:rPr>
      </w:pPr>
      <w:r>
        <w:rPr>
          <w:color w:val="000000"/>
          <w:spacing w:val="0"/>
          <w:w w:val="100"/>
          <w:position w:val="0"/>
          <w:sz w:val="20"/>
          <w:szCs w:val="20"/>
        </w:rPr>
        <w:t>本集团于每年年度终了，对使用寿命有限的无形资产的使用寿命及摊销方法进行复核，与以前估计不 同的，调整原先估计数，并按会计估计变更处理。</w:t>
      </w:r>
    </w:p>
    <w:p>
      <w:pPr>
        <w:widowControl w:val="0"/>
        <w:spacing w:after="139" w:line="1" w:lineRule="exact"/>
      </w:pP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34"/>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无形资产计提资产减值方法见附注五之</w:t>
      </w:r>
      <w:r>
        <w:rPr>
          <w:rFonts w:ascii="Times New Roman" w:eastAsia="Times New Roman" w:hAnsi="Times New Roman" w:cs="Times New Roman"/>
          <w:color w:val="000000"/>
          <w:spacing w:val="0"/>
          <w:w w:val="100"/>
          <w:position w:val="0"/>
        </w:rPr>
        <w:t>22</w:t>
      </w:r>
      <w:r>
        <w:rPr>
          <w:color w:val="000000"/>
          <w:spacing w:val="0"/>
          <w:w w:val="100"/>
          <w:position w:val="0"/>
        </w:rPr>
        <w:t>。</w:t>
      </w:r>
    </w:p>
    <w:p>
      <w:pPr>
        <w:pStyle w:val="Style31"/>
        <w:keepNext/>
        <w:keepLines/>
        <w:widowControl w:val="0"/>
        <w:numPr>
          <w:ilvl w:val="0"/>
          <w:numId w:val="15"/>
        </w:numPr>
        <w:shd w:val="clear" w:color="auto" w:fill="auto"/>
        <w:bidi w:val="0"/>
        <w:spacing w:before="0" w:after="260" w:line="374" w:lineRule="exact"/>
        <w:ind w:left="0" w:right="0" w:firstLine="0"/>
        <w:jc w:val="both"/>
      </w:pPr>
      <w:bookmarkStart w:id="920" w:name="bookmark920"/>
      <w:bookmarkStart w:id="921" w:name="bookmark921"/>
      <w:bookmarkStart w:id="922" w:name="bookmark922"/>
      <w:bookmarkStart w:id="923" w:name="bookmark923"/>
      <w:bookmarkEnd w:id="922"/>
      <w:r>
        <w:rPr>
          <w:color w:val="000000"/>
          <w:spacing w:val="0"/>
          <w:w w:val="100"/>
          <w:position w:val="0"/>
        </w:rPr>
        <w:t>内部研究开发支出会计政策</w:t>
      </w:r>
      <w:bookmarkEnd w:id="920"/>
      <w:bookmarkEnd w:id="921"/>
      <w:bookmarkEnd w:id="923"/>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本集团将内部研究开发项目的支出，区分为研究阶段支出和开发阶段支出。</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研究阶段的支出，于发生时计入当期损益。</w:t>
      </w:r>
    </w:p>
    <w:p>
      <w:pPr>
        <w:pStyle w:val="Style34"/>
        <w:keepNext w:val="0"/>
        <w:keepLines w:val="0"/>
        <w:widowControl w:val="0"/>
        <w:shd w:val="clear" w:color="auto" w:fill="auto"/>
        <w:bidi w:val="0"/>
        <w:spacing w:before="0" w:after="140" w:line="373" w:lineRule="exact"/>
        <w:ind w:left="0" w:right="0" w:firstLine="44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4"/>
        <w:keepNext w:val="0"/>
        <w:keepLines w:val="0"/>
        <w:widowControl w:val="0"/>
        <w:shd w:val="clear" w:color="auto" w:fill="auto"/>
        <w:bidi w:val="0"/>
        <w:spacing w:before="0" w:after="140" w:line="384" w:lineRule="exact"/>
        <w:ind w:left="0" w:right="0" w:firstLine="440"/>
        <w:jc w:val="both"/>
      </w:pPr>
      <w:r>
        <w:rPr>
          <w:color w:val="000000"/>
          <w:spacing w:val="0"/>
          <w:w w:val="100"/>
          <w:position w:val="0"/>
        </w:rPr>
        <w:t>本集团研究开发项目在满足上述条件，通过技术可行性及经济可行性研究，形成项目立项后，进入开 发阶段。</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 xml:space="preserve">己资本化的开发阶段的支出在资产负债表上列示为开发支出，自该项目达到预定可使用状态之日转为 </w:t>
      </w:r>
      <w:r>
        <w:rPr>
          <w:color w:val="000000"/>
          <w:spacing w:val="0"/>
          <w:w w:val="100"/>
          <w:position w:val="0"/>
        </w:rPr>
        <w:t>无形资产。</w:t>
      </w:r>
    </w:p>
    <w:p>
      <w:pPr>
        <w:pStyle w:val="Style34"/>
        <w:keepNext w:val="0"/>
        <w:keepLines w:val="0"/>
        <w:widowControl w:val="0"/>
        <w:shd w:val="clear" w:color="auto" w:fill="auto"/>
        <w:bidi w:val="0"/>
        <w:spacing w:before="0" w:after="220" w:line="374" w:lineRule="exact"/>
        <w:ind w:left="0" w:right="0" w:firstLine="440"/>
        <w:jc w:val="both"/>
      </w:pPr>
      <w:r>
        <w:rPr>
          <w:color w:val="000000"/>
          <w:spacing w:val="0"/>
          <w:w w:val="100"/>
          <w:position w:val="0"/>
        </w:rPr>
        <w:t>具体研发项目的资本化条件：</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本集团研发项目资本化条件需满足：研发项目有新产品、新功能、新技艺等研发成果生成，尽可能取 得软件著作权证书，软件产品证书，高新产品证书等证书；本集团有足够的技术、财务资源和其他资源支 持项目完成，且研发项目预计未来能够产生现金流入；归属于开发阶段的支出能够可靠计量；研发项目开 始资本化和结束资本化均需总经理会议审核通过。</w:t>
      </w:r>
    </w:p>
    <w:p>
      <w:pPr>
        <w:pStyle w:val="Style31"/>
        <w:keepNext/>
        <w:keepLines/>
        <w:widowControl w:val="0"/>
        <w:shd w:val="clear" w:color="auto" w:fill="auto"/>
        <w:tabs>
          <w:tab w:pos="454" w:val="left"/>
        </w:tabs>
        <w:bidi w:val="0"/>
        <w:spacing w:before="0" w:after="140" w:line="391"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24"/>
      <w:bookmarkEnd w:id="925"/>
      <w:bookmarkEnd w:id="927"/>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对子公司、联营企业和合营企业的长期股权投资、采用成本模式进行后续计量的投资性房地产、采用 固定资产、在建工程、采用成本模式计量的无形资产、商誉等（存货、递延所得税资产、金融资产除外） 的资产减值，按以下方法确定：</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资产减值损失一经确认，在以后会计期间不再转回。</w:t>
      </w:r>
    </w:p>
    <w:p>
      <w:pPr>
        <w:pStyle w:val="Style31"/>
        <w:keepNext/>
        <w:keepLines/>
        <w:widowControl w:val="0"/>
        <w:shd w:val="clear" w:color="auto" w:fill="auto"/>
        <w:tabs>
          <w:tab w:pos="454" w:val="left"/>
        </w:tabs>
        <w:bidi w:val="0"/>
        <w:spacing w:before="0" w:after="140" w:line="391" w:lineRule="auto"/>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28"/>
      <w:bookmarkEnd w:id="929"/>
      <w:bookmarkEnd w:id="931"/>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31"/>
        <w:keepNext/>
        <w:keepLines/>
        <w:widowControl w:val="0"/>
        <w:shd w:val="clear" w:color="auto" w:fill="auto"/>
        <w:tabs>
          <w:tab w:pos="483" w:val="left"/>
        </w:tabs>
        <w:bidi w:val="0"/>
        <w:spacing w:before="0" w:after="240" w:line="376" w:lineRule="exact"/>
        <w:ind w:left="0" w:right="0" w:firstLine="0"/>
        <w:jc w:val="left"/>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32"/>
      <w:bookmarkEnd w:id="933"/>
      <w:bookmarkEnd w:id="935"/>
    </w:p>
    <w:p>
      <w:pPr>
        <w:pStyle w:val="Style31"/>
        <w:keepNext/>
        <w:keepLines/>
        <w:widowControl w:val="0"/>
        <w:shd w:val="clear" w:color="auto" w:fill="auto"/>
        <w:tabs>
          <w:tab w:pos="493" w:val="left"/>
        </w:tabs>
        <w:bidi w:val="0"/>
        <w:spacing w:before="0" w:after="240" w:line="376" w:lineRule="exact"/>
        <w:ind w:left="0" w:right="0" w:firstLine="0"/>
        <w:jc w:val="left"/>
      </w:pPr>
      <w:bookmarkStart w:id="932" w:name="bookmark932"/>
      <w:bookmarkStart w:id="933" w:name="bookmark933"/>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32"/>
      <w:bookmarkEnd w:id="933"/>
      <w:bookmarkEnd w:id="937"/>
    </w:p>
    <w:p>
      <w:pPr>
        <w:pStyle w:val="Style34"/>
        <w:keepNext w:val="0"/>
        <w:keepLines w:val="0"/>
        <w:widowControl w:val="0"/>
        <w:shd w:val="clear" w:color="auto" w:fill="auto"/>
        <w:bidi w:val="0"/>
        <w:spacing w:before="0" w:after="240" w:line="376" w:lineRule="exact"/>
        <w:ind w:left="0" w:right="0" w:firstLine="44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31"/>
        <w:keepNext/>
        <w:keepLines/>
        <w:widowControl w:val="0"/>
        <w:shd w:val="clear" w:color="auto" w:fill="auto"/>
        <w:tabs>
          <w:tab w:pos="493" w:val="left"/>
        </w:tabs>
        <w:bidi w:val="0"/>
        <w:spacing w:before="0" w:after="240" w:line="376"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38"/>
      <w:bookmarkEnd w:id="939"/>
      <w:bookmarkEnd w:id="941"/>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离职后福利计划。本集团离职后福利计划为设定提存计划。</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设定提存计划</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设定提存计划包括基本养老保险、失业保险以及企业年金计划等。</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除了基本养老保险之外，本集团依据国家企业年金制度的相关政策建立企业年金计划（“年金计 划”），符合条件的员工可以自愿参加该年金计划。除此之外，本集团并无其他重大职工社会保障承诺。</w:t>
      </w:r>
    </w:p>
    <w:p>
      <w:pPr>
        <w:pStyle w:val="Style34"/>
        <w:keepNext w:val="0"/>
        <w:keepLines w:val="0"/>
        <w:widowControl w:val="0"/>
        <w:shd w:val="clear" w:color="auto" w:fill="auto"/>
        <w:bidi w:val="0"/>
        <w:spacing w:before="0" w:after="240" w:line="379" w:lineRule="exact"/>
        <w:ind w:left="0" w:right="0" w:firstLine="440"/>
        <w:jc w:val="both"/>
      </w:pPr>
      <w:r>
        <w:rPr>
          <w:color w:val="000000"/>
          <w:spacing w:val="0"/>
          <w:w w:val="100"/>
          <w:position w:val="0"/>
        </w:rPr>
        <w:t>在职工提供服务的会计期间，根据设定提存计划计算的应缴存金额确认为负债，并计入当期损益或相 关资产成本。</w:t>
      </w:r>
    </w:p>
    <w:p>
      <w:pPr>
        <w:pStyle w:val="Style31"/>
        <w:keepNext/>
        <w:keepLines/>
        <w:widowControl w:val="0"/>
        <w:shd w:val="clear" w:color="auto" w:fill="auto"/>
        <w:tabs>
          <w:tab w:pos="493" w:val="left"/>
        </w:tabs>
        <w:bidi w:val="0"/>
        <w:spacing w:before="0" w:after="240" w:line="376" w:lineRule="exact"/>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42"/>
      <w:bookmarkEnd w:id="943"/>
      <w:bookmarkEnd w:id="945"/>
    </w:p>
    <w:p>
      <w:pPr>
        <w:pStyle w:val="Style34"/>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31"/>
        <w:keepNext/>
        <w:keepLines/>
        <w:widowControl w:val="0"/>
        <w:shd w:val="clear" w:color="auto" w:fill="auto"/>
        <w:tabs>
          <w:tab w:pos="493" w:val="left"/>
        </w:tabs>
        <w:bidi w:val="0"/>
        <w:spacing w:before="0" w:after="240" w:line="376" w:lineRule="exact"/>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46"/>
      <w:bookmarkEnd w:id="947"/>
      <w:bookmarkEnd w:id="949"/>
    </w:p>
    <w:p>
      <w:pPr>
        <w:pStyle w:val="Style34"/>
        <w:keepNext w:val="0"/>
        <w:keepLines w:val="0"/>
        <w:widowControl w:val="0"/>
        <w:shd w:val="clear" w:color="auto" w:fill="auto"/>
        <w:bidi w:val="0"/>
        <w:spacing w:before="0" w:after="240" w:line="377" w:lineRule="exact"/>
        <w:ind w:left="0" w:right="0" w:firstLine="44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部分计入当期损益或相关资产成本。</w:t>
      </w:r>
    </w:p>
    <w:p>
      <w:pPr>
        <w:pStyle w:val="Style31"/>
        <w:keepNext/>
        <w:keepLines/>
        <w:widowControl w:val="0"/>
        <w:shd w:val="clear" w:color="auto" w:fill="auto"/>
        <w:tabs>
          <w:tab w:pos="483" w:val="left"/>
        </w:tabs>
        <w:bidi w:val="0"/>
        <w:spacing w:before="0" w:after="240" w:line="376" w:lineRule="exact"/>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50"/>
      <w:bookmarkEnd w:id="951"/>
      <w:bookmarkEnd w:id="953"/>
    </w:p>
    <w:p>
      <w:pPr>
        <w:pStyle w:val="Style34"/>
        <w:keepNext w:val="0"/>
        <w:keepLines w:val="0"/>
        <w:widowControl w:val="0"/>
        <w:shd w:val="clear" w:color="auto" w:fill="auto"/>
        <w:bidi w:val="0"/>
        <w:spacing w:before="0" w:after="240" w:line="376" w:lineRule="exact"/>
        <w:ind w:left="0" w:right="0" w:firstLine="440"/>
        <w:jc w:val="both"/>
      </w:pPr>
      <w:r>
        <w:rPr>
          <w:color w:val="000000"/>
          <w:spacing w:val="0"/>
          <w:w w:val="100"/>
          <w:position w:val="0"/>
        </w:rPr>
        <w:t>无。</w:t>
      </w:r>
    </w:p>
    <w:p>
      <w:pPr>
        <w:pStyle w:val="Style31"/>
        <w:keepNext/>
        <w:keepLines/>
        <w:widowControl w:val="0"/>
        <w:shd w:val="clear" w:color="auto" w:fill="auto"/>
        <w:bidi w:val="0"/>
        <w:spacing w:before="0" w:after="260" w:line="374" w:lineRule="exact"/>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954"/>
      <w:bookmarkEnd w:id="955"/>
      <w:bookmarkEnd w:id="957"/>
    </w:p>
    <w:p>
      <w:pPr>
        <w:pStyle w:val="Style34"/>
        <w:keepNext w:val="0"/>
        <w:keepLines w:val="0"/>
        <w:widowControl w:val="0"/>
        <w:shd w:val="clear" w:color="auto" w:fill="auto"/>
        <w:tabs>
          <w:tab w:pos="873" w:val="left"/>
        </w:tabs>
        <w:bidi w:val="0"/>
        <w:spacing w:before="0" w:after="140" w:line="374" w:lineRule="exact"/>
        <w:ind w:left="0" w:right="0" w:firstLine="440"/>
        <w:jc w:val="left"/>
      </w:pPr>
      <w:bookmarkStart w:id="958" w:name="bookmark958"/>
      <w:r>
        <w:rPr>
          <w:color w:val="000000"/>
          <w:spacing w:val="0"/>
          <w:w w:val="100"/>
          <w:position w:val="0"/>
        </w:rPr>
        <w:t>（</w:t>
      </w:r>
      <w:bookmarkEnd w:id="95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本集团股份支付分为以权益结算的股份支付和以现金结算的股份支付。</w:t>
      </w:r>
    </w:p>
    <w:p>
      <w:pPr>
        <w:pStyle w:val="Style34"/>
        <w:keepNext w:val="0"/>
        <w:keepLines w:val="0"/>
        <w:widowControl w:val="0"/>
        <w:shd w:val="clear" w:color="auto" w:fill="auto"/>
        <w:tabs>
          <w:tab w:pos="873" w:val="left"/>
        </w:tabs>
        <w:bidi w:val="0"/>
        <w:spacing w:before="0" w:after="140" w:line="374"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4"/>
        <w:keepNext w:val="0"/>
        <w:keepLines w:val="0"/>
        <w:widowControl w:val="0"/>
        <w:shd w:val="clear" w:color="auto" w:fill="auto"/>
        <w:tabs>
          <w:tab w:pos="873" w:val="left"/>
        </w:tabs>
        <w:bidi w:val="0"/>
        <w:spacing w:before="0" w:after="140" w:line="374"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等待期内每个资产负债表日，本集团根据最新取得的可行权职工人数变动等后续信息作出最佳估计， 修正预计可行权的权益工具数量。在可行权日，最终预计可行权权益工具的数量应当与实际可行权数量一 致。</w:t>
      </w:r>
    </w:p>
    <w:p>
      <w:pPr>
        <w:pStyle w:val="Style34"/>
        <w:keepNext w:val="0"/>
        <w:keepLines w:val="0"/>
        <w:widowControl w:val="0"/>
        <w:shd w:val="clear" w:color="auto" w:fill="auto"/>
        <w:tabs>
          <w:tab w:pos="873" w:val="left"/>
        </w:tabs>
        <w:bidi w:val="0"/>
        <w:spacing w:before="0" w:after="140" w:line="374" w:lineRule="exact"/>
        <w:ind w:left="0" w:right="0" w:firstLine="440"/>
        <w:jc w:val="both"/>
      </w:pPr>
      <w:bookmarkStart w:id="961" w:name="bookmark961"/>
      <w:r>
        <w:rPr>
          <w:color w:val="000000"/>
          <w:spacing w:val="0"/>
          <w:w w:val="100"/>
          <w:position w:val="0"/>
        </w:rPr>
        <w:t>（</w:t>
      </w:r>
      <w:bookmarkEnd w:id="96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 xml:space="preserve">在等待期内，如果取消了授予的权益工具（因未满足可行权条件的非市场条件【如服务期限条件或非 市场的业绩条件】而被取消的除外），本集团对取消所授予的权益性工具作为加速行权处理，将剩余等待 </w:t>
      </w:r>
      <w:r>
        <w:rPr>
          <w:color w:val="000000"/>
          <w:spacing w:val="0"/>
          <w:w w:val="100"/>
          <w:position w:val="0"/>
        </w:rPr>
        <w:t>期内应确认的金额立即计入当期损益，同时确认资本公积。职工或其他方能够选择满足非可行权条件但在 等待期内未满足的，本集团将其作为授予权益工具的取消处理。</w:t>
      </w:r>
    </w:p>
    <w:p>
      <w:pPr>
        <w:pStyle w:val="Style31"/>
        <w:keepNext/>
        <w:keepLines/>
        <w:widowControl w:val="0"/>
        <w:shd w:val="clear" w:color="auto" w:fill="auto"/>
        <w:tabs>
          <w:tab w:pos="437" w:val="left"/>
        </w:tabs>
        <w:bidi w:val="0"/>
        <w:spacing w:before="0" w:after="140" w:line="391"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62"/>
      <w:bookmarkEnd w:id="963"/>
      <w:bookmarkEnd w:id="965"/>
    </w:p>
    <w:p>
      <w:pPr>
        <w:pStyle w:val="Style34"/>
        <w:keepNext w:val="0"/>
        <w:keepLines w:val="0"/>
        <w:widowControl w:val="0"/>
        <w:shd w:val="clear" w:color="auto" w:fill="auto"/>
        <w:bidi w:val="0"/>
        <w:spacing w:before="0" w:after="400" w:line="376" w:lineRule="exact"/>
        <w:ind w:left="0" w:right="0" w:firstLine="440"/>
        <w:jc w:val="both"/>
      </w:pPr>
      <w:r>
        <w:rPr>
          <w:color w:val="000000"/>
          <w:spacing w:val="0"/>
          <w:w w:val="100"/>
          <w:position w:val="0"/>
        </w:rPr>
        <w:t>无。</w:t>
      </w:r>
    </w:p>
    <w:p>
      <w:pPr>
        <w:pStyle w:val="Style31"/>
        <w:keepNext/>
        <w:keepLines/>
        <w:widowControl w:val="0"/>
        <w:shd w:val="clear" w:color="auto" w:fill="auto"/>
        <w:tabs>
          <w:tab w:pos="437" w:val="left"/>
        </w:tabs>
        <w:bidi w:val="0"/>
        <w:spacing w:before="0" w:after="240" w:line="391"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66"/>
      <w:bookmarkEnd w:id="967"/>
      <w:bookmarkEnd w:id="9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882" w:val="left"/>
        </w:tabs>
        <w:bidi w:val="0"/>
        <w:spacing w:before="0" w:after="140" w:line="376"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tab/>
        <w:t>销售商品</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在已将商品所有权上的主要风险和报酬转移给购货方，既没有保留通常与所有权相联系的继续管理 权，也没有对己售商品实施有效控制，收入的金额能够可靠地计量，相关的经济利益很可能流入企业，相 关的已发生或将发生的成本能够可靠地计量时，确认商品销售收入的实现。具体方法如下：</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本集团软硬件开发与销售（以下统称</w:t>
      </w:r>
      <w:r>
        <w:rPr>
          <w:rFonts w:ascii="Times New Roman" w:eastAsia="Times New Roman" w:hAnsi="Times New Roman" w:cs="Times New Roman"/>
          <w:color w:val="000000"/>
          <w:spacing w:val="0"/>
          <w:w w:val="100"/>
          <w:position w:val="0"/>
        </w:rPr>
        <w:t>“</w:t>
      </w:r>
      <w:r>
        <w:rPr>
          <w:color w:val="000000"/>
          <w:spacing w:val="0"/>
          <w:w w:val="100"/>
          <w:position w:val="0"/>
        </w:rPr>
        <w:t>产品销售</w:t>
      </w:r>
      <w:r>
        <w:rPr>
          <w:color w:val="000000"/>
          <w:spacing w:val="0"/>
          <w:w w:val="100"/>
          <w:position w:val="0"/>
        </w:rPr>
        <w:t>''）</w:t>
      </w:r>
      <w:r>
        <w:rPr>
          <w:color w:val="000000"/>
          <w:spacing w:val="0"/>
          <w:w w:val="100"/>
          <w:position w:val="0"/>
        </w:rPr>
        <w:t>包括销售电子数据取证设备与大数据平台系列、网 络信息安全产品系列、电子数据鉴定系列、刑事技术产品系列的硬件产品及软件产品，其中硬件产品包括 自主开发硬件产品及外购配件商品，软件产品包括自主开发标准软件产品和自主开发客户定制软件产品。 自主开发标准软件产品指公司自行开发研制的销售时不转让著作权的软件产品，由此开发出来的软件具有 自主知识产权、无差异化、可批量复制的特性；自主开发客户定制软件产品指公司根据客户的实际需求进 行定制、开发的软件产品，由此开发出来的软件不具有通用性。</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本集团向客户销售软件产品的同时，为其提供软件应用所需的设备配件及安装服务，如果软件收入与 设备配件及安装服务收入能明确区分，则分别作为软件产品销售、硬件产品销售及技术服务进行核算；如 果软件收入与设备配件及安装服务收入不能明确区分，则将其一并作为硬件产品销售进行核算。</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本集团产品销售收入确认的具体标准：无需安装调试的产品在交付并经客户验收合格后确认收入；需 安装调试的产品在项目实施完成并经客户验收合格取得对方签字的验收报告后确认收入；对需要分次交付 验收的，在分次取得验收报告后确认收入。</w:t>
      </w:r>
    </w:p>
    <w:p>
      <w:pPr>
        <w:pStyle w:val="Style34"/>
        <w:keepNext w:val="0"/>
        <w:keepLines w:val="0"/>
        <w:widowControl w:val="0"/>
        <w:shd w:val="clear" w:color="auto" w:fill="auto"/>
        <w:tabs>
          <w:tab w:pos="882" w:val="left"/>
        </w:tabs>
        <w:bidi w:val="0"/>
        <w:spacing w:before="0" w:after="140" w:line="376"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tab/>
        <w:t>技术服务收入</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本集团在已根据合同约定提供了相应服务，取得明确的收款证据，相关成本能够可靠地计量时，确认 收入。技术服务收入包括向客户提供的技术支持、技术咨询以及技术培训服务收入等。合同明确约定服务 期限的，在合同约定的服务期限内，按进度确认收入；合同明确约定服务成果需经客户验收确认的，在本 集团提交了相应的服务成果并通过验收，取得客户的验收报告，获得明确的收款证据，相关成本能够可靠 地计量时，确认收入；其他服务在本集团提供了相应服务，取得明确的收款证据，相关成本能够可靠地计 量时，确认收入。同一合同中，既约定了产品销售金额又约定了服务费金额的，分别按照产品销售收入和 服务收入确认原则确认相应的收入；如果产品销售收入和服务收入不能区分，则将其一并作为产品销售进 行核算。</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让渡资产使用权</w:t>
      </w:r>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与资产使用权让渡相关的经济利益能够流入及收入的金额能够可靠地计量时，本集团确认收入。</w:t>
      </w:r>
    </w:p>
    <w:p>
      <w:pPr>
        <w:pStyle w:val="Style34"/>
        <w:keepNext w:val="0"/>
        <w:keepLines w:val="0"/>
        <w:widowControl w:val="0"/>
        <w:shd w:val="clear" w:color="auto" w:fill="auto"/>
        <w:tabs>
          <w:tab w:pos="928" w:val="left"/>
        </w:tabs>
        <w:bidi w:val="0"/>
        <w:spacing w:before="0" w:after="140" w:line="374"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建造合同</w:t>
      </w:r>
    </w:p>
    <w:p>
      <w:pPr>
        <w:pStyle w:val="Style34"/>
        <w:keepNext w:val="0"/>
        <w:keepLines w:val="0"/>
        <w:widowControl w:val="0"/>
        <w:shd w:val="clear" w:color="auto" w:fill="auto"/>
        <w:bidi w:val="0"/>
        <w:spacing w:before="0" w:after="140" w:line="376" w:lineRule="exact"/>
        <w:ind w:left="0" w:right="0" w:firstLine="440"/>
        <w:jc w:val="left"/>
      </w:pPr>
      <w:r>
        <w:rPr>
          <w:color w:val="000000"/>
          <w:spacing w:val="0"/>
          <w:w w:val="100"/>
          <w:position w:val="0"/>
        </w:rPr>
        <w:t>于资产负债表日，建造合同的结果能够可靠地估计的，本集团根据完工百分比法确认合同收入和费用。 如果建造合同的结果不能可靠地估计，则区别情况处理：如合同成本能够收回的，则合同收入根据能够收 回的实际合同成本加以确认，合同成本在其发生的当期作为费用；如合同成本不可能收回的，则在发生时 作为费用，不确认收入。</w:t>
      </w:r>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合同预计总成本超过合同总收入的，本集团将预计损失确认为当期费用。</w:t>
      </w:r>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合同完工进度按已经完成的合同工作量占合同预计总工作量的比例确定。</w:t>
      </w:r>
    </w:p>
    <w:p>
      <w:pPr>
        <w:pStyle w:val="Style34"/>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建造合同的结果能够可靠估计是指同时满足：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合同总收入能够可靠地计量；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与合同相关的经济 利益很可能流入企业；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实际发生的合同成本能够清楚地区分和可靠地计量；</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合同完工进度和为完成 合同尚需发生的成本能够可靠地确定。</w:t>
      </w:r>
    </w:p>
    <w:p>
      <w:pPr>
        <w:pStyle w:val="Style31"/>
        <w:keepNext/>
        <w:keepLines/>
        <w:widowControl w:val="0"/>
        <w:shd w:val="clear" w:color="auto" w:fill="auto"/>
        <w:bidi w:val="0"/>
        <w:spacing w:before="0" w:after="260" w:line="374" w:lineRule="exact"/>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2</w:t>
      </w:r>
      <w:bookmarkEnd w:id="97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74"/>
      <w:bookmarkEnd w:id="975"/>
      <w:bookmarkEnd w:id="977"/>
    </w:p>
    <w:p>
      <w:pPr>
        <w:pStyle w:val="Style31"/>
        <w:keepNext/>
        <w:keepLines/>
        <w:widowControl w:val="0"/>
        <w:shd w:val="clear" w:color="auto" w:fill="auto"/>
        <w:tabs>
          <w:tab w:pos="493" w:val="left"/>
        </w:tabs>
        <w:bidi w:val="0"/>
        <w:spacing w:before="0" w:after="260" w:line="374" w:lineRule="exact"/>
        <w:ind w:left="0" w:right="0" w:firstLine="0"/>
        <w:jc w:val="left"/>
      </w:pPr>
      <w:bookmarkStart w:id="974" w:name="bookmark974"/>
      <w:bookmarkStart w:id="975" w:name="bookmark975"/>
      <w:bookmarkStart w:id="978" w:name="bookmark978"/>
      <w:bookmarkStart w:id="979" w:name="bookmark979"/>
      <w:r>
        <w:rPr>
          <w:color w:val="000000"/>
          <w:spacing w:val="0"/>
          <w:w w:val="100"/>
          <w:position w:val="0"/>
        </w:rPr>
        <w:t>（</w:t>
      </w:r>
      <w:bookmarkEnd w:id="97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74"/>
      <w:bookmarkEnd w:id="975"/>
      <w:bookmarkEnd w:id="979"/>
    </w:p>
    <w:p>
      <w:pPr>
        <w:pStyle w:val="Style34"/>
        <w:keepNext w:val="0"/>
        <w:keepLines w:val="0"/>
        <w:widowControl w:val="0"/>
        <w:shd w:val="clear" w:color="auto" w:fill="auto"/>
        <w:bidi w:val="0"/>
        <w:spacing w:before="0" w:after="140" w:line="374" w:lineRule="exact"/>
        <w:ind w:left="0" w:right="0" w:firstLine="440"/>
        <w:jc w:val="left"/>
      </w:pPr>
      <w:r>
        <w:rPr>
          <w:color w:val="000000"/>
          <w:spacing w:val="0"/>
          <w:w w:val="100"/>
          <w:position w:val="0"/>
        </w:rPr>
        <w:t>政府补助在满足政府补助所附条件并能够收到时确认。</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 xml:space="preserve">对于货币性资产的政府补助，按照收到或应收的金额计量。其中，对期末有确凿证据表明能够符合财 政扶持政策规定的相关条件且预计能够收到财政扶持资金时，按应收金额计量；否则，按照实际收到的金 额计量。对于非货币性资产的政府补助，按照公允价值计量；公允价值不能够可靠取得的，按照名义金额 </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4"/>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与资产相关的政府补助，确认为递延收益，并在相关资产使用期限内平均分配，计入当期损益。</w:t>
      </w:r>
    </w:p>
    <w:p>
      <w:pPr>
        <w:pStyle w:val="Style31"/>
        <w:keepNext/>
        <w:keepLines/>
        <w:widowControl w:val="0"/>
        <w:shd w:val="clear" w:color="auto" w:fill="auto"/>
        <w:tabs>
          <w:tab w:pos="493" w:val="left"/>
        </w:tabs>
        <w:bidi w:val="0"/>
        <w:spacing w:before="0" w:after="260" w:line="374" w:lineRule="exact"/>
        <w:ind w:left="0" w:right="0" w:firstLine="0"/>
        <w:jc w:val="left"/>
      </w:pPr>
      <w:bookmarkStart w:id="980" w:name="bookmark980"/>
      <w:bookmarkStart w:id="981" w:name="bookmark981"/>
      <w:bookmarkStart w:id="982" w:name="bookmark982"/>
      <w:bookmarkStart w:id="983" w:name="bookmark983"/>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80"/>
      <w:bookmarkEnd w:id="981"/>
      <w:bookmarkEnd w:id="983"/>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 xml:space="preserve">对于政府文件未明确规定补助对象的，能够形成长期资产的，与资产价值相对应的政府补助部分作为 </w:t>
      </w:r>
      <w:r>
        <w:rPr>
          <w:color w:val="000000"/>
          <w:spacing w:val="0"/>
          <w:w w:val="100"/>
          <w:position w:val="0"/>
        </w:rPr>
        <w:t>与资产相关的政府补助，其余部分作为与收益相关的政府补助；难以区分的，将政府补助整体作为与收益 相关的政府补助。</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与收益相关的政府补助，如果用于补偿已发生的相关费用或损失，则计入当期损益；如果用于补偿以 后期间的相关费用或损失，则计入递延收益，于费用确认期间计入当期损益。按照名义金额计量的政府补 助，直接计入当期损益。</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1"/>
        <w:keepNext/>
        <w:keepLines/>
        <w:widowControl w:val="0"/>
        <w:shd w:val="clear" w:color="auto" w:fill="auto"/>
        <w:bidi w:val="0"/>
        <w:spacing w:before="0" w:after="140" w:line="391" w:lineRule="auto"/>
        <w:ind w:left="0" w:right="0" w:firstLine="0"/>
        <w:jc w:val="both"/>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84"/>
      <w:bookmarkEnd w:id="985"/>
      <w:bookmarkEnd w:id="987"/>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本集团根据资产、负债于资产负债表日的账面价值与计税基础之间的暂时性差异，采用资产负债表债 务法确认递延所得税。</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各项应纳税暂时性差异均确认相关的递延所得税负债，除非该应纳税暂时性差异是在以下交易中产生 的：</w:t>
      </w:r>
    </w:p>
    <w:p>
      <w:pPr>
        <w:pStyle w:val="Style34"/>
        <w:keepNext w:val="0"/>
        <w:keepLines w:val="0"/>
        <w:widowControl w:val="0"/>
        <w:numPr>
          <w:ilvl w:val="0"/>
          <w:numId w:val="17"/>
        </w:numPr>
        <w:shd w:val="clear" w:color="auto" w:fill="auto"/>
        <w:tabs>
          <w:tab w:pos="1003" w:val="left"/>
        </w:tabs>
        <w:bidi w:val="0"/>
        <w:spacing w:before="0" w:after="140" w:line="374" w:lineRule="exact"/>
        <w:ind w:left="0" w:right="0" w:firstLine="440"/>
        <w:jc w:val="both"/>
      </w:pPr>
      <w:bookmarkStart w:id="988" w:name="bookmark988"/>
      <w:bookmarkEnd w:id="988"/>
      <w:r>
        <w:rPr>
          <w:color w:val="000000"/>
          <w:spacing w:val="0"/>
          <w:w w:val="100"/>
          <w:position w:val="0"/>
        </w:rPr>
        <w:t>商誉的初始确认，或者具有以下特征的交易中产生的资产或负债的初始确认：该交易不是企业 合并，并且交易发生时既不影响会计利润也不影响应纳税所得额；</w:t>
      </w:r>
    </w:p>
    <w:p>
      <w:pPr>
        <w:pStyle w:val="Style34"/>
        <w:keepNext w:val="0"/>
        <w:keepLines w:val="0"/>
        <w:widowControl w:val="0"/>
        <w:numPr>
          <w:ilvl w:val="0"/>
          <w:numId w:val="17"/>
        </w:numPr>
        <w:shd w:val="clear" w:color="auto" w:fill="auto"/>
        <w:bidi w:val="0"/>
        <w:spacing w:before="0" w:after="140" w:line="394" w:lineRule="exact"/>
        <w:ind w:left="0" w:right="0" w:firstLine="440"/>
        <w:jc w:val="both"/>
      </w:pPr>
      <w:bookmarkStart w:id="989" w:name="bookmark989"/>
      <w:bookmarkEnd w:id="989"/>
      <w:r>
        <w:rPr>
          <w:color w:val="000000"/>
          <w:spacing w:val="0"/>
          <w:w w:val="100"/>
          <w:position w:val="0"/>
        </w:rPr>
        <w:t xml:space="preserve"> 对于与子公司、合营企业及联营企业投资相关的应纳税暂时性差异，该暂时性差异转回的时间 能够控制并且该暂时性差异在可预见的未来很可能不会转回。</w:t>
      </w:r>
    </w:p>
    <w:p>
      <w:pPr>
        <w:pStyle w:val="Style34"/>
        <w:keepNext w:val="0"/>
        <w:keepLines w:val="0"/>
        <w:widowControl w:val="0"/>
        <w:shd w:val="clear" w:color="auto" w:fill="auto"/>
        <w:bidi w:val="0"/>
        <w:spacing w:before="0" w:after="140" w:line="367" w:lineRule="exact"/>
        <w:ind w:left="0" w:right="0" w:firstLine="440"/>
        <w:jc w:val="both"/>
      </w:pPr>
      <w:r>
        <w:rPr>
          <w:color w:val="000000"/>
          <w:spacing w:val="0"/>
          <w:w w:val="100"/>
          <w:position w:val="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34"/>
        <w:keepNext w:val="0"/>
        <w:keepLines w:val="0"/>
        <w:widowControl w:val="0"/>
        <w:numPr>
          <w:ilvl w:val="0"/>
          <w:numId w:val="19"/>
        </w:numPr>
        <w:shd w:val="clear" w:color="auto" w:fill="auto"/>
        <w:tabs>
          <w:tab w:pos="921" w:val="left"/>
        </w:tabs>
        <w:bidi w:val="0"/>
        <w:spacing w:before="0" w:after="140" w:line="374" w:lineRule="exact"/>
        <w:ind w:left="0" w:right="0" w:firstLine="440"/>
        <w:jc w:val="both"/>
      </w:pPr>
      <w:bookmarkStart w:id="990" w:name="bookmark990"/>
      <w:bookmarkEnd w:id="990"/>
      <w:r>
        <w:rPr>
          <w:color w:val="000000"/>
          <w:spacing w:val="0"/>
          <w:w w:val="100"/>
          <w:position w:val="0"/>
        </w:rPr>
        <w:t>该交易不是企业合并，并且交易发生时既不影响会计利润也不影响应纳税所得额；</w:t>
      </w:r>
    </w:p>
    <w:p>
      <w:pPr>
        <w:pStyle w:val="Style34"/>
        <w:keepNext w:val="0"/>
        <w:keepLines w:val="0"/>
        <w:widowControl w:val="0"/>
        <w:numPr>
          <w:ilvl w:val="0"/>
          <w:numId w:val="19"/>
        </w:numPr>
        <w:shd w:val="clear" w:color="auto" w:fill="auto"/>
        <w:tabs>
          <w:tab w:pos="1003" w:val="left"/>
        </w:tabs>
        <w:bidi w:val="0"/>
        <w:spacing w:before="0" w:after="140" w:line="382" w:lineRule="exact"/>
        <w:ind w:left="0" w:right="0" w:firstLine="440"/>
        <w:jc w:val="both"/>
      </w:pPr>
      <w:bookmarkStart w:id="991" w:name="bookmark991"/>
      <w:bookmarkEnd w:id="991"/>
      <w:r>
        <w:rPr>
          <w:color w:val="000000"/>
          <w:spacing w:val="0"/>
          <w:w w:val="100"/>
          <w:position w:val="0"/>
        </w:rPr>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于资产负债表日，本集团对递延所得税资产和递延所得税负债，按照预期收回该资产或清偿该负债期 间的适用税率计量，并反映资产负债表日预期收回资产或清偿负债方式的所得税影响。</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31"/>
        <w:keepNext/>
        <w:keepLines/>
        <w:widowControl w:val="0"/>
        <w:shd w:val="clear" w:color="auto" w:fill="auto"/>
        <w:tabs>
          <w:tab w:pos="483" w:val="left"/>
        </w:tabs>
        <w:bidi w:val="0"/>
        <w:spacing w:before="0" w:after="240" w:line="376" w:lineRule="exact"/>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3</w:t>
      </w:r>
      <w:bookmarkEnd w:id="994"/>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92"/>
      <w:bookmarkEnd w:id="993"/>
      <w:bookmarkEnd w:id="995"/>
    </w:p>
    <w:p>
      <w:pPr>
        <w:pStyle w:val="Style31"/>
        <w:keepNext/>
        <w:keepLines/>
        <w:widowControl w:val="0"/>
        <w:shd w:val="clear" w:color="auto" w:fill="auto"/>
        <w:tabs>
          <w:tab w:pos="493" w:val="left"/>
        </w:tabs>
        <w:bidi w:val="0"/>
        <w:spacing w:before="0" w:after="240" w:line="376" w:lineRule="exact"/>
        <w:ind w:left="0" w:right="0" w:firstLine="0"/>
        <w:jc w:val="both"/>
      </w:pPr>
      <w:bookmarkStart w:id="992" w:name="bookmark992"/>
      <w:bookmarkStart w:id="993" w:name="bookmark993"/>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92"/>
      <w:bookmarkEnd w:id="993"/>
      <w:bookmarkEnd w:id="997"/>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本集团将实质上转移了与资产所有权有关的全部风险和报酬的租赁确认为融资租赁，除融资租赁之外 的其他租赁确认为经营租赁。</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998" w:name="bookmark998"/>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经营租赁中的租金，本集团在租赁期内各个期间按照直线法确认当期损益。发生的初始直接费用，计 入当期损益。</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4"/>
        <w:keepNext w:val="0"/>
        <w:keepLines w:val="0"/>
        <w:widowControl w:val="0"/>
        <w:shd w:val="clear" w:color="auto" w:fill="auto"/>
        <w:bidi w:val="0"/>
        <w:spacing w:before="0" w:after="240" w:line="379" w:lineRule="exact"/>
        <w:ind w:left="0" w:right="0" w:firstLine="440"/>
        <w:jc w:val="both"/>
      </w:pPr>
      <w:r>
        <w:rPr>
          <w:color w:val="000000"/>
          <w:spacing w:val="0"/>
          <w:w w:val="100"/>
          <w:position w:val="0"/>
        </w:rPr>
        <w:t>经营租赁中的租金，本集团在租赁期内各个期间按照直线法计入相关资产成本或当期损益；发生的初 始直接费用，计入当期损益。</w:t>
      </w:r>
    </w:p>
    <w:p>
      <w:pPr>
        <w:pStyle w:val="Style31"/>
        <w:keepNext/>
        <w:keepLines/>
        <w:widowControl w:val="0"/>
        <w:shd w:val="clear" w:color="auto" w:fill="auto"/>
        <w:tabs>
          <w:tab w:pos="493" w:val="left"/>
        </w:tabs>
        <w:bidi w:val="0"/>
        <w:spacing w:before="0" w:after="240" w:line="376" w:lineRule="exact"/>
        <w:ind w:left="0" w:right="0" w:firstLine="0"/>
        <w:jc w:val="both"/>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00"/>
      <w:bookmarkEnd w:id="1001"/>
      <w:bookmarkEnd w:id="1003"/>
    </w:p>
    <w:p>
      <w:pPr>
        <w:pStyle w:val="Style34"/>
        <w:keepNext w:val="0"/>
        <w:keepLines w:val="0"/>
        <w:widowControl w:val="0"/>
        <w:shd w:val="clear" w:color="auto" w:fill="auto"/>
        <w:bidi w:val="0"/>
        <w:spacing w:before="0" w:after="140" w:line="376" w:lineRule="exact"/>
        <w:ind w:left="0" w:right="0" w:firstLine="440"/>
        <w:jc w:val="both"/>
      </w:pPr>
      <w:bookmarkStart w:id="1004" w:name="bookmark1004"/>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）本集团作为出租人</w:t>
      </w:r>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融资租赁中，在租赁期开始日本集团按最低租赁收款额与初始直接费用之和作为应收融资租赁款的入 账价值，同时记录未担保余值；将最低租赁收款额、初始直接费用及未担保余值之和与其现值之和的差额 确认为未实现融资收益。未实现融资收益在租赁期内各个期间采用实际利率法计算确认当期的融资收入。</w:t>
      </w:r>
    </w:p>
    <w:p>
      <w:pPr>
        <w:pStyle w:val="Style31"/>
        <w:keepNext/>
        <w:keepLines/>
        <w:widowControl w:val="0"/>
        <w:shd w:val="clear" w:color="auto" w:fill="auto"/>
        <w:tabs>
          <w:tab w:pos="483" w:val="left"/>
        </w:tabs>
        <w:bidi w:val="0"/>
        <w:spacing w:before="0" w:after="240" w:line="376" w:lineRule="exact"/>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05"/>
      <w:bookmarkEnd w:id="1006"/>
      <w:bookmarkEnd w:id="1008"/>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回购股份</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限制性股票</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股权激励计划中，本公司授予被激励对象限制性股票，被激励对象先认购股票，如果后续未达到股权 激励计划规定的解锁条件，则本公司按照事先约定的价格回购股票。向职工发行的限制性股票按有关规定 履行了注册登记等增资手续的，在授予日，本公司根据收到的职工缴纳的认股款确认股本和资本公积（股 本溢价）；同时就回购义务确认库存股和其他应付款。</w:t>
      </w:r>
    </w:p>
    <w:p>
      <w:pPr>
        <w:pStyle w:val="Style34"/>
        <w:keepNext w:val="0"/>
        <w:keepLines w:val="0"/>
        <w:widowControl w:val="0"/>
        <w:shd w:val="clear" w:color="auto" w:fill="auto"/>
        <w:tabs>
          <w:tab w:pos="928" w:val="left"/>
        </w:tabs>
        <w:bidi w:val="0"/>
        <w:spacing w:before="0" w:after="140" w:line="376" w:lineRule="exact"/>
        <w:ind w:left="0" w:right="0" w:firstLine="44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重大会计判断和估计</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本集团根据历史经验和其它因素，包括对未来事项的合理预期，对所采用的重要会计估计和关键假设 进行持续的评价。</w:t>
      </w:r>
    </w:p>
    <w:p>
      <w:pPr>
        <w:pStyle w:val="Style34"/>
        <w:keepNext w:val="0"/>
        <w:keepLines w:val="0"/>
        <w:widowControl w:val="0"/>
        <w:shd w:val="clear" w:color="auto" w:fill="auto"/>
        <w:bidi w:val="0"/>
        <w:spacing w:before="0" w:after="140" w:line="379" w:lineRule="exact"/>
        <w:ind w:left="0" w:right="0" w:firstLine="440"/>
        <w:jc w:val="both"/>
      </w:pPr>
      <w:r>
        <w:rPr>
          <w:color w:val="000000"/>
          <w:spacing w:val="0"/>
          <w:w w:val="100"/>
          <w:position w:val="0"/>
        </w:rPr>
        <w:t>很可能导致下一会计年度资产和负债的账面价值出现重大调整风险的重要会计估计和关键假设列示 如下：</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商誉减值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本集团至少每年评估商誉是否发生减值。这要求对分配了商誉的资产组的使用价值进行估计。估计使 用价值时，本集团需要估计未来来自资产组的现金流量，同时选择恰当的折现率计算未来现金流量的现值。</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开发支出</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确定资本化的金额时，管理层必须做出有关资产的预期未来现金的产生、应采用的折现率以及预计受 益期间的假设。</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递延所得税资产</w:t>
      </w:r>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1"/>
        <w:keepNext/>
        <w:keepLines/>
        <w:widowControl w:val="0"/>
        <w:shd w:val="clear" w:color="auto" w:fill="auto"/>
        <w:bidi w:val="0"/>
        <w:spacing w:before="0" w:after="80" w:line="391" w:lineRule="auto"/>
        <w:ind w:left="0" w:right="0" w:firstLine="0"/>
        <w:jc w:val="both"/>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1012"/>
      <w:bookmarkEnd w:id="1013"/>
      <w:bookmarkEnd w:id="1015"/>
    </w:p>
    <w:p>
      <w:pPr>
        <w:pStyle w:val="Style31"/>
        <w:keepNext/>
        <w:keepLines/>
        <w:widowControl w:val="0"/>
        <w:shd w:val="clear" w:color="auto" w:fill="auto"/>
        <w:bidi w:val="0"/>
        <w:spacing w:before="0" w:line="374" w:lineRule="exact"/>
        <w:ind w:left="0" w:right="0" w:firstLine="0"/>
        <w:jc w:val="both"/>
      </w:pPr>
      <w:bookmarkStart w:id="1012" w:name="bookmark1012"/>
      <w:bookmarkStart w:id="1013" w:name="bookmark1013"/>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12"/>
      <w:bookmarkEnd w:id="1013"/>
      <w:bookmarkEnd w:id="1017"/>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672"/>
        <w:gridCol w:w="1416"/>
        <w:gridCol w:w="149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号）的规定，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日之后发 生的与增值税相关交易，影响资产、负债等金额的，按该规定调整。利润表中的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 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项目，房产税、土地使用税、车船使用税、 印花税等原计入管理费用的相关税费，自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日起调整计入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numPr>
                <w:ilvl w:val="0"/>
                <w:numId w:val="21"/>
              </w:numPr>
              <w:shd w:val="clear" w:color="auto" w:fill="auto"/>
              <w:tabs>
                <w:tab w:pos="418" w:val="left"/>
              </w:tabs>
              <w:bidi w:val="0"/>
              <w:spacing w:before="0" w:after="140" w:line="240" w:lineRule="auto"/>
              <w:ind w:left="0" w:right="0" w:firstLine="0"/>
              <w:jc w:val="left"/>
            </w:pPr>
            <w:r>
              <w:rPr>
                <w:color w:val="000000"/>
                <w:spacing w:val="0"/>
                <w:w w:val="100"/>
                <w:position w:val="0"/>
              </w:rPr>
              <w:t>税金及附加</w:t>
            </w:r>
          </w:p>
          <w:p>
            <w:pPr>
              <w:pStyle w:val="Style8"/>
              <w:keepNext w:val="0"/>
              <w:keepLines w:val="0"/>
              <w:widowControl w:val="0"/>
              <w:numPr>
                <w:ilvl w:val="0"/>
                <w:numId w:val="21"/>
              </w:numPr>
              <w:shd w:val="clear" w:color="auto" w:fill="auto"/>
              <w:tabs>
                <w:tab w:pos="370" w:val="left"/>
              </w:tabs>
              <w:bidi w:val="0"/>
              <w:spacing w:before="0" w:after="0" w:line="240" w:lineRule="auto"/>
              <w:ind w:left="0" w:right="0" w:firstLine="0"/>
              <w:jc w:val="left"/>
            </w:pPr>
            <w:r>
              <w:rPr>
                <w:color w:val="000000"/>
                <w:spacing w:val="0"/>
                <w:w w:val="100"/>
                <w:position w:val="0"/>
              </w:rPr>
              <w:t>管理费用</w:t>
            </w:r>
          </w:p>
        </w:tc>
      </w:tr>
    </w:tbl>
    <w:p>
      <w:pPr>
        <w:pStyle w:val="Style40"/>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上述会计政策对净资产、净利润、所有者权益无累积影响。变更后本期税金及附加调增</w:t>
      </w:r>
      <w:r>
        <w:rPr>
          <w:rFonts w:ascii="Times New Roman" w:eastAsia="Times New Roman" w:hAnsi="Times New Roman" w:cs="Times New Roman"/>
          <w:color w:val="000000"/>
          <w:spacing w:val="0"/>
          <w:w w:val="100"/>
          <w:position w:val="0"/>
          <w:sz w:val="20"/>
          <w:szCs w:val="20"/>
        </w:rPr>
        <w:t xml:space="preserve">2,129,109.07 </w:t>
      </w:r>
      <w:r>
        <w:rPr>
          <w:color w:val="000000"/>
          <w:spacing w:val="0"/>
          <w:w w:val="100"/>
          <w:position w:val="0"/>
          <w:sz w:val="20"/>
          <w:szCs w:val="20"/>
        </w:rPr>
        <w:t>元，管理费用调减</w:t>
      </w:r>
      <w:r>
        <w:rPr>
          <w:rFonts w:ascii="Times New Roman" w:eastAsia="Times New Roman" w:hAnsi="Times New Roman" w:cs="Times New Roman"/>
          <w:color w:val="000000"/>
          <w:spacing w:val="0"/>
          <w:w w:val="100"/>
          <w:position w:val="0"/>
          <w:sz w:val="20"/>
          <w:szCs w:val="20"/>
        </w:rPr>
        <w:t>2,129,109.07</w:t>
      </w:r>
      <w:r>
        <w:rPr>
          <w:color w:val="000000"/>
          <w:spacing w:val="0"/>
          <w:w w:val="100"/>
          <w:position w:val="0"/>
          <w:sz w:val="20"/>
          <w:szCs w:val="20"/>
        </w:rPr>
        <w:t>元。</w:t>
      </w:r>
    </w:p>
    <w:p>
      <w:pPr>
        <w:widowControl w:val="0"/>
        <w:spacing w:after="299" w:line="1" w:lineRule="exact"/>
      </w:pPr>
    </w:p>
    <w:p>
      <w:pPr>
        <w:pStyle w:val="Style31"/>
        <w:keepNext/>
        <w:keepLines/>
        <w:widowControl w:val="0"/>
        <w:shd w:val="clear" w:color="auto" w:fill="auto"/>
        <w:bidi w:val="0"/>
        <w:spacing w:before="0" w:line="240" w:lineRule="auto"/>
        <w:ind w:left="0" w:right="0" w:firstLine="0"/>
        <w:jc w:val="both"/>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18"/>
      <w:bookmarkEnd w:id="1019"/>
      <w:bookmarkEnd w:id="102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after="34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22"/>
      <w:bookmarkEnd w:id="1023"/>
      <w:bookmarkEnd w:id="1024"/>
    </w:p>
    <w:p>
      <w:pPr>
        <w:pStyle w:val="Style26"/>
        <w:keepNext/>
        <w:keepLines/>
        <w:widowControl w:val="0"/>
        <w:shd w:val="clear" w:color="auto" w:fill="auto"/>
        <w:bidi w:val="0"/>
        <w:spacing w:before="0" w:after="34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sz w:val="24"/>
          <w:szCs w:val="24"/>
        </w:rPr>
        <w:t>六</w:t>
      </w:r>
      <w:bookmarkEnd w:id="1027"/>
      <w:r>
        <w:rPr>
          <w:color w:val="000000"/>
          <w:spacing w:val="0"/>
          <w:w w:val="100"/>
          <w:position w:val="0"/>
          <w:sz w:val="24"/>
          <w:szCs w:val="24"/>
        </w:rPr>
        <w:t>、税项</w:t>
      </w:r>
      <w:bookmarkEnd w:id="1025"/>
      <w:bookmarkEnd w:id="1026"/>
      <w:bookmarkEnd w:id="1028"/>
    </w:p>
    <w:p>
      <w:pPr>
        <w:pStyle w:val="Style31"/>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9"/>
      <w:bookmarkEnd w:id="1030"/>
      <w:bookmarkEnd w:id="10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厦门市美亚柏科信息股份有限公司北京分公司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厦门美亚柏科信息安全研究所有限公司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珠海市新德汇信息技术有限公司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厦门美亚中敏电子科技有限公司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香港鼎永泰克科技有限公司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厦门安胜网络科技有限公司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武汉大千信息技术有限公司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江苏税软软件科技有限公司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无锡博盾信息科技有限公司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北京美亚宏数科技有限责任公司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北京国信宏数科技有限责任公司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北京美亚智讯信息技术有限公司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厦门美亚商鼎信息科技有限公司</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99" w:line="1" w:lineRule="exact"/>
      </w:pPr>
    </w:p>
    <w:p>
      <w:pPr>
        <w:pStyle w:val="Style31"/>
        <w:keepNext/>
        <w:keepLines/>
        <w:widowControl w:val="0"/>
        <w:shd w:val="clear" w:color="auto" w:fill="auto"/>
        <w:bidi w:val="0"/>
        <w:spacing w:before="0" w:after="260" w:line="374" w:lineRule="exact"/>
        <w:ind w:left="0" w:right="0" w:firstLine="0"/>
        <w:jc w:val="left"/>
      </w:pPr>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2"/>
      <w:bookmarkEnd w:id="1033"/>
      <w:bookmarkEnd w:id="1034"/>
    </w:p>
    <w:p>
      <w:pPr>
        <w:pStyle w:val="Style34"/>
        <w:keepNext w:val="0"/>
        <w:keepLines w:val="0"/>
        <w:widowControl w:val="0"/>
        <w:shd w:val="clear" w:color="auto" w:fill="auto"/>
        <w:bidi w:val="0"/>
        <w:spacing w:before="0" w:after="140" w:line="374" w:lineRule="exact"/>
        <w:ind w:left="0" w:right="0" w:firstLine="44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34"/>
        <w:keepNext w:val="0"/>
        <w:keepLines w:val="0"/>
        <w:widowControl w:val="0"/>
        <w:shd w:val="clear" w:color="auto" w:fill="auto"/>
        <w:bidi w:val="0"/>
        <w:spacing w:before="0" w:after="300" w:line="374" w:lineRule="exact"/>
        <w:ind w:left="0" w:right="0" w:firstLine="440"/>
        <w:jc w:val="both"/>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号）规定，对增值税一般纳税人销售其自行开 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 政策。</w:t>
      </w:r>
    </w:p>
    <w:p>
      <w:pPr>
        <w:pStyle w:val="Style34"/>
        <w:keepNext w:val="0"/>
        <w:keepLines w:val="0"/>
        <w:widowControl w:val="0"/>
        <w:shd w:val="clear" w:color="auto" w:fill="auto"/>
        <w:bidi w:val="0"/>
        <w:spacing w:before="0" w:after="140" w:line="379" w:lineRule="exact"/>
        <w:ind w:left="0" w:right="0" w:firstLine="440"/>
        <w:jc w:val="left"/>
      </w:pPr>
      <w:r>
        <w:rPr>
          <w:color w:val="000000"/>
          <w:spacing w:val="0"/>
          <w:w w:val="100"/>
          <w:position w:val="0"/>
        </w:rPr>
        <w:t>根据《关于鼓励软件产业和集成电路产业发展有关税收政策问题的通知》（财税【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号）规定， 销售自行开发生产的软件产品，其增值税实际税负超过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%享受即征即退政策部分的所退税款，用于企业 研究开发软件产品和扩大再生产，不作为企业所得税应税收入，不征收企业所得税。</w:t>
      </w:r>
    </w:p>
    <w:p>
      <w:pPr>
        <w:pStyle w:val="Style34"/>
        <w:keepNext w:val="0"/>
        <w:keepLines w:val="0"/>
        <w:widowControl w:val="0"/>
        <w:shd w:val="clear" w:color="auto" w:fill="auto"/>
        <w:bidi w:val="0"/>
        <w:spacing w:before="0" w:after="140" w:line="374" w:lineRule="exact"/>
        <w:ind w:left="0" w:right="0" w:firstLine="440"/>
        <w:jc w:val="both"/>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rPr>
        <w:t>2</w:t>
      </w:r>
      <w:r>
        <w:rPr>
          <w:color w:val="000000"/>
          <w:spacing w:val="0"/>
          <w:w w:val="100"/>
          <w:position w:val="0"/>
        </w:rPr>
        <w:t>）企业所得税</w:t>
      </w:r>
    </w:p>
    <w:p>
      <w:pPr>
        <w:pStyle w:val="Style34"/>
        <w:keepNext w:val="0"/>
        <w:keepLines w:val="0"/>
        <w:widowControl w:val="0"/>
        <w:numPr>
          <w:ilvl w:val="0"/>
          <w:numId w:val="23"/>
        </w:numPr>
        <w:shd w:val="clear" w:color="auto" w:fill="auto"/>
        <w:tabs>
          <w:tab w:pos="666" w:val="left"/>
        </w:tabs>
        <w:bidi w:val="0"/>
        <w:spacing w:before="0" w:after="0" w:line="374" w:lineRule="exact"/>
        <w:ind w:left="0" w:right="0" w:firstLine="440"/>
        <w:jc w:val="both"/>
      </w:pPr>
      <w:bookmarkStart w:id="1037" w:name="bookmark1037"/>
      <w:bookmarkEnd w:id="1037"/>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月，本公司经厦门市科学技术局、厦门市财政局、厦门市国税局、厦门市地税局以厦科联 【</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65</w:t>
      </w:r>
      <w:r>
        <w:rPr>
          <w:color w:val="000000"/>
          <w:spacing w:val="0"/>
          <w:w w:val="100"/>
          <w:position w:val="0"/>
        </w:rPr>
        <w:t>号文获得高新技术企业认定，高新技术企业证书认定有效期三年；</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月，本公司再次获</w:t>
      </w:r>
    </w:p>
    <w:p>
      <w:pPr>
        <w:pStyle w:val="Style34"/>
        <w:keepNext w:val="0"/>
        <w:keepLines w:val="0"/>
        <w:widowControl w:val="0"/>
        <w:shd w:val="clear" w:color="auto" w:fill="auto"/>
        <w:bidi w:val="0"/>
        <w:spacing w:before="0" w:after="140" w:line="374" w:lineRule="exact"/>
        <w:ind w:left="0" w:right="0" w:firstLine="0"/>
        <w:jc w:val="left"/>
      </w:pPr>
      <w:r>
        <w:rPr>
          <w:color w:val="000000"/>
          <w:spacing w:val="0"/>
          <w:w w:val="100"/>
          <w:position w:val="0"/>
        </w:rPr>
        <w:t>得高新技术企业认定，于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日取得高新技术企业证书，认定有效期三年。根据国科火字【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28</w:t>
      </w:r>
      <w:r>
        <w:rPr>
          <w:color w:val="000000"/>
          <w:spacing w:val="0"/>
          <w:w w:val="100"/>
          <w:position w:val="0"/>
        </w:rPr>
        <w:t>号文，本公司再次获得高新技术企业认定，发证日期为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日，证书编号</w:t>
      </w:r>
      <w:r>
        <w:rPr>
          <w:rFonts w:ascii="Times New Roman" w:eastAsia="Times New Roman" w:hAnsi="Times New Roman" w:cs="Times New Roman"/>
          <w:color w:val="000000"/>
          <w:spacing w:val="0"/>
          <w:w w:val="100"/>
          <w:position w:val="0"/>
        </w:rPr>
        <w:t>GR201435100149</w:t>
      </w:r>
      <w:r>
        <w:rPr>
          <w:color w:val="000000"/>
          <w:spacing w:val="0"/>
          <w:w w:val="100"/>
          <w:position w:val="0"/>
        </w:rPr>
        <w:t>，</w:t>
      </w:r>
      <w:r>
        <w:rPr>
          <w:color w:val="000000"/>
          <w:spacing w:val="0"/>
          <w:w w:val="100"/>
          <w:position w:val="0"/>
        </w:rPr>
        <w:t>根 据有关规定，高新技术企业享受减按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49</w:t>
      </w:r>
      <w:r>
        <w:rPr>
          <w:color w:val="000000"/>
          <w:spacing w:val="0"/>
          <w:w w:val="100"/>
          <w:position w:val="0"/>
        </w:rPr>
        <w:t>号关于软件和集成电路产业企业所得税优惠政策有关问题的通知》，享受财税 〔</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号文件规定的税收优惠政策的软件、集成电路企业，每年汇算清缴时应按照《国家税务总局关 于发布〈企业所得税优惠政策事项办理办法〉的公告》（国家税务总局公告</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76</w:t>
      </w:r>
      <w:r>
        <w:rPr>
          <w:color w:val="000000"/>
          <w:spacing w:val="0"/>
          <w:w w:val="100"/>
          <w:position w:val="0"/>
        </w:rPr>
        <w:t>号）规定向税务机 关备案，同时提交《享受企业所得税优惠政策的软件和集成电路企业备案资料明细表》规定的备案资料。 本公司申请的企业所得税减免备案事项已于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日由厦门市地方税务局火炬高新技术产业开发区 税务分局受理，本公司预计能够符合财税〔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号文件规定的税收优惠政策，故</w:t>
      </w:r>
      <w:r>
        <w:rPr>
          <w:rFonts w:ascii="Times New Roman" w:eastAsia="Times New Roman" w:hAnsi="Times New Roman" w:cs="Times New Roman"/>
          <w:color w:val="000000"/>
          <w:spacing w:val="0"/>
          <w:w w:val="100"/>
          <w:position w:val="0"/>
        </w:rPr>
        <w:t>2016</w:t>
      </w:r>
      <w:r>
        <w:rPr>
          <w:color w:val="000000"/>
          <w:spacing w:val="0"/>
          <w:w w:val="100"/>
          <w:position w:val="0"/>
        </w:rPr>
        <w:t>年度企业所得税 按</w:t>
      </w:r>
      <w:r>
        <w:rPr>
          <w:rFonts w:ascii="Times New Roman" w:eastAsia="Times New Roman" w:hAnsi="Times New Roman" w:cs="Times New Roman"/>
          <w:color w:val="000000"/>
          <w:spacing w:val="0"/>
          <w:w w:val="100"/>
          <w:position w:val="0"/>
        </w:rPr>
        <w:t>10%</w:t>
      </w:r>
      <w:r>
        <w:rPr>
          <w:color w:val="000000"/>
          <w:spacing w:val="0"/>
          <w:w w:val="100"/>
          <w:position w:val="0"/>
        </w:rPr>
        <w:t>的税率确认。</w:t>
      </w:r>
    </w:p>
    <w:p>
      <w:pPr>
        <w:pStyle w:val="Style34"/>
        <w:keepNext w:val="0"/>
        <w:keepLines w:val="0"/>
        <w:widowControl w:val="0"/>
        <w:numPr>
          <w:ilvl w:val="0"/>
          <w:numId w:val="23"/>
        </w:numPr>
        <w:shd w:val="clear" w:color="auto" w:fill="auto"/>
        <w:tabs>
          <w:tab w:pos="762" w:val="left"/>
        </w:tabs>
        <w:bidi w:val="0"/>
        <w:spacing w:before="0" w:after="140" w:line="374" w:lineRule="exact"/>
        <w:ind w:left="0" w:right="0" w:firstLine="440"/>
        <w:jc w:val="both"/>
      </w:pPr>
      <w:bookmarkStart w:id="1038" w:name="bookmark1038"/>
      <w:bookmarkEnd w:id="1038"/>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日，子公司美亚研究所经厦门市科学技术局、厦门市财政局、厦门市国家税务局、福 建省厦门市地方税务局认定为高新技术企业，证书编号：</w:t>
      </w:r>
      <w:r>
        <w:rPr>
          <w:rFonts w:ascii="Times New Roman" w:eastAsia="Times New Roman" w:hAnsi="Times New Roman" w:cs="Times New Roman"/>
          <w:color w:val="000000"/>
          <w:spacing w:val="0"/>
          <w:w w:val="100"/>
          <w:position w:val="0"/>
        </w:rPr>
        <w:t>GR201435100154</w:t>
      </w:r>
      <w:r>
        <w:rPr>
          <w:color w:val="000000"/>
          <w:spacing w:val="0"/>
          <w:w w:val="100"/>
          <w:position w:val="0"/>
        </w:rPr>
        <w:t>，</w:t>
      </w:r>
      <w:r>
        <w:rPr>
          <w:color w:val="000000"/>
          <w:spacing w:val="0"/>
          <w:w w:val="100"/>
          <w:position w:val="0"/>
        </w:rPr>
        <w:t>根据有关规定，</w:t>
      </w:r>
      <w:r>
        <w:rPr>
          <w:rFonts w:ascii="Times New Roman" w:eastAsia="Times New Roman" w:hAnsi="Times New Roman" w:cs="Times New Roman"/>
          <w:color w:val="000000"/>
          <w:spacing w:val="0"/>
          <w:w w:val="100"/>
          <w:position w:val="0"/>
        </w:rPr>
        <w:t>2016</w:t>
      </w:r>
      <w:r>
        <w:rPr>
          <w:color w:val="000000"/>
          <w:spacing w:val="0"/>
          <w:w w:val="100"/>
          <w:position w:val="0"/>
        </w:rPr>
        <w:t>年度享 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numPr>
          <w:ilvl w:val="0"/>
          <w:numId w:val="23"/>
        </w:numPr>
        <w:shd w:val="clear" w:color="auto" w:fill="auto"/>
        <w:tabs>
          <w:tab w:pos="785" w:val="left"/>
        </w:tabs>
        <w:bidi w:val="0"/>
        <w:spacing w:before="0" w:after="0" w:line="374" w:lineRule="exact"/>
        <w:ind w:left="0" w:right="0" w:firstLine="440"/>
        <w:jc w:val="both"/>
      </w:pPr>
      <w:bookmarkStart w:id="1039" w:name="bookmark1039"/>
      <w:bookmarkEnd w:id="1039"/>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日，子公司珠海新德汇经广东省科学技术厅、广东省财政厅、广东省国家税务局、广</w:t>
      </w:r>
    </w:p>
    <w:p>
      <w:pPr>
        <w:pStyle w:val="Style34"/>
        <w:keepNext w:val="0"/>
        <w:keepLines w:val="0"/>
        <w:widowControl w:val="0"/>
        <w:shd w:val="clear" w:color="auto" w:fill="auto"/>
        <w:tabs>
          <w:tab w:pos="6374" w:val="left"/>
        </w:tabs>
        <w:bidi w:val="0"/>
        <w:spacing w:before="0" w:after="0" w:line="374" w:lineRule="exact"/>
        <w:ind w:left="0" w:right="0" w:firstLine="0"/>
        <w:jc w:val="both"/>
      </w:pPr>
      <w:r>
        <w:rPr>
          <w:color w:val="000000"/>
          <w:spacing w:val="0"/>
          <w:w w:val="100"/>
          <w:position w:val="0"/>
        </w:rPr>
        <w:t>东省地方税务局认定为高新技术企业，证书编号：</w:t>
      </w:r>
      <w:r>
        <w:rPr>
          <w:rFonts w:ascii="Times New Roman" w:eastAsia="Times New Roman" w:hAnsi="Times New Roman" w:cs="Times New Roman"/>
          <w:color w:val="000000"/>
          <w:spacing w:val="0"/>
          <w:w w:val="100"/>
          <w:position w:val="0"/>
        </w:rPr>
        <w:t>GR201144000598</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日再次获得高新技术企</w:t>
      </w:r>
    </w:p>
    <w:p>
      <w:pPr>
        <w:pStyle w:val="Style34"/>
        <w:keepNext w:val="0"/>
        <w:keepLines w:val="0"/>
        <w:widowControl w:val="0"/>
        <w:shd w:val="clear" w:color="auto" w:fill="auto"/>
        <w:bidi w:val="0"/>
        <w:spacing w:before="0" w:after="140" w:line="374" w:lineRule="exact"/>
        <w:ind w:left="0" w:right="0" w:firstLine="0"/>
        <w:jc w:val="both"/>
      </w:pPr>
      <w:r>
        <w:rPr>
          <w:color w:val="000000"/>
          <w:spacing w:val="0"/>
          <w:w w:val="100"/>
          <w:position w:val="0"/>
        </w:rPr>
        <w:t>业认定，证书编号：</w:t>
      </w:r>
      <w:r>
        <w:rPr>
          <w:rFonts w:ascii="Times New Roman" w:eastAsia="Times New Roman" w:hAnsi="Times New Roman" w:cs="Times New Roman"/>
          <w:color w:val="000000"/>
          <w:spacing w:val="0"/>
          <w:w w:val="100"/>
          <w:position w:val="0"/>
        </w:rPr>
        <w:t>GR201444000050</w:t>
      </w:r>
      <w:r>
        <w:rPr>
          <w:color w:val="000000"/>
          <w:spacing w:val="0"/>
          <w:w w:val="100"/>
          <w:position w:val="0"/>
        </w:rPr>
        <w:t>，</w:t>
      </w:r>
      <w:r>
        <w:rPr>
          <w:color w:val="000000"/>
          <w:spacing w:val="0"/>
          <w:w w:val="100"/>
          <w:position w:val="0"/>
        </w:rPr>
        <w:t>根据有关规定，</w:t>
      </w:r>
      <w:r>
        <w:rPr>
          <w:rFonts w:ascii="Times New Roman" w:eastAsia="Times New Roman" w:hAnsi="Times New Roman" w:cs="Times New Roman"/>
          <w:color w:val="000000"/>
          <w:spacing w:val="0"/>
          <w:w w:val="100"/>
          <w:position w:val="0"/>
        </w:rPr>
        <w:t>2016</w:t>
      </w:r>
      <w:r>
        <w:rPr>
          <w:color w:val="000000"/>
          <w:spacing w:val="0"/>
          <w:w w:val="100"/>
          <w:position w:val="0"/>
        </w:rPr>
        <w:t>年度享受减按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numPr>
          <w:ilvl w:val="0"/>
          <w:numId w:val="23"/>
        </w:numPr>
        <w:shd w:val="clear" w:color="auto" w:fill="auto"/>
        <w:tabs>
          <w:tab w:pos="762" w:val="left"/>
        </w:tabs>
        <w:bidi w:val="0"/>
        <w:spacing w:before="0" w:after="140" w:line="372" w:lineRule="exact"/>
        <w:ind w:left="0" w:right="0" w:firstLine="440"/>
        <w:jc w:val="both"/>
      </w:pPr>
      <w:bookmarkStart w:id="1040" w:name="bookmark1040"/>
      <w:bookmarkEnd w:id="1040"/>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日，子公司美亚中敏经厦门市科学技术局、厦门市财政局、厦门市国家税务局、厦门 市地方税务局认定为高新技术企业；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日，再次获得高新技术企业认定，证书编号： </w:t>
      </w:r>
      <w:r>
        <w:rPr>
          <w:rFonts w:ascii="Times New Roman" w:eastAsia="Times New Roman" w:hAnsi="Times New Roman" w:cs="Times New Roman"/>
          <w:color w:val="000000"/>
          <w:spacing w:val="0"/>
          <w:w w:val="100"/>
          <w:position w:val="0"/>
        </w:rPr>
        <w:t>GF201535100002</w:t>
      </w:r>
      <w:r>
        <w:rPr>
          <w:color w:val="000000"/>
          <w:spacing w:val="0"/>
          <w:w w:val="100"/>
          <w:position w:val="0"/>
        </w:rPr>
        <w:t>，</w:t>
      </w:r>
      <w:r>
        <w:rPr>
          <w:color w:val="000000"/>
          <w:spacing w:val="0"/>
          <w:w w:val="100"/>
          <w:position w:val="0"/>
        </w:rPr>
        <w:t>根据有关规定，</w:t>
      </w:r>
      <w:r>
        <w:rPr>
          <w:rFonts w:ascii="Times New Roman" w:eastAsia="Times New Roman" w:hAnsi="Times New Roman" w:cs="Times New Roman"/>
          <w:color w:val="000000"/>
          <w:spacing w:val="0"/>
          <w:w w:val="100"/>
          <w:position w:val="0"/>
        </w:rPr>
        <w:t>2016</w:t>
      </w:r>
      <w:r>
        <w:rPr>
          <w:color w:val="000000"/>
          <w:spacing w:val="0"/>
          <w:w w:val="100"/>
          <w:position w:val="0"/>
        </w:rPr>
        <w:t>年度享受减按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numPr>
          <w:ilvl w:val="0"/>
          <w:numId w:val="23"/>
        </w:numPr>
        <w:shd w:val="clear" w:color="auto" w:fill="auto"/>
        <w:tabs>
          <w:tab w:pos="762" w:val="left"/>
        </w:tabs>
        <w:bidi w:val="0"/>
        <w:spacing w:before="0" w:after="140" w:line="374" w:lineRule="exact"/>
        <w:ind w:left="0" w:right="0" w:firstLine="440"/>
        <w:jc w:val="both"/>
      </w:pPr>
      <w:bookmarkStart w:id="1041" w:name="bookmark1041"/>
      <w:bookmarkEnd w:id="1041"/>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日，子公司安胜科技经厦门市科学技术局、厦门市财政局、厦门市国家税务局、福建 省厦门市地方税务局认定为高新技术企业，证书编号：</w:t>
      </w:r>
      <w:r>
        <w:rPr>
          <w:rFonts w:ascii="Times New Roman" w:eastAsia="Times New Roman" w:hAnsi="Times New Roman" w:cs="Times New Roman"/>
          <w:color w:val="000000"/>
          <w:spacing w:val="0"/>
          <w:w w:val="100"/>
          <w:position w:val="0"/>
        </w:rPr>
        <w:t>GR201635100333</w:t>
      </w:r>
      <w:r>
        <w:rPr>
          <w:color w:val="000000"/>
          <w:spacing w:val="0"/>
          <w:w w:val="100"/>
          <w:position w:val="0"/>
        </w:rPr>
        <w:t>，</w:t>
      </w:r>
      <w:r>
        <w:rPr>
          <w:color w:val="000000"/>
          <w:spacing w:val="0"/>
          <w:w w:val="100"/>
          <w:position w:val="0"/>
        </w:rPr>
        <w:t>根据有关规定，</w:t>
      </w:r>
      <w:r>
        <w:rPr>
          <w:rFonts w:ascii="Times New Roman" w:eastAsia="Times New Roman" w:hAnsi="Times New Roman" w:cs="Times New Roman"/>
          <w:color w:val="000000"/>
          <w:spacing w:val="0"/>
          <w:w w:val="100"/>
          <w:position w:val="0"/>
        </w:rPr>
        <w:t>2016</w:t>
      </w:r>
      <w:r>
        <w:rPr>
          <w:color w:val="000000"/>
          <w:spacing w:val="0"/>
          <w:w w:val="100"/>
          <w:position w:val="0"/>
        </w:rPr>
        <w:t>年度享受 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4"/>
        <w:keepNext w:val="0"/>
        <w:keepLines w:val="0"/>
        <w:widowControl w:val="0"/>
        <w:numPr>
          <w:ilvl w:val="0"/>
          <w:numId w:val="23"/>
        </w:numPr>
        <w:shd w:val="clear" w:color="auto" w:fill="auto"/>
        <w:tabs>
          <w:tab w:pos="762" w:val="left"/>
        </w:tabs>
        <w:bidi w:val="0"/>
        <w:spacing w:before="0" w:after="0" w:line="382" w:lineRule="exact"/>
        <w:ind w:left="0" w:right="0" w:firstLine="440"/>
        <w:jc w:val="both"/>
      </w:pPr>
      <w:bookmarkStart w:id="1042" w:name="bookmark1042"/>
      <w:bookmarkEnd w:id="1042"/>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日，子公司武汉大千取得湖北省经济和信息化委员会“鄂</w:t>
      </w:r>
      <w:r>
        <w:rPr>
          <w:rFonts w:ascii="Times New Roman" w:eastAsia="Times New Roman" w:hAnsi="Times New Roman" w:cs="Times New Roman"/>
          <w:color w:val="000000"/>
          <w:spacing w:val="0"/>
          <w:w w:val="100"/>
          <w:position w:val="0"/>
        </w:rPr>
        <w:t>R-2014-0457</w:t>
      </w:r>
      <w:r>
        <w:rPr>
          <w:color w:val="000000"/>
          <w:spacing w:val="0"/>
          <w:w w:val="100"/>
          <w:position w:val="0"/>
        </w:rPr>
        <w:t>号”《软件企业 认定证书》，被认定为软件企业。根据《关于鼓励软件产业和集成电路产业发展有关税收政策问题的通知》</w:t>
      </w:r>
    </w:p>
    <w:p>
      <w:pPr>
        <w:pStyle w:val="Style34"/>
        <w:keepNext w:val="0"/>
        <w:keepLines w:val="0"/>
        <w:widowControl w:val="0"/>
        <w:shd w:val="clear" w:color="auto" w:fill="auto"/>
        <w:bidi w:val="0"/>
        <w:spacing w:before="0" w:after="140" w:line="382" w:lineRule="exact"/>
        <w:ind w:left="0" w:right="0" w:firstLine="0"/>
        <w:jc w:val="left"/>
      </w:pPr>
      <w:r>
        <w:rPr>
          <w:color w:val="000000"/>
          <w:spacing w:val="0"/>
          <w:w w:val="100"/>
          <w:position w:val="0"/>
        </w:rPr>
        <w:t>（财税【</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号）规定，对新办集成电路设计企业和符合条件的软件企业，经认定后，自获利年度起， 享受企业所得税“两免三减半”优惠政策。</w:t>
      </w:r>
      <w:r>
        <w:rPr>
          <w:rFonts w:ascii="Times New Roman" w:eastAsia="Times New Roman" w:hAnsi="Times New Roman" w:cs="Times New Roman"/>
          <w:color w:val="000000"/>
          <w:spacing w:val="0"/>
          <w:w w:val="100"/>
          <w:position w:val="0"/>
        </w:rPr>
        <w:t>2014</w:t>
      </w:r>
      <w:r>
        <w:rPr>
          <w:color w:val="000000"/>
          <w:spacing w:val="0"/>
          <w:w w:val="100"/>
          <w:position w:val="0"/>
        </w:rPr>
        <w:t>年为首个获利年度，</w:t>
      </w:r>
      <w:r>
        <w:rPr>
          <w:rFonts w:ascii="Times New Roman" w:eastAsia="Times New Roman" w:hAnsi="Times New Roman" w:cs="Times New Roman"/>
          <w:color w:val="000000"/>
          <w:spacing w:val="0"/>
          <w:w w:val="100"/>
          <w:position w:val="0"/>
        </w:rPr>
        <w:t>2016</w:t>
      </w:r>
      <w:r>
        <w:rPr>
          <w:color w:val="000000"/>
          <w:spacing w:val="0"/>
          <w:w w:val="100"/>
          <w:position w:val="0"/>
        </w:rPr>
        <w:t>年度享受减按</w:t>
      </w:r>
      <w:r>
        <w:rPr>
          <w:rFonts w:ascii="Times New Roman" w:eastAsia="Times New Roman" w:hAnsi="Times New Roman" w:cs="Times New Roman"/>
          <w:color w:val="000000"/>
          <w:spacing w:val="0"/>
          <w:w w:val="100"/>
          <w:position w:val="0"/>
        </w:rPr>
        <w:t>12.5%</w:t>
      </w:r>
      <w:r>
        <w:rPr>
          <w:color w:val="000000"/>
          <w:spacing w:val="0"/>
          <w:w w:val="100"/>
          <w:position w:val="0"/>
        </w:rPr>
        <w:t>的税率征收 企业所得税。</w:t>
      </w:r>
    </w:p>
    <w:p>
      <w:pPr>
        <w:pStyle w:val="Style34"/>
        <w:keepNext w:val="0"/>
        <w:keepLines w:val="0"/>
        <w:widowControl w:val="0"/>
        <w:numPr>
          <w:ilvl w:val="0"/>
          <w:numId w:val="23"/>
        </w:numPr>
        <w:shd w:val="clear" w:color="auto" w:fill="auto"/>
        <w:tabs>
          <w:tab w:pos="794" w:val="left"/>
        </w:tabs>
        <w:bidi w:val="0"/>
        <w:spacing w:before="0" w:after="140" w:line="376" w:lineRule="exact"/>
        <w:ind w:left="0" w:right="0" w:firstLine="440"/>
        <w:jc w:val="both"/>
      </w:pPr>
      <w:bookmarkStart w:id="1043" w:name="bookmark1043"/>
      <w:bookmarkEnd w:id="1043"/>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日，子公司江苏税软通过江苏省经济和信息化委员会软件企业认证，取得“苏 </w:t>
      </w:r>
      <w:r>
        <w:rPr>
          <w:rFonts w:ascii="Times New Roman" w:eastAsia="Times New Roman" w:hAnsi="Times New Roman" w:cs="Times New Roman"/>
          <w:color w:val="000000"/>
          <w:spacing w:val="0"/>
          <w:w w:val="100"/>
          <w:position w:val="0"/>
        </w:rPr>
        <w:t>R-2012-B0072</w:t>
      </w:r>
      <w:r>
        <w:rPr>
          <w:color w:val="000000"/>
          <w:spacing w:val="0"/>
          <w:w w:val="100"/>
          <w:position w:val="0"/>
        </w:rPr>
        <w:t>号”《软件企业认定证书》；</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日，重新通过江苏省经济和信息化委员会软件企业 认证，取得“苏</w:t>
      </w:r>
      <w:r>
        <w:rPr>
          <w:rFonts w:ascii="Times New Roman" w:eastAsia="Times New Roman" w:hAnsi="Times New Roman" w:cs="Times New Roman"/>
          <w:color w:val="000000"/>
          <w:spacing w:val="0"/>
          <w:w w:val="100"/>
          <w:position w:val="0"/>
        </w:rPr>
        <w:t>R-2013-B1125</w:t>
      </w:r>
      <w:r>
        <w:rPr>
          <w:color w:val="000000"/>
          <w:spacing w:val="0"/>
          <w:w w:val="100"/>
          <w:position w:val="0"/>
        </w:rPr>
        <w:t>号”《软件企业认定证书》</w:t>
      </w:r>
      <w:r>
        <w:rPr>
          <w:color w:val="000000"/>
          <w:spacing w:val="0"/>
          <w:w w:val="100"/>
          <w:position w:val="0"/>
        </w:rPr>
        <w:t>，</w:t>
      </w:r>
      <w:r>
        <w:rPr>
          <w:color w:val="000000"/>
          <w:spacing w:val="0"/>
          <w:w w:val="100"/>
          <w:position w:val="0"/>
        </w:rPr>
        <w:t>被认定为软件企业；</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日，取得江苏 省科技厅颁发的《江苏省高新技术（后备）企业》证书，证书编号</w:t>
      </w:r>
      <w:r>
        <w:rPr>
          <w:color w:val="000000"/>
          <w:spacing w:val="0"/>
          <w:w w:val="100"/>
          <w:position w:val="0"/>
        </w:rPr>
        <w:t>"</w:t>
      </w:r>
      <w:r>
        <w:rPr>
          <w:rFonts w:ascii="Times New Roman" w:eastAsia="Times New Roman" w:hAnsi="Times New Roman" w:cs="Times New Roman"/>
          <w:color w:val="000000"/>
          <w:spacing w:val="0"/>
          <w:w w:val="100"/>
          <w:position w:val="0"/>
        </w:rPr>
        <w:t>CQ20153202010101</w:t>
      </w:r>
      <w:r>
        <w:rPr>
          <w:color w:val="000000"/>
          <w:spacing w:val="0"/>
          <w:w w:val="100"/>
          <w:position w:val="0"/>
        </w:rPr>
        <w:t>”</w:t>
      </w:r>
      <w:r>
        <w:rPr>
          <w:color w:val="000000"/>
          <w:spacing w:val="0"/>
          <w:w w:val="100"/>
          <w:position w:val="0"/>
        </w:rPr>
        <w:t>，有效期三年。</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根据《关于进一步鼓励软件产业和集成电路产业发展企业所得税政策的通知》（财税【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 规定，对新办集成电路设计企业和符合条件的软件企业，经认定后，在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 享受企业所得税“两免三减半”优惠政策。江苏税软</w:t>
      </w:r>
      <w:r>
        <w:rPr>
          <w:rFonts w:ascii="Times New Roman" w:eastAsia="Times New Roman" w:hAnsi="Times New Roman" w:cs="Times New Roman"/>
          <w:color w:val="000000"/>
          <w:spacing w:val="0"/>
          <w:w w:val="100"/>
          <w:position w:val="0"/>
        </w:rPr>
        <w:t>2012</w:t>
      </w:r>
      <w:r>
        <w:rPr>
          <w:color w:val="000000"/>
          <w:spacing w:val="0"/>
          <w:w w:val="100"/>
          <w:position w:val="0"/>
        </w:rPr>
        <w:t>年为首个获利年度，</w:t>
      </w:r>
      <w:r>
        <w:rPr>
          <w:rFonts w:ascii="Times New Roman" w:eastAsia="Times New Roman" w:hAnsi="Times New Roman" w:cs="Times New Roman"/>
          <w:color w:val="000000"/>
          <w:spacing w:val="0"/>
          <w:w w:val="100"/>
          <w:position w:val="0"/>
        </w:rPr>
        <w:t>2016</w:t>
      </w:r>
      <w:r>
        <w:rPr>
          <w:color w:val="000000"/>
          <w:spacing w:val="0"/>
          <w:w w:val="100"/>
          <w:position w:val="0"/>
        </w:rPr>
        <w:t>年度享受减按</w:t>
      </w:r>
      <w:r>
        <w:rPr>
          <w:rFonts w:ascii="Times New Roman" w:eastAsia="Times New Roman" w:hAnsi="Times New Roman" w:cs="Times New Roman"/>
          <w:color w:val="000000"/>
          <w:spacing w:val="0"/>
          <w:w w:val="100"/>
          <w:position w:val="0"/>
        </w:rPr>
        <w:t>12.5%</w:t>
      </w:r>
      <w:r>
        <w:rPr>
          <w:color w:val="000000"/>
          <w:spacing w:val="0"/>
          <w:w w:val="100"/>
          <w:position w:val="0"/>
        </w:rPr>
        <w:t>的 税率征收企业所得税。</w:t>
      </w:r>
    </w:p>
    <w:p>
      <w:pPr>
        <w:pStyle w:val="Style34"/>
        <w:keepNext w:val="0"/>
        <w:keepLines w:val="0"/>
        <w:widowControl w:val="0"/>
        <w:numPr>
          <w:ilvl w:val="0"/>
          <w:numId w:val="23"/>
        </w:numPr>
        <w:shd w:val="clear" w:color="auto" w:fill="auto"/>
        <w:tabs>
          <w:tab w:pos="794" w:val="left"/>
        </w:tabs>
        <w:bidi w:val="0"/>
        <w:spacing w:before="0" w:after="140" w:line="374" w:lineRule="exact"/>
        <w:ind w:left="0" w:right="0" w:firstLine="440"/>
        <w:jc w:val="both"/>
      </w:pPr>
      <w:bookmarkStart w:id="1044" w:name="bookmark1044"/>
      <w:bookmarkEnd w:id="104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日，子公司无锡博盾通过了江苏省软件行业协会软件企业认证，取得“苏 </w:t>
      </w:r>
      <w:r>
        <w:rPr>
          <w:rFonts w:ascii="Times New Roman" w:eastAsia="Times New Roman" w:hAnsi="Times New Roman" w:cs="Times New Roman"/>
          <w:color w:val="000000"/>
          <w:spacing w:val="0"/>
          <w:w w:val="100"/>
          <w:position w:val="0"/>
        </w:rPr>
        <w:t>RQ-2016-B0264</w:t>
      </w:r>
      <w:r>
        <w:rPr>
          <w:color w:val="000000"/>
          <w:spacing w:val="0"/>
          <w:w w:val="100"/>
          <w:position w:val="0"/>
        </w:rPr>
        <w:t>”</w:t>
      </w:r>
      <w:r>
        <w:rPr>
          <w:color w:val="000000"/>
          <w:spacing w:val="0"/>
          <w:w w:val="100"/>
          <w:position w:val="0"/>
        </w:rPr>
        <w:t>软件企业证书。</w:t>
      </w:r>
    </w:p>
    <w:p>
      <w:pPr>
        <w:pStyle w:val="Style34"/>
        <w:keepNext w:val="0"/>
        <w:keepLines w:val="0"/>
        <w:widowControl w:val="0"/>
        <w:shd w:val="clear" w:color="auto" w:fill="auto"/>
        <w:bidi w:val="0"/>
        <w:spacing w:before="0" w:after="260" w:line="377" w:lineRule="exact"/>
        <w:ind w:left="0" w:right="0" w:firstLine="440"/>
        <w:jc w:val="both"/>
      </w:pPr>
      <w:r>
        <w:rPr>
          <w:color w:val="000000"/>
          <w:spacing w:val="0"/>
          <w:w w:val="100"/>
          <w:position w:val="0"/>
        </w:rPr>
        <w:t>根据《关于进一步鼓励软件产业和集成电路产业发展企业所得税政策的通知》（财税【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号） 规定，对新办集成电路设计企业和符合条件的软件企业，经认定后，在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日前自获利年度起， 享受企业所得税“两免三减半”优惠政策。无锡博盾尚未盈利，尚未开始享受两免三减半政策。</w:t>
      </w:r>
    </w:p>
    <w:p>
      <w:pPr>
        <w:pStyle w:val="Style31"/>
        <w:keepNext/>
        <w:keepLines/>
        <w:widowControl w:val="0"/>
        <w:shd w:val="clear" w:color="auto" w:fill="auto"/>
        <w:bidi w:val="0"/>
        <w:spacing w:before="0" w:line="376" w:lineRule="exact"/>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3</w:t>
      </w:r>
      <w:bookmarkEnd w:id="1047"/>
      <w:r>
        <w:rPr>
          <w:color w:val="000000"/>
          <w:spacing w:val="0"/>
          <w:w w:val="100"/>
          <w:position w:val="0"/>
        </w:rPr>
        <w:t>、其他</w:t>
      </w:r>
      <w:bookmarkEnd w:id="1045"/>
      <w:bookmarkEnd w:id="1046"/>
      <w:bookmarkEnd w:id="104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2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sz w:val="24"/>
          <w:szCs w:val="24"/>
        </w:rPr>
        <w:t>七</w:t>
      </w:r>
      <w:bookmarkEnd w:id="1051"/>
      <w:r>
        <w:rPr>
          <w:color w:val="000000"/>
          <w:spacing w:val="0"/>
          <w:w w:val="100"/>
          <w:position w:val="0"/>
          <w:sz w:val="24"/>
          <w:szCs w:val="24"/>
        </w:rPr>
        <w:t>、合并财务报表项目注释</w:t>
      </w:r>
      <w:bookmarkEnd w:id="1049"/>
      <w:bookmarkEnd w:id="1050"/>
      <w:bookmarkEnd w:id="1052"/>
    </w:p>
    <w:p>
      <w:pPr>
        <w:pStyle w:val="Style31"/>
        <w:keepNext/>
        <w:keepLines/>
        <w:widowControl w:val="0"/>
        <w:shd w:val="clear" w:color="auto" w:fill="auto"/>
        <w:bidi w:val="0"/>
        <w:spacing w:before="0" w:line="376" w:lineRule="exact"/>
        <w:ind w:left="0" w:right="0" w:firstLine="0"/>
        <w:jc w:val="left"/>
      </w:pPr>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53"/>
      <w:bookmarkEnd w:id="1054"/>
      <w:bookmarkEnd w:id="105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77,587.97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951,006,632.84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590,546,390.45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17,318,965.24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6,891,556.05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968,371,815.85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597,515,534.47</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34"/>
        <w:keepNext w:val="0"/>
        <w:keepLines w:val="0"/>
        <w:widowControl w:val="0"/>
        <w:shd w:val="clear" w:color="auto" w:fill="auto"/>
        <w:tabs>
          <w:tab w:pos="995" w:val="left"/>
        </w:tabs>
        <w:bidi w:val="0"/>
        <w:spacing w:before="0" w:after="140" w:line="389" w:lineRule="exact"/>
        <w:ind w:left="0" w:right="0" w:firstLine="44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1</w:t>
      </w:r>
      <w:r>
        <w:rPr>
          <w:color w:val="000000"/>
          <w:spacing w:val="0"/>
          <w:w w:val="100"/>
          <w:position w:val="0"/>
        </w:rPr>
        <w:t>）</w:t>
        <w:tab/>
        <w:t>银行存款年末余额</w:t>
      </w:r>
      <w:r>
        <w:rPr>
          <w:rFonts w:ascii="Times New Roman" w:eastAsia="Times New Roman" w:hAnsi="Times New Roman" w:cs="Times New Roman"/>
          <w:color w:val="000000"/>
          <w:spacing w:val="0"/>
          <w:w w:val="100"/>
          <w:position w:val="0"/>
        </w:rPr>
        <w:t>951,006,632.84</w:t>
      </w:r>
      <w:r>
        <w:rPr>
          <w:color w:val="000000"/>
          <w:spacing w:val="0"/>
          <w:w w:val="100"/>
          <w:position w:val="0"/>
        </w:rPr>
        <w:t>元，其中定期存款</w:t>
      </w:r>
      <w:r>
        <w:rPr>
          <w:rFonts w:ascii="Times New Roman" w:eastAsia="Times New Roman" w:hAnsi="Times New Roman" w:cs="Times New Roman"/>
          <w:color w:val="000000"/>
          <w:spacing w:val="0"/>
          <w:w w:val="100"/>
          <w:position w:val="0"/>
        </w:rPr>
        <w:t>727,586,349.66</w:t>
      </w:r>
      <w:r>
        <w:rPr>
          <w:color w:val="000000"/>
          <w:spacing w:val="0"/>
          <w:w w:val="100"/>
          <w:position w:val="0"/>
        </w:rPr>
        <w:t>元，在编制现金流量表时不作 为现金及现金等价物。</w:t>
      </w:r>
    </w:p>
    <w:p>
      <w:pPr>
        <w:pStyle w:val="Style34"/>
        <w:keepNext w:val="0"/>
        <w:keepLines w:val="0"/>
        <w:widowControl w:val="0"/>
        <w:shd w:val="clear" w:color="auto" w:fill="auto"/>
        <w:tabs>
          <w:tab w:pos="1000" w:val="left"/>
        </w:tabs>
        <w:bidi w:val="0"/>
        <w:spacing w:before="0" w:after="240" w:line="382" w:lineRule="exact"/>
        <w:ind w:left="0" w:right="0" w:firstLine="44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其他货币资金年末余额</w:t>
      </w:r>
      <w:r>
        <w:rPr>
          <w:rFonts w:ascii="Times New Roman" w:eastAsia="Times New Roman" w:hAnsi="Times New Roman" w:cs="Times New Roman"/>
          <w:color w:val="000000"/>
          <w:spacing w:val="0"/>
          <w:w w:val="100"/>
          <w:position w:val="0"/>
        </w:rPr>
        <w:t>17,318,965.24</w:t>
      </w:r>
      <w:r>
        <w:rPr>
          <w:color w:val="000000"/>
          <w:spacing w:val="0"/>
          <w:w w:val="100"/>
          <w:position w:val="0"/>
        </w:rPr>
        <w:t>元，其中保函保证金</w:t>
      </w:r>
      <w:r>
        <w:rPr>
          <w:rFonts w:ascii="Times New Roman" w:eastAsia="Times New Roman" w:hAnsi="Times New Roman" w:cs="Times New Roman"/>
          <w:color w:val="000000"/>
          <w:spacing w:val="0"/>
          <w:w w:val="100"/>
          <w:position w:val="0"/>
        </w:rPr>
        <w:t>12,701,645.24</w:t>
      </w:r>
      <w:r>
        <w:rPr>
          <w:color w:val="000000"/>
          <w:spacing w:val="0"/>
          <w:w w:val="100"/>
          <w:position w:val="0"/>
        </w:rPr>
        <w:t xml:space="preserve">元，银行承兑汇票保证金 </w:t>
      </w:r>
      <w:r>
        <w:rPr>
          <w:rFonts w:ascii="Times New Roman" w:eastAsia="Times New Roman" w:hAnsi="Times New Roman" w:cs="Times New Roman"/>
          <w:color w:val="000000"/>
          <w:spacing w:val="0"/>
          <w:w w:val="100"/>
          <w:position w:val="0"/>
        </w:rPr>
        <w:t>4,617,320.00</w:t>
      </w:r>
      <w:r>
        <w:rPr>
          <w:color w:val="000000"/>
          <w:spacing w:val="0"/>
          <w:w w:val="100"/>
          <w:position w:val="0"/>
        </w:rPr>
        <w:t>元，在编制现金流量表时不作为现金及现金等价物。除此以外，截至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日止，本集 团不存在抵押、质押或冻结、或存放在境外且资金汇回受到限制的款项。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color w:val="000000"/>
          <w:spacing w:val="0"/>
          <w:w w:val="100"/>
          <w:position w:val="0"/>
        </w:rPr>
        <w:t>、</w:t>
        <w:tab/>
        <w:t>以公允价值计量且其变动计入当期损益的金融资产</w:t>
      </w:r>
      <w:bookmarkEnd w:id="1058"/>
      <w:bookmarkEnd w:id="1059"/>
      <w:bookmarkEnd w:id="106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color w:val="000000"/>
          <w:spacing w:val="0"/>
          <w:w w:val="100"/>
          <w:position w:val="0"/>
        </w:rPr>
        <w:t>、</w:t>
        <w:tab/>
        <w:t>衍生金融资产</w:t>
      </w:r>
      <w:bookmarkEnd w:id="1062"/>
      <w:bookmarkEnd w:id="1063"/>
      <w:bookmarkEnd w:id="106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color w:val="000000"/>
          <w:spacing w:val="0"/>
          <w:w w:val="100"/>
          <w:position w:val="0"/>
        </w:rPr>
        <w:t>、</w:t>
        <w:tab/>
        <w:t>应收票据</w:t>
      </w:r>
      <w:bookmarkEnd w:id="1066"/>
      <w:bookmarkEnd w:id="1067"/>
      <w:bookmarkEnd w:id="1069"/>
    </w:p>
    <w:p>
      <w:pPr>
        <w:pStyle w:val="Style31"/>
        <w:keepNext/>
        <w:keepLines/>
        <w:widowControl w:val="0"/>
        <w:numPr>
          <w:ilvl w:val="0"/>
          <w:numId w:val="25"/>
        </w:numPr>
        <w:shd w:val="clear" w:color="auto" w:fill="auto"/>
        <w:bidi w:val="0"/>
        <w:spacing w:before="0" w:after="380" w:line="240" w:lineRule="auto"/>
        <w:ind w:left="0" w:right="0" w:firstLine="0"/>
        <w:jc w:val="left"/>
      </w:pPr>
      <w:bookmarkStart w:id="1066" w:name="bookmark1066"/>
      <w:bookmarkStart w:id="1067" w:name="bookmark1067"/>
      <w:bookmarkStart w:id="1070" w:name="bookmark1070"/>
      <w:bookmarkStart w:id="1071" w:name="bookmark1071"/>
      <w:bookmarkEnd w:id="1070"/>
      <w:r>
        <w:rPr>
          <w:color w:val="000000"/>
          <w:spacing w:val="0"/>
          <w:w w:val="100"/>
          <w:position w:val="0"/>
        </w:rPr>
        <w:t>应收票据分类列示</w:t>
      </w:r>
      <w:bookmarkEnd w:id="1066"/>
      <w:bookmarkEnd w:id="1067"/>
      <w:bookmarkEnd w:id="10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31"/>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期末公司已质押的应收票据</w:t>
      </w:r>
      <w:bookmarkEnd w:id="1072"/>
      <w:bookmarkEnd w:id="1073"/>
      <w:bookmarkEnd w:id="107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期末公司已背书或贴现且在资产负债表日尚未到期的应收票据</w:t>
      </w:r>
      <w:bookmarkEnd w:id="1076"/>
      <w:bookmarkEnd w:id="1077"/>
      <w:bookmarkEnd w:id="107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25"/>
        </w:numPr>
        <w:shd w:val="clear" w:color="auto" w:fill="auto"/>
        <w:tabs>
          <w:tab w:pos="493" w:val="left"/>
        </w:tabs>
        <w:bidi w:val="0"/>
        <w:spacing w:before="0" w:after="38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期末公司因出票人未履约而将其转应收账款的票据</w:t>
      </w:r>
      <w:bookmarkEnd w:id="1080"/>
      <w:bookmarkEnd w:id="1081"/>
      <w:bookmarkEnd w:id="108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5</w:t>
      </w:r>
      <w:bookmarkEnd w:id="1086"/>
      <w:r>
        <w:rPr>
          <w:color w:val="000000"/>
          <w:spacing w:val="0"/>
          <w:w w:val="100"/>
          <w:position w:val="0"/>
        </w:rPr>
        <w:t>、应收账款</w:t>
      </w:r>
      <w:bookmarkEnd w:id="1084"/>
      <w:bookmarkEnd w:id="1085"/>
      <w:bookmarkEnd w:id="1087"/>
    </w:p>
    <w:p>
      <w:pPr>
        <w:pStyle w:val="Style31"/>
        <w:keepNext/>
        <w:keepLines/>
        <w:widowControl w:val="0"/>
        <w:numPr>
          <w:ilvl w:val="0"/>
          <w:numId w:val="27"/>
        </w:numPr>
        <w:shd w:val="clear" w:color="auto" w:fill="auto"/>
        <w:bidi w:val="0"/>
        <w:spacing w:before="0" w:after="380" w:line="240" w:lineRule="auto"/>
        <w:ind w:left="0" w:right="0" w:firstLine="140"/>
        <w:jc w:val="left"/>
      </w:pPr>
      <w:bookmarkStart w:id="1084" w:name="bookmark1084"/>
      <w:bookmarkStart w:id="1085" w:name="bookmark1085"/>
      <w:bookmarkStart w:id="1088" w:name="bookmark1088"/>
      <w:bookmarkStart w:id="1089" w:name="bookmark1089"/>
      <w:bookmarkEnd w:id="1088"/>
      <w:r>
        <w:rPr>
          <w:color w:val="000000"/>
          <w:spacing w:val="0"/>
          <w:w w:val="100"/>
          <w:position w:val="0"/>
        </w:rPr>
        <w:t>应收账款分类披露</w:t>
      </w:r>
      <w:bookmarkEnd w:id="1084"/>
      <w:bookmarkEnd w:id="1085"/>
      <w:bookmarkEnd w:id="1089"/>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304,230,</w:t>
            </w:r>
          </w:p>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922.83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263,180,5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31,790,88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260,284,68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304,230,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263,180,5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31,790,88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260,284,68</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922.83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203,124,058.32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10,156,202.92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203,124,058.32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10,156,202.92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53,283,143.58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5,328,314.37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22,668,610.91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6,800,583.27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8,136,938.95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4,068,469.48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11,607,020.96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9,285,616.77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5,411,150.11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5,411,150.11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304,230,922.83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41,050,336.92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40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90"/>
      <w:bookmarkEnd w:id="1091"/>
      <w:bookmarkEnd w:id="1093"/>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9,259,453.50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3" w:val="left"/>
        </w:tabs>
        <w:bidi w:val="0"/>
        <w:spacing w:before="0" w:after="40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94"/>
      <w:bookmarkEnd w:id="1095"/>
      <w:bookmarkEnd w:id="1097"/>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40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98"/>
      <w:bookmarkEnd w:id="1099"/>
      <w:bookmarkEnd w:id="110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0"/>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3566"/>
        <w:gridCol w:w="1699"/>
        <w:gridCol w:w="2270"/>
        <w:gridCol w:w="2141"/>
      </w:tblGrid>
      <w:tr>
        <w:trPr>
          <w:trHeight w:val="672"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1520" w:right="0" w:firstLine="0"/>
              <w:jc w:val="left"/>
            </w:pPr>
            <w:r>
              <w:rPr>
                <w:b/>
                <w:bCs/>
                <w:color w:val="000000"/>
                <w:spacing w:val="0"/>
                <w:w w:val="100"/>
                <w:position w:val="0"/>
              </w:rPr>
              <w:t>单位名称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应收账款年末余额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占应收账款年末余额合计数</w:t>
            </w:r>
          </w:p>
          <w:p>
            <w:pPr>
              <w:pStyle w:val="Style8"/>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的比例</w:t>
            </w:r>
            <w:r>
              <w:rPr>
                <w:b/>
                <w:bCs/>
                <w:color w:val="000000"/>
                <w:spacing w:val="0"/>
                <w:w w:val="100"/>
                <w:position w:val="0"/>
                <w:sz w:val="19"/>
                <w:szCs w:val="19"/>
              </w:rPr>
              <w:t>％</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340"/>
              <w:jc w:val="left"/>
            </w:pPr>
            <w:r>
              <w:rPr>
                <w:b/>
                <w:bCs/>
                <w:color w:val="000000"/>
                <w:spacing w:val="0"/>
                <w:w w:val="100"/>
                <w:position w:val="0"/>
              </w:rPr>
              <w:t>坏账准备年末余额</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28,973,177.77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1,458,983.89</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9,903,798.29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2,957,414.91</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7,723,000.00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386,150.00</w:t>
            </w:r>
          </w:p>
        </w:tc>
      </w:tr>
    </w:tbl>
    <w:p>
      <w:pPr>
        <w:widowControl w:val="0"/>
        <w:spacing w:line="1" w:lineRule="exact"/>
      </w:pPr>
      <w:r>
        <w:br w:type="page"/>
      </w:r>
    </w:p>
    <w:tbl>
      <w:tblPr>
        <w:tblOverlap w:val="never"/>
        <w:jc w:val="center"/>
        <w:tblLayout w:type="fixed"/>
      </w:tblPr>
      <w:tblGrid>
        <w:gridCol w:w="3566"/>
        <w:gridCol w:w="1699"/>
        <w:gridCol w:w="2270"/>
        <w:gridCol w:w="2141"/>
      </w:tblGrid>
      <w:tr>
        <w:trPr>
          <w:trHeight w:val="35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6,491,280.99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324,564.05</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6,189,434.00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309,471.70</w:t>
            </w:r>
          </w:p>
        </w:tc>
      </w:tr>
      <w:tr>
        <w:trPr>
          <w:trHeight w:val="36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59,280,691.05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19.48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5,436,584.55</w:t>
            </w:r>
          </w:p>
        </w:tc>
      </w:tr>
    </w:tbl>
    <w:p>
      <w:pPr>
        <w:widowControl w:val="0"/>
        <w:spacing w:after="6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02"/>
      <w:bookmarkEnd w:id="1103"/>
      <w:bookmarkEnd w:id="110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06"/>
      <w:bookmarkEnd w:id="1107"/>
      <w:bookmarkEnd w:id="11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、预付款项</w:t>
      </w:r>
      <w:bookmarkEnd w:id="1110"/>
      <w:bookmarkEnd w:id="1111"/>
      <w:bookmarkEnd w:id="1113"/>
    </w:p>
    <w:p>
      <w:pPr>
        <w:pStyle w:val="Style31"/>
        <w:keepNext/>
        <w:keepLines/>
        <w:widowControl w:val="0"/>
        <w:shd w:val="clear" w:color="auto" w:fill="auto"/>
        <w:bidi w:val="0"/>
        <w:spacing w:before="0" w:after="380" w:line="240" w:lineRule="auto"/>
        <w:ind w:left="0" w:right="0" w:firstLine="0"/>
        <w:jc w:val="left"/>
      </w:pPr>
      <w:bookmarkStart w:id="1110" w:name="bookmark1110"/>
      <w:bookmarkStart w:id="1111" w:name="bookmark1111"/>
      <w:bookmarkStart w:id="1114" w:name="bookmark1114"/>
      <w:bookmarkStart w:id="1115" w:name="bookmark1115"/>
      <w:r>
        <w:rPr>
          <w:color w:val="000000"/>
          <w:spacing w:val="0"/>
          <w:w w:val="100"/>
          <w:position w:val="0"/>
        </w:rPr>
        <w:t>（</w:t>
      </w:r>
      <w:bookmarkEnd w:id="111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0"/>
      <w:bookmarkEnd w:id="1111"/>
      <w:bookmarkEnd w:id="111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24,976,737.93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20,347,519.44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1,230,289.86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585,346.41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96,834.58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445,997.91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481,971.67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227,633.08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26,785,834.04</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21,606,496.84</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p>
    <w:p>
      <w:pPr>
        <w:pStyle w:val="Style31"/>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16"/>
      <w:bookmarkEnd w:id="1117"/>
      <w:bookmarkEnd w:id="11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2554"/>
        <w:gridCol w:w="2981"/>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预付款项年末余额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9"/>
                <w:szCs w:val="19"/>
              </w:rPr>
            </w:pPr>
            <w:r>
              <w:rPr>
                <w:b/>
                <w:bCs/>
                <w:color w:val="000000"/>
                <w:spacing w:val="0"/>
                <w:w w:val="100"/>
                <w:position w:val="0"/>
                <w:sz w:val="17"/>
                <w:szCs w:val="17"/>
              </w:rPr>
              <w:t>占预付款项年末余额合计数的比例</w:t>
            </w:r>
            <w:r>
              <w:rPr>
                <w:b/>
                <w:bCs/>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20.53</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4,494,999.95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16.78</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987,266.23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763,962.25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3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b/>
                <w:bCs/>
                <w:color w:val="000000"/>
                <w:spacing w:val="0"/>
                <w:w w:val="100"/>
                <w:position w:val="0"/>
                <w:sz w:val="18"/>
                <w:szCs w:val="18"/>
              </w:rPr>
              <w:t>12,646,228.43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b/>
                <w:bCs/>
                <w:color w:val="000000"/>
                <w:spacing w:val="0"/>
                <w:w w:val="100"/>
                <w:position w:val="0"/>
                <w:sz w:val="18"/>
                <w:szCs w:val="18"/>
              </w:rPr>
              <w:t>47.21</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7</w:t>
      </w:r>
      <w:bookmarkEnd w:id="1122"/>
      <w:r>
        <w:rPr>
          <w:color w:val="000000"/>
          <w:spacing w:val="0"/>
          <w:w w:val="100"/>
          <w:position w:val="0"/>
        </w:rPr>
        <w:t>、应收利息</w:t>
      </w:r>
      <w:bookmarkEnd w:id="1120"/>
      <w:bookmarkEnd w:id="1121"/>
      <w:bookmarkEnd w:id="1123"/>
    </w:p>
    <w:p>
      <w:pPr>
        <w:pStyle w:val="Style31"/>
        <w:keepNext/>
        <w:keepLines/>
        <w:widowControl w:val="0"/>
        <w:numPr>
          <w:ilvl w:val="0"/>
          <w:numId w:val="29"/>
        </w:numPr>
        <w:shd w:val="clear" w:color="auto" w:fill="auto"/>
        <w:bidi w:val="0"/>
        <w:spacing w:before="0" w:line="240" w:lineRule="auto"/>
        <w:ind w:left="0" w:right="0" w:firstLine="0"/>
        <w:jc w:val="left"/>
      </w:pPr>
      <w:bookmarkStart w:id="1120" w:name="bookmark1120"/>
      <w:bookmarkStart w:id="1121" w:name="bookmark1121"/>
      <w:bookmarkStart w:id="1124" w:name="bookmark1124"/>
      <w:bookmarkStart w:id="1125" w:name="bookmark1125"/>
      <w:bookmarkEnd w:id="1124"/>
      <w:r>
        <w:rPr>
          <w:color w:val="000000"/>
          <w:spacing w:val="0"/>
          <w:w w:val="100"/>
          <w:position w:val="0"/>
        </w:rPr>
        <w:t>应收利息分类</w:t>
      </w:r>
      <w:bookmarkEnd w:id="1120"/>
      <w:bookmarkEnd w:id="1121"/>
      <w:bookmarkEnd w:id="112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1,524,155.26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820,785.11</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1,524,155.26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820,785.11</w:t>
            </w:r>
          </w:p>
        </w:tc>
      </w:tr>
    </w:tbl>
    <w:p>
      <w:pPr>
        <w:widowControl w:val="0"/>
        <w:spacing w:after="359" w:line="1" w:lineRule="exact"/>
      </w:pPr>
    </w:p>
    <w:p>
      <w:pPr>
        <w:pStyle w:val="Style31"/>
        <w:keepNext/>
        <w:keepLines/>
        <w:widowControl w:val="0"/>
        <w:numPr>
          <w:ilvl w:val="0"/>
          <w:numId w:val="29"/>
        </w:numPr>
        <w:shd w:val="clear" w:color="auto" w:fill="auto"/>
        <w:bidi w:val="0"/>
        <w:spacing w:before="0" w:line="240" w:lineRule="auto"/>
        <w:ind w:left="0" w:right="0" w:firstLine="14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重要逾期利息</w:t>
      </w:r>
      <w:bookmarkEnd w:id="1126"/>
      <w:bookmarkEnd w:id="1127"/>
      <w:bookmarkEnd w:id="112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8</w:t>
      </w:r>
      <w:bookmarkEnd w:id="1132"/>
      <w:r>
        <w:rPr>
          <w:color w:val="000000"/>
          <w:spacing w:val="0"/>
          <w:w w:val="100"/>
          <w:position w:val="0"/>
        </w:rPr>
        <w:t>、</w:t>
        <w:tab/>
        <w:t>应收股利</w:t>
      </w:r>
      <w:bookmarkEnd w:id="1130"/>
      <w:bookmarkEnd w:id="1131"/>
      <w:bookmarkEnd w:id="1133"/>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9</w:t>
      </w:r>
      <w:bookmarkEnd w:id="1136"/>
      <w:r>
        <w:rPr>
          <w:color w:val="000000"/>
          <w:spacing w:val="0"/>
          <w:w w:val="100"/>
          <w:position w:val="0"/>
        </w:rPr>
        <w:t>、</w:t>
        <w:tab/>
        <w:t>其他应收款</w:t>
      </w:r>
      <w:bookmarkEnd w:id="1134"/>
      <w:bookmarkEnd w:id="1135"/>
      <w:bookmarkEnd w:id="1137"/>
    </w:p>
    <w:p>
      <w:pPr>
        <w:pStyle w:val="Style31"/>
        <w:keepNext/>
        <w:keepLines/>
        <w:widowControl w:val="0"/>
        <w:numPr>
          <w:ilvl w:val="0"/>
          <w:numId w:val="31"/>
        </w:numPr>
        <w:shd w:val="clear" w:color="auto" w:fill="auto"/>
        <w:bidi w:val="0"/>
        <w:spacing w:before="0" w:line="240" w:lineRule="auto"/>
        <w:ind w:left="0" w:right="0" w:firstLine="0"/>
        <w:jc w:val="left"/>
      </w:pPr>
      <w:bookmarkStart w:id="1134" w:name="bookmark1134"/>
      <w:bookmarkStart w:id="1135" w:name="bookmark1135"/>
      <w:bookmarkStart w:id="1138" w:name="bookmark1138"/>
      <w:bookmarkStart w:id="1139" w:name="bookmark1139"/>
      <w:bookmarkEnd w:id="1138"/>
      <w:r>
        <w:rPr>
          <w:color w:val="000000"/>
          <w:spacing w:val="0"/>
          <w:w w:val="100"/>
          <w:position w:val="0"/>
        </w:rPr>
        <w:t>其他应收款分类披露</w:t>
      </w:r>
      <w:bookmarkEnd w:id="1134"/>
      <w:bookmarkEnd w:id="1135"/>
      <w:bookmarkEnd w:id="1139"/>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56,669,7</w:t>
            </w:r>
          </w:p>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13,839,9</w:t>
            </w:r>
          </w:p>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42,829,83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8,848,425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39,309,169.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56,669,7</w:t>
            </w:r>
          </w:p>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13,839,9</w:t>
            </w:r>
          </w:p>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42,829,83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w:t>
            </w:r>
          </w:p>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8,848,425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39,309,169.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20,103,265.96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1,005,163.31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20,103,265.96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1,005,163.31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7,478,975.99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747,897.59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10,456,400.40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3,136,920.12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6,154,577.83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3,077,288.92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3,687,057.12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2,949,645.70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2,923,021.60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2,923,021.60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50,803,298.90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13,839,937.24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w:t>
            </w:r>
          </w:p>
        </w:tc>
      </w:tr>
    </w:tbl>
    <w:p>
      <w:pPr>
        <w:widowControl w:val="0"/>
        <w:spacing w:after="13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73"/>
        <w:gridCol w:w="2366"/>
        <w:gridCol w:w="2530"/>
        <w:gridCol w:w="2405"/>
      </w:tblGrid>
      <w:tr>
        <w:trPr>
          <w:trHeight w:val="355" w:hRule="exact"/>
        </w:trPr>
        <w:tc>
          <w:tcPr>
            <w:vMerge w:val="restart"/>
            <w:tcBorders>
              <w:top w:val="single" w:sz="4"/>
              <w:left w:val="single" w:sz="4"/>
            </w:tcBorders>
            <w:shd w:val="clear" w:color="auto" w:fill="D3D3D3"/>
            <w:vAlign w:val="top"/>
          </w:tcPr>
          <w:p>
            <w:pPr>
              <w:pStyle w:val="Style8"/>
              <w:keepNext w:val="0"/>
              <w:keepLines w:val="0"/>
              <w:widowControl w:val="0"/>
              <w:shd w:val="clear" w:color="auto" w:fill="auto"/>
              <w:bidi w:val="0"/>
              <w:spacing w:before="80" w:after="0" w:line="240" w:lineRule="auto"/>
              <w:ind w:left="1140" w:right="0" w:firstLine="0"/>
              <w:jc w:val="left"/>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员工暂借款及其他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5,866,477.02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5,866,477.02</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140"/>
      <w:bookmarkEnd w:id="1141"/>
      <w:bookmarkEnd w:id="114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4,991,512.21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144"/>
      <w:bookmarkEnd w:id="1145"/>
      <w:bookmarkEnd w:id="114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148"/>
      <w:bookmarkEnd w:id="1149"/>
      <w:bookmarkEnd w:id="1151"/>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2,355,623.66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3,891,877.09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46,405,434.87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36,170,930.16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单位与个人往来款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4,178,925.22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5,842,413.95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3,588,037.34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1,982,537.72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141,754.83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269,835.27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56,669,775.92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48,157,594.19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152"/>
      <w:bookmarkEnd w:id="1153"/>
      <w:bookmarkEnd w:id="1155"/>
    </w:p>
    <w:p>
      <w:pPr>
        <w:pStyle w:val="Style28"/>
        <w:keepNext w:val="0"/>
        <w:keepLines w:val="0"/>
        <w:widowControl w:val="0"/>
        <w:shd w:val="clear" w:color="auto" w:fill="auto"/>
        <w:bidi w:val="0"/>
        <w:spacing w:before="0" w:after="340" w:line="240" w:lineRule="auto"/>
        <w:ind w:left="0" w:right="200" w:firstLine="0"/>
        <w:jc w:val="right"/>
      </w:pPr>
      <w:r>
        <w:rPr>
          <w:color w:val="000000"/>
          <w:spacing w:val="0"/>
          <w:w w:val="100"/>
          <w:position w:val="0"/>
        </w:rPr>
        <w:t>单位： 元</w:t>
      </w:r>
      <w:r>
        <w:br w:type="page"/>
      </w:r>
    </w:p>
    <w:tbl>
      <w:tblPr>
        <w:tblOverlap w:val="never"/>
        <w:jc w:val="center"/>
        <w:tblLayout w:type="fixed"/>
      </w:tblPr>
      <w:tblGrid>
        <w:gridCol w:w="1142"/>
        <w:gridCol w:w="994"/>
        <w:gridCol w:w="1133"/>
        <w:gridCol w:w="3115"/>
        <w:gridCol w:w="1594"/>
        <w:gridCol w:w="1608"/>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1382" w:val="left"/>
              </w:tabs>
              <w:bidi w:val="0"/>
              <w:spacing w:before="0" w:after="0" w:line="240" w:lineRule="auto"/>
              <w:ind w:left="0" w:right="0" w:firstLine="0"/>
              <w:jc w:val="left"/>
              <w:rPr>
                <w:sz w:val="18"/>
                <w:szCs w:val="18"/>
              </w:rPr>
            </w:pPr>
            <w:r>
              <w:rPr>
                <w:color w:val="000000"/>
                <w:spacing w:val="0"/>
                <w:w w:val="100"/>
                <w:position w:val="0"/>
                <w:sz w:val="17"/>
                <w:szCs w:val="17"/>
              </w:rPr>
              <w:t xml:space="preserve">一年以内 </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3650000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1,097,500.00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1306" w:val="left"/>
                <w:tab w:pos="2544"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190000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年以</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w:t>
            </w: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2,227,000.00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2,637,250.00</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1651"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180000.00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2160000</w:t>
            </w:r>
            <w:r>
              <w:rPr>
                <w:color w:val="000000"/>
                <w:spacing w:val="0"/>
                <w:w w:val="100"/>
                <w:position w:val="0"/>
              </w:rPr>
              <w:t>；</w:t>
            </w:r>
          </w:p>
          <w:p>
            <w:pPr>
              <w:pStyle w:val="Style8"/>
              <w:keepNext w:val="0"/>
              <w:keepLines w:val="0"/>
              <w:widowControl w:val="0"/>
              <w:shd w:val="clear" w:color="auto" w:fill="auto"/>
              <w:tabs>
                <w:tab w:pos="123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年以上 </w:t>
            </w:r>
            <w:r>
              <w:rPr>
                <w:rFonts w:ascii="Times New Roman" w:eastAsia="Times New Roman" w:hAnsi="Times New Roman" w:cs="Times New Roman"/>
                <w:color w:val="000000"/>
                <w:spacing w:val="0"/>
                <w:w w:val="100"/>
                <w:position w:val="0"/>
                <w:sz w:val="18"/>
                <w:szCs w:val="18"/>
              </w:rPr>
              <w:t>197250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1,366,250.00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2,104,550.00</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183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1,858,100.00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52450</w:t>
            </w:r>
            <w:r>
              <w:rPr>
                <w:color w:val="000000"/>
                <w:spacing w:val="0"/>
                <w:w w:val="100"/>
                <w:position w:val="0"/>
              </w:rPr>
              <w:t>；</w:t>
            </w:r>
          </w:p>
          <w:p>
            <w:pPr>
              <w:pStyle w:val="Style8"/>
              <w:keepNext w:val="0"/>
              <w:keepLines w:val="0"/>
              <w:widowControl w:val="0"/>
              <w:shd w:val="clear" w:color="auto" w:fill="auto"/>
              <w:tabs>
                <w:tab w:pos="123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1,859,000.00</w:t>
            </w:r>
          </w:p>
        </w:tc>
        <w:tc>
          <w:tcPr>
            <w:tcBorders>
              <w:top w:val="single" w:sz="4"/>
              <w:left w:val="single" w:sz="4"/>
            </w:tcBorders>
            <w:shd w:val="clear" w:color="auto" w:fill="FFFFFF"/>
            <w:vAlign w:val="center"/>
          </w:tcPr>
          <w:p>
            <w:pPr>
              <w:pStyle w:val="Style8"/>
              <w:keepNext w:val="0"/>
              <w:keepLines w:val="0"/>
              <w:widowControl w:val="0"/>
              <w:shd w:val="clear" w:color="auto" w:fill="auto"/>
              <w:tabs>
                <w:tab w:pos="1541"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1850000.00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13,640,800.00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5,412,100.00</w:t>
            </w:r>
          </w:p>
        </w:tc>
      </w:tr>
    </w:tbl>
    <w:p>
      <w:pPr>
        <w:widowControl w:val="0"/>
        <w:spacing w:after="379" w:line="1" w:lineRule="exact"/>
      </w:pP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156" w:name="bookmark1156"/>
      <w:bookmarkStart w:id="1157" w:name="bookmark1157"/>
      <w:bookmarkStart w:id="1158" w:name="bookmark1158"/>
      <w:bookmarkStart w:id="1159" w:name="bookmark1159"/>
      <w:bookmarkEnd w:id="1158"/>
      <w:r>
        <w:rPr>
          <w:color w:val="000000"/>
          <w:spacing w:val="0"/>
          <w:w w:val="100"/>
          <w:position w:val="0"/>
        </w:rPr>
        <w:t>涉及政府补助的应收款项</w:t>
      </w:r>
      <w:bookmarkEnd w:id="1156"/>
      <w:bookmarkEnd w:id="1157"/>
      <w:bookmarkEnd w:id="115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33"/>
        </w:numPr>
        <w:shd w:val="clear" w:color="auto" w:fill="auto"/>
        <w:tabs>
          <w:tab w:pos="493" w:val="left"/>
        </w:tabs>
        <w:bidi w:val="0"/>
        <w:spacing w:before="0" w:after="38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因金融资产转移而终止确认的其他应收款</w:t>
      </w:r>
      <w:bookmarkEnd w:id="1160"/>
      <w:bookmarkEnd w:id="1161"/>
      <w:bookmarkEnd w:id="116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33"/>
        </w:numPr>
        <w:shd w:val="clear" w:color="auto" w:fill="auto"/>
        <w:bidi w:val="0"/>
        <w:spacing w:before="0" w:after="38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 xml:space="preserve"> 转移其他应收款且继续涉入形成的资产、负债金额</w:t>
      </w:r>
      <w:bookmarkEnd w:id="1164"/>
      <w:bookmarkEnd w:id="1165"/>
      <w:bookmarkEnd w:id="116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68"/>
      <w:bookmarkEnd w:id="1169"/>
      <w:bookmarkEnd w:id="1170"/>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numPr>
          <w:ilvl w:val="0"/>
          <w:numId w:val="35"/>
        </w:numPr>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存货分类</w:t>
      </w:r>
      <w:bookmarkEnd w:id="1171"/>
      <w:bookmarkEnd w:id="1172"/>
      <w:bookmarkEnd w:id="11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26,417,096.22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2,052,926.32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24,364,169.90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32,325,212.73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765,310.14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31,559,902.59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9,077,577.72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413,319.39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8,664,258.33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17,200,497.90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17,200,497.90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49,492,441.35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2,418,668.89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47,073,772.46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51,415,525.10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3,924,750.64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47,490,774.46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211,861,135.86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5,383,167.12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206,477,968.74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156,166,088.01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2,231,586.95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153,934,501.06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1,662,423.70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1,662,423.70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171,855.00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298,510,674.85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10,268,081.72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288,242,593.13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257,279,178.74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6,921,647.73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250,357,531.01</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1"/>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75"/>
      <w:bookmarkEnd w:id="1176"/>
      <w:bookmarkEnd w:id="117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3"/>
        <w:gridCol w:w="1363"/>
        <w:gridCol w:w="1368"/>
        <w:gridCol w:w="1373"/>
      </w:tblGrid>
      <w:tr>
        <w:trPr>
          <w:trHeight w:val="437"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765,310.14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1,581,787.04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294,170.86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2,052,926.32</w:t>
            </w:r>
          </w:p>
        </w:tc>
      </w:tr>
      <w:tr>
        <w:trPr>
          <w:trHeight w:val="4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413,319.39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413,319.39</w:t>
            </w:r>
          </w:p>
        </w:tc>
      </w:tr>
      <w:tr>
        <w:trPr>
          <w:trHeight w:val="41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3,924,750.64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1,002,207.62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2,508,289.37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2,418,668.89</w:t>
            </w:r>
          </w:p>
        </w:tc>
      </w:tr>
      <w:tr>
        <w:trPr>
          <w:trHeight w:val="43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2,231,586.95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3,970,140.83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818,560.66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5,383,167.12</w:t>
            </w:r>
          </w:p>
        </w:tc>
      </w:tr>
      <w:tr>
        <w:trPr>
          <w:trHeight w:val="446"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6,921,647.73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6,967,454.88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3,621,020.89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10,268,081.72</w:t>
            </w:r>
          </w:p>
        </w:tc>
      </w:tr>
    </w:tbl>
    <w:p>
      <w:pPr>
        <w:widowControl w:val="0"/>
        <w:spacing w:line="1" w:lineRule="exact"/>
      </w:pPr>
    </w:p>
    <w:tbl>
      <w:tblPr>
        <w:tblOverlap w:val="never"/>
        <w:jc w:val="center"/>
        <w:tblLayout w:type="fixed"/>
      </w:tblPr>
      <w:tblGrid>
        <w:gridCol w:w="1531"/>
        <w:gridCol w:w="4526"/>
        <w:gridCol w:w="3226"/>
      </w:tblGrid>
      <w:tr>
        <w:trPr>
          <w:trHeight w:val="72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500"/>
              <w:jc w:val="left"/>
            </w:pPr>
            <w:r>
              <w:rPr>
                <w:b/>
                <w:bCs/>
                <w:color w:val="000000"/>
                <w:spacing w:val="0"/>
                <w:w w:val="100"/>
                <w:position w:val="0"/>
              </w:rPr>
              <w:t>存货种类</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确定可变现净值的 具体依据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本期转回或转销 存货跌价准备的原因</w:t>
            </w:r>
          </w:p>
        </w:tc>
      </w:tr>
      <w:tr>
        <w:trPr>
          <w:trHeight w:val="71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估计售价减去至完工时估计将要发生的成本、估计的销 售费用以及相关税费</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计提跌价的原材料已领用</w:t>
            </w:r>
          </w:p>
        </w:tc>
      </w:tr>
      <w:tr>
        <w:trPr>
          <w:trHeight w:val="71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估计售价减去至完工时估计将要发生的成本、估计的销 售费用以及相关税费</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180" w:after="0" w:line="240" w:lineRule="auto"/>
              <w:ind w:left="0" w:right="0" w:firstLine="0"/>
              <w:jc w:val="right"/>
            </w:pPr>
            <w:r>
              <w:rPr>
                <w:color w:val="000000"/>
                <w:spacing w:val="0"/>
                <w:w w:val="100"/>
                <w:position w:val="0"/>
              </w:rPr>
              <w:t>—</w:t>
            </w:r>
          </w:p>
        </w:tc>
      </w:tr>
      <w:tr>
        <w:trPr>
          <w:trHeight w:val="38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估计售价减去估计的销售费用以及相关税费</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计提跌价的库存商品已销售</w:t>
            </w:r>
          </w:p>
        </w:tc>
      </w:tr>
      <w:tr>
        <w:trPr>
          <w:trHeight w:val="38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估计售价减去估计的销售费用以及相关税费</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计提跌价的发出商品已销售</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79"/>
      <w:bookmarkEnd w:id="1180"/>
      <w:bookmarkEnd w:id="118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83"/>
      <w:bookmarkEnd w:id="1184"/>
      <w:bookmarkEnd w:id="11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87"/>
      <w:bookmarkEnd w:id="1188"/>
      <w:bookmarkEnd w:id="118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31"/>
        <w:keepNext/>
        <w:keepLines/>
        <w:widowControl w:val="0"/>
        <w:shd w:val="clear" w:color="auto" w:fill="auto"/>
        <w:tabs>
          <w:tab w:pos="474" w:val="left"/>
        </w:tabs>
        <w:bidi w:val="0"/>
        <w:spacing w:before="0" w:after="38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1</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190"/>
      <w:bookmarkEnd w:id="1191"/>
      <w:bookmarkEnd w:id="119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1</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194"/>
      <w:bookmarkEnd w:id="1195"/>
      <w:bookmarkEnd w:id="119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947,090.58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12,764,960.10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672,987.52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1,620,078.10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42,764,970.48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98"/>
      <w:bookmarkEnd w:id="1199"/>
      <w:bookmarkEnd w:id="1201"/>
    </w:p>
    <w:p>
      <w:pPr>
        <w:pStyle w:val="Style31"/>
        <w:keepNext/>
        <w:keepLines/>
        <w:widowControl w:val="0"/>
        <w:shd w:val="clear" w:color="auto" w:fill="auto"/>
        <w:bidi w:val="0"/>
        <w:spacing w:before="0" w:after="380" w:line="240" w:lineRule="auto"/>
        <w:ind w:left="0" w:right="0" w:firstLine="0"/>
        <w:jc w:val="left"/>
      </w:pPr>
      <w:bookmarkStart w:id="1198" w:name="bookmark1198"/>
      <w:bookmarkStart w:id="1199" w:name="bookmark1199"/>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198"/>
      <w:bookmarkEnd w:id="1199"/>
      <w:bookmarkEnd w:id="1203"/>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61,861,350.00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61,861,350.00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61,861,350.00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61,861,350.00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61,861,350.00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204"/>
      <w:bookmarkEnd w:id="1205"/>
      <w:bookmarkEnd w:id="120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208"/>
      <w:bookmarkEnd w:id="1209"/>
      <w:bookmarkEnd w:id="1211"/>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70"/>
        <w:gridCol w:w="1133"/>
        <w:gridCol w:w="1133"/>
        <w:gridCol w:w="566"/>
        <w:gridCol w:w="1138"/>
        <w:gridCol w:w="566"/>
        <w:gridCol w:w="566"/>
        <w:gridCol w:w="566"/>
        <w:gridCol w:w="595"/>
        <w:gridCol w:w="965"/>
        <w:gridCol w:w="78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right"/>
            </w:pPr>
            <w:r>
              <w:rPr>
                <w:color w:val="000000"/>
                <w:spacing w:val="0"/>
                <w:w w:val="100"/>
                <w:position w:val="0"/>
              </w:rPr>
              <w:t>在被投资单 位持股比例</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本期现</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杭州攀克网络技术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福建宏创科技有限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4,880,000.00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570"/>
        <w:gridCol w:w="1133"/>
        <w:gridCol w:w="1133"/>
        <w:gridCol w:w="566"/>
        <w:gridCol w:w="1138"/>
        <w:gridCol w:w="566"/>
        <w:gridCol w:w="566"/>
        <w:gridCol w:w="566"/>
        <w:gridCol w:w="595"/>
        <w:gridCol w:w="965"/>
        <w:gridCol w:w="782"/>
      </w:tblGrid>
      <w:tr>
        <w:trPr>
          <w:trHeight w:val="36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深圳市中新赛克科 技股份有限公司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48,981,350.00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48,981,350.00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海峡国家版权交易 中心有限公司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厦门市美桐股权投 资基金合伙企业</w:t>
            </w:r>
          </w:p>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61,861,350.00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91,861,350.00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本公司持有厦门市美桐股权投资基金合伙企业（有限合伙）</w:t>
      </w:r>
      <w:r>
        <w:rPr>
          <w:rFonts w:ascii="Times New Roman" w:eastAsia="Times New Roman" w:hAnsi="Times New Roman" w:cs="Times New Roman"/>
          <w:color w:val="000000"/>
          <w:spacing w:val="0"/>
          <w:w w:val="100"/>
          <w:position w:val="0"/>
          <w:sz w:val="18"/>
          <w:szCs w:val="18"/>
        </w:rPr>
        <w:t>13.45%</w:t>
      </w:r>
      <w:r>
        <w:rPr>
          <w:color w:val="000000"/>
          <w:spacing w:val="0"/>
          <w:w w:val="100"/>
          <w:position w:val="0"/>
        </w:rPr>
        <w:t>股权比例，作为可供出售金融资产核算，详见九、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w:t>
        <w:tab/>
        <w:t>报告期内可供出售金融资产减值的变动情况</w:t>
      </w:r>
      <w:bookmarkEnd w:id="1212"/>
      <w:bookmarkEnd w:id="1213"/>
      <w:bookmarkEnd w:id="121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5</w:t>
      </w:r>
      <w:r>
        <w:rPr>
          <w:color w:val="000000"/>
          <w:spacing w:val="0"/>
          <w:w w:val="100"/>
          <w:position w:val="0"/>
        </w:rPr>
        <w:t>）</w:t>
        <w:tab/>
        <w:t>可供出售权益工具期末公允价值严重下跌或非暂时性下跌但未计提减值准备的相关说明</w:t>
      </w:r>
      <w:bookmarkEnd w:id="1216"/>
      <w:bookmarkEnd w:id="1217"/>
      <w:bookmarkEnd w:id="121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220"/>
      <w:bookmarkEnd w:id="1221"/>
      <w:bookmarkEnd w:id="122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224"/>
      <w:bookmarkEnd w:id="1225"/>
      <w:bookmarkEnd w:id="1227"/>
    </w:p>
    <w:p>
      <w:pPr>
        <w:pStyle w:val="Style31"/>
        <w:keepNext/>
        <w:keepLines/>
        <w:widowControl w:val="0"/>
        <w:shd w:val="clear" w:color="auto" w:fill="auto"/>
        <w:bidi w:val="0"/>
        <w:spacing w:before="0" w:after="380" w:line="240" w:lineRule="auto"/>
        <w:ind w:left="0" w:right="0" w:firstLine="0"/>
        <w:jc w:val="left"/>
      </w:pPr>
      <w:bookmarkStart w:id="1224" w:name="bookmark1224"/>
      <w:bookmarkStart w:id="1225" w:name="bookmark1225"/>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24"/>
      <w:bookmarkEnd w:id="1225"/>
      <w:bookmarkEnd w:id="12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277"/>
        <w:gridCol w:w="989"/>
        <w:gridCol w:w="1138"/>
        <w:gridCol w:w="989"/>
        <w:gridCol w:w="994"/>
        <w:gridCol w:w="994"/>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811,671.78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811,671.78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其中:未实现融资收益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163,328.22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163,328.22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811,671.78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811,671.78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说明：长期应收款系珠海新德汇作为融资租赁出租方租赁设备形成的融资租赁款。</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230"/>
      <w:bookmarkEnd w:id="1231"/>
      <w:bookmarkEnd w:id="12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r>
        <w:br w:type="page"/>
      </w:r>
    </w:p>
    <w:p>
      <w:pPr>
        <w:pStyle w:val="Style31"/>
        <w:keepNext/>
        <w:keepLines/>
        <w:widowControl w:val="0"/>
        <w:numPr>
          <w:ilvl w:val="0"/>
          <w:numId w:val="29"/>
        </w:numPr>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转移长期应收款且继续涉入形成的资产、负债金额</w:t>
      </w:r>
      <w:bookmarkEnd w:id="1234"/>
      <w:bookmarkEnd w:id="1235"/>
      <w:bookmarkEnd w:id="12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bookmarkEnd w:id="124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38"/>
      <w:bookmarkEnd w:id="1239"/>
      <w:bookmarkEnd w:id="12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33"/>
        <w:gridCol w:w="854"/>
        <w:gridCol w:w="566"/>
        <w:gridCol w:w="989"/>
        <w:gridCol w:w="710"/>
        <w:gridCol w:w="850"/>
        <w:gridCol w:w="710"/>
        <w:gridCol w:w="566"/>
        <w:gridCol w:w="461"/>
        <w:gridCol w:w="1099"/>
        <w:gridCol w:w="509"/>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 准备 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减少</w:t>
            </w:r>
          </w:p>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w:t>
            </w:r>
          </w:p>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厦门服云信 息科技有限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7,339,296.16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-5,135,139.2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3,657,153.27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北京万诚信 用评价有限 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1,192,952.48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-867,993.85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324,958.63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厦门正信世 纪信息科技 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1,961,763.57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1,899,763.41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厦门市美亚 梧桐投资管 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-146,504.32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343,495.68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10,494,012.21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-6,211,637.5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10,494,012.21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490,000.0</w:t>
            </w:r>
          </w:p>
          <w:p>
            <w:pPr>
              <w:pStyle w:val="Style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-6,211,637.5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本公司子公司美亚智讯参与设立北京万方智讯信息技术有限公司，认缴注册资本</w:t>
      </w:r>
      <w:r>
        <w:rPr>
          <w:rFonts w:ascii="Times New Roman" w:eastAsia="Times New Roman" w:hAnsi="Times New Roman" w:cs="Times New Roman"/>
          <w:color w:val="000000"/>
          <w:spacing w:val="0"/>
          <w:w w:val="100"/>
          <w:position w:val="0"/>
        </w:rPr>
        <w:t>180</w:t>
      </w:r>
      <w:r>
        <w:rPr>
          <w:color w:val="000000"/>
          <w:spacing w:val="0"/>
          <w:w w:val="100"/>
          <w:position w:val="0"/>
        </w:rPr>
        <w:t>万元，认缴比例</w:t>
      </w:r>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日尚未实际出资，账面未确认长期股权投资。</w:t>
      </w:r>
    </w:p>
    <w:p>
      <w:pPr>
        <w:pStyle w:val="Style31"/>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1</w:t>
      </w:r>
      <w:bookmarkEnd w:id="124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242"/>
      <w:bookmarkEnd w:id="1243"/>
      <w:bookmarkEnd w:id="1245"/>
    </w:p>
    <w:p>
      <w:pPr>
        <w:pStyle w:val="Style31"/>
        <w:keepNext/>
        <w:keepLines/>
        <w:widowControl w:val="0"/>
        <w:shd w:val="clear" w:color="auto" w:fill="auto"/>
        <w:bidi w:val="0"/>
        <w:spacing w:before="0" w:after="380" w:line="240" w:lineRule="auto"/>
        <w:ind w:left="0" w:right="0" w:firstLine="140"/>
        <w:jc w:val="left"/>
      </w:pPr>
      <w:bookmarkStart w:id="1242" w:name="bookmark1242"/>
      <w:bookmarkStart w:id="1243" w:name="bookmark1243"/>
      <w:bookmarkStart w:id="1246" w:name="bookmark12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42"/>
      <w:bookmarkEnd w:id="1243"/>
      <w:bookmarkEnd w:id="1246"/>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9,279,225.79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9,279,225.79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9,279,225.79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9,279,225.79</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863,137.89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863,137.89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235,834.33</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235,834.33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1,098,972.22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1,098,972.22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1,098,972.22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8,180,253.57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8,180,253.57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8,416,087.90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8,416,087.90</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7"/>
      <w:bookmarkEnd w:id="1248"/>
      <w:bookmarkEnd w:id="125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1"/>
      <w:bookmarkEnd w:id="1252"/>
      <w:bookmarkEnd w:id="125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未办妥产权证书原因</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单元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8,180,253.57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bookmarkEnd w:id="125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55"/>
      <w:bookmarkEnd w:id="1256"/>
      <w:bookmarkEnd w:id="1258"/>
    </w:p>
    <w:p>
      <w:pPr>
        <w:pStyle w:val="Style31"/>
        <w:keepNext/>
        <w:keepLines/>
        <w:widowControl w:val="0"/>
        <w:shd w:val="clear" w:color="auto" w:fill="auto"/>
        <w:bidi w:val="0"/>
        <w:spacing w:before="0" w:after="380" w:line="240" w:lineRule="auto"/>
        <w:ind w:left="0" w:right="0" w:firstLine="0"/>
        <w:jc w:val="left"/>
      </w:pPr>
      <w:bookmarkStart w:id="1255" w:name="bookmark1255"/>
      <w:bookmarkStart w:id="1256" w:name="bookmark1256"/>
      <w:bookmarkStart w:id="1259" w:name="bookmark12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5"/>
      <w:bookmarkEnd w:id="1256"/>
      <w:bookmarkEnd w:id="1259"/>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09"/>
        <w:gridCol w:w="148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电子及办公设备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249,829,809.90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4,202,940.27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16,152,709.21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62,041,405.69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332,226,865.07</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15,231,870.25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4,029,469.38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2,353,633.51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19,058,952.04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40,673,925.18</w:t>
            </w:r>
          </w:p>
        </w:tc>
      </w:tr>
    </w:tbl>
    <w:p>
      <w:pPr>
        <w:widowControl w:val="0"/>
        <w:spacing w:line="1" w:lineRule="exact"/>
      </w:pPr>
      <w:r>
        <w:br w:type="page"/>
      </w:r>
    </w:p>
    <w:tbl>
      <w:tblPr>
        <w:tblOverlap w:val="never"/>
        <w:jc w:val="center"/>
        <w:tblLayout w:type="fixed"/>
      </w:tblPr>
      <w:tblGrid>
        <w:gridCol w:w="1709"/>
        <w:gridCol w:w="1488"/>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4,029,469.38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2,353,633.51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19,058,952.04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25,442,054.93</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2"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 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15,231,870.25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15,231,870.25</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863,148.63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2,526,929.48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3,685,701.44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295,623.33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863,148.63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2,526,929.48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3,685,701.44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265,061,680.15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7,936,786.32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17,643,194.09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78,573,428.25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369,215,088.81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36,436,334.17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1,154,722.09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11,269,448.92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30,900,460.32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79,760,965.50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13,727,905.31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1,069,394.56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2,211,751.05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11,801,965.83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28,811,016.75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13,727,905.31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1,069,394.56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2,211,751.05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11,801,965.83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28,811,016.75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95,282.40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729,826.56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1,640,599.76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2,465,708.72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95,282.40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729,826.56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1,640,599.76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2,465,708.72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50,164,239.48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2,128,834.25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12,751,373.41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41,061,826.39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106,106,273.53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214,897,440.67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5,807,952.07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4,891,820.68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37,511,601.86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263,108,815.28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213,393,475.73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3,048,218.18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4,883,260.29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31,140,945.37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252,465,899.57</w:t>
            </w:r>
          </w:p>
        </w:tc>
      </w:tr>
    </w:tbl>
    <w:p>
      <w:pPr>
        <w:widowControl w:val="0"/>
        <w:spacing w:after="319" w:line="1" w:lineRule="exact"/>
      </w:pPr>
    </w:p>
    <w:p>
      <w:pPr>
        <w:pStyle w:val="Style3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暂时闲置的固定资产情况</w:t>
      </w:r>
      <w:bookmarkEnd w:id="1260"/>
      <w:bookmarkEnd w:id="1261"/>
      <w:bookmarkEnd w:id="126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通过融资租赁租入的固定资产情况</w:t>
      </w:r>
      <w:bookmarkEnd w:id="1264"/>
      <w:bookmarkEnd w:id="1265"/>
      <w:bookmarkEnd w:id="126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通过经营租赁租出的固定资产</w:t>
      </w:r>
      <w:bookmarkEnd w:id="1268"/>
      <w:bookmarkEnd w:id="1269"/>
      <w:bookmarkEnd w:id="127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numPr>
          <w:ilvl w:val="0"/>
          <w:numId w:val="35"/>
        </w:numPr>
        <w:shd w:val="clear" w:color="auto" w:fill="auto"/>
        <w:tabs>
          <w:tab w:pos="493" w:val="left"/>
        </w:tabs>
        <w:bidi w:val="0"/>
        <w:spacing w:before="0" w:after="380" w:line="240" w:lineRule="auto"/>
        <w:ind w:left="0" w:right="0" w:firstLine="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未办妥产权证书的固定资产情况</w:t>
      </w:r>
      <w:bookmarkEnd w:id="1272"/>
      <w:bookmarkEnd w:id="1273"/>
      <w:bookmarkEnd w:id="127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146,698,621.81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尚在办理</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76"/>
      <w:bookmarkEnd w:id="1277"/>
      <w:bookmarkEnd w:id="1279"/>
    </w:p>
    <w:p>
      <w:pPr>
        <w:pStyle w:val="Style31"/>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6"/>
      <w:bookmarkEnd w:id="1277"/>
      <w:bookmarkEnd w:id="128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2"/>
        <w:gridCol w:w="1416"/>
        <w:gridCol w:w="994"/>
        <w:gridCol w:w="1133"/>
        <w:gridCol w:w="1133"/>
        <w:gridCol w:w="994"/>
        <w:gridCol w:w="121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软件园一期创新大厦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楼装 修工程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软件园二期观日路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二单元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楼 装修工程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41,557.27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41,557.27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东海火炬科技园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楼装修工程</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2,177,440.41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2,177,440.41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12,210,262.00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12,210,262.00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太原天鹅堡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3,348,997.68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3,348,997.68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12,809,362.00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12,809,362.00</w:t>
            </w:r>
          </w:p>
        </w:tc>
      </w:tr>
    </w:tbl>
    <w:p>
      <w:pPr>
        <w:widowControl w:val="0"/>
        <w:spacing w:after="319" w:line="1" w:lineRule="exact"/>
      </w:pPr>
    </w:p>
    <w:p>
      <w:pPr>
        <w:pStyle w:val="Style31"/>
        <w:keepNext/>
        <w:keepLines/>
        <w:widowControl w:val="0"/>
        <w:numPr>
          <w:ilvl w:val="0"/>
          <w:numId w:val="31"/>
        </w:numPr>
        <w:shd w:val="clear" w:color="auto" w:fill="auto"/>
        <w:bidi w:val="0"/>
        <w:spacing w:before="0" w:line="240" w:lineRule="auto"/>
        <w:ind w:left="0" w:right="0" w:firstLine="22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重要在建工程项目本期变动情况</w:t>
      </w:r>
      <w:bookmarkEnd w:id="1281"/>
      <w:bookmarkEnd w:id="1282"/>
      <w:bookmarkEnd w:id="12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816"/>
        <w:gridCol w:w="994"/>
        <w:gridCol w:w="850"/>
        <w:gridCol w:w="994"/>
        <w:gridCol w:w="566"/>
        <w:gridCol w:w="850"/>
        <w:gridCol w:w="710"/>
        <w:gridCol w:w="715"/>
        <w:gridCol w:w="600"/>
        <w:gridCol w:w="710"/>
        <w:gridCol w:w="566"/>
        <w:gridCol w:w="499"/>
      </w:tblGrid>
      <w:tr>
        <w:trPr>
          <w:trHeight w:val="2587"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本期转入 固定资产 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9" w:lineRule="exact"/>
              <w:ind w:left="180" w:right="0" w:firstLine="0"/>
              <w:jc w:val="left"/>
            </w:pPr>
            <w:r>
              <w:rPr>
                <w:color w:val="000000"/>
                <w:spacing w:val="0"/>
                <w:w w:val="100"/>
                <w:position w:val="0"/>
              </w:rPr>
              <w:t>本 期 其 他 减 少 金 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期末余 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 进度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本 期 利 息 资 本 化 率</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0" w:lineRule="exact"/>
              <w:ind w:left="140" w:right="0" w:firstLine="40"/>
              <w:jc w:val="left"/>
            </w:pPr>
            <w:r>
              <w:rPr>
                <w:color w:val="000000"/>
                <w:spacing w:val="0"/>
                <w:w w:val="100"/>
                <w:position w:val="0"/>
              </w:rPr>
              <w:t>资 金 来 源</w:t>
            </w:r>
          </w:p>
        </w:tc>
      </w:tr>
      <w:tr>
        <w:trPr>
          <w:trHeight w:val="289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东海火炬 科技园</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楼</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266,098</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,650.82</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12,210,26</w:t>
            </w:r>
          </w:p>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5,199,04</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15,231,87</w:t>
            </w:r>
          </w:p>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2,177,44</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140" w:right="0" w:firstLine="40"/>
              <w:jc w:val="left"/>
            </w:pPr>
            <w:r>
              <w:rPr>
                <w:color w:val="000000"/>
                <w:spacing w:val="0"/>
                <w:w w:val="100"/>
                <w:position w:val="0"/>
              </w:rPr>
              <w:t>超 募 资 金 及 自 有 资 金</w:t>
            </w:r>
          </w:p>
        </w:tc>
      </w:tr>
      <w:tr>
        <w:trPr>
          <w:trHeight w:val="133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太原天鹅</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1,730,0</w:t>
            </w:r>
          </w:p>
          <w:p>
            <w:pPr>
              <w:pStyle w:val="Style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1,130,00</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65.32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140" w:right="0" w:firstLine="40"/>
              <w:jc w:val="left"/>
            </w:pPr>
            <w:r>
              <w:rPr>
                <w:color w:val="000000"/>
                <w:spacing w:val="0"/>
                <w:w w:val="100"/>
                <w:position w:val="0"/>
              </w:rPr>
              <w:t>自 有 资 金</w:t>
            </w:r>
          </w:p>
        </w:tc>
      </w:tr>
      <w:tr>
        <w:trPr>
          <w:trHeight w:val="72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267,828</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,650.82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12,210,26</w:t>
            </w:r>
          </w:p>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6,329,04</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15,231,87</w:t>
            </w:r>
          </w:p>
          <w:p>
            <w:pPr>
              <w:pStyle w:val="Style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3,307,44</w:t>
            </w:r>
          </w:p>
          <w:p>
            <w:pPr>
              <w:pStyle w:val="Style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14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85"/>
      <w:bookmarkEnd w:id="1286"/>
      <w:bookmarkEnd w:id="128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年末，本集团在建工程无减值迹象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无需计提减值准备。</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2</w:t>
      </w:r>
      <w:bookmarkEnd w:id="1291"/>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289"/>
      <w:bookmarkEnd w:id="1290"/>
      <w:bookmarkEnd w:id="129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293"/>
      <w:bookmarkEnd w:id="1294"/>
      <w:bookmarkEnd w:id="129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97"/>
      <w:bookmarkEnd w:id="1298"/>
      <w:bookmarkEnd w:id="130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1"/>
      <w:bookmarkEnd w:id="1302"/>
      <w:bookmarkEnd w:id="13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05"/>
      <w:bookmarkEnd w:id="1306"/>
      <w:bookmarkEnd w:id="1308"/>
    </w:p>
    <w:p>
      <w:pPr>
        <w:pStyle w:val="Style31"/>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5"/>
      <w:bookmarkEnd w:id="1306"/>
      <w:bookmarkEnd w:id="130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710"/>
        <w:gridCol w:w="566"/>
        <w:gridCol w:w="710"/>
        <w:gridCol w:w="1133"/>
        <w:gridCol w:w="994"/>
        <w:gridCol w:w="1133"/>
        <w:gridCol w:w="1277"/>
        <w:gridCol w:w="1354"/>
      </w:tblGrid>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土地使 用权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专利 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非专利 技术</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计算机软件</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武汉大千无</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形资产评估</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增值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开发支出</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6,153,377.12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75,844,202.82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89,536,879.94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2,269,594.45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29,774,286.46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32,043,880.91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2,269,594.45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2,269,594.45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29,774,286.46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29,774,286.46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341,307.59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341,307.59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8,081,663.98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105,618,489.28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121,239,453.26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09"/>
        <w:gridCol w:w="710"/>
        <w:gridCol w:w="566"/>
        <w:gridCol w:w="710"/>
        <w:gridCol w:w="1133"/>
        <w:gridCol w:w="994"/>
        <w:gridCol w:w="1133"/>
        <w:gridCol w:w="1277"/>
        <w:gridCol w:w="1354"/>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2,999,299.37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115,046.47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1,452,180.00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36,424,616.89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40,991,142.73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1,254,514.52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1,452,180.00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19,271,646.26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22,006,180.80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1,254,514.52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27,840.02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1,452,180.00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19,271,646.26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22,006,180.80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267,489.92</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267,489.92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3,986,323.97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142,886.49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2,904,360.00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55,696,263.15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62,729,833.61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3,781,540.47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3,781,540.47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12,414,409.91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12,414,409.91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16,195,950.38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16,195,950.38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4,095,340.01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135,513.51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4,356,540.00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33,726,275.75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42,313,669.27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3,154,077.75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163,353.53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5,808,720.00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35,638,045.46</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44,764,196.74</w:t>
            </w:r>
          </w:p>
        </w:tc>
      </w:tr>
    </w:tbl>
    <w:p>
      <w:pPr>
        <w:widowControl w:val="0"/>
        <w:spacing w:after="59" w:line="1" w:lineRule="exact"/>
      </w:pPr>
    </w:p>
    <w:p>
      <w:pPr>
        <w:pStyle w:val="Style34"/>
        <w:keepNext w:val="0"/>
        <w:keepLines w:val="0"/>
        <w:widowControl w:val="0"/>
        <w:shd w:val="clear" w:color="auto" w:fill="auto"/>
        <w:bidi w:val="0"/>
        <w:spacing w:before="0" w:after="14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79.71%</w:t>
      </w:r>
      <w:r>
        <w:rPr>
          <w:color w:val="000000"/>
          <w:spacing w:val="0"/>
          <w:w w:val="100"/>
          <w:position w:val="0"/>
        </w:rPr>
        <w:t>。</w:t>
      </w:r>
    </w:p>
    <w:p>
      <w:pPr>
        <w:pStyle w:val="Style34"/>
        <w:keepNext w:val="0"/>
        <w:keepLines w:val="0"/>
        <w:widowControl w:val="0"/>
        <w:numPr>
          <w:ilvl w:val="0"/>
          <w:numId w:val="37"/>
        </w:numPr>
        <w:shd w:val="clear" w:color="auto" w:fill="auto"/>
        <w:bidi w:val="0"/>
        <w:spacing w:before="0" w:after="140" w:line="376" w:lineRule="exact"/>
        <w:ind w:left="0" w:right="0" w:firstLine="520"/>
        <w:jc w:val="both"/>
      </w:pPr>
      <w:bookmarkStart w:id="1310" w:name="bookmark1310"/>
      <w:bookmarkEnd w:id="1310"/>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日，厦门大学资产评估土地房地产估价有限责任公司出具了 “大学评估</w:t>
      </w:r>
      <w:r>
        <w:rPr>
          <w:rFonts w:ascii="Times New Roman" w:eastAsia="Times New Roman" w:hAnsi="Times New Roman" w:cs="Times New Roman"/>
          <w:color w:val="000000"/>
          <w:spacing w:val="0"/>
          <w:w w:val="100"/>
          <w:position w:val="0"/>
        </w:rPr>
        <w:t xml:space="preserve">［2017］830004 </w:t>
      </w:r>
      <w:r>
        <w:rPr>
          <w:color w:val="000000"/>
          <w:spacing w:val="0"/>
          <w:w w:val="100"/>
          <w:position w:val="0"/>
        </w:rPr>
        <w:t>号”《厦门市美亚柏科信息股份有限公司以财务报告为目的而了解资产价值涉及的研发支出</w:t>
      </w:r>
      <w:r>
        <w:rPr>
          <w:rFonts w:ascii="Times New Roman" w:eastAsia="Times New Roman" w:hAnsi="Times New Roman" w:cs="Times New Roman"/>
          <w:color w:val="000000"/>
          <w:spacing w:val="0"/>
          <w:w w:val="100"/>
          <w:position w:val="0"/>
        </w:rPr>
        <w:t>-</w:t>
      </w:r>
      <w:r>
        <w:rPr>
          <w:color w:val="000000"/>
          <w:spacing w:val="0"/>
          <w:w w:val="100"/>
          <w:position w:val="0"/>
        </w:rPr>
        <w:t>资本化支出和 无形资产评估报告书》，对本集团自行研发的已完成或正处于资本化阶段的</w:t>
      </w:r>
      <w:r>
        <w:rPr>
          <w:rFonts w:ascii="Times New Roman" w:eastAsia="Times New Roman" w:hAnsi="Times New Roman" w:cs="Times New Roman"/>
          <w:color w:val="000000"/>
          <w:spacing w:val="0"/>
          <w:w w:val="100"/>
          <w:position w:val="0"/>
        </w:rPr>
        <w:t>46</w:t>
      </w:r>
      <w:r>
        <w:rPr>
          <w:color w:val="000000"/>
          <w:spacing w:val="0"/>
          <w:w w:val="100"/>
          <w:position w:val="0"/>
        </w:rPr>
        <w:t>项研发产品采用收益法进行 评估，截止评估基准日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日，达到可使用状态的无形资产(开发支出)评估价值</w:t>
      </w:r>
      <w:r>
        <w:rPr>
          <w:rFonts w:ascii="Times New Roman" w:eastAsia="Times New Roman" w:hAnsi="Times New Roman" w:cs="Times New Roman"/>
          <w:color w:val="000000"/>
          <w:spacing w:val="0"/>
          <w:w w:val="100"/>
          <w:position w:val="0"/>
        </w:rPr>
        <w:t xml:space="preserve">65,235,471.94 </w:t>
      </w:r>
      <w:r>
        <w:rPr>
          <w:color w:val="000000"/>
          <w:spacing w:val="0"/>
          <w:w w:val="100"/>
          <w:position w:val="0"/>
        </w:rPr>
        <w:t>元。截止年末，本集团计提无形资产(开发支出)减值准备</w:t>
      </w:r>
      <w:r>
        <w:rPr>
          <w:rFonts w:ascii="Times New Roman" w:eastAsia="Times New Roman" w:hAnsi="Times New Roman" w:cs="Times New Roman"/>
          <w:color w:val="000000"/>
          <w:spacing w:val="0"/>
          <w:w w:val="100"/>
          <w:position w:val="0"/>
        </w:rPr>
        <w:t>16,195,950.38</w:t>
      </w:r>
      <w:r>
        <w:rPr>
          <w:color w:val="000000"/>
          <w:spacing w:val="0"/>
          <w:w w:val="100"/>
          <w:position w:val="0"/>
        </w:rPr>
        <w:t>元。</w:t>
      </w:r>
    </w:p>
    <w:p>
      <w:pPr>
        <w:pStyle w:val="Style34"/>
        <w:keepNext w:val="0"/>
        <w:keepLines w:val="0"/>
        <w:widowControl w:val="0"/>
        <w:numPr>
          <w:ilvl w:val="0"/>
          <w:numId w:val="37"/>
        </w:numPr>
        <w:shd w:val="clear" w:color="auto" w:fill="auto"/>
        <w:tabs>
          <w:tab w:pos="778" w:val="left"/>
        </w:tabs>
        <w:bidi w:val="0"/>
        <w:spacing w:before="0" w:after="240" w:line="377" w:lineRule="exact"/>
        <w:ind w:left="0" w:right="0" w:firstLine="520"/>
        <w:jc w:val="both"/>
      </w:pPr>
      <w:bookmarkStart w:id="1311" w:name="bookmark1311"/>
      <w:bookmarkEnd w:id="1311"/>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日，北京国融兴华资产评估有限责任公司(以下简称</w:t>
      </w:r>
      <w:r>
        <w:rPr>
          <w:color w:val="000000"/>
          <w:spacing w:val="0"/>
          <w:w w:val="100"/>
          <w:position w:val="0"/>
        </w:rPr>
        <w:t>"</w:t>
      </w:r>
      <w:r>
        <w:rPr>
          <w:color w:val="000000"/>
          <w:spacing w:val="0"/>
          <w:w w:val="100"/>
          <w:position w:val="0"/>
        </w:rPr>
        <w:t xml:space="preserve">国融兴华”)出具了 </w:t>
      </w:r>
      <w:r>
        <w:rPr>
          <w:color w:val="000000"/>
          <w:spacing w:val="0"/>
          <w:w w:val="100"/>
          <w:position w:val="0"/>
        </w:rPr>
        <w:t>"</w:t>
      </w:r>
      <w:r>
        <w:rPr>
          <w:color w:val="000000"/>
          <w:spacing w:val="0"/>
          <w:w w:val="100"/>
          <w:position w:val="0"/>
        </w:rPr>
        <w:t>国融兴 华评报字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020034</w:t>
      </w:r>
      <w:r>
        <w:rPr>
          <w:color w:val="000000"/>
          <w:spacing w:val="0"/>
          <w:w w:val="100"/>
          <w:position w:val="0"/>
        </w:rPr>
        <w:t>号”《厦门市美亚柏科信息股份有限公司合并报表商值测试所涉及的武汉大千信 息技术有限公司预计未来现金流现值及该公司持有的无形资产组合价值评估报告》，对武汉大千预计未来 现金流现值及其持有的无形资产组合市场价值采用现金流折现方法</w:t>
      </w:r>
      <w:r>
        <w:rPr>
          <w:color w:val="000000"/>
          <w:spacing w:val="0"/>
          <w:w w:val="100"/>
          <w:position w:val="0"/>
        </w:rPr>
        <w:t>(</w:t>
      </w:r>
      <w:r>
        <w:rPr>
          <w:rFonts w:ascii="Times New Roman" w:eastAsia="Times New Roman" w:hAnsi="Times New Roman" w:cs="Times New Roman"/>
          <w:color w:val="000000"/>
          <w:spacing w:val="0"/>
          <w:w w:val="100"/>
          <w:position w:val="0"/>
        </w:rPr>
        <w:t>DCF</w:t>
      </w:r>
      <w:r>
        <w:rPr>
          <w:color w:val="000000"/>
          <w:spacing w:val="0"/>
          <w:w w:val="100"/>
          <w:position w:val="0"/>
        </w:rPr>
        <w:t>)</w:t>
      </w:r>
      <w:r>
        <w:rPr>
          <w:color w:val="000000"/>
          <w:spacing w:val="0"/>
          <w:w w:val="100"/>
          <w:position w:val="0"/>
        </w:rPr>
        <w:t>进行评估，截止评估基准日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日，武汉大千无形资产组合市场价值为</w:t>
      </w:r>
      <w:r>
        <w:rPr>
          <w:rFonts w:ascii="Times New Roman" w:eastAsia="Times New Roman" w:hAnsi="Times New Roman" w:cs="Times New Roman"/>
          <w:color w:val="000000"/>
          <w:spacing w:val="0"/>
          <w:w w:val="100"/>
          <w:position w:val="0"/>
        </w:rPr>
        <w:t>683.45</w:t>
      </w:r>
      <w:r>
        <w:rPr>
          <w:color w:val="000000"/>
          <w:spacing w:val="0"/>
          <w:w w:val="100"/>
          <w:position w:val="0"/>
        </w:rPr>
        <w:t>万元。截止年末，本公司溢价收购武汉大千所形成 的无形资产评估增值未发生减值情况。</w:t>
      </w:r>
    </w:p>
    <w:p>
      <w:pPr>
        <w:pStyle w:val="Style31"/>
        <w:keepNext/>
        <w:keepLines/>
        <w:widowControl w:val="0"/>
        <w:shd w:val="clear" w:color="auto" w:fill="auto"/>
        <w:bidi w:val="0"/>
        <w:spacing w:before="0" w:after="240" w:line="377" w:lineRule="exact"/>
        <w:ind w:left="0" w:right="0" w:firstLine="0"/>
        <w:jc w:val="both"/>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2"/>
      <w:bookmarkEnd w:id="1313"/>
      <w:bookmarkEnd w:id="1314"/>
    </w:p>
    <w:p>
      <w:pPr>
        <w:pStyle w:val="Style34"/>
        <w:keepNext w:val="0"/>
        <w:keepLines w:val="0"/>
        <w:widowControl w:val="0"/>
        <w:shd w:val="clear" w:color="auto" w:fill="auto"/>
        <w:bidi w:val="0"/>
        <w:spacing w:before="0" w:after="240" w:line="377" w:lineRule="exact"/>
        <w:ind w:left="0" w:right="0" w:firstLine="0"/>
        <w:jc w:val="both"/>
      </w:pPr>
      <w:r>
        <w:rPr>
          <w:color w:val="000000"/>
          <w:spacing w:val="0"/>
          <w:w w:val="100"/>
          <w:position w:val="0"/>
        </w:rPr>
        <w:t>不适用。</w:t>
      </w:r>
    </w:p>
    <w:p>
      <w:pPr>
        <w:pStyle w:val="Style31"/>
        <w:keepNext/>
        <w:keepLines/>
        <w:widowControl w:val="0"/>
        <w:shd w:val="clear" w:color="auto" w:fill="auto"/>
        <w:bidi w:val="0"/>
        <w:spacing w:before="0" w:after="380" w:line="377" w:lineRule="exact"/>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15"/>
      <w:bookmarkEnd w:id="1316"/>
      <w:bookmarkEnd w:id="1318"/>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81"/>
        <w:gridCol w:w="1277"/>
        <w:gridCol w:w="2410"/>
        <w:gridCol w:w="2554"/>
        <w:gridCol w:w="1253"/>
      </w:tblGrid>
      <w:tr>
        <w:trPr>
          <w:trHeight w:val="41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381"/>
        <w:gridCol w:w="1277"/>
        <w:gridCol w:w="1421"/>
        <w:gridCol w:w="989"/>
        <w:gridCol w:w="1277"/>
        <w:gridCol w:w="1277"/>
        <w:gridCol w:w="1253"/>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内部开发支出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固定翼无人机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2,068,838.49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2,068,838.49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电子数据分析系统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6,956,744.15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3,522,787.41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取证魔方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787,312.18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763,434.06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1,550,746.24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手机并行取证系统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并行版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1,339,018.70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1,315,189.30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23,829.40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手机并行取证系统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1,495,318.08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836,291.73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2,331,609.81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取证大师电子数据取证分析 系统</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326,211.85</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89,580.02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415,791.87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187,937.76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187,937.76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卡口智能处理系统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310,240.61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754,989.69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1,065,230.30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取证塔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2,986,606.42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2,986,606.42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3,449,949.18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3,449,949.18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手机数据采集和查缉终端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339,206.04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339,206.04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视频勘查系统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1,857,991.59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1,857,991.59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手机取证塔系统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2,552,326.44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2,552,326.44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939,322.93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939,322.93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数据采集存证系统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129,531.87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129,531.87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金融风险防控预警系统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375,387.20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信使云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190,871.72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190,871.72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取证航母一体化智能取证工 作站系统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2,652,519.08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2,652,519.08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情报信息共享平台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2,155,988.39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2,155,988.39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信息资源服务平台软件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1,679,827.57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1,679,827.57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980"/>
              <w:jc w:val="left"/>
            </w:pPr>
            <w:r>
              <w:rPr>
                <w:color w:val="000000"/>
                <w:spacing w:val="0"/>
                <w:w w:val="100"/>
                <w:position w:val="0"/>
              </w:rPr>
              <w:t>—</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126,855,594.17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5,181,411.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132,037,005.2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13,471,621.82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152,132,205.51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5,181,411.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29,774,286.46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134,317,610.8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6,693,341.05</w:t>
            </w:r>
          </w:p>
        </w:tc>
      </w:tr>
    </w:tbl>
    <w:p>
      <w:pPr>
        <w:pStyle w:val="Style40"/>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3158"/>
        <w:gridCol w:w="1502"/>
        <w:gridCol w:w="2602"/>
        <w:gridCol w:w="2414"/>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资本化开始时点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资本化的具体依据</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截至年末的研发进度</w:t>
            </w:r>
          </w:p>
        </w:tc>
      </w:tr>
      <w:tr>
        <w:trPr>
          <w:trHeight w:val="65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固定翼无人机</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完成研发项目在技术上具有可行 性，项目实施完成后具有较好的 市场容量和市场占有率，可以为 项目收益提供有力保证，同时公 司有足够的技术、财务等资源的 支持，并单独核算，支出能够可 靠的计量</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公司产品战略方向调整，提前 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电子数据分析系统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970"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取证魔方</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0" w:lineRule="exact"/>
              <w:ind w:left="0" w:right="0" w:firstLine="0"/>
              <w:jc w:val="left"/>
            </w:pPr>
            <w:r>
              <w:rPr>
                <w:color w:val="000000"/>
                <w:spacing w:val="0"/>
                <w:w w:val="100"/>
                <w:position w:val="0"/>
              </w:rPr>
              <w:t>目前重新设计外观结构，已完 成两次打样，准备开始整机测 试</w:t>
            </w:r>
          </w:p>
        </w:tc>
      </w:tr>
      <w:tr>
        <w:trPr>
          <w:trHeight w:val="3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手机并行取证系统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并行版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bl>
    <w:p>
      <w:pPr>
        <w:widowControl w:val="0"/>
        <w:spacing w:line="1" w:lineRule="exact"/>
      </w:pPr>
      <w:r>
        <w:br w:type="page"/>
      </w:r>
    </w:p>
    <w:tbl>
      <w:tblPr>
        <w:tblOverlap w:val="never"/>
        <w:jc w:val="center"/>
        <w:tblLayout w:type="fixed"/>
      </w:tblPr>
      <w:tblGrid>
        <w:gridCol w:w="3158"/>
        <w:gridCol w:w="1502"/>
        <w:gridCol w:w="2602"/>
        <w:gridCol w:w="2414"/>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手机并行取证系统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取证大师电子数据取证分析系统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卡口智能处理系统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965"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取证塔</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已完成硬件研发工作，软件研 发工作进行中，正在安排产品 整体性能测试</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手机数据采集和查缉终端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视频侦查系统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手机取证塔系统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数据采集存证系统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金融风险防控预警系统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信使云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取证航母一体化智能取证工作站系统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完结</w:t>
            </w:r>
          </w:p>
        </w:tc>
      </w:tr>
      <w:tr>
        <w:trPr>
          <w:trHeight w:val="129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情报信息共享平台</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已完成</w:t>
            </w:r>
            <w:r>
              <w:rPr>
                <w:rFonts w:ascii="Times New Roman" w:eastAsia="Times New Roman" w:hAnsi="Times New Roman" w:cs="Times New Roman"/>
                <w:color w:val="000000"/>
                <w:spacing w:val="0"/>
                <w:w w:val="100"/>
                <w:position w:val="0"/>
                <w:sz w:val="18"/>
                <w:szCs w:val="18"/>
              </w:rPr>
              <w:t>V4.0</w:t>
            </w:r>
            <w:r>
              <w:rPr>
                <w:color w:val="000000"/>
                <w:spacing w:val="0"/>
                <w:w w:val="100"/>
                <w:position w:val="0"/>
              </w:rPr>
              <w:t>升级需求详细设计 编写，并持续升级文书助手、 数据总线等功能模块。</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319"/>
      <w:bookmarkEnd w:id="1320"/>
      <w:bookmarkEnd w:id="1321"/>
    </w:p>
    <w:p>
      <w:pPr>
        <w:pStyle w:val="Style31"/>
        <w:keepNext/>
        <w:keepLines/>
        <w:widowControl w:val="0"/>
        <w:shd w:val="clear" w:color="auto" w:fill="auto"/>
        <w:bidi w:val="0"/>
        <w:spacing w:before="0" w:after="340" w:line="240" w:lineRule="auto"/>
        <w:ind w:left="0" w:right="0" w:firstLine="140"/>
        <w:jc w:val="left"/>
      </w:pPr>
      <w:bookmarkStart w:id="1319" w:name="bookmark1319"/>
      <w:bookmarkStart w:id="1320" w:name="bookmark1320"/>
      <w:bookmarkStart w:id="1322" w:name="bookmark132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9"/>
      <w:bookmarkEnd w:id="1320"/>
      <w:bookmarkEnd w:id="132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4"/>
        <w:gridCol w:w="2390"/>
        <w:gridCol w:w="1474"/>
        <w:gridCol w:w="1286"/>
        <w:gridCol w:w="179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43,856,030.99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43,856,030.99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498,346,182.89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498,346,182.89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23,426,464.98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23,426,464.98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565,628,678.86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565,628,678.86</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14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23"/>
      <w:bookmarkEnd w:id="1324"/>
      <w:bookmarkEnd w:id="132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939"/>
        <w:gridCol w:w="1939"/>
        <w:gridCol w:w="1939"/>
        <w:gridCol w:w="1949"/>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 商誉的事项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r>
    </w:tbl>
    <w:p>
      <w:pPr>
        <w:widowControl w:val="0"/>
        <w:spacing w:after="119" w:line="1" w:lineRule="exact"/>
      </w:pPr>
    </w:p>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说明商誉减值测试过程、参数及商誉减值损失的确认方法:</w:t>
      </w:r>
    </w:p>
    <w:p>
      <w:pPr>
        <w:pStyle w:val="Style34"/>
        <w:keepNext w:val="0"/>
        <w:keepLines w:val="0"/>
        <w:widowControl w:val="0"/>
        <w:shd w:val="clear" w:color="auto" w:fill="auto"/>
        <w:bidi w:val="0"/>
        <w:spacing w:before="0" w:after="380" w:line="376" w:lineRule="exact"/>
        <w:ind w:left="0" w:right="0" w:firstLine="540"/>
        <w:jc w:val="both"/>
      </w:pPr>
      <w:r>
        <w:rPr>
          <w:color w:val="000000"/>
          <w:spacing w:val="0"/>
          <w:w w:val="100"/>
          <w:position w:val="0"/>
        </w:rPr>
        <w:t>本公司聘请国融兴华对以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日为基准日的武汉大千、江苏税软、珠海新德汇预计未 来现金流现值进行评估，并于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日对武汉大千、江苏税软分别出具了 “国融兴华评报字</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第</w:t>
      </w:r>
      <w:r>
        <w:rPr>
          <w:rFonts w:ascii="Times New Roman" w:eastAsia="Times New Roman" w:hAnsi="Times New Roman" w:cs="Times New Roman"/>
          <w:color w:val="000000"/>
          <w:spacing w:val="0"/>
          <w:w w:val="100"/>
          <w:position w:val="0"/>
        </w:rPr>
        <w:t>020034</w:t>
      </w:r>
      <w:r>
        <w:rPr>
          <w:color w:val="000000"/>
          <w:spacing w:val="0"/>
          <w:w w:val="100"/>
          <w:position w:val="0"/>
        </w:rPr>
        <w:t>号”、“国融兴华评报字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020036</w:t>
      </w:r>
      <w:r>
        <w:rPr>
          <w:color w:val="000000"/>
          <w:spacing w:val="0"/>
          <w:w w:val="100"/>
          <w:position w:val="0"/>
        </w:rPr>
        <w:t>号”评估报告，以及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日对珠海新德汇 出具了“国融兴华评报字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020035</w:t>
      </w:r>
      <w:r>
        <w:rPr>
          <w:color w:val="000000"/>
          <w:spacing w:val="0"/>
          <w:w w:val="100"/>
          <w:position w:val="0"/>
        </w:rPr>
        <w:t>号”评估报告，评估报告所载上述项目采用现金流折现方法</w:t>
      </w:r>
      <w:r>
        <w:rPr>
          <w:rFonts w:ascii="Times New Roman" w:eastAsia="Times New Roman" w:hAnsi="Times New Roman" w:cs="Times New Roman"/>
          <w:color w:val="000000"/>
          <w:spacing w:val="0"/>
          <w:w w:val="100"/>
          <w:position w:val="0"/>
        </w:rPr>
        <w:t>(DCF</w:t>
      </w:r>
      <w:r>
        <w:rPr>
          <w:color w:val="000000"/>
          <w:spacing w:val="0"/>
          <w:w w:val="100"/>
          <w:position w:val="0"/>
        </w:rPr>
        <w:t xml:space="preserve">) </w:t>
      </w:r>
      <w:r>
        <w:rPr>
          <w:color w:val="000000"/>
          <w:spacing w:val="0"/>
          <w:w w:val="100"/>
          <w:position w:val="0"/>
        </w:rPr>
        <w:t>对武汉大千、珠海新德汇、江苏税软预计未来现金流现值进行评估，预计未来现金流现值</w:t>
      </w:r>
      <w:r>
        <w:rPr>
          <w:rFonts w:ascii="Times New Roman" w:eastAsia="Times New Roman" w:hAnsi="Times New Roman" w:cs="Times New Roman"/>
          <w:color w:val="000000"/>
          <w:spacing w:val="0"/>
          <w:w w:val="100"/>
          <w:position w:val="0"/>
        </w:rPr>
        <w:t>=</w:t>
      </w:r>
      <w:r>
        <w:rPr>
          <w:color w:val="000000"/>
          <w:spacing w:val="0"/>
          <w:w w:val="100"/>
          <w:position w:val="0"/>
        </w:rPr>
        <w:t>经营性资产价 值</w:t>
      </w:r>
      <w:r>
        <w:rPr>
          <w:rFonts w:ascii="Times New Roman" w:eastAsia="Times New Roman" w:hAnsi="Times New Roman" w:cs="Times New Roman"/>
          <w:color w:val="000000"/>
          <w:spacing w:val="0"/>
          <w:w w:val="100"/>
          <w:position w:val="0"/>
        </w:rPr>
        <w:t>+</w:t>
      </w:r>
      <w:r>
        <w:rPr>
          <w:color w:val="000000"/>
          <w:spacing w:val="0"/>
          <w:w w:val="100"/>
          <w:position w:val="0"/>
        </w:rPr>
        <w:t>溢余资产价值</w:t>
      </w:r>
      <w:r>
        <w:rPr>
          <w:rFonts w:ascii="Times New Roman" w:eastAsia="Times New Roman" w:hAnsi="Times New Roman" w:cs="Times New Roman"/>
          <w:color w:val="000000"/>
          <w:spacing w:val="0"/>
          <w:w w:val="100"/>
          <w:position w:val="0"/>
        </w:rPr>
        <w:t>+</w:t>
      </w:r>
      <w:r>
        <w:rPr>
          <w:color w:val="000000"/>
          <w:spacing w:val="0"/>
          <w:w w:val="100"/>
          <w:position w:val="0"/>
        </w:rPr>
        <w:t>非经营性资产价值</w:t>
      </w:r>
      <w:r>
        <w:rPr>
          <w:rFonts w:ascii="Times New Roman" w:eastAsia="Times New Roman" w:hAnsi="Times New Roman" w:cs="Times New Roman"/>
          <w:color w:val="000000"/>
          <w:spacing w:val="0"/>
          <w:w w:val="100"/>
          <w:position w:val="0"/>
        </w:rPr>
        <w:t>-</w:t>
      </w:r>
      <w:r>
        <w:rPr>
          <w:color w:val="000000"/>
          <w:spacing w:val="0"/>
          <w:w w:val="100"/>
          <w:position w:val="0"/>
        </w:rPr>
        <w:t>非经营性负债价值，其中折现率选取权益资本成本</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CAPM</w:t>
      </w:r>
      <w:r>
        <w:rPr>
          <w:rFonts w:ascii="Times New Roman" w:eastAsia="Times New Roman" w:hAnsi="Times New Roman" w:cs="Times New Roman"/>
          <w:color w:val="000000"/>
          <w:spacing w:val="0"/>
          <w:w w:val="100"/>
          <w:position w:val="0"/>
        </w:rPr>
        <w:t>)</w:t>
      </w:r>
      <w:r>
        <w:rPr>
          <w:color w:val="000000"/>
          <w:spacing w:val="0"/>
          <w:w w:val="100"/>
          <w:position w:val="0"/>
        </w:rPr>
        <w:t>计算。根 据评估报告结果，武汉大千、江苏税软、珠海新德汇评估价值分别为</w:t>
      </w:r>
      <w:r>
        <w:rPr>
          <w:rFonts w:ascii="Times New Roman" w:eastAsia="Times New Roman" w:hAnsi="Times New Roman" w:cs="Times New Roman"/>
          <w:color w:val="000000"/>
          <w:spacing w:val="0"/>
          <w:w w:val="100"/>
          <w:position w:val="0"/>
        </w:rPr>
        <w:t>5,930.00</w:t>
      </w:r>
      <w:r>
        <w:rPr>
          <w:color w:val="000000"/>
          <w:spacing w:val="0"/>
          <w:w w:val="100"/>
          <w:position w:val="0"/>
        </w:rPr>
        <w:t>万元、</w:t>
      </w:r>
      <w:r>
        <w:rPr>
          <w:rFonts w:ascii="Times New Roman" w:eastAsia="Times New Roman" w:hAnsi="Times New Roman" w:cs="Times New Roman"/>
          <w:color w:val="000000"/>
          <w:spacing w:val="0"/>
          <w:w w:val="100"/>
          <w:position w:val="0"/>
        </w:rPr>
        <w:t>57,400.00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 xml:space="preserve">57,300.00 </w:t>
      </w:r>
      <w:r>
        <w:rPr>
          <w:color w:val="000000"/>
          <w:spacing w:val="0"/>
          <w:w w:val="100"/>
          <w:position w:val="0"/>
        </w:rPr>
        <w:t>万元。截止年末，本公司溢价收购武汉大千所形成的商誉发生减值</w:t>
      </w:r>
      <w:r>
        <w:rPr>
          <w:rFonts w:ascii="Times New Roman" w:eastAsia="Times New Roman" w:hAnsi="Times New Roman" w:cs="Times New Roman"/>
          <w:color w:val="000000"/>
          <w:spacing w:val="0"/>
          <w:w w:val="100"/>
          <w:position w:val="0"/>
        </w:rPr>
        <w:t>290.70</w:t>
      </w:r>
      <w:r>
        <w:rPr>
          <w:color w:val="000000"/>
          <w:spacing w:val="0"/>
          <w:w w:val="100"/>
          <w:position w:val="0"/>
        </w:rPr>
        <w:t>万元，溢价收购江苏税软、珠海 新德汇所形成的商誉未发生减值情况。</w:t>
      </w:r>
    </w:p>
    <w:p>
      <w:pPr>
        <w:pStyle w:val="Style31"/>
        <w:keepNext/>
        <w:keepLines/>
        <w:widowControl w:val="0"/>
        <w:shd w:val="clear" w:color="auto" w:fill="auto"/>
        <w:bidi w:val="0"/>
        <w:spacing w:before="0" w:after="220" w:line="391"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26"/>
      <w:bookmarkEnd w:id="1327"/>
      <w:bookmarkEnd w:id="132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1,472,863.91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2,548,049.81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1,757,295.76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2,263,617.96</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1,472,863.91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2,548,049.81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1,757,295.76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2,263,617.96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0"/>
      <w:bookmarkEnd w:id="1331"/>
      <w:bookmarkEnd w:id="1333"/>
    </w:p>
    <w:p>
      <w:pPr>
        <w:pStyle w:val="Style31"/>
        <w:keepNext/>
        <w:keepLines/>
        <w:widowControl w:val="0"/>
        <w:shd w:val="clear" w:color="auto" w:fill="auto"/>
        <w:bidi w:val="0"/>
        <w:spacing w:before="0" w:after="380" w:line="240" w:lineRule="auto"/>
        <w:ind w:left="0" w:right="0" w:firstLine="0"/>
        <w:jc w:val="both"/>
      </w:pPr>
      <w:bookmarkStart w:id="1330" w:name="bookmark1330"/>
      <w:bookmarkStart w:id="1331" w:name="bookmark1331"/>
      <w:bookmarkStart w:id="1334" w:name="bookmark13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30"/>
      <w:bookmarkEnd w:id="1331"/>
      <w:bookmarkEnd w:id="1334"/>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81,277,929.00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8,856,767.35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51,341,463.17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7,689,913.81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23,791,144.10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3,552,673.08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20,955,163.63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3,112,689.83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23,409,129.17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4,821,122.87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822,810.87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138,471.34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36,932,610.81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3,693,261.08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22,278,266.64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3,341,740.00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20,771,758.93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2,113,175.93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27,665,000.97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4,139,750.15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203,047,076.70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23,300,211.28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389,229,648.71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46,337,211.59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123,062,705.28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18,422,565.13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35"/>
      <w:bookmarkEnd w:id="1336"/>
      <w:bookmarkEnd w:id="133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269"/>
        <w:gridCol w:w="1704"/>
        <w:gridCol w:w="1555"/>
        <w:gridCol w:w="1560"/>
        <w:gridCol w:w="1502"/>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widowControl w:val="0"/>
        <w:spacing w:line="1" w:lineRule="exact"/>
      </w:pPr>
      <w:r>
        <w:br w:type="page"/>
      </w:r>
    </w:p>
    <w:tbl>
      <w:tblPr>
        <w:tblOverlap w:val="never"/>
        <w:jc w:val="center"/>
        <w:tblLayout w:type="fixed"/>
      </w:tblPr>
      <w:tblGrid>
        <w:gridCol w:w="3269"/>
        <w:gridCol w:w="1704"/>
        <w:gridCol w:w="1555"/>
        <w:gridCol w:w="1560"/>
        <w:gridCol w:w="150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4,356,540.00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5,808,720.00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4,356,540.00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5,808,720.00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w:t>
            </w:r>
          </w:p>
        </w:tc>
      </w:tr>
    </w:tbl>
    <w:p>
      <w:pPr>
        <w:widowControl w:val="0"/>
        <w:spacing w:after="319" w:line="1" w:lineRule="exact"/>
      </w:pPr>
    </w:p>
    <w:p>
      <w:pPr>
        <w:pStyle w:val="Style31"/>
        <w:keepNext/>
        <w:keepLines/>
        <w:widowControl w:val="0"/>
        <w:numPr>
          <w:ilvl w:val="0"/>
          <w:numId w:val="31"/>
        </w:numPr>
        <w:shd w:val="clear" w:color="auto" w:fill="auto"/>
        <w:bidi w:val="0"/>
        <w:spacing w:before="0" w:after="380" w:line="240" w:lineRule="auto"/>
        <w:ind w:left="0" w:right="0" w:firstLine="14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以抵销后净额列示的递延所得税资产或负债</w:t>
      </w:r>
      <w:bookmarkEnd w:id="1338"/>
      <w:bookmarkEnd w:id="1339"/>
      <w:bookmarkEnd w:id="134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46,337,211.59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18,422,565.13</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544,567.50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726,090.00</w:t>
            </w:r>
          </w:p>
        </w:tc>
      </w:tr>
    </w:tbl>
    <w:p>
      <w:pPr>
        <w:widowControl w:val="0"/>
        <w:spacing w:after="319" w:line="1" w:lineRule="exact"/>
      </w:pPr>
    </w:p>
    <w:p>
      <w:pPr>
        <w:pStyle w:val="Style31"/>
        <w:keepNext/>
        <w:keepLines/>
        <w:widowControl w:val="0"/>
        <w:numPr>
          <w:ilvl w:val="0"/>
          <w:numId w:val="31"/>
        </w:numPr>
        <w:shd w:val="clear" w:color="auto" w:fill="auto"/>
        <w:bidi w:val="0"/>
        <w:spacing w:before="0" w:after="380" w:line="240" w:lineRule="auto"/>
        <w:ind w:left="0" w:right="0" w:firstLine="14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未确认递延所得税资产明细</w:t>
      </w:r>
      <w:bookmarkEnd w:id="1342"/>
      <w:bookmarkEnd w:id="1343"/>
      <w:bookmarkEnd w:id="13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76,377.26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1,033.48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629,417.75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1,321,444.52</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705,795.01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1,322,478.00</w:t>
            </w:r>
          </w:p>
        </w:tc>
      </w:tr>
    </w:tbl>
    <w:p>
      <w:pPr>
        <w:widowControl w:val="0"/>
        <w:spacing w:after="319" w:line="1" w:lineRule="exact"/>
      </w:pPr>
    </w:p>
    <w:p>
      <w:pPr>
        <w:pStyle w:val="Style31"/>
        <w:keepNext/>
        <w:keepLines/>
        <w:widowControl w:val="0"/>
        <w:numPr>
          <w:ilvl w:val="0"/>
          <w:numId w:val="31"/>
        </w:numPr>
        <w:shd w:val="clear" w:color="auto" w:fill="auto"/>
        <w:bidi w:val="0"/>
        <w:spacing w:before="0" w:after="380" w:line="240" w:lineRule="auto"/>
        <w:ind w:left="0" w:right="0" w:firstLine="14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未确认递延所得税资产的可抵扣亏损将于以下年度到期</w:t>
      </w:r>
      <w:bookmarkEnd w:id="1346"/>
      <w:bookmarkEnd w:id="1347"/>
      <w:bookmarkEnd w:id="1349"/>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582,313.08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171,338.32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697,090.95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410,031.15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42,040.49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48,048.28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629,417.75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1,321,444.52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val="0"/>
        <w:keepLines w:val="0"/>
        <w:widowControl w:val="0"/>
        <w:shd w:val="clear" w:color="auto" w:fill="auto"/>
        <w:bidi w:val="0"/>
        <w:spacing w:before="0" w:after="380" w:line="384" w:lineRule="exact"/>
        <w:ind w:left="0" w:right="0" w:firstLine="440"/>
        <w:jc w:val="left"/>
      </w:pPr>
      <w:r>
        <w:rPr>
          <w:color w:val="000000"/>
          <w:spacing w:val="0"/>
          <w:w w:val="100"/>
          <w:position w:val="0"/>
        </w:rPr>
        <w:t>本年未确认递延所得税资产的可抵扣亏损</w:t>
      </w:r>
      <w:r>
        <w:rPr>
          <w:rFonts w:ascii="Times New Roman" w:eastAsia="Times New Roman" w:hAnsi="Times New Roman" w:cs="Times New Roman"/>
          <w:color w:val="000000"/>
          <w:spacing w:val="0"/>
          <w:w w:val="100"/>
          <w:position w:val="0"/>
        </w:rPr>
        <w:t>2020</w:t>
      </w:r>
      <w:r>
        <w:rPr>
          <w:color w:val="000000"/>
          <w:spacing w:val="0"/>
          <w:w w:val="100"/>
          <w:position w:val="0"/>
        </w:rPr>
        <w:t>年到期的金额大于年初金额，系无锡博盾汇算清缴数与 上年测算数差异所致。</w:t>
      </w:r>
    </w:p>
    <w:p>
      <w:pPr>
        <w:pStyle w:val="Style31"/>
        <w:keepNext/>
        <w:keepLines/>
        <w:widowControl w:val="0"/>
        <w:shd w:val="clear" w:color="auto" w:fill="auto"/>
        <w:tabs>
          <w:tab w:pos="483" w:val="left"/>
        </w:tabs>
        <w:bidi w:val="0"/>
        <w:spacing w:before="0" w:after="220" w:line="401"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350"/>
      <w:bookmarkEnd w:id="1351"/>
      <w:bookmarkEnd w:id="13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220" w:line="401"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354"/>
      <w:bookmarkEnd w:id="1355"/>
      <w:bookmarkEnd w:id="135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58"/>
      <w:bookmarkEnd w:id="1359"/>
      <w:bookmarkEnd w:id="136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62"/>
      <w:bookmarkEnd w:id="1363"/>
      <w:bookmarkEnd w:id="136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366"/>
      <w:bookmarkEnd w:id="1367"/>
      <w:bookmarkEnd w:id="136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70"/>
      <w:bookmarkEnd w:id="1371"/>
      <w:bookmarkEnd w:id="1373"/>
    </w:p>
    <w:p>
      <w:pPr>
        <w:pStyle w:val="Style31"/>
        <w:keepNext/>
        <w:keepLines/>
        <w:widowControl w:val="0"/>
        <w:shd w:val="clear" w:color="auto" w:fill="auto"/>
        <w:bidi w:val="0"/>
        <w:spacing w:before="0" w:after="380" w:line="240" w:lineRule="auto"/>
        <w:ind w:left="0" w:right="0" w:firstLine="140"/>
        <w:jc w:val="left"/>
      </w:pPr>
      <w:bookmarkStart w:id="1370" w:name="bookmark1370"/>
      <w:bookmarkStart w:id="1371" w:name="bookmark1371"/>
      <w:bookmarkStart w:id="1374" w:name="bookmark137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0"/>
      <w:bookmarkEnd w:id="1371"/>
      <w:bookmarkEnd w:id="1374"/>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91,601,397.32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76,318,162.68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4,385,406.00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11,348,944.84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95,986,803.32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87,667,107.52</w:t>
            </w:r>
          </w:p>
        </w:tc>
      </w:tr>
    </w:tbl>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5"/>
      <w:bookmarkEnd w:id="1376"/>
      <w:bookmarkEnd w:id="137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3</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78"/>
      <w:bookmarkEnd w:id="1379"/>
      <w:bookmarkEnd w:id="1381"/>
    </w:p>
    <w:p>
      <w:pPr>
        <w:pStyle w:val="Style31"/>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2" w:name="bookmark1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78"/>
      <w:bookmarkEnd w:id="1379"/>
      <w:bookmarkEnd w:id="1382"/>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350,474,048.13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240,178,293.76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350,474,048.13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240,178,293.76</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140"/>
        <w:jc w:val="left"/>
      </w:pPr>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83"/>
      <w:bookmarkEnd w:id="1384"/>
      <w:bookmarkEnd w:id="138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10,930,926.50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4,774,615.38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3,963,222.22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2,758,863.54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2,564,102.56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尚未验收</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24,991,730.20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39"/>
        </w:numPr>
        <w:shd w:val="clear" w:color="auto" w:fill="auto"/>
        <w:bidi w:val="0"/>
        <w:spacing w:before="0" w:after="380" w:line="240" w:lineRule="auto"/>
        <w:ind w:left="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期末建造合同形成的已结算未完工项目情况</w:t>
      </w:r>
      <w:bookmarkEnd w:id="1386"/>
      <w:bookmarkEnd w:id="1387"/>
      <w:bookmarkEnd w:id="138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90"/>
      <w:bookmarkEnd w:id="1391"/>
      <w:bookmarkEnd w:id="1393"/>
    </w:p>
    <w:p>
      <w:pPr>
        <w:pStyle w:val="Style31"/>
        <w:keepNext/>
        <w:keepLines/>
        <w:widowControl w:val="0"/>
        <w:shd w:val="clear" w:color="auto" w:fill="auto"/>
        <w:bidi w:val="0"/>
        <w:spacing w:before="0" w:after="320" w:line="240" w:lineRule="auto"/>
        <w:ind w:left="0" w:right="0" w:firstLine="0"/>
        <w:jc w:val="left"/>
      </w:pPr>
      <w:bookmarkStart w:id="1390" w:name="bookmark1390"/>
      <w:bookmarkStart w:id="1391" w:name="bookmark1391"/>
      <w:bookmarkStart w:id="1394" w:name="bookmark13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90"/>
      <w:bookmarkEnd w:id="1391"/>
      <w:bookmarkEnd w:id="1394"/>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86"/>
        <w:gridCol w:w="1699"/>
        <w:gridCol w:w="1704"/>
        <w:gridCol w:w="1699"/>
        <w:gridCol w:w="150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65,988,739.78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278,464,156.96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259,820,989.40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84,631,907.34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236,228.36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16,903,233.18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16,871,670.93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267,790.61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462,733.00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462,733.00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66,224,968.14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295,830,123.14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277,155,393.33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84,899,697.95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5"/>
      <w:bookmarkEnd w:id="1396"/>
      <w:bookmarkEnd w:id="1397"/>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02"/>
        <w:gridCol w:w="1560"/>
        <w:gridCol w:w="1843"/>
        <w:gridCol w:w="1843"/>
        <w:gridCol w:w="164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65,647,947.04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243,405,183.29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225,118,687.33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83,934,443.00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7,704,366.36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7,704,366.36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106,545.73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8,563,260.07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8,536,004.51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133,801.29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93,637.60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7,378,497.15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7,351,941.55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120,193.20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6,024.57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274,374.01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275,806.55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4,592.03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6,883.56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910,388.91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908,256.41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9,016.06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77,026.00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14,753,206.82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14,830,232.82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157,221.01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2,480,540.42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2,074,098.38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563,663.05</w:t>
            </w:r>
          </w:p>
        </w:tc>
      </w:tr>
    </w:tbl>
    <w:p>
      <w:pPr>
        <w:widowControl w:val="0"/>
        <w:spacing w:line="1" w:lineRule="exact"/>
      </w:pPr>
      <w:r>
        <w:br w:type="page"/>
      </w:r>
    </w:p>
    <w:tbl>
      <w:tblPr>
        <w:tblOverlap w:val="never"/>
        <w:jc w:val="center"/>
        <w:tblLayout w:type="fixed"/>
      </w:tblPr>
      <w:tblGrid>
        <w:gridCol w:w="2702"/>
        <w:gridCol w:w="1560"/>
        <w:gridCol w:w="1843"/>
        <w:gridCol w:w="1843"/>
        <w:gridCol w:w="1642"/>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、股权激励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65,988,739.78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278,464,156.96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259,820,989.40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84,631,907.34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14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98"/>
      <w:bookmarkEnd w:id="1399"/>
      <w:bookmarkEnd w:id="140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198,546.80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15,093,871.21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15,045,915.43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246,502.58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11,693.34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1,116,647.78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1,117,053.06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25,988.22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692,714.19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708,702.44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9,999.97</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236,228.36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16,903,233.18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16,871,670.93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267,790.61</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说明：辞退福利为本集团提前与员工解除劳动合同关系，根据劳动合同相关规定，在与员工协商一致后给予的劳动补偿。</w:t>
      </w:r>
    </w:p>
    <w:p>
      <w:pPr>
        <w:pStyle w:val="Style31"/>
        <w:keepNext/>
        <w:keepLines/>
        <w:widowControl w:val="0"/>
        <w:shd w:val="clear" w:color="auto" w:fill="auto"/>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color w:val="000000"/>
          <w:spacing w:val="0"/>
          <w:w w:val="100"/>
          <w:position w:val="0"/>
        </w:rPr>
        <w:t>3</w:t>
      </w:r>
      <w:bookmarkEnd w:id="140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402"/>
      <w:bookmarkEnd w:id="1403"/>
      <w:bookmarkEnd w:id="1405"/>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30,383,515.70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37,063,403.37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16,057,409.17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8,285,397.11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668,518.57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5,158,133.76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2,161,843.73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2,634,337.22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157,969.31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927,638.77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1,129,001.71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614,869.07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752,873.05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152,683.00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146,535.09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1,138,749.61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18,201.36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63,111.45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50,573.85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52,168,339.07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55,396,425.83</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9</w:t>
      </w:r>
      <w:r>
        <w:rPr>
          <w:color w:val="000000"/>
          <w:spacing w:val="0"/>
          <w:w w:val="100"/>
          <w:position w:val="0"/>
        </w:rPr>
        <w:t>、</w:t>
        <w:tab/>
        <w:t>应付利息</w:t>
      </w:r>
      <w:bookmarkEnd w:id="1406"/>
      <w:bookmarkEnd w:id="1407"/>
      <w:bookmarkEnd w:id="14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410"/>
      <w:bookmarkEnd w:id="1411"/>
      <w:bookmarkEnd w:id="141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8,586,795.58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8,586,795.58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年未支付的应付股利，应披露未支付原因：无。</w:t>
      </w:r>
    </w:p>
    <w:p>
      <w:pPr>
        <w:pStyle w:val="Style31"/>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14"/>
      <w:bookmarkEnd w:id="1415"/>
      <w:bookmarkEnd w:id="1417"/>
    </w:p>
    <w:p>
      <w:pPr>
        <w:pStyle w:val="Style31"/>
        <w:keepNext/>
        <w:keepLines/>
        <w:widowControl w:val="0"/>
        <w:shd w:val="clear" w:color="auto" w:fill="auto"/>
        <w:bidi w:val="0"/>
        <w:spacing w:before="0" w:after="340" w:line="240" w:lineRule="auto"/>
        <w:ind w:left="0" w:right="0" w:firstLine="140"/>
        <w:jc w:val="left"/>
      </w:pPr>
      <w:bookmarkStart w:id="1414" w:name="bookmark1414"/>
      <w:bookmarkStart w:id="1415" w:name="bookmark1415"/>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14"/>
      <w:bookmarkEnd w:id="1415"/>
      <w:bookmarkEnd w:id="141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9,484,800.00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单位与个人往来款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3,543,004.89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870,351.57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6,330,430.83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3,837,507.25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非公开发行股份中介机构费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9,233,100.00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1,242,323.60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1,267,471.38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121,875,318.32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24,693,230.20</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419" w:name="bookmark1419"/>
      <w:bookmarkStart w:id="1420" w:name="bookmark1420"/>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9"/>
      <w:bookmarkEnd w:id="1420"/>
      <w:bookmarkEnd w:id="142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422"/>
      <w:bookmarkEnd w:id="1423"/>
      <w:bookmarkEnd w:id="142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4</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426"/>
      <w:bookmarkEnd w:id="1427"/>
      <w:bookmarkEnd w:id="142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4</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30"/>
      <w:bookmarkEnd w:id="1431"/>
      <w:bookmarkEnd w:id="14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34"/>
      <w:bookmarkEnd w:id="1435"/>
      <w:bookmarkEnd w:id="143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438"/>
      <w:bookmarkEnd w:id="1439"/>
      <w:bookmarkEnd w:id="144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442"/>
      <w:bookmarkEnd w:id="1443"/>
      <w:bookmarkEnd w:id="1445"/>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446"/>
      <w:bookmarkEnd w:id="1447"/>
      <w:bookmarkEnd w:id="1449"/>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4</w:t>
      </w:r>
      <w:bookmarkEnd w:id="1452"/>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450"/>
      <w:bookmarkEnd w:id="1451"/>
      <w:bookmarkEnd w:id="1453"/>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454"/>
      <w:bookmarkEnd w:id="1455"/>
      <w:bookmarkEnd w:id="1457"/>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58"/>
      <w:bookmarkEnd w:id="1459"/>
      <w:bookmarkEnd w:id="14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27,665,000.97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3,307,000.00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7,400,242.04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23,571,758.93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27,665,000.97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3,307,000.00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7,400,242.04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23,571,758.93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133"/>
        <w:gridCol w:w="1277"/>
        <w:gridCol w:w="850"/>
        <w:gridCol w:w="1138"/>
        <w:gridCol w:w="1075"/>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厦门超级计算（云计算）中心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5,259,696.95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1,979,696.95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厦门超级计算中心滚动支持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2011-2013</w:t>
            </w:r>
            <w:r>
              <w:rPr>
                <w:color w:val="000000"/>
                <w:spacing w:val="0"/>
                <w:w w:val="100"/>
                <w:position w:val="0"/>
              </w:rPr>
              <w:t>年继续对重点制造 业企业技术改造实施财政扶持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156,205.09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156,205.09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面向新型信息技术和应用环境的网 络技术研究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1,294,961.54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25,038.46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部分与资产</w:t>
            </w:r>
          </w:p>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电子取证关键技术研究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904,786.60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55,213.40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部分与资产</w:t>
            </w:r>
          </w:p>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面向互联网的海量信息分析挖掘关 键技术及系统研究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1,664,287.53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55,712.47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部分与资产</w:t>
            </w:r>
          </w:p>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相关</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企业技术改造项目补助资金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科技政策定额扶持资金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180,498.93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100,001.28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80,497.65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2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国家服务业发展引导资金''电子数据 存证云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bl>
    <w:p>
      <w:pPr>
        <w:widowControl w:val="0"/>
        <w:spacing w:line="1" w:lineRule="exact"/>
      </w:pPr>
      <w:r>
        <w:br w:type="page"/>
      </w:r>
    </w:p>
    <w:tbl>
      <w:tblPr>
        <w:tblOverlap w:val="never"/>
        <w:jc w:val="center"/>
        <w:tblLayout w:type="fixed"/>
      </w:tblPr>
      <w:tblGrid>
        <w:gridCol w:w="2842"/>
        <w:gridCol w:w="1277"/>
        <w:gridCol w:w="1133"/>
        <w:gridCol w:w="1277"/>
        <w:gridCol w:w="850"/>
        <w:gridCol w:w="1138"/>
        <w:gridCol w:w="1075"/>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物联网实时图像识别</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优秀骨干人才软件产业化项目''基于 手机云的手机综合取证系统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省级企业技术中心''电子数据分析系 统平台建设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博士后工作站科技政策定额扶持资 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基于内容感知的智能视频浓缩设备 产学研资金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安全服务器项目创新资金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失泄密取证系统的产业化项目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多源、多通道数据取证技术研究项 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299,400.00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基于云技术的证据链综合取证平台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基于云计算平台的空气质量预报预 警与决策支持服务关键技术研究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27,600.00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信息产业发展专项资金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宙斯眼安卓手机恶意程序调查系统</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both"/>
            </w:pPr>
            <w:r>
              <w:rPr>
                <w:color w:val="000000"/>
                <w:spacing w:val="0"/>
                <w:w w:val="100"/>
                <w:position w:val="0"/>
              </w:rPr>
              <w:t>资产</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27,665,000.97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7,400,242.04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23,571,758.93</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62"/>
      <w:bookmarkEnd w:id="1463"/>
      <w:bookmarkEnd w:id="1465"/>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466"/>
      <w:bookmarkEnd w:id="1467"/>
      <w:bookmarkEnd w:id="14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443,163,200.00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53,177,306.00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53,177,306.00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496,340,506.00</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4"/>
        <w:keepNext w:val="0"/>
        <w:keepLines w:val="0"/>
        <w:widowControl w:val="0"/>
        <w:shd w:val="clear" w:color="auto" w:fill="auto"/>
        <w:tabs>
          <w:tab w:pos="1026" w:val="left"/>
        </w:tabs>
        <w:bidi w:val="0"/>
        <w:spacing w:before="0" w:after="140" w:line="374" w:lineRule="exact"/>
        <w:ind w:left="0" w:right="0" w:firstLine="440"/>
        <w:jc w:val="both"/>
      </w:pPr>
      <w:bookmarkStart w:id="1470" w:name="bookmark1470"/>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年本公司非公开发行</w:t>
      </w:r>
      <w:r>
        <w:rPr>
          <w:rFonts w:ascii="Times New Roman" w:eastAsia="Times New Roman" w:hAnsi="Times New Roman" w:cs="Times New Roman"/>
          <w:color w:val="000000"/>
          <w:spacing w:val="0"/>
          <w:w w:val="100"/>
          <w:position w:val="0"/>
        </w:rPr>
        <w:t>44,091,206</w:t>
      </w:r>
      <w:r>
        <w:rPr>
          <w:color w:val="000000"/>
          <w:spacing w:val="0"/>
          <w:w w:val="100"/>
          <w:position w:val="0"/>
        </w:rPr>
        <w:t>股（每股</w:t>
      </w:r>
      <w:r>
        <w:rPr>
          <w:rFonts w:ascii="Times New Roman" w:eastAsia="Times New Roman" w:hAnsi="Times New Roman" w:cs="Times New Roman"/>
          <w:color w:val="000000"/>
          <w:spacing w:val="0"/>
          <w:w w:val="100"/>
          <w:position w:val="0"/>
        </w:rPr>
        <w:t>18.31</w:t>
      </w:r>
      <w:r>
        <w:rPr>
          <w:color w:val="000000"/>
          <w:spacing w:val="0"/>
          <w:w w:val="100"/>
          <w:position w:val="0"/>
        </w:rPr>
        <w:t>元），购买江苏税软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股权以及购买珠海 新德汇少数股东</w:t>
      </w:r>
      <w:r>
        <w:rPr>
          <w:rFonts w:ascii="Times New Roman" w:eastAsia="Times New Roman" w:hAnsi="Times New Roman" w:cs="Times New Roman"/>
          <w:color w:val="000000"/>
          <w:spacing w:val="0"/>
          <w:w w:val="100"/>
          <w:position w:val="0"/>
        </w:rPr>
        <w:t>49%</w:t>
      </w:r>
      <w:r>
        <w:rPr>
          <w:color w:val="000000"/>
          <w:spacing w:val="0"/>
          <w:w w:val="100"/>
          <w:position w:val="0"/>
        </w:rPr>
        <w:t>股权，并于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日在中国证券登记结算有限责任公司深圳分公司登记。本次非 公开发行股份增资</w:t>
      </w:r>
      <w:r>
        <w:rPr>
          <w:rFonts w:ascii="Times New Roman" w:eastAsia="Times New Roman" w:hAnsi="Times New Roman" w:cs="Times New Roman"/>
          <w:color w:val="000000"/>
          <w:spacing w:val="0"/>
          <w:w w:val="100"/>
          <w:position w:val="0"/>
        </w:rPr>
        <w:t>44,091,206.00</w:t>
      </w:r>
      <w:r>
        <w:rPr>
          <w:color w:val="000000"/>
          <w:spacing w:val="0"/>
          <w:w w:val="100"/>
          <w:position w:val="0"/>
        </w:rPr>
        <w:t>元，业经致同会计师事务所（特殊普通合伙）出具“致同验字（</w:t>
      </w:r>
      <w:r>
        <w:rPr>
          <w:rFonts w:ascii="Times New Roman" w:eastAsia="Times New Roman" w:hAnsi="Times New Roman" w:cs="Times New Roman"/>
          <w:color w:val="000000"/>
          <w:spacing w:val="0"/>
          <w:w w:val="100"/>
          <w:position w:val="0"/>
        </w:rPr>
        <w:t>2015</w:t>
      </w:r>
      <w:r>
        <w:rPr>
          <w:color w:val="000000"/>
          <w:spacing w:val="0"/>
          <w:w w:val="100"/>
          <w:position w:val="0"/>
        </w:rPr>
        <w:t xml:space="preserve">）第 </w:t>
      </w:r>
      <w:r>
        <w:rPr>
          <w:rFonts w:ascii="Times New Roman" w:eastAsia="Times New Roman" w:hAnsi="Times New Roman" w:cs="Times New Roman"/>
          <w:color w:val="000000"/>
          <w:spacing w:val="0"/>
          <w:w w:val="100"/>
          <w:position w:val="0"/>
        </w:rPr>
        <w:t>350ZA0124</w:t>
      </w:r>
      <w:r>
        <w:rPr>
          <w:color w:val="000000"/>
          <w:spacing w:val="0"/>
          <w:w w:val="100"/>
          <w:position w:val="0"/>
        </w:rPr>
        <w:t>号”验资报告审验</w:t>
      </w:r>
    </w:p>
    <w:p>
      <w:pPr>
        <w:pStyle w:val="Style34"/>
        <w:keepNext w:val="0"/>
        <w:keepLines w:val="0"/>
        <w:widowControl w:val="0"/>
        <w:shd w:val="clear" w:color="auto" w:fill="auto"/>
        <w:tabs>
          <w:tab w:pos="1021" w:val="left"/>
        </w:tabs>
        <w:bidi w:val="0"/>
        <w:spacing w:before="0" w:after="260" w:line="379" w:lineRule="exact"/>
        <w:ind w:left="0" w:right="0" w:firstLine="440"/>
        <w:jc w:val="both"/>
      </w:pPr>
      <w:bookmarkStart w:id="1471" w:name="bookmark1471"/>
      <w:r>
        <w:rPr>
          <w:color w:val="000000"/>
          <w:spacing w:val="0"/>
          <w:w w:val="100"/>
          <w:position w:val="0"/>
        </w:rPr>
        <w:t>（</w:t>
      </w:r>
      <w:bookmarkEnd w:id="1471"/>
      <w:r>
        <w:rPr>
          <w:rFonts w:ascii="Times New Roman" w:eastAsia="Times New Roman" w:hAnsi="Times New Roman" w:cs="Times New Roman"/>
          <w:color w:val="000000"/>
          <w:spacing w:val="0"/>
          <w:w w:val="100"/>
          <w:position w:val="0"/>
        </w:rPr>
        <w:t>2</w:t>
      </w:r>
      <w:r>
        <w:rPr>
          <w:color w:val="000000"/>
          <w:spacing w:val="0"/>
          <w:w w:val="100"/>
          <w:position w:val="0"/>
        </w:rPr>
        <w:t>）</w:t>
        <w:tab/>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日通过的第三届董事 会第十三次会议，本公司向</w:t>
      </w:r>
      <w:r>
        <w:rPr>
          <w:rFonts w:ascii="Times New Roman" w:eastAsia="Times New Roman" w:hAnsi="Times New Roman" w:cs="Times New Roman"/>
          <w:color w:val="000000"/>
          <w:spacing w:val="0"/>
          <w:w w:val="100"/>
          <w:position w:val="0"/>
        </w:rPr>
        <w:t>471</w:t>
      </w:r>
      <w:r>
        <w:rPr>
          <w:color w:val="000000"/>
          <w:spacing w:val="0"/>
          <w:w w:val="100"/>
          <w:position w:val="0"/>
        </w:rPr>
        <w:t>名自然人定向发行限制性股票</w:t>
      </w:r>
      <w:r>
        <w:rPr>
          <w:rFonts w:ascii="Times New Roman" w:eastAsia="Times New Roman" w:hAnsi="Times New Roman" w:cs="Times New Roman"/>
          <w:color w:val="000000"/>
          <w:spacing w:val="0"/>
          <w:w w:val="100"/>
          <w:position w:val="0"/>
        </w:rPr>
        <w:t>908.61</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w:t>
      </w:r>
      <w:r>
        <w:rPr>
          <w:color w:val="000000"/>
          <w:spacing w:val="0"/>
          <w:w w:val="100"/>
          <w:position w:val="0"/>
        </w:rPr>
        <w:t>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471</w:t>
      </w:r>
      <w:r>
        <w:rPr>
          <w:color w:val="000000"/>
          <w:spacing w:val="0"/>
          <w:w w:val="100"/>
          <w:position w:val="0"/>
        </w:rPr>
        <w:t>名特定增发对象均已行权并以现金出资认购发行的股份。本次股权激励增资</w:t>
      </w:r>
      <w:r>
        <w:rPr>
          <w:rFonts w:ascii="Times New Roman" w:eastAsia="Times New Roman" w:hAnsi="Times New Roman" w:cs="Times New Roman"/>
          <w:color w:val="000000"/>
          <w:spacing w:val="0"/>
          <w:w w:val="100"/>
          <w:position w:val="0"/>
        </w:rPr>
        <w:t>908.61</w:t>
      </w:r>
      <w:r>
        <w:rPr>
          <w:color w:val="000000"/>
          <w:spacing w:val="0"/>
          <w:w w:val="100"/>
          <w:position w:val="0"/>
        </w:rPr>
        <w:t>万元，业经致同会计 师事务所（特殊普通合伙）出具“致同验字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350ZA0094</w:t>
      </w:r>
      <w:r>
        <w:rPr>
          <w:color w:val="000000"/>
          <w:spacing w:val="0"/>
          <w:w w:val="100"/>
          <w:position w:val="0"/>
        </w:rPr>
        <w:t>号”验资报告审验。</w:t>
      </w:r>
    </w:p>
    <w:p>
      <w:pPr>
        <w:pStyle w:val="Style31"/>
        <w:keepNext/>
        <w:keepLines/>
        <w:widowControl w:val="0"/>
        <w:shd w:val="clear" w:color="auto" w:fill="auto"/>
        <w:tabs>
          <w:tab w:pos="455" w:val="left"/>
        </w:tabs>
        <w:bidi w:val="0"/>
        <w:spacing w:before="0" w:after="380" w:line="379" w:lineRule="exact"/>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5</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472"/>
      <w:bookmarkEnd w:id="1473"/>
      <w:bookmarkEnd w:id="1475"/>
    </w:p>
    <w:p>
      <w:pPr>
        <w:pStyle w:val="Style28"/>
        <w:keepNext w:val="0"/>
        <w:keepLines w:val="0"/>
        <w:widowControl w:val="0"/>
        <w:shd w:val="clear" w:color="auto" w:fill="auto"/>
        <w:bidi w:val="0"/>
        <w:spacing w:before="0" w:after="26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55" w:val="left"/>
        </w:tabs>
        <w:bidi w:val="0"/>
        <w:spacing w:before="0" w:after="380" w:line="379" w:lineRule="exact"/>
        <w:ind w:left="0" w:right="0" w:firstLine="0"/>
        <w:jc w:val="both"/>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5</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476"/>
      <w:bookmarkEnd w:id="1477"/>
      <w:bookmarkEnd w:id="147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717,399,420.35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101,841,712.91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44,091,206.00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775,149,927.26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56,763,272.96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25,353,945.45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82,117,218.41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774,162,693.31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127,195,658.36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44,091,206.00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857,267,145.67</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pStyle w:val="Style34"/>
        <w:keepNext w:val="0"/>
        <w:keepLines w:val="0"/>
        <w:widowControl w:val="0"/>
        <w:shd w:val="clear" w:color="auto" w:fill="auto"/>
        <w:bidi w:val="0"/>
        <w:spacing w:before="0" w:after="120" w:line="376"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股本溢价本年增加</w:t>
      </w:r>
      <w:r>
        <w:rPr>
          <w:rFonts w:ascii="Times New Roman" w:eastAsia="Times New Roman" w:hAnsi="Times New Roman" w:cs="Times New Roman"/>
          <w:color w:val="000000"/>
          <w:spacing w:val="0"/>
          <w:w w:val="100"/>
          <w:position w:val="0"/>
        </w:rPr>
        <w:t>101,841,712.91</w:t>
      </w:r>
      <w:r>
        <w:rPr>
          <w:color w:val="000000"/>
          <w:spacing w:val="0"/>
          <w:w w:val="100"/>
          <w:position w:val="0"/>
        </w:rPr>
        <w:t>元，系（</w:t>
      </w:r>
      <w:r>
        <w:rPr>
          <w:rFonts w:ascii="Times New Roman" w:eastAsia="Times New Roman" w:hAnsi="Times New Roman" w:cs="Times New Roman"/>
          <w:color w:val="000000"/>
          <w:spacing w:val="0"/>
          <w:w w:val="100"/>
          <w:position w:val="0"/>
        </w:rPr>
        <w:t>1</w:t>
      </w:r>
      <w:r>
        <w:rPr>
          <w:color w:val="000000"/>
          <w:spacing w:val="0"/>
          <w:w w:val="100"/>
          <w:position w:val="0"/>
        </w:rPr>
        <w:t>）根据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 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日通过的第三届董事会第十三次会议，本公司向</w:t>
      </w:r>
      <w:r>
        <w:rPr>
          <w:rFonts w:ascii="Times New Roman" w:eastAsia="Times New Roman" w:hAnsi="Times New Roman" w:cs="Times New Roman"/>
          <w:color w:val="000000"/>
          <w:spacing w:val="0"/>
          <w:w w:val="100"/>
          <w:position w:val="0"/>
        </w:rPr>
        <w:t>471</w:t>
      </w:r>
      <w:r>
        <w:rPr>
          <w:color w:val="000000"/>
          <w:spacing w:val="0"/>
          <w:w w:val="100"/>
          <w:position w:val="0"/>
        </w:rPr>
        <w:t>名自然人定向发行 限制性股票</w:t>
      </w:r>
      <w:r>
        <w:rPr>
          <w:rFonts w:ascii="Times New Roman" w:eastAsia="Times New Roman" w:hAnsi="Times New Roman" w:cs="Times New Roman"/>
          <w:color w:val="000000"/>
          <w:spacing w:val="0"/>
          <w:w w:val="100"/>
          <w:position w:val="0"/>
        </w:rPr>
        <w:t>908.6</w:t>
      </w:r>
      <w:r>
        <w:rPr>
          <w:rFonts w:ascii="Times New Roman" w:eastAsia="Times New Roman" w:hAnsi="Times New Roman" w:cs="Times New Roman"/>
          <w:color w:val="000000"/>
          <w:spacing w:val="0"/>
          <w:w w:val="100"/>
          <w:position w:val="0"/>
        </w:rPr>
        <w:t>1</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12.19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110,759,559.00</w:t>
      </w:r>
      <w:r>
        <w:rPr>
          <w:color w:val="000000"/>
          <w:spacing w:val="0"/>
          <w:w w:val="100"/>
          <w:position w:val="0"/>
        </w:rPr>
        <w:t>元，其中计入股 本</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,086,100.00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101,673,459.00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）孙公司无锡博盾本年少数股东增资分摊亏损，形 成资本公积</w:t>
      </w:r>
      <w:r>
        <w:rPr>
          <w:rFonts w:ascii="Times New Roman" w:eastAsia="Times New Roman" w:hAnsi="Times New Roman" w:cs="Times New Roman"/>
          <w:color w:val="000000"/>
          <w:spacing w:val="0"/>
          <w:w w:val="100"/>
          <w:position w:val="0"/>
        </w:rPr>
        <w:t>168,253.91</w:t>
      </w:r>
      <w:r>
        <w:rPr>
          <w:color w:val="000000"/>
          <w:spacing w:val="0"/>
          <w:w w:val="100"/>
          <w:position w:val="0"/>
        </w:rPr>
        <w:t>元。</w:t>
      </w:r>
    </w:p>
    <w:p>
      <w:pPr>
        <w:pStyle w:val="Style34"/>
        <w:keepNext w:val="0"/>
        <w:keepLines w:val="0"/>
        <w:widowControl w:val="0"/>
        <w:shd w:val="clear" w:color="auto" w:fill="auto"/>
        <w:bidi w:val="0"/>
        <w:spacing w:before="0" w:after="120" w:line="379"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股本溢价本年减少</w:t>
      </w:r>
      <w:r>
        <w:rPr>
          <w:rFonts w:ascii="Times New Roman" w:eastAsia="Times New Roman" w:hAnsi="Times New Roman" w:cs="Times New Roman"/>
          <w:color w:val="000000"/>
          <w:spacing w:val="0"/>
          <w:w w:val="100"/>
          <w:position w:val="0"/>
        </w:rPr>
        <w:t>44,091,206.00</w:t>
      </w:r>
      <w:r>
        <w:rPr>
          <w:color w:val="000000"/>
          <w:spacing w:val="0"/>
          <w:w w:val="100"/>
          <w:position w:val="0"/>
        </w:rPr>
        <w:t>元，系</w:t>
      </w:r>
      <w:r>
        <w:rPr>
          <w:rFonts w:ascii="Times New Roman" w:eastAsia="Times New Roman" w:hAnsi="Times New Roman" w:cs="Times New Roman"/>
          <w:color w:val="000000"/>
          <w:spacing w:val="0"/>
          <w:w w:val="100"/>
          <w:position w:val="0"/>
        </w:rPr>
        <w:t>2015</w:t>
      </w:r>
      <w:r>
        <w:rPr>
          <w:color w:val="000000"/>
          <w:spacing w:val="0"/>
          <w:w w:val="100"/>
          <w:position w:val="0"/>
        </w:rPr>
        <w:t>年本公司非公开发行</w:t>
      </w:r>
      <w:r>
        <w:rPr>
          <w:rFonts w:ascii="Times New Roman" w:eastAsia="Times New Roman" w:hAnsi="Times New Roman" w:cs="Times New Roman"/>
          <w:color w:val="000000"/>
          <w:spacing w:val="0"/>
          <w:w w:val="100"/>
          <w:position w:val="0"/>
        </w:rPr>
        <w:t>44,091,206</w:t>
      </w:r>
      <w:r>
        <w:rPr>
          <w:color w:val="000000"/>
          <w:spacing w:val="0"/>
          <w:w w:val="100"/>
          <w:position w:val="0"/>
        </w:rPr>
        <w:t xml:space="preserve">股（每股 </w:t>
      </w:r>
      <w:r>
        <w:rPr>
          <w:rFonts w:ascii="Times New Roman" w:eastAsia="Times New Roman" w:hAnsi="Times New Roman" w:cs="Times New Roman"/>
          <w:color w:val="000000"/>
          <w:spacing w:val="0"/>
          <w:w w:val="100"/>
          <w:position w:val="0"/>
        </w:rPr>
        <w:t>18.31</w:t>
      </w:r>
      <w:r>
        <w:rPr>
          <w:color w:val="000000"/>
          <w:spacing w:val="0"/>
          <w:w w:val="100"/>
          <w:position w:val="0"/>
        </w:rPr>
        <w:t>元），购买江苏税软</w:t>
      </w:r>
      <w:r>
        <w:rPr>
          <w:rFonts w:ascii="Times New Roman" w:eastAsia="Times New Roman" w:hAnsi="Times New Roman" w:cs="Times New Roman"/>
          <w:color w:val="000000"/>
          <w:spacing w:val="0"/>
          <w:w w:val="100"/>
          <w:position w:val="0"/>
        </w:rPr>
        <w:t>100%</w:t>
      </w:r>
      <w:r>
        <w:rPr>
          <w:color w:val="000000"/>
          <w:spacing w:val="0"/>
          <w:w w:val="100"/>
          <w:position w:val="0"/>
        </w:rPr>
        <w:t>股权以及购买珠海新德汇少数股东</w:t>
      </w:r>
      <w:r>
        <w:rPr>
          <w:rFonts w:ascii="Times New Roman" w:eastAsia="Times New Roman" w:hAnsi="Times New Roman" w:cs="Times New Roman"/>
          <w:color w:val="000000"/>
          <w:spacing w:val="0"/>
          <w:w w:val="100"/>
          <w:position w:val="0"/>
        </w:rPr>
        <w:t>49%</w:t>
      </w:r>
      <w:r>
        <w:rPr>
          <w:color w:val="000000"/>
          <w:spacing w:val="0"/>
          <w:w w:val="100"/>
          <w:position w:val="0"/>
        </w:rPr>
        <w:t>股权，因尚未登记故计入资本公积, 本年于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日在中国证券登记结算有限责任公司深圳分公司登记后，股本金额由资本公积中属于股 本的金额转入股本。</w:t>
      </w:r>
    </w:p>
    <w:p>
      <w:pPr>
        <w:pStyle w:val="Style34"/>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其他资本公积本年增加</w:t>
      </w:r>
      <w:r>
        <w:rPr>
          <w:rFonts w:ascii="Times New Roman" w:eastAsia="Times New Roman" w:hAnsi="Times New Roman" w:cs="Times New Roman"/>
          <w:color w:val="000000"/>
          <w:spacing w:val="0"/>
          <w:w w:val="100"/>
          <w:position w:val="0"/>
        </w:rPr>
        <w:t>25,353,945.45</w:t>
      </w:r>
      <w:r>
        <w:rPr>
          <w:color w:val="000000"/>
          <w:spacing w:val="0"/>
          <w:w w:val="100"/>
          <w:position w:val="0"/>
        </w:rPr>
        <w:t>元，系：（</w:t>
      </w:r>
      <w:r>
        <w:rPr>
          <w:rFonts w:ascii="Times New Roman" w:eastAsia="Times New Roman" w:hAnsi="Times New Roman" w:cs="Times New Roman"/>
          <w:color w:val="000000"/>
          <w:spacing w:val="0"/>
          <w:w w:val="100"/>
          <w:position w:val="0"/>
        </w:rPr>
        <w:t>1</w:t>
      </w:r>
      <w:r>
        <w:rPr>
          <w:color w:val="000000"/>
          <w:spacing w:val="0"/>
          <w:w w:val="100"/>
          <w:position w:val="0"/>
        </w:rPr>
        <w:t>）本年本公司实施股权激励计划， 股权激励费用摊销</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,557,600.00</w:t>
      </w:r>
      <w:r>
        <w:rPr>
          <w:color w:val="000000"/>
          <w:spacing w:val="0"/>
          <w:w w:val="100"/>
          <w:position w:val="0"/>
        </w:rPr>
        <w:t>元；（</w:t>
      </w:r>
      <w:r>
        <w:rPr>
          <w:rFonts w:ascii="Times New Roman" w:eastAsia="Times New Roman" w:hAnsi="Times New Roman" w:cs="Times New Roman"/>
          <w:color w:val="000000"/>
          <w:spacing w:val="0"/>
          <w:w w:val="100"/>
          <w:position w:val="0"/>
        </w:rPr>
        <w:t>2</w:t>
      </w:r>
      <w:r>
        <w:rPr>
          <w:color w:val="000000"/>
          <w:spacing w:val="0"/>
          <w:w w:val="100"/>
          <w:position w:val="0"/>
        </w:rPr>
        <w:t>）本公司员工持有的限制性股票解禁后形成的可税前抵扣金额产生 资本公积</w:t>
      </w:r>
      <w:r>
        <w:rPr>
          <w:rFonts w:ascii="Times New Roman" w:eastAsia="Times New Roman" w:hAnsi="Times New Roman" w:cs="Times New Roman"/>
          <w:color w:val="000000"/>
          <w:spacing w:val="0"/>
          <w:w w:val="100"/>
          <w:position w:val="0"/>
        </w:rPr>
        <w:t>22,343,349.09</w:t>
      </w:r>
      <w:r>
        <w:rPr>
          <w:color w:val="000000"/>
          <w:spacing w:val="0"/>
          <w:w w:val="100"/>
          <w:position w:val="0"/>
        </w:rPr>
        <w:t>元；（</w:t>
      </w:r>
      <w:r>
        <w:rPr>
          <w:rFonts w:ascii="Times New Roman" w:eastAsia="Times New Roman" w:hAnsi="Times New Roman" w:cs="Times New Roman"/>
          <w:color w:val="000000"/>
          <w:spacing w:val="0"/>
          <w:w w:val="100"/>
          <w:position w:val="0"/>
        </w:rPr>
        <w:t>3</w:t>
      </w:r>
      <w:r>
        <w:rPr>
          <w:color w:val="000000"/>
          <w:spacing w:val="0"/>
          <w:w w:val="100"/>
          <w:position w:val="0"/>
        </w:rPr>
        <w:t xml:space="preserve">）本公司按权益法确认对厦门服云信息科技有限公司的其他权益变动 </w:t>
      </w:r>
      <w:r>
        <w:rPr>
          <w:rFonts w:ascii="Times New Roman" w:eastAsia="Times New Roman" w:hAnsi="Times New Roman" w:cs="Times New Roman"/>
          <w:color w:val="000000"/>
          <w:spacing w:val="0"/>
          <w:w w:val="100"/>
          <w:position w:val="0"/>
        </w:rPr>
        <w:t>1,452,996.36</w:t>
      </w:r>
      <w:r>
        <w:rPr>
          <w:color w:val="000000"/>
          <w:spacing w:val="0"/>
          <w:w w:val="100"/>
          <w:position w:val="0"/>
        </w:rPr>
        <w:t>元；</w:t>
      </w:r>
    </w:p>
    <w:p>
      <w:pPr>
        <w:pStyle w:val="Style28"/>
        <w:keepNext w:val="0"/>
        <w:keepLines w:val="0"/>
        <w:widowControl w:val="0"/>
        <w:shd w:val="clear" w:color="auto" w:fill="auto"/>
        <w:bidi w:val="0"/>
        <w:spacing w:before="0" w:after="260" w:line="240" w:lineRule="auto"/>
        <w:ind w:left="0" w:right="0" w:firstLine="380"/>
        <w:jc w:val="left"/>
      </w:pP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、库存股</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110,759,559.00</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110,759,559.00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其他说明，包括本期增减变动情况、变动原因说明:</w:t>
      </w:r>
    </w:p>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库存股本年增加</w:t>
      </w:r>
      <w:r>
        <w:rPr>
          <w:rFonts w:ascii="Times New Roman" w:eastAsia="Times New Roman" w:hAnsi="Times New Roman" w:cs="Times New Roman"/>
          <w:color w:val="000000"/>
          <w:spacing w:val="0"/>
          <w:w w:val="100"/>
          <w:position w:val="0"/>
        </w:rPr>
        <w:t>110,759,559.00</w:t>
      </w:r>
      <w:r>
        <w:rPr>
          <w:color w:val="000000"/>
          <w:spacing w:val="0"/>
          <w:w w:val="100"/>
          <w:position w:val="0"/>
        </w:rPr>
        <w:t>元，系本年本公司实施员工股权激励计划，向</w:t>
      </w:r>
      <w:r>
        <w:rPr>
          <w:rFonts w:ascii="Times New Roman" w:eastAsia="Times New Roman" w:hAnsi="Times New Roman" w:cs="Times New Roman"/>
          <w:color w:val="000000"/>
          <w:spacing w:val="0"/>
          <w:w w:val="100"/>
          <w:position w:val="0"/>
        </w:rPr>
        <w:t>471</w:t>
      </w:r>
      <w:r>
        <w:rPr>
          <w:color w:val="000000"/>
          <w:spacing w:val="0"/>
          <w:w w:val="100"/>
          <w:position w:val="0"/>
        </w:rPr>
        <w:t>名自然人定向发行限</w:t>
      </w:r>
    </w:p>
    <w:p>
      <w:pPr>
        <w:pStyle w:val="Style34"/>
        <w:keepNext w:val="0"/>
        <w:keepLines w:val="0"/>
        <w:widowControl w:val="0"/>
        <w:shd w:val="clear" w:color="auto" w:fill="auto"/>
        <w:bidi w:val="0"/>
        <w:spacing w:before="0" w:after="260" w:line="240" w:lineRule="auto"/>
        <w:ind w:left="0" w:right="0" w:firstLine="0"/>
        <w:jc w:val="left"/>
      </w:pPr>
      <w:r>
        <w:rPr>
          <w:color w:val="000000"/>
          <w:spacing w:val="0"/>
          <w:w w:val="100"/>
          <w:position w:val="0"/>
        </w:rPr>
        <w:t>制性股票</w:t>
      </w:r>
      <w:r>
        <w:rPr>
          <w:rFonts w:ascii="Times New Roman" w:eastAsia="Times New Roman" w:hAnsi="Times New Roman" w:cs="Times New Roman"/>
          <w:color w:val="000000"/>
          <w:spacing w:val="0"/>
          <w:w w:val="100"/>
          <w:position w:val="0"/>
        </w:rPr>
        <w:t>908.61</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元，发行价格</w:t>
      </w:r>
      <w:r>
        <w:rPr>
          <w:rFonts w:ascii="Times New Roman" w:eastAsia="Times New Roman" w:hAnsi="Times New Roman" w:cs="Times New Roman"/>
          <w:color w:val="000000"/>
          <w:spacing w:val="0"/>
          <w:w w:val="100"/>
          <w:position w:val="0"/>
        </w:rPr>
        <w:t>12.19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w:t>
      </w:r>
      <w:r>
        <w:rPr>
          <w:rFonts w:ascii="Times New Roman" w:eastAsia="Times New Roman" w:hAnsi="Times New Roman" w:cs="Times New Roman"/>
          <w:color w:val="000000"/>
          <w:spacing w:val="0"/>
          <w:w w:val="100"/>
          <w:position w:val="0"/>
        </w:rPr>
        <w:t>110,759,559.00</w:t>
      </w:r>
      <w:r>
        <w:rPr>
          <w:color w:val="000000"/>
          <w:spacing w:val="0"/>
          <w:w w:val="100"/>
          <w:position w:val="0"/>
        </w:rPr>
        <w:t>元，其中计入股本</w:t>
      </w:r>
    </w:p>
    <w:p>
      <w:pPr>
        <w:pStyle w:val="Style45"/>
        <w:keepNext w:val="0"/>
        <w:keepLines w:val="0"/>
        <w:widowControl w:val="0"/>
        <w:shd w:val="clear" w:color="auto" w:fill="auto"/>
        <w:bidi w:val="0"/>
        <w:spacing w:before="0" w:after="380" w:line="240" w:lineRule="auto"/>
        <w:ind w:left="0" w:right="0" w:firstLine="0"/>
        <w:jc w:val="left"/>
      </w:pPr>
      <w:r>
        <w:rPr>
          <w:color w:val="000000"/>
          <w:spacing w:val="0"/>
          <w:w w:val="100"/>
          <w:position w:val="0"/>
        </w:rPr>
        <w:t>9,086,100.00</w:t>
      </w:r>
      <w:r>
        <w:rPr>
          <w:rFonts w:ascii="SimSun" w:eastAsia="SimSun" w:hAnsi="SimSun" w:cs="SimSun"/>
          <w:color w:val="000000"/>
          <w:spacing w:val="0"/>
          <w:w w:val="100"/>
          <w:position w:val="0"/>
        </w:rPr>
        <w:t>元，计入资本公积</w:t>
      </w:r>
      <w:r>
        <w:rPr>
          <w:color w:val="000000"/>
          <w:spacing w:val="0"/>
          <w:w w:val="100"/>
          <w:position w:val="0"/>
        </w:rPr>
        <w:t>101,673,459.00</w:t>
      </w:r>
      <w:r>
        <w:rPr>
          <w:rFonts w:ascii="SimSun" w:eastAsia="SimSun" w:hAnsi="SimSun" w:cs="SimSun"/>
          <w:color w:val="000000"/>
          <w:spacing w:val="0"/>
          <w:w w:val="100"/>
          <w:position w:val="0"/>
        </w:rPr>
        <w:t>元，同时确认库存股和其他应付款</w:t>
      </w:r>
      <w:r>
        <w:rPr>
          <w:color w:val="000000"/>
          <w:spacing w:val="0"/>
          <w:w w:val="100"/>
          <w:position w:val="0"/>
        </w:rPr>
        <w:t>110,759,559.00</w:t>
      </w:r>
      <w:r>
        <w:rPr>
          <w:rFonts w:ascii="SimSun" w:eastAsia="SimSun" w:hAnsi="SimSun" w:cs="SimSun"/>
          <w:color w:val="000000"/>
          <w:spacing w:val="0"/>
          <w:w w:val="100"/>
          <w:position w:val="0"/>
        </w:rPr>
        <w:t>元。</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480"/>
      <w:bookmarkEnd w:id="1481"/>
      <w:bookmarkEnd w:id="148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5</w:t>
      </w:r>
      <w:bookmarkEnd w:id="148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484"/>
      <w:bookmarkEnd w:id="1485"/>
      <w:bookmarkEnd w:id="148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5</w:t>
      </w:r>
      <w:bookmarkEnd w:id="149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488"/>
      <w:bookmarkEnd w:id="1489"/>
      <w:bookmarkEnd w:id="14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47,182,555.48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9,959,943.64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57,142,499.12</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47,182,555.48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9,959,943.64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57,142,499.12</w:t>
            </w:r>
          </w:p>
        </w:tc>
      </w:tr>
    </w:tbl>
    <w:p>
      <w:pPr>
        <w:widowControl w:val="0"/>
        <w:spacing w:after="7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34"/>
        <w:keepNext w:val="0"/>
        <w:keepLines w:val="0"/>
        <w:widowControl w:val="0"/>
        <w:shd w:val="clear" w:color="auto" w:fill="auto"/>
        <w:bidi w:val="0"/>
        <w:spacing w:before="0" w:after="380" w:line="240" w:lineRule="auto"/>
        <w:ind w:left="0" w:right="0" w:firstLine="520"/>
        <w:jc w:val="left"/>
      </w:pPr>
      <w:r>
        <w:rPr>
          <w:color w:val="000000"/>
          <w:spacing w:val="0"/>
          <w:w w:val="100"/>
          <w:position w:val="0"/>
        </w:rPr>
        <w:t>本年度盈余公积增加数系本公司根据本年度母公司实现的净利润的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w:t>
      </w:r>
    </w:p>
    <w:p>
      <w:pPr>
        <w:pStyle w:val="Style31"/>
        <w:keepNext/>
        <w:keepLines/>
        <w:widowControl w:val="0"/>
        <w:shd w:val="clear" w:color="auto" w:fill="auto"/>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6</w:t>
      </w:r>
      <w:bookmarkEnd w:id="149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2"/>
      <w:bookmarkEnd w:id="1493"/>
      <w:bookmarkEnd w:id="1495"/>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408,351,375.98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296,653,550.96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408,351,375.98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296,653,550.96</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182,624,041.44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133,165,026.62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9,959,943.64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11,496,029.60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14,617,632.18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9,971,172.00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566,397,841.60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408,351,375.98</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line="240" w:lineRule="auto"/>
        <w:ind w:left="0" w:right="0" w:firstLine="0"/>
        <w:jc w:val="left"/>
      </w:pPr>
      <w:bookmarkStart w:id="1496" w:name="bookmark1496"/>
      <w:r>
        <w:rPr>
          <w:rFonts w:ascii="Times New Roman" w:eastAsia="Times New Roman" w:hAnsi="Times New Roman" w:cs="Times New Roman"/>
          <w:color w:val="000000"/>
          <w:spacing w:val="0"/>
          <w:w w:val="100"/>
          <w:position w:val="0"/>
          <w:sz w:val="18"/>
          <w:szCs w:val="18"/>
        </w:rPr>
        <w:t>1</w:t>
      </w:r>
      <w:bookmarkEnd w:id="149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497" w:name="bookmark1497"/>
      <w:r>
        <w:rPr>
          <w:rFonts w:ascii="Times New Roman" w:eastAsia="Times New Roman" w:hAnsi="Times New Roman" w:cs="Times New Roman"/>
          <w:color w:val="000000"/>
          <w:spacing w:val="0"/>
          <w:w w:val="100"/>
          <w:position w:val="0"/>
          <w:sz w:val="18"/>
          <w:szCs w:val="18"/>
        </w:rPr>
        <w:t>2</w:t>
      </w:r>
      <w:bookmarkEnd w:id="149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498" w:name="bookmark1498"/>
      <w:r>
        <w:rPr>
          <w:rFonts w:ascii="Times New Roman" w:eastAsia="Times New Roman" w:hAnsi="Times New Roman" w:cs="Times New Roman"/>
          <w:color w:val="000000"/>
          <w:spacing w:val="0"/>
          <w:w w:val="100"/>
          <w:position w:val="0"/>
          <w:sz w:val="18"/>
          <w:szCs w:val="18"/>
        </w:rPr>
        <w:t>3</w:t>
      </w:r>
      <w:bookmarkEnd w:id="149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line="240" w:lineRule="auto"/>
        <w:ind w:left="0" w:right="0" w:firstLine="0"/>
        <w:jc w:val="left"/>
      </w:pPr>
      <w:bookmarkStart w:id="1499" w:name="bookmark1499"/>
      <w:r>
        <w:rPr>
          <w:rFonts w:ascii="Times New Roman" w:eastAsia="Times New Roman" w:hAnsi="Times New Roman" w:cs="Times New Roman"/>
          <w:color w:val="000000"/>
          <w:spacing w:val="0"/>
          <w:w w:val="100"/>
          <w:position w:val="0"/>
          <w:sz w:val="18"/>
          <w:szCs w:val="18"/>
        </w:rPr>
        <w:t>4</w:t>
      </w:r>
      <w:bookmarkEnd w:id="149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500" w:name="bookmark1500"/>
      <w:r>
        <w:rPr>
          <w:rFonts w:ascii="Times New Roman" w:eastAsia="Times New Roman" w:hAnsi="Times New Roman" w:cs="Times New Roman"/>
          <w:color w:val="000000"/>
          <w:spacing w:val="0"/>
          <w:w w:val="100"/>
          <w:position w:val="0"/>
          <w:sz w:val="18"/>
          <w:szCs w:val="18"/>
        </w:rPr>
        <w:t>5</w:t>
      </w:r>
      <w:bookmarkEnd w:id="150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1"/>
      <w:bookmarkEnd w:id="1502"/>
      <w:bookmarkEnd w:id="150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3830"/>
        <w:gridCol w:w="3840"/>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997,515,337.67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345,109,820.40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762,547,388.75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262,831,716.86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393,165.71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235,834.33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612,968.00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498,008.20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997,908,503.38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345,345,654.73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763,160,356.75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263,329,725.06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05"/>
      <w:bookmarkEnd w:id="1506"/>
      <w:bookmarkEnd w:id="150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60,750.16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606,954.65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7,185,532.70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5,290,563.18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3,080,522.21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2,267,384.30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1,522,193.55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84,148.60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10,480.00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512,286.92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2,049,936.41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1,511,589.46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1,629.24</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14,505,850.55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9,678,120.83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6</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09"/>
      <w:bookmarkEnd w:id="1510"/>
      <w:bookmarkEnd w:id="15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81,706,849.72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60,374,196.96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23,800,289.13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16,965,054.06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9,794,598.10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6,829,251.21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电讯费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3,060,414.29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3,017,751.80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5,310,624.34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3,586,341.89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531,900.00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171,000.44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2,503,825.66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2,029,977.69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2,046,873.77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2,127,809.06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邮寄费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2,692,682.41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1,916,078.05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794,334.04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747,774.39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2,243,377.32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2,291,124.21</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2,014,267.47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1,071,520.39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2,755,322.98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4,466,780.90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316,440.29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294,283.38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355,394.18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410,844.32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1,182,597.10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499,239.29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2,096,,586.63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233,513.98</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143,206,377.43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107,032,542.02</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6</w:t>
      </w:r>
      <w:bookmarkEnd w:id="151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3"/>
      <w:bookmarkEnd w:id="1514"/>
      <w:bookmarkEnd w:id="151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155,379,116.95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118,885,669.25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市场运营费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32,565,887.62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25,540,062.36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43,674,825.47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25,822,023.28</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25,875,436.46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21,131,511.38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行政办公费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15,371,614.54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9,455,174.24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12,738,809.48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4,854,864.10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932,021.50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2,890,694.42</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4,666,962.86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1,800,927.70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社会保险费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4,554,242.83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2,808,242.06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380,800.00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215,711.83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3,274,421.96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3,258,378.72</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3,137,168.49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2,271,420.20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2,427,632.23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1,577,552.43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2,067,026.76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1,746,384.79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5,339,654.29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3,205,978.37</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1,002,721.98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575,675.04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515,000.01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585,000.00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1,386,924.38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1,675,988.87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805,116.89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3,902,965.10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残疾人补助金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263,834.05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224,176.61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企业年金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129,169.52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139,445.82</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会员年费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578,576.11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456,018.45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无形资产评估增值摊销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1,452,180.00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726,090.00</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684,152.07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132,375.82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1,915,915.16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1,303,784.54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321,119,211.61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235,186,115.38</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6</w:t>
      </w:r>
      <w:bookmarkEnd w:id="151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17"/>
      <w:bookmarkEnd w:id="1518"/>
      <w:bookmarkEnd w:id="152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6,350,082.17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6,835,963.79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-376,372.07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-124,822.44</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170,765.96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146,127.41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-6,555,688.28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-6,814,658.82</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6</w:t>
      </w:r>
      <w:bookmarkEnd w:id="152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21"/>
      <w:bookmarkEnd w:id="1522"/>
      <w:bookmarkEnd w:id="152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14,250,965.71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10,007,093.19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6,967,454.88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6,331,415.68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12,414,409.91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3,781,540.47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36,539,830.50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20,120,049.34</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6</w:t>
      </w:r>
      <w:bookmarkEnd w:id="152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25"/>
      <w:bookmarkEnd w:id="1526"/>
      <w:bookmarkEnd w:id="1528"/>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6</w:t>
      </w:r>
      <w:bookmarkEnd w:id="153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29"/>
      <w:bookmarkEnd w:id="1530"/>
      <w:bookmarkEnd w:id="153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-6,211,637.58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-6,092,019.31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230,606.42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按权益法核算的长期股权投资分红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-3,515,692.37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-5,861,412.89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6</w:t>
      </w:r>
      <w:bookmarkEnd w:id="153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33"/>
      <w:bookmarkEnd w:id="1534"/>
      <w:bookmarkEnd w:id="153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62,485,587.12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44,363,973.59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19,319,081.45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365,952.96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401,229.28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365,952.96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62,855,040.08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44,765,202.87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19,688,534.41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26"/>
        <w:gridCol w:w="994"/>
        <w:gridCol w:w="782"/>
        <w:gridCol w:w="1627"/>
        <w:gridCol w:w="850"/>
        <w:gridCol w:w="710"/>
        <w:gridCol w:w="1061"/>
        <w:gridCol w:w="1066"/>
        <w:gridCol w:w="1070"/>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软件产品增值税 返还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厦门国家税 务局、珠海 国家税务 局、无锡国 家税务局、 武汉国家税 务局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43,166,505.6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29,560,379.1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厦门超级计算中 心（云计算中心）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国家发改 委、厦门市 科技局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面向互联网的海</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公安部科技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因从事国家鼓励和</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1,664,287.53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426"/>
        <w:gridCol w:w="994"/>
        <w:gridCol w:w="782"/>
        <w:gridCol w:w="1627"/>
        <w:gridCol w:w="850"/>
        <w:gridCol w:w="710"/>
        <w:gridCol w:w="1061"/>
        <w:gridCol w:w="1066"/>
        <w:gridCol w:w="1070"/>
      </w:tblGrid>
      <w:tr>
        <w:trPr>
          <w:trHeight w:val="130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量信息分析挖掘 关键技术及系统 研究</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扶持特定行业、产业 而获得的补助（按国 家级政策规定依法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年厦门市企 业兼并重组专项 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面向新型信息技 术和应用环境的 网络技术研究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公安部科技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1,294,961.54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财政资助招收博 士后研究人员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软件和信息服务 业发展专项资金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1,031,750.00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电子取证关键技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术研究</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公安部科技</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信息化局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904,786.60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科学仪器设备资 源共享优惠补贴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776,563.00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354,124.00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 批企业研发经 费补助资金</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厦门市财</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1,430,700.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与收益相 关</w:t>
            </w:r>
          </w:p>
        </w:tc>
      </w:tr>
      <w:tr>
        <w:trPr>
          <w:trHeight w:val="1661"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产学研项目资 助经费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基于物 联网项目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厦门市思 明区科技 和信息化 局</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与收益相 关</w:t>
            </w:r>
          </w:p>
        </w:tc>
      </w:tr>
    </w:tbl>
    <w:p>
      <w:pPr>
        <w:widowControl w:val="0"/>
        <w:spacing w:line="1" w:lineRule="exact"/>
      </w:pPr>
      <w:r>
        <w:br w:type="page"/>
      </w:r>
    </w:p>
    <w:tbl>
      <w:tblPr>
        <w:tblOverlap w:val="never"/>
        <w:jc w:val="center"/>
        <w:tblLayout w:type="fixed"/>
      </w:tblPr>
      <w:tblGrid>
        <w:gridCol w:w="1426"/>
        <w:gridCol w:w="994"/>
        <w:gridCol w:w="782"/>
        <w:gridCol w:w="1627"/>
        <w:gridCol w:w="850"/>
        <w:gridCol w:w="710"/>
        <w:gridCol w:w="1061"/>
        <w:gridCol w:w="1066"/>
        <w:gridCol w:w="1070"/>
      </w:tblGrid>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年厦门市 工程技术研究 中心评估优秀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厦门市财 政局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963"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失业保险支持 企业稳定岗位 工作补贴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6" w:lineRule="exact"/>
              <w:ind w:left="0" w:right="0" w:firstLine="0"/>
              <w:jc w:val="left"/>
            </w:pPr>
            <w:r>
              <w:rPr>
                <w:color w:val="000000"/>
                <w:spacing w:val="0"/>
                <w:w w:val="100"/>
                <w:position w:val="0"/>
              </w:rPr>
              <w:t>厦门市社 会保险管 理中心、</w:t>
            </w:r>
          </w:p>
          <w:p>
            <w:pPr>
              <w:pStyle w:val="Style8"/>
              <w:keepNext w:val="0"/>
              <w:keepLines w:val="0"/>
              <w:widowControl w:val="0"/>
              <w:shd w:val="clear" w:color="auto" w:fill="auto"/>
              <w:bidi w:val="0"/>
              <w:spacing w:before="0" w:after="0" w:line="306" w:lineRule="exact"/>
              <w:ind w:left="0" w:right="0" w:firstLine="0"/>
              <w:jc w:val="left"/>
            </w:pPr>
            <w:r>
              <w:rPr>
                <w:color w:val="000000"/>
                <w:spacing w:val="0"/>
                <w:w w:val="100"/>
                <w:position w:val="0"/>
              </w:rPr>
              <w:t>无锡市劳 动就业管 理中心</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601,767.82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厦门市知识</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523,600.00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众创空间补助款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厦门市科学</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302,654.00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软件产品登记奖</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国家知识产权</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优势企业</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both"/>
            </w:pPr>
            <w:r>
              <w:rPr>
                <w:color w:val="000000"/>
                <w:spacing w:val="0"/>
                <w:w w:val="100"/>
                <w:position w:val="0"/>
              </w:rPr>
              <w:t>厦门市知 识产权局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年厦门市</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技术交易奖</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both"/>
            </w:pPr>
            <w:r>
              <w:rPr>
                <w:color w:val="000000"/>
                <w:spacing w:val="0"/>
                <w:w w:val="100"/>
                <w:position w:val="0"/>
              </w:rPr>
              <w:t>厦门市科 学技术局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与收益相 关</w:t>
            </w:r>
          </w:p>
        </w:tc>
      </w:tr>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国内发明专利</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306" w:lineRule="exact"/>
              <w:ind w:left="0" w:right="0" w:firstLine="0"/>
              <w:jc w:val="both"/>
            </w:pPr>
            <w:r>
              <w:rPr>
                <w:color w:val="000000"/>
                <w:spacing w:val="0"/>
                <w:w w:val="100"/>
                <w:position w:val="0"/>
              </w:rPr>
              <w:t>厦门市思 明区科技 和信息化 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与收益相 关</w:t>
            </w:r>
          </w:p>
        </w:tc>
      </w:tr>
      <w:tr>
        <w:trPr>
          <w:trHeight w:val="103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电子数据取证 综合平台产业 化项目</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国家发改 委</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因从事国家鼓励 和扶持特定行业、 产业而获得的补</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156,205.09</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186,516.27</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与收益相 关</w:t>
            </w:r>
          </w:p>
        </w:tc>
      </w:tr>
    </w:tbl>
    <w:p>
      <w:pPr>
        <w:widowControl w:val="0"/>
        <w:spacing w:line="1" w:lineRule="exact"/>
      </w:pPr>
      <w:r>
        <w:br w:type="page"/>
      </w:r>
    </w:p>
    <w:tbl>
      <w:tblPr>
        <w:tblOverlap w:val="never"/>
        <w:jc w:val="center"/>
        <w:tblLayout w:type="fixed"/>
      </w:tblPr>
      <w:tblGrid>
        <w:gridCol w:w="1426"/>
        <w:gridCol w:w="994"/>
        <w:gridCol w:w="782"/>
        <w:gridCol w:w="1627"/>
        <w:gridCol w:w="850"/>
        <w:gridCol w:w="710"/>
        <w:gridCol w:w="1061"/>
        <w:gridCol w:w="1066"/>
        <w:gridCol w:w="107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助（按国家级政策</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技术服务项目</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厦门市科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学技术局</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手机数据取证分 析系统购置设备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厦门市经信 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100,001.28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100,001.28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电子数据公证云</w:t>
            </w:r>
          </w:p>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的购置设备补助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厦门市火炬 高新管委会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重点技术创新及 产学研项目资金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2" w:lineRule="exact"/>
              <w:ind w:left="0" w:right="0" w:firstLine="0"/>
              <w:jc w:val="left"/>
            </w:pPr>
            <w:r>
              <w:rPr>
                <w:color w:val="000000"/>
                <w:spacing w:val="0"/>
                <w:w w:val="100"/>
                <w:position w:val="0"/>
              </w:rPr>
              <w:t>鼓励企业加大研 发投入奖励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color w:val="000000"/>
                <w:spacing w:val="0"/>
                <w:w w:val="100"/>
                <w:position w:val="0"/>
              </w:rPr>
              <w:t>香洲区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企业研究开发费 补助资金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珠海市香洲 区财政局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975,800.00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纳税大户企业奖 励金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厦门火炬高 新区管委会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软件骨干企业奖</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党群活动中心补</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高新技术企业财 政扶持资金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776,200.00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百人计划''补助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中共厦门市</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因符合地方政府招</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426"/>
        <w:gridCol w:w="994"/>
        <w:gridCol w:w="782"/>
        <w:gridCol w:w="1627"/>
        <w:gridCol w:w="850"/>
        <w:gridCol w:w="710"/>
        <w:gridCol w:w="1061"/>
        <w:gridCol w:w="1066"/>
        <w:gridCol w:w="1070"/>
      </w:tblGrid>
      <w:tr>
        <w:trPr>
          <w:trHeight w:val="989"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委组织部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商引资等地方性扶 持政策而获得的补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年超算共享</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厦门市科技 局、财政局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631,995.00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年第一批软 件产业发展专项 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both"/>
            </w:pPr>
            <w:r>
              <w:rPr>
                <w:color w:val="000000"/>
                <w:spacing w:val="0"/>
                <w:w w:val="100"/>
                <w:position w:val="0"/>
              </w:rPr>
              <w:t>厦门市经信 局、财政局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毕业生补贴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珠海市财政 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50,257.50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36,670.20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海西创业英才奖 励款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福建省人社 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9" w:lineRule="exact"/>
              <w:ind w:left="0" w:right="0" w:firstLine="0"/>
              <w:jc w:val="left"/>
            </w:pPr>
            <w:r>
              <w:rPr>
                <w:color w:val="000000"/>
                <w:spacing w:val="0"/>
                <w:w w:val="100"/>
                <w:position w:val="0"/>
              </w:rPr>
              <w:t>厦门财政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 新增规模以上工 业企业奖励资金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厦门市财政</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软件和集成电路 设计产业专项资 金补助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珠海市财政 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both"/>
            </w:pPr>
            <w:r>
              <w:rPr>
                <w:color w:val="000000"/>
                <w:spacing w:val="0"/>
                <w:w w:val="100"/>
                <w:position w:val="0"/>
              </w:rPr>
              <w:t>省、市科技 奖励委员会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 新及改造等获得的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厦门火炬高新技 术管委会重点税 源奖励金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社保补差补贴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厦门火炬高 技术产业开 发区管理委 员、</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50,826.18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83,087.73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标准化工作资助 与奖励资金</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厦门市质监</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 商引资等地方性扶 持政策而获得的补</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426"/>
        <w:gridCol w:w="994"/>
        <w:gridCol w:w="782"/>
        <w:gridCol w:w="1627"/>
        <w:gridCol w:w="850"/>
        <w:gridCol w:w="710"/>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科学技术局科创 红包补贴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厦门市科学</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科学技术局资金 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厦门市科学</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福建省互联网经 济优秀人才创业 启动支持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福建省留学 人员创业园 管理中心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知识产权资助资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厦门市知识</w:t>
            </w:r>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产权局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科技发展专项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无锡市人民 政府新区管 理委员会</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5" w:lineRule="exact"/>
              <w:ind w:left="0" w:right="0" w:firstLine="0"/>
              <w:jc w:val="both"/>
            </w:pPr>
            <w:r>
              <w:rPr>
                <w:color w:val="000000"/>
                <w:spacing w:val="0"/>
                <w:w w:val="100"/>
                <w:position w:val="0"/>
              </w:rPr>
              <w:t>无锡市社会 保险基金管 理中心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31,918.28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高新区新建研发 机构奖励资金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珠海高新技 术产业开发 区发展改革 和财政局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 商引资等地方性扶 持政策而获得的补 助</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30,402.63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62,485,587.1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44,363,973.5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400" w:line="384" w:lineRule="exact"/>
        <w:ind w:left="0" w:right="0" w:firstLine="440"/>
        <w:jc w:val="left"/>
      </w:pPr>
      <w:r>
        <w:rPr>
          <w:color w:val="000000"/>
          <w:spacing w:val="0"/>
          <w:w w:val="100"/>
          <w:position w:val="0"/>
        </w:rPr>
        <w:t>本集团收到的软件产品增值税返还</w:t>
      </w:r>
      <w:r>
        <w:rPr>
          <w:rFonts w:ascii="Times New Roman" w:eastAsia="Times New Roman" w:hAnsi="Times New Roman" w:cs="Times New Roman"/>
          <w:color w:val="000000"/>
          <w:spacing w:val="0"/>
          <w:w w:val="100"/>
          <w:position w:val="0"/>
        </w:rPr>
        <w:t>43,166,505.67</w:t>
      </w:r>
      <w:r>
        <w:rPr>
          <w:color w:val="000000"/>
          <w:spacing w:val="0"/>
          <w:w w:val="100"/>
          <w:position w:val="0"/>
        </w:rPr>
        <w:t>元，因与公司经常性经营活动相关，作为经常性损益 的政府补助。</w:t>
      </w:r>
    </w:p>
    <w:p>
      <w:pPr>
        <w:pStyle w:val="Style31"/>
        <w:keepNext/>
        <w:keepLines/>
        <w:widowControl w:val="0"/>
        <w:shd w:val="clear" w:color="auto" w:fill="auto"/>
        <w:bidi w:val="0"/>
        <w:spacing w:before="0" w:after="240" w:line="401"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7</w:t>
      </w:r>
      <w:bookmarkEnd w:id="153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37"/>
      <w:bookmarkEnd w:id="1538"/>
      <w:bookmarkEnd w:id="1540"/>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124,298.37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137,593.82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124,298.37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124,298.37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137,593.82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124,298.37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1,020,561.00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144,557.01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417,149.27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99,977.05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386,588.27</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1,531,978.17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682,127.88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1,531,978.17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7</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41"/>
      <w:bookmarkEnd w:id="1542"/>
      <w:bookmarkEnd w:id="1544"/>
    </w:p>
    <w:p>
      <w:pPr>
        <w:pStyle w:val="Style31"/>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41"/>
      <w:bookmarkEnd w:id="1542"/>
      <w:bookmarkEnd w:id="15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27,786,542.49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30,527,867.63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-4,974,725.17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-10,153,316.79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22,811,817.32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20,374,550.84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46"/>
      <w:bookmarkEnd w:id="1547"/>
      <w:bookmarkEnd w:id="154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201,554,636.38</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20,155,463.64</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2,311,903.50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117,510.54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-184,026.07</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3,199,428.28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-133,822.80</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621,163.76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4,729,017.63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-8,005,503.35</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22,811,817.32</w:t>
            </w:r>
          </w:p>
        </w:tc>
      </w:tr>
    </w:tbl>
    <w:p>
      <w:pPr>
        <w:pStyle w:val="Style31"/>
        <w:keepNext/>
        <w:keepLines/>
        <w:widowControl w:val="0"/>
        <w:shd w:val="clear" w:color="auto" w:fill="auto"/>
        <w:tabs>
          <w:tab w:pos="478" w:val="left"/>
        </w:tabs>
        <w:bidi w:val="0"/>
        <w:spacing w:before="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7</w:t>
      </w:r>
      <w:bookmarkEnd w:id="155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49"/>
      <w:bookmarkEnd w:id="1550"/>
      <w:bookmarkEnd w:id="155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53"/>
      <w:bookmarkEnd w:id="1554"/>
      <w:bookmarkEnd w:id="1556"/>
    </w:p>
    <w:p>
      <w:pPr>
        <w:pStyle w:val="Style31"/>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53"/>
      <w:bookmarkEnd w:id="1554"/>
      <w:bookmarkEnd w:id="15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收政府补助专项资金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14,188,024.75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18,834,142.01</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1,397,033.61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2,469,674.54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代收股权激励个税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23,332,332.68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4,393,780.25</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收到的保证金、押金及其他往来款等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7,854,301.97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2,765,586.66</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46,771,693.01</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28,463,183.46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58" w:name="bookmark1558"/>
      <w:bookmarkStart w:id="1559" w:name="bookmark1559"/>
      <w:bookmarkStart w:id="1560" w:name="bookmark1560"/>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58"/>
      <w:bookmarkEnd w:id="1559"/>
      <w:bookmarkEnd w:id="156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5,050,589.19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3,120,987.00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支付其他保证金、押金及其他往来款等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34,769,206.47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19,705,585.44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支付期间费用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96,187,957.23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92,121,831.90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136,007,752.89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114,948,404.34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61"/>
      <w:bookmarkEnd w:id="1562"/>
      <w:bookmarkEnd w:id="156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65"/>
      <w:bookmarkEnd w:id="1566"/>
      <w:bookmarkEnd w:id="15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69"/>
      <w:bookmarkEnd w:id="1570"/>
      <w:bookmarkEnd w:id="157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73"/>
      <w:bookmarkEnd w:id="1574"/>
      <w:bookmarkEnd w:id="157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非公开发行股份支付的中介机构费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9,233,100.00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支付应付票据保证金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13,850,420.00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7</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77"/>
      <w:bookmarkEnd w:id="1578"/>
      <w:bookmarkEnd w:id="1580"/>
    </w:p>
    <w:p>
      <w:pPr>
        <w:pStyle w:val="Style31"/>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77"/>
      <w:bookmarkEnd w:id="1578"/>
      <w:bookmarkEnd w:id="158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95"/>
        <w:gridCol w:w="1982"/>
        <w:gridCol w:w="220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补充资料</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178,742,819.06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152,475,574.20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36,539,830.50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20,120,049.34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29,046,851.08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24,276,369.08</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22,006,180.80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20,335,742.31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2,175,882.79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964,088.19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120,798.37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137,593.82</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-4,344,690.56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-4,931,198.17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3,515,692.37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5,861,412.89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-4,793,202.67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-10,062,555.54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-181,522.50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-90,761.25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-44,852,517.00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-70,583,727.59</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-31,639,728.68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-128,307,728.74</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156,729,655.81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170,808,671.95</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582,633.06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344,623,649.37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181,586,163.55</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223,466,500.95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294,836,300.09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294,836,300.09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246,699,791.23</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-71,369,799.14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48,136,508.86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82"/>
      <w:bookmarkEnd w:id="1583"/>
      <w:bookmarkEnd w:id="158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60"/>
        <w:gridCol w:w="2707"/>
      </w:tblGrid>
      <w:tr>
        <w:trPr>
          <w:trHeight w:val="427"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本年发生额</w:t>
            </w:r>
          </w:p>
        </w:tc>
      </w:tr>
    </w:tbl>
    <w:p>
      <w:pPr>
        <w:widowControl w:val="0"/>
        <w:spacing w:line="1" w:lineRule="exact"/>
      </w:pPr>
      <w:r>
        <w:br w:type="page"/>
      </w:r>
    </w:p>
    <w:tbl>
      <w:tblPr>
        <w:tblOverlap w:val="never"/>
        <w:jc w:val="center"/>
        <w:tblLayout w:type="fixed"/>
      </w:tblPr>
      <w:tblGrid>
        <w:gridCol w:w="6960"/>
        <w:gridCol w:w="2707"/>
      </w:tblGrid>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本年发生的企业合并于本年支付的现金或现金等价物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11,258,135.42</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加：以前期间发生的企业合并于本年支付的现金或现金等价物</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9,484,800.00</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其中：珠海新德汇</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4,854,800.00</w:t>
            </w:r>
          </w:p>
        </w:tc>
      </w:tr>
      <w:tr>
        <w:trPr>
          <w:trHeight w:val="394"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武汉大千</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4,630,000.00</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-1,773,335.42</w:t>
            </w:r>
          </w:p>
        </w:tc>
      </w:tr>
    </w:tbl>
    <w:p>
      <w:pPr>
        <w:widowControl w:val="0"/>
        <w:spacing w:after="359" w:line="1" w:lineRule="exact"/>
      </w:pPr>
    </w:p>
    <w:p>
      <w:pPr>
        <w:pStyle w:val="Style31"/>
        <w:keepNext/>
        <w:keepLines/>
        <w:widowControl w:val="0"/>
        <w:numPr>
          <w:ilvl w:val="0"/>
          <w:numId w:val="41"/>
        </w:numPr>
        <w:shd w:val="clear" w:color="auto" w:fill="auto"/>
        <w:bidi w:val="0"/>
        <w:spacing w:before="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本期收到的处置子公司的现金净额</w:t>
      </w:r>
      <w:bookmarkEnd w:id="1585"/>
      <w:bookmarkEnd w:id="1586"/>
      <w:bookmarkEnd w:id="158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numPr>
          <w:ilvl w:val="0"/>
          <w:numId w:val="41"/>
        </w:numPr>
        <w:shd w:val="clear" w:color="auto" w:fill="auto"/>
        <w:bidi w:val="0"/>
        <w:spacing w:before="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现金和现金等价物的构成</w:t>
      </w:r>
      <w:bookmarkEnd w:id="1589"/>
      <w:bookmarkEnd w:id="1590"/>
      <w:bookmarkEnd w:id="159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223,466,500.95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294,836,300.09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46,217.77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77,587.97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223,420,283.18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294,758,712.12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223,466,500.95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294,836,300.09</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593"/>
      <w:bookmarkEnd w:id="1594"/>
      <w:bookmarkEnd w:id="159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7</w:t>
      </w:r>
      <w:bookmarkEnd w:id="1599"/>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597"/>
      <w:bookmarkEnd w:id="1598"/>
      <w:bookmarkEnd w:id="160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744,905,314.90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保证金及定期存款</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744,905,314.90</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7</w:t>
      </w:r>
      <w:bookmarkEnd w:id="1603"/>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01"/>
      <w:bookmarkEnd w:id="1602"/>
      <w:bookmarkEnd w:id="1604"/>
    </w:p>
    <w:p>
      <w:pPr>
        <w:pStyle w:val="Style31"/>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5" w:name="bookmark16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01"/>
      <w:bookmarkEnd w:id="1602"/>
      <w:bookmarkEnd w:id="1605"/>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1,183,242.24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8,208,151.41</w:t>
            </w:r>
          </w:p>
        </w:tc>
      </w:tr>
    </w:tbl>
    <w:p>
      <w:pPr>
        <w:widowControl w:val="0"/>
        <w:spacing w:line="1" w:lineRule="exact"/>
      </w:pP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396,764.53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2,752,355.54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280,907.01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1,948,651.93</w:t>
            </w:r>
          </w:p>
        </w:tc>
      </w:tr>
    </w:tbl>
    <w:p>
      <w:pPr>
        <w:widowControl w:val="0"/>
        <w:spacing w:after="239" w:line="1" w:lineRule="exact"/>
      </w:pPr>
    </w:p>
    <w:p>
      <w:pPr>
        <w:pStyle w:val="Style31"/>
        <w:keepNext/>
        <w:keepLines/>
        <w:widowControl w:val="0"/>
        <w:shd w:val="clear" w:color="auto" w:fill="auto"/>
        <w:bidi w:val="0"/>
        <w:spacing w:before="0" w:after="240" w:line="331" w:lineRule="exact"/>
        <w:ind w:left="0" w:right="0" w:firstLine="0"/>
        <w:jc w:val="left"/>
      </w:pPr>
      <w:bookmarkStart w:id="1606" w:name="bookmark1606"/>
      <w:bookmarkStart w:id="1607" w:name="bookmark1607"/>
      <w:bookmarkStart w:id="1608" w:name="bookmark16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06"/>
      <w:bookmarkEnd w:id="1607"/>
      <w:bookmarkEnd w:id="1608"/>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本公司子公司香港鼎永以香港为主要经营地，其采用美元记账本位币。</w:t>
      </w:r>
    </w:p>
    <w:p>
      <w:pPr>
        <w:pStyle w:val="Style31"/>
        <w:keepNext/>
        <w:keepLines/>
        <w:widowControl w:val="0"/>
        <w:shd w:val="clear" w:color="auto" w:fill="auto"/>
        <w:tabs>
          <w:tab w:pos="478" w:val="left"/>
        </w:tabs>
        <w:bidi w:val="0"/>
        <w:spacing w:before="0" w:after="380" w:line="374" w:lineRule="exact"/>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7</w:t>
      </w:r>
      <w:bookmarkEnd w:id="1611"/>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09"/>
      <w:bookmarkEnd w:id="1610"/>
      <w:bookmarkEnd w:id="1612"/>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80" w:line="374" w:lineRule="exact"/>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7</w:t>
      </w:r>
      <w:bookmarkEnd w:id="1615"/>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13"/>
      <w:bookmarkEnd w:id="1614"/>
      <w:bookmarkEnd w:id="161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after="240" w:line="240" w:lineRule="auto"/>
        <w:ind w:left="0" w:right="0" w:firstLine="0"/>
        <w:jc w:val="left"/>
      </w:pPr>
      <w:bookmarkStart w:id="1617" w:name="bookmark1617"/>
      <w:bookmarkStart w:id="1618" w:name="bookmark1618"/>
      <w:bookmarkStart w:id="1619" w:name="bookmark1619"/>
      <w:bookmarkStart w:id="1620" w:name="bookmark1620"/>
      <w:r>
        <w:rPr>
          <w:color w:val="000000"/>
          <w:spacing w:val="0"/>
          <w:w w:val="100"/>
          <w:position w:val="0"/>
          <w:sz w:val="24"/>
          <w:szCs w:val="24"/>
        </w:rPr>
        <w:t>八</w:t>
      </w:r>
      <w:bookmarkEnd w:id="1619"/>
      <w:r>
        <w:rPr>
          <w:color w:val="000000"/>
          <w:spacing w:val="0"/>
          <w:w w:val="100"/>
          <w:position w:val="0"/>
          <w:sz w:val="24"/>
          <w:szCs w:val="24"/>
        </w:rPr>
        <w:t>、合并范围的变更</w:t>
      </w:r>
      <w:bookmarkEnd w:id="1617"/>
      <w:bookmarkEnd w:id="1618"/>
      <w:bookmarkEnd w:id="1620"/>
    </w:p>
    <w:p>
      <w:pPr>
        <w:pStyle w:val="Style31"/>
        <w:keepNext/>
        <w:keepLines/>
        <w:widowControl w:val="0"/>
        <w:shd w:val="clear" w:color="auto" w:fill="auto"/>
        <w:tabs>
          <w:tab w:pos="368" w:val="left"/>
        </w:tabs>
        <w:bidi w:val="0"/>
        <w:spacing w:before="0" w:after="240" w:line="374" w:lineRule="exact"/>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1</w:t>
      </w:r>
      <w:bookmarkEnd w:id="1623"/>
      <w:r>
        <w:rPr>
          <w:color w:val="000000"/>
          <w:spacing w:val="0"/>
          <w:w w:val="100"/>
          <w:position w:val="0"/>
        </w:rPr>
        <w:t>、</w:t>
        <w:tab/>
        <w:t>非同一控制下企业合并</w:t>
      </w:r>
      <w:bookmarkEnd w:id="1621"/>
      <w:bookmarkEnd w:id="1622"/>
      <w:bookmarkEnd w:id="1624"/>
    </w:p>
    <w:p>
      <w:pPr>
        <w:pStyle w:val="Style34"/>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本年合并范围的变动情况如下：</w:t>
      </w:r>
    </w:p>
    <w:p>
      <w:pPr>
        <w:pStyle w:val="Style34"/>
        <w:keepNext w:val="0"/>
        <w:keepLines w:val="0"/>
        <w:widowControl w:val="0"/>
        <w:shd w:val="clear" w:color="auto" w:fill="auto"/>
        <w:tabs>
          <w:tab w:pos="794" w:val="left"/>
        </w:tabs>
        <w:bidi w:val="0"/>
        <w:spacing w:before="0" w:after="0" w:line="374" w:lineRule="exact"/>
        <w:ind w:left="0" w:right="0" w:firstLine="440"/>
        <w:jc w:val="both"/>
      </w:pPr>
      <w:bookmarkStart w:id="1625" w:name="bookmark1625"/>
      <w:r>
        <w:rPr>
          <w:rFonts w:ascii="Times New Roman" w:eastAsia="Times New Roman" w:hAnsi="Times New Roman" w:cs="Times New Roman"/>
          <w:color w:val="000000"/>
          <w:spacing w:val="0"/>
          <w:w w:val="100"/>
          <w:position w:val="0"/>
        </w:rPr>
        <w:t>1</w:t>
      </w:r>
      <w:bookmarkEnd w:id="1625"/>
      <w:r>
        <w:rPr>
          <w:color w:val="000000"/>
          <w:spacing w:val="0"/>
          <w:w w:val="100"/>
          <w:position w:val="0"/>
        </w:rPr>
        <w:t>、</w:t>
        <w:tab/>
        <w:t>设立美亚智讯</w:t>
      </w:r>
    </w:p>
    <w:p>
      <w:pPr>
        <w:pStyle w:val="Style34"/>
        <w:keepNext w:val="0"/>
        <w:keepLines w:val="0"/>
        <w:widowControl w:val="0"/>
        <w:shd w:val="clear" w:color="auto" w:fill="auto"/>
        <w:bidi w:val="0"/>
        <w:spacing w:before="0" w:after="0" w:line="37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日，本公司与北京中智世纪投资管理有限公司签订合资协议，共同设立美亚智讯，注册 资本为</w:t>
      </w:r>
      <w:r>
        <w:rPr>
          <w:rFonts w:ascii="Times New Roman" w:eastAsia="Times New Roman" w:hAnsi="Times New Roman" w:cs="Times New Roman"/>
          <w:color w:val="000000"/>
          <w:spacing w:val="0"/>
          <w:w w:val="100"/>
          <w:position w:val="0"/>
        </w:rPr>
        <w:t>655</w:t>
      </w:r>
      <w:r>
        <w:rPr>
          <w:color w:val="000000"/>
          <w:spacing w:val="0"/>
          <w:w w:val="100"/>
          <w:position w:val="0"/>
        </w:rPr>
        <w:t>万，本公司认缴</w:t>
      </w:r>
      <w:r>
        <w:rPr>
          <w:rFonts w:ascii="Times New Roman" w:eastAsia="Times New Roman" w:hAnsi="Times New Roman" w:cs="Times New Roman"/>
          <w:color w:val="000000"/>
          <w:spacing w:val="0"/>
          <w:w w:val="100"/>
          <w:position w:val="0"/>
        </w:rPr>
        <w:t>383</w:t>
      </w:r>
      <w:r>
        <w:rPr>
          <w:color w:val="000000"/>
          <w:spacing w:val="0"/>
          <w:w w:val="100"/>
          <w:position w:val="0"/>
        </w:rPr>
        <w:t>万元，北京中智世纪投资管理有限公司认缴</w:t>
      </w:r>
      <w:r>
        <w:rPr>
          <w:rFonts w:ascii="Times New Roman" w:eastAsia="Times New Roman" w:hAnsi="Times New Roman" w:cs="Times New Roman"/>
          <w:color w:val="000000"/>
          <w:spacing w:val="0"/>
          <w:w w:val="100"/>
          <w:position w:val="0"/>
        </w:rPr>
        <w:t>272</w:t>
      </w:r>
      <w:r>
        <w:rPr>
          <w:color w:val="000000"/>
          <w:spacing w:val="0"/>
          <w:w w:val="100"/>
          <w:position w:val="0"/>
        </w:rPr>
        <w:t>万元。美亚智讯董事会设董 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w:t>
      </w:r>
    </w:p>
    <w:p>
      <w:pPr>
        <w:pStyle w:val="Style34"/>
        <w:keepNext w:val="0"/>
        <w:keepLines w:val="0"/>
        <w:widowControl w:val="0"/>
        <w:shd w:val="clear" w:color="auto" w:fill="auto"/>
        <w:tabs>
          <w:tab w:pos="813" w:val="left"/>
        </w:tabs>
        <w:bidi w:val="0"/>
        <w:spacing w:before="0" w:after="0" w:line="374" w:lineRule="exact"/>
        <w:ind w:left="0" w:right="0" w:firstLine="440"/>
        <w:jc w:val="both"/>
      </w:pPr>
      <w:bookmarkStart w:id="1626" w:name="bookmark1626"/>
      <w:r>
        <w:rPr>
          <w:rFonts w:ascii="Times New Roman" w:eastAsia="Times New Roman" w:hAnsi="Times New Roman" w:cs="Times New Roman"/>
          <w:color w:val="000000"/>
          <w:spacing w:val="0"/>
          <w:w w:val="100"/>
          <w:position w:val="0"/>
        </w:rPr>
        <w:t>2</w:t>
      </w:r>
      <w:bookmarkEnd w:id="1626"/>
      <w:r>
        <w:rPr>
          <w:color w:val="000000"/>
          <w:spacing w:val="0"/>
          <w:w w:val="100"/>
          <w:position w:val="0"/>
        </w:rPr>
        <w:t>、</w:t>
        <w:tab/>
        <w:t>设立美亚商鼎</w:t>
      </w:r>
    </w:p>
    <w:p>
      <w:pPr>
        <w:pStyle w:val="Style34"/>
        <w:keepNext w:val="0"/>
        <w:keepLines w:val="0"/>
        <w:widowControl w:val="0"/>
        <w:shd w:val="clear" w:color="auto" w:fill="auto"/>
        <w:bidi w:val="0"/>
        <w:spacing w:before="0" w:after="0" w:line="374"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月董事会决议，本公司与厦门数宝信息科技合伙企业（有限合伙）、陈垂聪合资 设立美亚商鼎，注册资本为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万，本公司认缴</w:t>
      </w:r>
      <w:r>
        <w:rPr>
          <w:rFonts w:ascii="Times New Roman" w:eastAsia="Times New Roman" w:hAnsi="Times New Roman" w:cs="Times New Roman"/>
          <w:color w:val="000000"/>
          <w:spacing w:val="0"/>
          <w:w w:val="100"/>
          <w:position w:val="0"/>
        </w:rPr>
        <w:t>620</w:t>
      </w:r>
      <w:r>
        <w:rPr>
          <w:color w:val="000000"/>
          <w:spacing w:val="0"/>
          <w:w w:val="100"/>
          <w:position w:val="0"/>
        </w:rPr>
        <w:t xml:space="preserve">万元，厦门数宝信息科技合伙企业（有限合伙）认缴 </w:t>
      </w:r>
      <w:r>
        <w:rPr>
          <w:rFonts w:ascii="Times New Roman" w:eastAsia="Times New Roman" w:hAnsi="Times New Roman" w:cs="Times New Roman"/>
          <w:color w:val="000000"/>
          <w:spacing w:val="0"/>
          <w:w w:val="100"/>
          <w:position w:val="0"/>
        </w:rPr>
        <w:t>280</w:t>
      </w:r>
      <w:r>
        <w:rPr>
          <w:color w:val="000000"/>
          <w:spacing w:val="0"/>
          <w:w w:val="100"/>
          <w:position w:val="0"/>
        </w:rPr>
        <w:t>万元，陈垂聪认缴</w:t>
      </w:r>
      <w:r>
        <w:rPr>
          <w:rFonts w:ascii="Times New Roman" w:eastAsia="Times New Roman" w:hAnsi="Times New Roman" w:cs="Times New Roman"/>
          <w:color w:val="000000"/>
          <w:spacing w:val="0"/>
          <w:w w:val="100"/>
          <w:position w:val="0"/>
        </w:rPr>
        <w:t>100</w:t>
      </w:r>
      <w:r>
        <w:rPr>
          <w:color w:val="000000"/>
          <w:spacing w:val="0"/>
          <w:w w:val="100"/>
          <w:position w:val="0"/>
        </w:rPr>
        <w:t>万元。美亚商鼎董事会设董事</w:t>
      </w:r>
      <w:r>
        <w:rPr>
          <w:rFonts w:ascii="Times New Roman" w:eastAsia="Times New Roman" w:hAnsi="Times New Roman" w:cs="Times New Roman"/>
          <w:color w:val="000000"/>
          <w:spacing w:val="0"/>
          <w:w w:val="100"/>
          <w:position w:val="0"/>
        </w:rPr>
        <w:t>3</w:t>
      </w:r>
      <w:r>
        <w:rPr>
          <w:color w:val="000000"/>
          <w:spacing w:val="0"/>
          <w:w w:val="100"/>
          <w:position w:val="0"/>
        </w:rPr>
        <w:t>名，本公司委派</w:t>
      </w:r>
      <w:r>
        <w:rPr>
          <w:rFonts w:ascii="Times New Roman" w:eastAsia="Times New Roman" w:hAnsi="Times New Roman" w:cs="Times New Roman"/>
          <w:color w:val="000000"/>
          <w:spacing w:val="0"/>
          <w:w w:val="100"/>
          <w:position w:val="0"/>
        </w:rPr>
        <w:t>2</w:t>
      </w:r>
      <w:r>
        <w:rPr>
          <w:color w:val="000000"/>
          <w:spacing w:val="0"/>
          <w:w w:val="100"/>
          <w:position w:val="0"/>
        </w:rPr>
        <w:t>名。</w:t>
      </w:r>
    </w:p>
    <w:p>
      <w:pPr>
        <w:pStyle w:val="Style34"/>
        <w:keepNext w:val="0"/>
        <w:keepLines w:val="0"/>
        <w:widowControl w:val="0"/>
        <w:shd w:val="clear" w:color="auto" w:fill="auto"/>
        <w:tabs>
          <w:tab w:pos="813" w:val="left"/>
        </w:tabs>
        <w:bidi w:val="0"/>
        <w:spacing w:before="0" w:after="0" w:line="374" w:lineRule="exact"/>
        <w:ind w:left="0" w:right="0" w:firstLine="440"/>
        <w:jc w:val="both"/>
      </w:pPr>
      <w:bookmarkStart w:id="1627" w:name="bookmark1627"/>
      <w:r>
        <w:rPr>
          <w:rFonts w:ascii="Times New Roman" w:eastAsia="Times New Roman" w:hAnsi="Times New Roman" w:cs="Times New Roman"/>
          <w:color w:val="000000"/>
          <w:spacing w:val="0"/>
          <w:w w:val="100"/>
          <w:position w:val="0"/>
        </w:rPr>
        <w:t>3</w:t>
      </w:r>
      <w:bookmarkEnd w:id="1627"/>
      <w:r>
        <w:rPr>
          <w:color w:val="000000"/>
          <w:spacing w:val="0"/>
          <w:w w:val="100"/>
          <w:position w:val="0"/>
        </w:rPr>
        <w:t>、</w:t>
        <w:tab/>
        <w:t>设立国信宏数</w:t>
      </w:r>
    </w:p>
    <w:p>
      <w:pPr>
        <w:pStyle w:val="Style34"/>
        <w:keepNext w:val="0"/>
        <w:keepLines w:val="0"/>
        <w:widowControl w:val="0"/>
        <w:shd w:val="clear" w:color="auto" w:fill="auto"/>
        <w:bidi w:val="0"/>
        <w:spacing w:before="0" w:after="240" w:line="37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日，本公司子公司美亚宏数与国信利信大数据科技有限公司合资设立国信宏数，注册资 本为</w:t>
      </w:r>
      <w:r>
        <w:rPr>
          <w:rFonts w:ascii="Times New Roman" w:eastAsia="Times New Roman" w:hAnsi="Times New Roman" w:cs="Times New Roman"/>
          <w:color w:val="000000"/>
          <w:spacing w:val="0"/>
          <w:w w:val="100"/>
          <w:position w:val="0"/>
        </w:rPr>
        <w:t>1,000</w:t>
      </w:r>
      <w:r>
        <w:rPr>
          <w:color w:val="000000"/>
          <w:spacing w:val="0"/>
          <w:w w:val="100"/>
          <w:position w:val="0"/>
        </w:rPr>
        <w:t>万，美亚宏数认缴</w:t>
      </w:r>
      <w:r>
        <w:rPr>
          <w:rFonts w:ascii="Times New Roman" w:eastAsia="Times New Roman" w:hAnsi="Times New Roman" w:cs="Times New Roman"/>
          <w:color w:val="000000"/>
          <w:spacing w:val="0"/>
          <w:w w:val="100"/>
          <w:position w:val="0"/>
        </w:rPr>
        <w:t>600</w:t>
      </w:r>
      <w:r>
        <w:rPr>
          <w:color w:val="000000"/>
          <w:spacing w:val="0"/>
          <w:w w:val="100"/>
          <w:position w:val="0"/>
        </w:rPr>
        <w:t>万元，国信利信大数据科技有限公司认缴</w:t>
      </w:r>
      <w:r>
        <w:rPr>
          <w:rFonts w:ascii="Times New Roman" w:eastAsia="Times New Roman" w:hAnsi="Times New Roman" w:cs="Times New Roman"/>
          <w:color w:val="000000"/>
          <w:spacing w:val="0"/>
          <w:w w:val="100"/>
          <w:position w:val="0"/>
        </w:rPr>
        <w:t>400</w:t>
      </w:r>
      <w:r>
        <w:rPr>
          <w:color w:val="000000"/>
          <w:spacing w:val="0"/>
          <w:w w:val="100"/>
          <w:position w:val="0"/>
        </w:rPr>
        <w:t xml:space="preserve">万元。国信宏数董事会设董事 </w:t>
      </w:r>
      <w:r>
        <w:rPr>
          <w:rFonts w:ascii="Times New Roman" w:eastAsia="Times New Roman" w:hAnsi="Times New Roman" w:cs="Times New Roman"/>
          <w:color w:val="000000"/>
          <w:spacing w:val="0"/>
          <w:w w:val="100"/>
          <w:position w:val="0"/>
        </w:rPr>
        <w:t>5</w:t>
      </w:r>
      <w:r>
        <w:rPr>
          <w:color w:val="000000"/>
          <w:spacing w:val="0"/>
          <w:w w:val="100"/>
          <w:position w:val="0"/>
        </w:rPr>
        <w:t>名，美亚宏数委派</w:t>
      </w:r>
      <w:r>
        <w:rPr>
          <w:rFonts w:ascii="Times New Roman" w:eastAsia="Times New Roman" w:hAnsi="Times New Roman" w:cs="Times New Roman"/>
          <w:color w:val="000000"/>
          <w:spacing w:val="0"/>
          <w:w w:val="100"/>
          <w:position w:val="0"/>
        </w:rPr>
        <w:t>3</w:t>
      </w:r>
      <w:r>
        <w:rPr>
          <w:color w:val="000000"/>
          <w:spacing w:val="0"/>
          <w:w w:val="100"/>
          <w:position w:val="0"/>
        </w:rPr>
        <w:t>名。</w:t>
      </w:r>
    </w:p>
    <w:p>
      <w:pPr>
        <w:pStyle w:val="Style31"/>
        <w:keepNext/>
        <w:keepLines/>
        <w:widowControl w:val="0"/>
        <w:shd w:val="clear" w:color="auto" w:fill="auto"/>
        <w:tabs>
          <w:tab w:pos="378" w:val="left"/>
        </w:tabs>
        <w:bidi w:val="0"/>
        <w:spacing w:before="0" w:after="380" w:line="374" w:lineRule="exact"/>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2</w:t>
      </w:r>
      <w:bookmarkEnd w:id="1630"/>
      <w:r>
        <w:rPr>
          <w:color w:val="000000"/>
          <w:spacing w:val="0"/>
          <w:w w:val="100"/>
          <w:position w:val="0"/>
        </w:rPr>
        <w:t>、</w:t>
        <w:tab/>
        <w:t>同一控制下企业合并</w:t>
      </w:r>
      <w:bookmarkEnd w:id="1628"/>
      <w:bookmarkEnd w:id="1629"/>
      <w:bookmarkEnd w:id="1631"/>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sz w:val="24"/>
          <w:szCs w:val="24"/>
        </w:rPr>
        <w:t>九</w:t>
      </w:r>
      <w:bookmarkEnd w:id="1634"/>
      <w:r>
        <w:rPr>
          <w:color w:val="000000"/>
          <w:spacing w:val="0"/>
          <w:w w:val="100"/>
          <w:position w:val="0"/>
          <w:sz w:val="24"/>
          <w:szCs w:val="24"/>
        </w:rPr>
        <w:t>、在其他主体中的权益</w:t>
      </w:r>
      <w:bookmarkEnd w:id="1632"/>
      <w:bookmarkEnd w:id="1633"/>
      <w:bookmarkEnd w:id="1635"/>
    </w:p>
    <w:p>
      <w:pPr>
        <w:pStyle w:val="Style31"/>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36"/>
      <w:bookmarkEnd w:id="1637"/>
      <w:bookmarkEnd w:id="1638"/>
    </w:p>
    <w:p>
      <w:pPr>
        <w:pStyle w:val="Style31"/>
        <w:keepNext/>
        <w:keepLines/>
        <w:widowControl w:val="0"/>
        <w:shd w:val="clear" w:color="auto" w:fill="auto"/>
        <w:bidi w:val="0"/>
        <w:spacing w:before="0" w:after="320" w:line="240" w:lineRule="auto"/>
        <w:ind w:left="0" w:right="0" w:firstLine="140"/>
        <w:jc w:val="left"/>
      </w:pPr>
      <w:bookmarkStart w:id="1636" w:name="bookmark1636"/>
      <w:bookmarkStart w:id="1637" w:name="bookmark1637"/>
      <w:bookmarkStart w:id="1639" w:name="bookmark163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36"/>
      <w:bookmarkEnd w:id="1637"/>
      <w:bookmarkEnd w:id="1639"/>
    </w:p>
    <w:tbl>
      <w:tblPr>
        <w:tblOverlap w:val="never"/>
        <w:jc w:val="center"/>
        <w:tblLayout w:type="fixed"/>
      </w:tblPr>
      <w:tblGrid>
        <w:gridCol w:w="1378"/>
        <w:gridCol w:w="758"/>
        <w:gridCol w:w="706"/>
        <w:gridCol w:w="994"/>
        <w:gridCol w:w="1138"/>
        <w:gridCol w:w="1133"/>
        <w:gridCol w:w="348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无锡博盾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美亚宏数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国信宏数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美亚智讯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在子公司的持股比例不同于表决权比例的说明：无</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确定公司是代理人还是委托人的依据：无</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其他说明：无</w:t>
      </w:r>
    </w:p>
    <w:p>
      <w:pPr>
        <w:pStyle w:val="Style31"/>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40"/>
      <w:bookmarkEnd w:id="1641"/>
      <w:bookmarkEnd w:id="164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本期向少数股东宣告分</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749,640.97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8,687,705.49</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-2,017,735.50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11,107,847.00</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1,953,836.40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3,648,656.83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子公司少数股东的持股比例不同于表决权比例的说明：不适用。</w:t>
      </w:r>
      <w:r>
        <w:br w:type="page"/>
      </w:r>
    </w:p>
    <w:p>
      <w:pPr>
        <w:pStyle w:val="Style31"/>
        <w:keepNext/>
        <w:keepLines/>
        <w:widowControl w:val="0"/>
        <w:numPr>
          <w:ilvl w:val="0"/>
          <w:numId w:val="43"/>
        </w:numPr>
        <w:shd w:val="clear" w:color="auto" w:fill="auto"/>
        <w:bidi w:val="0"/>
        <w:spacing w:before="0" w:line="240" w:lineRule="auto"/>
        <w:ind w:left="0" w:right="0" w:firstLine="140"/>
        <w:jc w:val="left"/>
      </w:pPr>
      <w:bookmarkStart w:id="1643" w:name="bookmark1643"/>
      <w:bookmarkStart w:id="1644" w:name="bookmark1644"/>
      <w:bookmarkStart w:id="1645" w:name="bookmark1645"/>
      <w:bookmarkStart w:id="1646" w:name="bookmark1646"/>
      <w:bookmarkEnd w:id="1645"/>
      <w:r>
        <w:rPr>
          <w:color w:val="000000"/>
          <w:spacing w:val="0"/>
          <w:w w:val="100"/>
          <w:position w:val="0"/>
        </w:rPr>
        <w:t>重要非全资子公司的主要财务信息</w:t>
      </w:r>
      <w:bookmarkEnd w:id="1643"/>
      <w:bookmarkEnd w:id="1644"/>
      <w:bookmarkEnd w:id="164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资产合</w:t>
            </w:r>
          </w:p>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资产合</w:t>
            </w:r>
          </w:p>
          <w:p>
            <w:pPr>
              <w:pStyle w:val="Style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49,026,3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2,728,16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51,754,5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24,378,5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57,322,2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59,098,7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35,363,6</w:t>
            </w:r>
          </w:p>
        </w:tc>
      </w:tr>
      <w:tr>
        <w:trPr>
          <w:trHeight w:val="346"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敏</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89.26</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5.17</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54.43</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08.45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08.45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01.85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08.30</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47.52</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w:t>
            </w:r>
          </w:p>
        </w:tc>
      </w:tr>
      <w:tr>
        <w:trPr>
          <w:trHeight w:val="3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19,436,3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26,272,1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944,567.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3,634,09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4,760,18</w:t>
            </w:r>
          </w:p>
        </w:tc>
      </w:tr>
      <w:tr>
        <w:trPr>
          <w:trHeight w:val="346" w:hRule="exact"/>
        </w:trPr>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千</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89.65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53.04</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74.53</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r>
      <w:tr>
        <w:trPr>
          <w:trHeight w:val="37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56,763,0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2,636,66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59,399,7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44,805,0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29,483,7</w:t>
            </w:r>
          </w:p>
        </w:tc>
      </w:tr>
      <w:tr>
        <w:trPr>
          <w:trHeight w:val="350" w:hRule="exact"/>
        </w:trPr>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35.32</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6.14</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01.46</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74.15</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74.15</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23.31</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w:t>
            </w:r>
          </w:p>
        </w:tc>
        <w:tc>
          <w:tcPr>
            <w:tcBorders>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55.40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r>
    </w:tbl>
    <w:p>
      <w:pPr>
        <w:widowControl w:val="0"/>
        <w:spacing w:after="7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135,515,976.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2,323,027.50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2,323,027.50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804,987.84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152,813,058.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8,895,512.48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8,895,512.48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16,125,592.1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7,578,874.39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-4,117,827.56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-4,117,827.56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-9,043,582.51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16,141,670.9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7,471,681.85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7,471,681.85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2,389,633.51</w:t>
            </w:r>
          </w:p>
        </w:tc>
      </w:tr>
      <w:tr>
        <w:trPr>
          <w:trHeight w:val="72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安胜科技</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63,485,984.0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7,815,345.59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7,815,345.59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4,625,642.19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26,405,609.6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996,224.15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996,224.15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19,558,643.6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19" w:line="1" w:lineRule="exact"/>
      </w:pPr>
    </w:p>
    <w:p>
      <w:pPr>
        <w:pStyle w:val="Style31"/>
        <w:keepNext/>
        <w:keepLines/>
        <w:widowControl w:val="0"/>
        <w:numPr>
          <w:ilvl w:val="0"/>
          <w:numId w:val="43"/>
        </w:numPr>
        <w:shd w:val="clear" w:color="auto" w:fill="auto"/>
        <w:bidi w:val="0"/>
        <w:spacing w:before="0" w:after="260" w:line="240" w:lineRule="auto"/>
        <w:ind w:left="0" w:right="0" w:firstLine="140"/>
        <w:jc w:val="left"/>
      </w:pPr>
      <w:bookmarkStart w:id="1647" w:name="bookmark1647"/>
      <w:bookmarkStart w:id="1648" w:name="bookmark1648"/>
      <w:bookmarkStart w:id="1649" w:name="bookmark1649"/>
      <w:bookmarkStart w:id="1650" w:name="bookmark1650"/>
      <w:bookmarkEnd w:id="1649"/>
      <w:r>
        <w:rPr>
          <w:color w:val="000000"/>
          <w:spacing w:val="0"/>
          <w:w w:val="100"/>
          <w:position w:val="0"/>
        </w:rPr>
        <w:t>使用企业集团资产和清偿企业集团债务的重大限制</w:t>
      </w:r>
      <w:bookmarkEnd w:id="1647"/>
      <w:bookmarkEnd w:id="1648"/>
      <w:bookmarkEnd w:id="1650"/>
    </w:p>
    <w:p>
      <w:pPr>
        <w:pStyle w:val="Style34"/>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不适用。</w:t>
      </w:r>
    </w:p>
    <w:p>
      <w:pPr>
        <w:pStyle w:val="Style31"/>
        <w:keepNext/>
        <w:keepLines/>
        <w:widowControl w:val="0"/>
        <w:numPr>
          <w:ilvl w:val="0"/>
          <w:numId w:val="43"/>
        </w:numPr>
        <w:shd w:val="clear" w:color="auto" w:fill="auto"/>
        <w:bidi w:val="0"/>
        <w:spacing w:before="0" w:after="260" w:line="374" w:lineRule="exact"/>
        <w:ind w:left="0" w:right="0" w:firstLine="0"/>
        <w:jc w:val="left"/>
      </w:pPr>
      <w:bookmarkStart w:id="1651" w:name="bookmark1651"/>
      <w:bookmarkStart w:id="1652" w:name="bookmark1652"/>
      <w:bookmarkStart w:id="1653" w:name="bookmark1653"/>
      <w:bookmarkStart w:id="1654" w:name="bookmark1654"/>
      <w:bookmarkEnd w:id="1653"/>
      <w:r>
        <w:rPr>
          <w:color w:val="000000"/>
          <w:spacing w:val="0"/>
          <w:w w:val="100"/>
          <w:position w:val="0"/>
        </w:rPr>
        <w:t>向纳入合并财务报表范围的结构化主体提供的财务支持或其他支持</w:t>
      </w:r>
      <w:bookmarkEnd w:id="1651"/>
      <w:bookmarkEnd w:id="1652"/>
      <w:bookmarkEnd w:id="1654"/>
    </w:p>
    <w:p>
      <w:pPr>
        <w:pStyle w:val="Style34"/>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不适用。</w:t>
      </w:r>
    </w:p>
    <w:p>
      <w:pPr>
        <w:pStyle w:val="Style31"/>
        <w:keepNext/>
        <w:keepLines/>
        <w:widowControl w:val="0"/>
        <w:shd w:val="clear" w:color="auto" w:fill="auto"/>
        <w:bidi w:val="0"/>
        <w:spacing w:before="0" w:after="260" w:line="374" w:lineRule="exact"/>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55"/>
      <w:bookmarkEnd w:id="1656"/>
      <w:bookmarkEnd w:id="1657"/>
    </w:p>
    <w:p>
      <w:pPr>
        <w:pStyle w:val="Style31"/>
        <w:keepNext/>
        <w:keepLines/>
        <w:widowControl w:val="0"/>
        <w:shd w:val="clear" w:color="auto" w:fill="auto"/>
        <w:bidi w:val="0"/>
        <w:spacing w:before="0" w:after="260" w:line="374" w:lineRule="exact"/>
        <w:ind w:left="0" w:right="0" w:firstLine="0"/>
        <w:jc w:val="left"/>
      </w:pPr>
      <w:bookmarkStart w:id="1655" w:name="bookmark1655"/>
      <w:bookmarkStart w:id="1656" w:name="bookmark1656"/>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655"/>
      <w:bookmarkEnd w:id="1656"/>
      <w:bookmarkEnd w:id="1658"/>
    </w:p>
    <w:p>
      <w:pPr>
        <w:pStyle w:val="Style34"/>
        <w:keepNext w:val="0"/>
        <w:keepLines w:val="0"/>
        <w:widowControl w:val="0"/>
        <w:shd w:val="clear" w:color="auto" w:fill="auto"/>
        <w:bidi w:val="0"/>
        <w:spacing w:before="0" w:after="260" w:line="374" w:lineRule="exact"/>
        <w:ind w:left="0" w:right="0" w:firstLine="440"/>
        <w:jc w:val="left"/>
      </w:pPr>
      <w:r>
        <w:rPr>
          <w:color w:val="000000"/>
          <w:spacing w:val="0"/>
          <w:w w:val="100"/>
          <w:position w:val="0"/>
        </w:rPr>
        <w:t>本公司子公司江苏税软原持有无锡博盾</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月江苏税软、杨卓与无锡博盾签订增资协 议，约定江苏税软和杨卓共同对无锡博盾增资，江苏税软出资</w:t>
      </w:r>
      <w:r>
        <w:rPr>
          <w:rFonts w:ascii="Times New Roman" w:eastAsia="Times New Roman" w:hAnsi="Times New Roman" w:cs="Times New Roman"/>
          <w:color w:val="000000"/>
          <w:spacing w:val="0"/>
          <w:w w:val="100"/>
          <w:position w:val="0"/>
        </w:rPr>
        <w:t>325</w:t>
      </w:r>
      <w:r>
        <w:rPr>
          <w:color w:val="000000"/>
          <w:spacing w:val="0"/>
          <w:w w:val="100"/>
          <w:position w:val="0"/>
        </w:rPr>
        <w:t>万元，杨卓出资</w:t>
      </w:r>
      <w:r>
        <w:rPr>
          <w:rFonts w:ascii="Times New Roman" w:eastAsia="Times New Roman" w:hAnsi="Times New Roman" w:cs="Times New Roman"/>
          <w:color w:val="000000"/>
          <w:spacing w:val="0"/>
          <w:w w:val="100"/>
          <w:position w:val="0"/>
        </w:rPr>
        <w:t>75</w:t>
      </w:r>
      <w:r>
        <w:rPr>
          <w:color w:val="000000"/>
          <w:spacing w:val="0"/>
          <w:w w:val="100"/>
          <w:position w:val="0"/>
        </w:rPr>
        <w:t>万元，增资后江苏税 软持有无锡博盾</w:t>
      </w:r>
      <w:r>
        <w:rPr>
          <w:rFonts w:ascii="Times New Roman" w:eastAsia="Times New Roman" w:hAnsi="Times New Roman" w:cs="Times New Roman"/>
          <w:color w:val="000000"/>
          <w:spacing w:val="0"/>
          <w:w w:val="100"/>
          <w:position w:val="0"/>
        </w:rPr>
        <w:t>85%</w:t>
      </w:r>
      <w:r>
        <w:rPr>
          <w:color w:val="000000"/>
          <w:spacing w:val="0"/>
          <w:w w:val="100"/>
          <w:position w:val="0"/>
        </w:rPr>
        <w:t>，杨卓持有</w:t>
      </w:r>
      <w:r>
        <w:rPr>
          <w:rFonts w:ascii="Times New Roman" w:eastAsia="Times New Roman" w:hAnsi="Times New Roman" w:cs="Times New Roman"/>
          <w:color w:val="000000"/>
          <w:spacing w:val="0"/>
          <w:w w:val="100"/>
          <w:position w:val="0"/>
        </w:rPr>
        <w:t>15%</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日，江苏税软已出资</w:t>
      </w:r>
      <w:r>
        <w:rPr>
          <w:rFonts w:ascii="Times New Roman" w:eastAsia="Times New Roman" w:hAnsi="Times New Roman" w:cs="Times New Roman"/>
          <w:color w:val="000000"/>
          <w:spacing w:val="0"/>
          <w:w w:val="100"/>
          <w:position w:val="0"/>
        </w:rPr>
        <w:t>155</w:t>
      </w:r>
      <w:r>
        <w:rPr>
          <w:color w:val="000000"/>
          <w:spacing w:val="0"/>
          <w:w w:val="100"/>
          <w:position w:val="0"/>
        </w:rPr>
        <w:t>万元，杨卓已出资</w:t>
      </w:r>
      <w:r>
        <w:rPr>
          <w:rFonts w:ascii="Times New Roman" w:eastAsia="Times New Roman" w:hAnsi="Times New Roman" w:cs="Times New Roman"/>
          <w:color w:val="000000"/>
          <w:spacing w:val="0"/>
          <w:w w:val="100"/>
          <w:position w:val="0"/>
        </w:rPr>
        <w:t>45</w:t>
      </w:r>
      <w:r>
        <w:rPr>
          <w:color w:val="000000"/>
          <w:spacing w:val="0"/>
          <w:w w:val="100"/>
          <w:position w:val="0"/>
        </w:rPr>
        <w:t>万元, 该项交易导致少数股东权益增加</w:t>
      </w:r>
      <w:r>
        <w:rPr>
          <w:rFonts w:ascii="Times New Roman" w:eastAsia="Times New Roman" w:hAnsi="Times New Roman" w:cs="Times New Roman"/>
          <w:color w:val="000000"/>
          <w:spacing w:val="0"/>
          <w:w w:val="100"/>
          <w:position w:val="0"/>
        </w:rPr>
        <w:t>188,643.01</w:t>
      </w:r>
      <w:r>
        <w:rPr>
          <w:color w:val="000000"/>
          <w:spacing w:val="0"/>
          <w:w w:val="100"/>
          <w:position w:val="0"/>
        </w:rPr>
        <w:t>元，资本公积增加</w:t>
      </w:r>
      <w:r>
        <w:rPr>
          <w:rFonts w:ascii="Times New Roman" w:eastAsia="Times New Roman" w:hAnsi="Times New Roman" w:cs="Times New Roman"/>
          <w:color w:val="000000"/>
          <w:spacing w:val="0"/>
          <w:w w:val="100"/>
          <w:position w:val="0"/>
        </w:rPr>
        <w:t>168,253.91</w:t>
      </w:r>
      <w:r>
        <w:rPr>
          <w:color w:val="000000"/>
          <w:spacing w:val="0"/>
          <w:w w:val="100"/>
          <w:position w:val="0"/>
        </w:rPr>
        <w:t>万元。</w:t>
      </w:r>
      <w:r>
        <w:br w:type="page"/>
      </w:r>
    </w:p>
    <w:p>
      <w:pPr>
        <w:pStyle w:val="Style31"/>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659"/>
      <w:bookmarkEnd w:id="1660"/>
      <w:bookmarkEnd w:id="166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188,643.01</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261,356.99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168,253.91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93,103.08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3</w:t>
      </w:r>
      <w:bookmarkEnd w:id="1664"/>
      <w:r>
        <w:rPr>
          <w:color w:val="000000"/>
          <w:spacing w:val="0"/>
          <w:w w:val="100"/>
          <w:position w:val="0"/>
        </w:rPr>
        <w:t>、在合营安排或联营企业中的权益</w:t>
      </w:r>
      <w:bookmarkEnd w:id="1662"/>
      <w:bookmarkEnd w:id="1663"/>
      <w:bookmarkEnd w:id="1665"/>
    </w:p>
    <w:p>
      <w:pPr>
        <w:pStyle w:val="Style31"/>
        <w:keepNext/>
        <w:keepLines/>
        <w:widowControl w:val="0"/>
        <w:shd w:val="clear" w:color="auto" w:fill="auto"/>
        <w:bidi w:val="0"/>
        <w:spacing w:before="0" w:after="320" w:line="240" w:lineRule="auto"/>
        <w:ind w:left="0" w:right="0" w:firstLine="0"/>
        <w:jc w:val="left"/>
      </w:pPr>
      <w:bookmarkStart w:id="1662" w:name="bookmark1662"/>
      <w:bookmarkStart w:id="1663" w:name="bookmark1663"/>
      <w:bookmarkStart w:id="1666" w:name="bookmark16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62"/>
      <w:bookmarkEnd w:id="1663"/>
      <w:bookmarkEnd w:id="1666"/>
    </w:p>
    <w:tbl>
      <w:tblPr>
        <w:tblOverlap w:val="never"/>
        <w:jc w:val="center"/>
        <w:tblLayout w:type="fixed"/>
      </w:tblPr>
      <w:tblGrid>
        <w:gridCol w:w="2702"/>
        <w:gridCol w:w="1416"/>
        <w:gridCol w:w="994"/>
        <w:gridCol w:w="1133"/>
        <w:gridCol w:w="1133"/>
        <w:gridCol w:w="835"/>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60"/>
              <w:jc w:val="both"/>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直接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北京万诚信用评价有限公司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59" w:line="1" w:lineRule="exact"/>
      </w:pPr>
    </w:p>
    <w:p>
      <w:pPr>
        <w:pStyle w:val="Style34"/>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对合伙企业存在权益性投资</w:t>
      </w:r>
    </w:p>
    <w:p>
      <w:pPr>
        <w:pStyle w:val="Style34"/>
        <w:keepNext w:val="0"/>
        <w:keepLines w:val="0"/>
        <w:widowControl w:val="0"/>
        <w:shd w:val="clear" w:color="auto" w:fill="auto"/>
        <w:bidi w:val="0"/>
        <w:spacing w:before="0" w:after="240" w:line="377" w:lineRule="exact"/>
        <w:ind w:left="0" w:right="0" w:firstLine="440"/>
        <w:jc w:val="left"/>
      </w:pPr>
      <w:r>
        <w:rPr>
          <w:color w:val="000000"/>
          <w:spacing w:val="0"/>
          <w:w w:val="100"/>
          <w:position w:val="0"/>
        </w:rPr>
        <w:t>本年本公司投资厦门市美桐股权投资基金合伙企业（有限合伙）（以下简称美桐股权基金）</w:t>
      </w:r>
      <w:r>
        <w:rPr>
          <w:rFonts w:ascii="Times New Roman" w:eastAsia="Times New Roman" w:hAnsi="Times New Roman" w:cs="Times New Roman"/>
          <w:color w:val="000000"/>
          <w:spacing w:val="0"/>
          <w:w w:val="100"/>
          <w:position w:val="0"/>
        </w:rPr>
        <w:t>3,000</w:t>
      </w:r>
      <w:r>
        <w:rPr>
          <w:color w:val="000000"/>
          <w:spacing w:val="0"/>
          <w:w w:val="100"/>
          <w:position w:val="0"/>
        </w:rPr>
        <w:t>万元, 占美桐股权基金拟募集资金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w:t>
      </w:r>
      <w:r>
        <w:rPr>
          <w:color w:val="000000"/>
          <w:spacing w:val="0"/>
          <w:w w:val="100"/>
          <w:position w:val="0"/>
        </w:rPr>
        <w:t>亿元的</w:t>
      </w:r>
      <w:r>
        <w:rPr>
          <w:rFonts w:ascii="Times New Roman" w:eastAsia="Times New Roman" w:hAnsi="Times New Roman" w:cs="Times New Roman"/>
          <w:color w:val="000000"/>
          <w:spacing w:val="0"/>
          <w:w w:val="100"/>
          <w:position w:val="0"/>
        </w:rPr>
        <w:t xml:space="preserve">13.45% </w:t>
      </w:r>
      <w:r>
        <w:rPr>
          <w:color w:val="000000"/>
          <w:spacing w:val="0"/>
          <w:w w:val="100"/>
          <w:position w:val="0"/>
        </w:rPr>
        <w:t>；美桐股权投资基金日常经营事务由厦门市亚桐投资管理合 伙企业（有限合伙）执行，投资决策由厦门市美亚梧桐投资管理有限公司的投资决策委员会进行投票表决, 本公司对美桐股权基金投入的</w:t>
      </w:r>
      <w:r>
        <w:rPr>
          <w:rFonts w:ascii="Times New Roman" w:eastAsia="Times New Roman" w:hAnsi="Times New Roman" w:cs="Times New Roman"/>
          <w:color w:val="000000"/>
          <w:spacing w:val="0"/>
          <w:w w:val="100"/>
          <w:position w:val="0"/>
        </w:rPr>
        <w:t>3,000</w:t>
      </w:r>
      <w:r>
        <w:rPr>
          <w:color w:val="000000"/>
          <w:spacing w:val="0"/>
          <w:w w:val="100"/>
          <w:position w:val="0"/>
        </w:rPr>
        <w:t>万元无控制共同控制或重大影响，本公司作为采用成本法计量的可供出 售金融资产核算。</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或以上表决权但不具有重大影响的依据：无</w:t>
      </w:r>
    </w:p>
    <w:p>
      <w:pPr>
        <w:pStyle w:val="Style31"/>
        <w:keepNext/>
        <w:keepLines/>
        <w:widowControl w:val="0"/>
        <w:shd w:val="clear" w:color="auto" w:fill="auto"/>
        <w:tabs>
          <w:tab w:pos="493" w:val="left"/>
        </w:tabs>
        <w:bidi w:val="0"/>
        <w:spacing w:before="0" w:after="380" w:line="377" w:lineRule="exact"/>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1667"/>
      <w:bookmarkEnd w:id="1668"/>
      <w:bookmarkEnd w:id="1670"/>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377" w:lineRule="exact"/>
        <w:ind w:left="0" w:right="0" w:firstLine="0"/>
        <w:jc w:val="left"/>
      </w:pPr>
      <w:bookmarkStart w:id="1671" w:name="bookmark1671"/>
      <w:bookmarkStart w:id="1672" w:name="bookmark1672"/>
      <w:bookmarkStart w:id="1673" w:name="bookmark1673"/>
      <w:bookmarkStart w:id="1674" w:name="bookmark1674"/>
      <w:r>
        <w:rPr>
          <w:color w:val="000000"/>
          <w:spacing w:val="0"/>
          <w:w w:val="100"/>
          <w:position w:val="0"/>
        </w:rPr>
        <w:t>（</w:t>
      </w:r>
      <w:bookmarkEnd w:id="1673"/>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1671"/>
      <w:bookmarkEnd w:id="1672"/>
      <w:bookmarkEnd w:id="1674"/>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w:t>
            </w:r>
          </w:p>
        </w:tc>
        <w:tc>
          <w:tcPr>
            <w:tcBorders>
              <w:top w:val="single" w:sz="4"/>
              <w:left w:val="single" w:sz="4"/>
              <w:bottom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北京万诚信用评</w:t>
            </w:r>
          </w:p>
        </w:tc>
        <w:tc>
          <w:tcPr>
            <w:tcBorders>
              <w:top w:val="single" w:sz="4"/>
              <w:left w:val="single" w:sz="4"/>
              <w:bottom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w:t>
            </w:r>
          </w:p>
        </w:tc>
        <w:tc>
          <w:tcPr>
            <w:tcBorders>
              <w:top w:val="single" w:sz="4"/>
              <w:left w:val="single" w:sz="4"/>
              <w:bottom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厦门服云信息科</w:t>
            </w:r>
          </w:p>
        </w:tc>
        <w:tc>
          <w:tcPr>
            <w:tcBorders>
              <w:top w:val="single" w:sz="4"/>
              <w:left w:val="single" w:sz="4"/>
              <w:bottom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北京万诚信用评</w:t>
            </w:r>
          </w:p>
        </w:tc>
        <w:tc>
          <w:tcPr>
            <w:tcBorders>
              <w:top w:val="single" w:sz="4"/>
              <w:left w:val="single" w:sz="4"/>
              <w:bottom w:val="single" w:sz="4"/>
              <w:righ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厦门正信世纪信</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技有限公司</w:t>
            </w:r>
          </w:p>
        </w:tc>
        <w:tc>
          <w:tcPr>
            <w:tcBorders>
              <w:top w:val="single" w:sz="4"/>
              <w:lef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价有限公司</w:t>
            </w:r>
          </w:p>
        </w:tc>
        <w:tc>
          <w:tcPr>
            <w:tcBorders>
              <w:top w:val="single" w:sz="4"/>
              <w:lef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息科技有限公司</w:t>
            </w:r>
          </w:p>
        </w:tc>
        <w:tc>
          <w:tcPr>
            <w:tcBorders>
              <w:top w:val="single" w:sz="4"/>
              <w:lef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技有限公司</w:t>
            </w:r>
          </w:p>
        </w:tc>
        <w:tc>
          <w:tcPr>
            <w:tcBorders>
              <w:top w:val="single" w:sz="4"/>
              <w:lef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价有限公司</w:t>
            </w:r>
          </w:p>
        </w:tc>
        <w:tc>
          <w:tcPr>
            <w:tcBorders>
              <w:top w:val="single" w:sz="4"/>
              <w:left w:val="single" w:sz="4"/>
              <w:right w:val="single" w:sz="4"/>
            </w:tcBorders>
            <w:shd w:val="clear" w:color="auto" w:fill="E6E6E6"/>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息科技有限公司</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14,856,674.79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2,426,765.42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5,245,865.17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23,628,148.52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3,545,226.90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5,540,793.16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1,487,018.75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703,575.37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1,396,960.59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888,203.39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16,343,693.54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3,130,340.79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5,245,865.17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25,025,109.11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4,433,430.29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5,540,793.16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4,914,375.58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619,774.26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1,743,430.83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2,449,605.70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134,885.73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1,731,975.30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5,094,375.58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1,969,774.26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1,743,430.83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2,449,605.70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134,885.73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1,731,975.30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11,249,317.96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1,160,566.53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3,502,434.34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22,575,503.41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4,298,544.56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3,808,817.86</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3,657,153.27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324,958.63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1,899,763.41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7,339,296.16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1,192,952.48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1,961,763.57</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3,657,153.27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324,958.63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1,899,763.41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7,339,296.16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1,192,952.48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1,961,763.57</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12,667,275.76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6,378,575.81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3,401,638.39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5,474,995.45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109,216.26</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-15,795,568.17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-3,137,978.03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-310,000.80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-13,384,153.39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-4,480,578.87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-191,182.14</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-15,795,568.17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-3,137,978.03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-310,000.80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-13,384,153.39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-4,480,578.87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-191,182.14</w:t>
            </w:r>
          </w:p>
        </w:tc>
      </w:tr>
    </w:tbl>
    <w:p>
      <w:pPr>
        <w:pStyle w:val="Style34"/>
        <w:keepNext w:val="0"/>
        <w:keepLines w:val="0"/>
        <w:widowControl w:val="0"/>
        <w:shd w:val="clear" w:color="auto" w:fill="auto"/>
        <w:bidi w:val="0"/>
        <w:spacing w:before="0" w:after="240" w:line="37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年厦门正信世纪信息科技有限公司设立时注册资本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rPr>
        <w:t>400</w:t>
      </w:r>
      <w:r>
        <w:rPr>
          <w:color w:val="000000"/>
          <w:spacing w:val="0"/>
          <w:w w:val="100"/>
          <w:position w:val="0"/>
        </w:rPr>
        <w:t>万元，持股比 例</w:t>
      </w:r>
      <w:r>
        <w:rPr>
          <w:rFonts w:ascii="Times New Roman" w:eastAsia="Times New Roman" w:hAnsi="Times New Roman" w:cs="Times New Roman"/>
          <w:color w:val="000000"/>
          <w:spacing w:val="0"/>
          <w:w w:val="100"/>
          <w:position w:val="0"/>
        </w:rPr>
        <w:t>20%</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日，厦门正信世纪信息科技有限公司实收资本</w:t>
      </w:r>
      <w:r>
        <w:rPr>
          <w:rFonts w:ascii="Times New Roman" w:eastAsia="Times New Roman" w:hAnsi="Times New Roman" w:cs="Times New Roman"/>
          <w:color w:val="000000"/>
          <w:spacing w:val="0"/>
          <w:w w:val="100"/>
          <w:position w:val="0"/>
        </w:rPr>
        <w:t>400</w:t>
      </w:r>
      <w:r>
        <w:rPr>
          <w:color w:val="000000"/>
          <w:spacing w:val="0"/>
          <w:w w:val="100"/>
          <w:position w:val="0"/>
        </w:rPr>
        <w:t>万元，其中本公司出资</w:t>
      </w:r>
      <w:r>
        <w:rPr>
          <w:rFonts w:ascii="Times New Roman" w:eastAsia="Times New Roman" w:hAnsi="Times New Roman" w:cs="Times New Roman"/>
          <w:color w:val="000000"/>
          <w:spacing w:val="0"/>
          <w:w w:val="100"/>
          <w:position w:val="0"/>
        </w:rPr>
        <w:t>200</w:t>
      </w:r>
      <w:r>
        <w:rPr>
          <w:color w:val="000000"/>
          <w:spacing w:val="0"/>
          <w:w w:val="100"/>
          <w:position w:val="0"/>
        </w:rPr>
        <w:t>万 元，谢方出资</w:t>
      </w:r>
      <w:r>
        <w:rPr>
          <w:rFonts w:ascii="Times New Roman" w:eastAsia="Times New Roman" w:hAnsi="Times New Roman" w:cs="Times New Roman"/>
          <w:color w:val="000000"/>
          <w:spacing w:val="0"/>
          <w:w w:val="100"/>
          <w:position w:val="0"/>
        </w:rPr>
        <w:t>65</w:t>
      </w:r>
      <w:r>
        <w:rPr>
          <w:color w:val="000000"/>
          <w:spacing w:val="0"/>
          <w:w w:val="100"/>
          <w:position w:val="0"/>
        </w:rPr>
        <w:t>万元，黄峥出资</w:t>
      </w:r>
      <w:r>
        <w:rPr>
          <w:rFonts w:ascii="Times New Roman" w:eastAsia="Times New Roman" w:hAnsi="Times New Roman" w:cs="Times New Roman"/>
          <w:color w:val="000000"/>
          <w:spacing w:val="0"/>
          <w:w w:val="100"/>
          <w:position w:val="0"/>
        </w:rPr>
        <w:t>135</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年和</w:t>
      </w:r>
      <w:r>
        <w:rPr>
          <w:rFonts w:ascii="Times New Roman" w:eastAsia="Times New Roman" w:hAnsi="Times New Roman" w:cs="Times New Roman"/>
          <w:color w:val="000000"/>
          <w:spacing w:val="0"/>
          <w:w w:val="100"/>
          <w:position w:val="0"/>
        </w:rPr>
        <w:t>2016</w:t>
      </w:r>
      <w:r>
        <w:rPr>
          <w:color w:val="000000"/>
          <w:spacing w:val="0"/>
          <w:w w:val="100"/>
          <w:position w:val="0"/>
        </w:rPr>
        <w:t>年本公司按约定出资比例</w:t>
      </w:r>
      <w:r>
        <w:rPr>
          <w:rFonts w:ascii="Times New Roman" w:eastAsia="Times New Roman" w:hAnsi="Times New Roman" w:cs="Times New Roman"/>
          <w:color w:val="000000"/>
          <w:spacing w:val="0"/>
          <w:w w:val="100"/>
          <w:position w:val="0"/>
        </w:rPr>
        <w:t>20%</w:t>
      </w:r>
      <w:r>
        <w:rPr>
          <w:color w:val="000000"/>
          <w:spacing w:val="0"/>
          <w:w w:val="100"/>
          <w:position w:val="0"/>
        </w:rPr>
        <w:t xml:space="preserve">分别确认投资收益 </w:t>
      </w:r>
      <w:r>
        <w:rPr>
          <w:rFonts w:ascii="Times New Roman" w:eastAsia="Times New Roman" w:hAnsi="Times New Roman" w:cs="Times New Roman"/>
          <w:color w:val="000000"/>
          <w:spacing w:val="0"/>
          <w:w w:val="100"/>
          <w:position w:val="0"/>
        </w:rPr>
        <w:t xml:space="preserve">-38,236.43 </w:t>
      </w:r>
      <w:r>
        <w:rPr>
          <w:color w:val="000000"/>
          <w:spacing w:val="0"/>
          <w:w w:val="100"/>
          <w:position w:val="0"/>
        </w:rPr>
        <w:t>元和</w:t>
      </w:r>
      <w:r>
        <w:rPr>
          <w:rFonts w:ascii="Times New Roman" w:eastAsia="Times New Roman" w:hAnsi="Times New Roman" w:cs="Times New Roman"/>
          <w:color w:val="000000"/>
          <w:spacing w:val="0"/>
          <w:w w:val="100"/>
          <w:position w:val="0"/>
        </w:rPr>
        <w:t>-62,000.16</w:t>
      </w:r>
      <w:r>
        <w:rPr>
          <w:color w:val="000000"/>
          <w:spacing w:val="0"/>
          <w:w w:val="100"/>
          <w:position w:val="0"/>
        </w:rPr>
        <w:t>元。</w:t>
      </w:r>
    </w:p>
    <w:p>
      <w:pPr>
        <w:pStyle w:val="Style31"/>
        <w:keepNext/>
        <w:keepLines/>
        <w:widowControl w:val="0"/>
        <w:numPr>
          <w:ilvl w:val="0"/>
          <w:numId w:val="45"/>
        </w:numPr>
        <w:shd w:val="clear" w:color="auto" w:fill="auto"/>
        <w:bidi w:val="0"/>
        <w:spacing w:before="0" w:after="380" w:line="374" w:lineRule="exact"/>
        <w:ind w:left="0" w:right="0" w:firstLine="0"/>
        <w:jc w:val="left"/>
      </w:pPr>
      <w:bookmarkStart w:id="1675" w:name="bookmark1675"/>
      <w:bookmarkStart w:id="1676" w:name="bookmark1676"/>
      <w:bookmarkStart w:id="1677" w:name="bookmark1677"/>
      <w:bookmarkStart w:id="1678" w:name="bookmark1678"/>
      <w:bookmarkEnd w:id="1677"/>
      <w:r>
        <w:rPr>
          <w:color w:val="000000"/>
          <w:spacing w:val="0"/>
          <w:w w:val="100"/>
          <w:position w:val="0"/>
        </w:rPr>
        <w:t>不重要的合营企业和联营企业的汇总财务信息</w:t>
      </w:r>
      <w:bookmarkEnd w:id="1675"/>
      <w:bookmarkEnd w:id="1676"/>
      <w:bookmarkEnd w:id="1678"/>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343,495.68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-146,504.33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-146,504.33</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3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numPr>
          <w:ilvl w:val="0"/>
          <w:numId w:val="45"/>
        </w:numPr>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bookmarkEnd w:id="1681"/>
      <w:r>
        <w:rPr>
          <w:color w:val="000000"/>
          <w:spacing w:val="0"/>
          <w:w w:val="100"/>
          <w:position w:val="0"/>
        </w:rPr>
        <w:t>合营企业或联营企业向本公司转移资金的能力存在重大限制的说明</w:t>
      </w:r>
      <w:bookmarkEnd w:id="1679"/>
      <w:bookmarkEnd w:id="1680"/>
      <w:bookmarkEnd w:id="168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14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w:t>
      </w:r>
      <w:bookmarkEnd w:id="1685"/>
      <w:r>
        <w:rPr>
          <w:rFonts w:ascii="Times New Roman" w:eastAsia="Times New Roman" w:hAnsi="Times New Roman" w:cs="Times New Roman"/>
          <w:color w:val="000000"/>
          <w:spacing w:val="0"/>
          <w:w w:val="100"/>
          <w:position w:val="0"/>
        </w:rPr>
        <w:t>6</w:t>
      </w:r>
      <w:r>
        <w:rPr>
          <w:color w:val="000000"/>
          <w:spacing w:val="0"/>
          <w:w w:val="100"/>
          <w:position w:val="0"/>
        </w:rPr>
        <w:t>）合营企业或联营企业发生的超额亏损</w:t>
      </w:r>
      <w:bookmarkEnd w:id="1683"/>
      <w:bookmarkEnd w:id="1684"/>
      <w:bookmarkEnd w:id="168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0"/>
        <w:gridCol w:w="2405"/>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累积未确认前期累计认</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的损失</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本期未确认的损失（或本期分</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-70,343.20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-70,343.20</w:t>
            </w:r>
          </w:p>
        </w:tc>
      </w:tr>
    </w:tbl>
    <w:p>
      <w:pPr>
        <w:pStyle w:val="Style40"/>
        <w:keepNext w:val="0"/>
        <w:keepLines w:val="0"/>
        <w:widowControl w:val="0"/>
        <w:shd w:val="clear" w:color="auto" w:fill="auto"/>
        <w:bidi w:val="0"/>
        <w:spacing w:before="0" w:after="0" w:line="382" w:lineRule="exact"/>
        <w:ind w:left="0" w:right="0" w:firstLine="0"/>
        <w:jc w:val="distribute"/>
        <w:rPr>
          <w:sz w:val="20"/>
          <w:szCs w:val="20"/>
        </w:rPr>
      </w:pPr>
      <w:r>
        <w:rPr>
          <w:color w:val="000000"/>
          <w:spacing w:val="0"/>
          <w:w w:val="100"/>
          <w:position w:val="0"/>
          <w:sz w:val="20"/>
          <w:szCs w:val="20"/>
        </w:rPr>
        <w:t>本公司子公司美亚智讯参与设立北京万方智讯信息技术有限公司，认缴注册资本</w:t>
      </w:r>
      <w:r>
        <w:rPr>
          <w:rFonts w:ascii="Times New Roman" w:eastAsia="Times New Roman" w:hAnsi="Times New Roman" w:cs="Times New Roman"/>
          <w:color w:val="000000"/>
          <w:spacing w:val="0"/>
          <w:w w:val="100"/>
          <w:position w:val="0"/>
          <w:sz w:val="20"/>
          <w:szCs w:val="20"/>
        </w:rPr>
        <w:t>180</w:t>
      </w:r>
      <w:r>
        <w:rPr>
          <w:color w:val="000000"/>
          <w:spacing w:val="0"/>
          <w:w w:val="100"/>
          <w:position w:val="0"/>
          <w:sz w:val="20"/>
          <w:szCs w:val="20"/>
        </w:rPr>
        <w:t xml:space="preserve">万元，认缴比例 </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，未实际出资，未确认长期股权投资金额；本年北京万方智讯信息技术有限公司发生亏损，美亚智讯 未确认投资损益。</w:t>
      </w:r>
    </w:p>
    <w:p>
      <w:pPr>
        <w:widowControl w:val="0"/>
        <w:spacing w:after="139" w:line="1" w:lineRule="exact"/>
      </w:pPr>
    </w:p>
    <w:p>
      <w:pPr>
        <w:pStyle w:val="Style31"/>
        <w:keepNext/>
        <w:keepLines/>
        <w:widowControl w:val="0"/>
        <w:shd w:val="clear" w:color="auto" w:fill="auto"/>
        <w:tabs>
          <w:tab w:pos="493" w:val="left"/>
        </w:tabs>
        <w:bidi w:val="0"/>
        <w:spacing w:before="0" w:after="380" w:line="374" w:lineRule="exact"/>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687"/>
      <w:bookmarkEnd w:id="1688"/>
      <w:bookmarkEnd w:id="1690"/>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374" w:lineRule="exact"/>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691"/>
      <w:bookmarkEnd w:id="1692"/>
      <w:bookmarkEnd w:id="1694"/>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74" w:lineRule="exact"/>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4</w:t>
      </w:r>
      <w:bookmarkEnd w:id="1697"/>
      <w:r>
        <w:rPr>
          <w:color w:val="000000"/>
          <w:spacing w:val="0"/>
          <w:w w:val="100"/>
          <w:position w:val="0"/>
        </w:rPr>
        <w:t>、</w:t>
        <w:tab/>
        <w:t>重要的共同经营</w:t>
      </w:r>
      <w:bookmarkEnd w:id="1695"/>
      <w:bookmarkEnd w:id="1696"/>
      <w:bookmarkEnd w:id="1698"/>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74" w:lineRule="exact"/>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color w:val="000000"/>
          <w:spacing w:val="0"/>
          <w:w w:val="100"/>
          <w:position w:val="0"/>
        </w:rPr>
        <w:t>、</w:t>
        <w:tab/>
        <w:t>在未纳入合并财务报表范围的结构化主体中的权益</w:t>
      </w:r>
      <w:bookmarkEnd w:id="1699"/>
      <w:bookmarkEnd w:id="1700"/>
      <w:bookmarkEnd w:id="170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1703" w:name="bookmark1703"/>
      <w:bookmarkStart w:id="1704" w:name="bookmark1704"/>
      <w:bookmarkStart w:id="1705" w:name="bookmark1705"/>
      <w:r>
        <w:rPr>
          <w:color w:val="000000"/>
          <w:spacing w:val="0"/>
          <w:w w:val="100"/>
          <w:position w:val="0"/>
          <w:sz w:val="24"/>
          <w:szCs w:val="24"/>
        </w:rPr>
        <w:t>十、与金融工具相关的风险</w:t>
      </w:r>
      <w:bookmarkEnd w:id="1703"/>
      <w:bookmarkEnd w:id="1704"/>
      <w:bookmarkEnd w:id="1705"/>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本集团的主要金融工具包括货币资金、应收账款、应收利息、其他应收款、其他流动资产、长期应收 款、可供出售金融资产、应付票据、应付账款、其他应付款。各项金融工具的详细情况已于相关附注内披 露。与这些金融工具有关的风险，以及本集团为降低这些风险所采取的风险管理政策如下所述。本集团管 理层对这些风险敞口进行管理和监控以确保将上述风险控制在限定的范围之内。</w:t>
      </w:r>
    </w:p>
    <w:p>
      <w:pPr>
        <w:pStyle w:val="Style34"/>
        <w:keepNext w:val="0"/>
        <w:keepLines w:val="0"/>
        <w:widowControl w:val="0"/>
        <w:shd w:val="clear" w:color="auto" w:fill="auto"/>
        <w:bidi w:val="0"/>
        <w:spacing w:before="0" w:after="140" w:line="374"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、风险管理目标和政策</w:t>
      </w:r>
    </w:p>
    <w:p>
      <w:pPr>
        <w:pStyle w:val="Style34"/>
        <w:keepNext w:val="0"/>
        <w:keepLines w:val="0"/>
        <w:widowControl w:val="0"/>
        <w:shd w:val="clear" w:color="auto" w:fill="auto"/>
        <w:bidi w:val="0"/>
        <w:spacing w:before="0" w:after="140" w:line="374" w:lineRule="exact"/>
        <w:ind w:left="0" w:right="0" w:firstLine="440"/>
        <w:jc w:val="both"/>
      </w:pPr>
      <w:r>
        <w:rPr>
          <w:color w:val="000000"/>
          <w:spacing w:val="0"/>
          <w:w w:val="100"/>
          <w:position w:val="0"/>
        </w:rPr>
        <w:t>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定期或随机检查内部控制系统的执行是否符合风险管理政策。</w:t>
      </w:r>
    </w:p>
    <w:p>
      <w:pPr>
        <w:pStyle w:val="Style34"/>
        <w:keepNext w:val="0"/>
        <w:keepLines w:val="0"/>
        <w:widowControl w:val="0"/>
        <w:shd w:val="clear" w:color="auto" w:fill="auto"/>
        <w:bidi w:val="0"/>
        <w:spacing w:before="0" w:after="260" w:line="374" w:lineRule="exact"/>
        <w:ind w:left="0" w:right="0" w:firstLine="440"/>
        <w:jc w:val="both"/>
      </w:pPr>
      <w:r>
        <w:rPr>
          <w:color w:val="000000"/>
          <w:spacing w:val="0"/>
          <w:w w:val="100"/>
          <w:position w:val="0"/>
        </w:rPr>
        <w:t xml:space="preserve">本集团的金融工具导致的主要风险是信用风险、流动性风险、市场风险（包括利率风险、汇率风险和 </w:t>
      </w:r>
      <w:r>
        <w:rPr>
          <w:color w:val="000000"/>
          <w:spacing w:val="0"/>
          <w:w w:val="100"/>
          <w:position w:val="0"/>
        </w:rPr>
        <w:t>商品价格风险</w:t>
      </w:r>
      <w:r>
        <w:rPr>
          <w:rFonts w:ascii="Times New Roman" w:eastAsia="Times New Roman" w:hAnsi="Times New Roman" w:cs="Times New Roman"/>
          <w:color w:val="000000"/>
          <w:spacing w:val="0"/>
          <w:w w:val="100"/>
          <w:position w:val="0"/>
        </w:rPr>
        <w:t>/</w:t>
      </w:r>
      <w:r>
        <w:rPr>
          <w:color w:val="000000"/>
          <w:spacing w:val="0"/>
          <w:w w:val="100"/>
          <w:position w:val="0"/>
        </w:rPr>
        <w:t>权益工具价格风险）。</w:t>
      </w:r>
    </w:p>
    <w:p>
      <w:pPr>
        <w:pStyle w:val="Style34"/>
        <w:keepNext w:val="0"/>
        <w:keepLines w:val="0"/>
        <w:widowControl w:val="0"/>
        <w:shd w:val="clear" w:color="auto" w:fill="auto"/>
        <w:tabs>
          <w:tab w:pos="1003" w:val="left"/>
        </w:tabs>
        <w:bidi w:val="0"/>
        <w:spacing w:before="0" w:after="140" w:line="373" w:lineRule="exact"/>
        <w:ind w:left="0" w:right="0" w:firstLine="520"/>
        <w:jc w:val="both"/>
      </w:pPr>
      <w:bookmarkStart w:id="1706" w:name="bookmark1706"/>
      <w:r>
        <w:rPr>
          <w:color w:val="000000"/>
          <w:spacing w:val="0"/>
          <w:w w:val="100"/>
          <w:position w:val="0"/>
        </w:rPr>
        <w:t>（</w:t>
      </w:r>
      <w:bookmarkEnd w:id="1706"/>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34"/>
        <w:keepNext w:val="0"/>
        <w:keepLines w:val="0"/>
        <w:widowControl w:val="0"/>
        <w:shd w:val="clear" w:color="auto" w:fill="auto"/>
        <w:bidi w:val="0"/>
        <w:spacing w:before="0" w:after="140" w:line="373" w:lineRule="exact"/>
        <w:ind w:left="0" w:right="0" w:firstLine="520"/>
        <w:jc w:val="both"/>
      </w:pPr>
      <w:r>
        <w:rPr>
          <w:color w:val="000000"/>
          <w:spacing w:val="0"/>
          <w:w w:val="100"/>
          <w:position w:val="0"/>
        </w:rPr>
        <w:t>信用风险，是指交易对手方未能履行合同义务而导致本集团产生财务损失的风险。</w:t>
      </w:r>
    </w:p>
    <w:p>
      <w:pPr>
        <w:pStyle w:val="Style34"/>
        <w:keepNext w:val="0"/>
        <w:keepLines w:val="0"/>
        <w:widowControl w:val="0"/>
        <w:shd w:val="clear" w:color="auto" w:fill="auto"/>
        <w:bidi w:val="0"/>
        <w:spacing w:before="0" w:after="140" w:line="373" w:lineRule="exact"/>
        <w:ind w:left="0" w:right="0" w:firstLine="520"/>
        <w:jc w:val="both"/>
      </w:pPr>
      <w:r>
        <w:rPr>
          <w:color w:val="000000"/>
          <w:spacing w:val="0"/>
          <w:w w:val="100"/>
          <w:position w:val="0"/>
        </w:rPr>
        <w:t>本集团对信用风险按组合分类进行管理。信用风险主要产生于银行存款和应收款项等。</w:t>
      </w:r>
    </w:p>
    <w:p>
      <w:pPr>
        <w:pStyle w:val="Style34"/>
        <w:keepNext w:val="0"/>
        <w:keepLines w:val="0"/>
        <w:widowControl w:val="0"/>
        <w:shd w:val="clear" w:color="auto" w:fill="auto"/>
        <w:bidi w:val="0"/>
        <w:spacing w:before="0" w:after="140" w:line="370" w:lineRule="exact"/>
        <w:ind w:left="0" w:right="0" w:firstLine="520"/>
        <w:jc w:val="both"/>
      </w:pPr>
      <w:r>
        <w:rPr>
          <w:color w:val="000000"/>
          <w:spacing w:val="0"/>
          <w:w w:val="100"/>
          <w:position w:val="0"/>
        </w:rPr>
        <w:t>本集团银行存款主要存放于国有银行和其它大中型上市银行，本集团预期银行存款不存在重大的信用 风险。</w:t>
      </w:r>
    </w:p>
    <w:p>
      <w:pPr>
        <w:pStyle w:val="Style34"/>
        <w:keepNext w:val="0"/>
        <w:keepLines w:val="0"/>
        <w:widowControl w:val="0"/>
        <w:shd w:val="clear" w:color="auto" w:fill="auto"/>
        <w:bidi w:val="0"/>
        <w:spacing w:before="0" w:after="140" w:line="376" w:lineRule="exact"/>
        <w:ind w:left="0" w:right="0" w:firstLine="52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相应欠款额度与信用期限。本集团会定期对债务人信用记录进行监控，对于信用记录不良的债务人，本集 团会采用书面催款、缩短信用期或取消信用期等方式，以确保本集团的整体信用风险在可控的范围内。</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34"/>
        <w:keepNext w:val="0"/>
        <w:keepLines w:val="0"/>
        <w:widowControl w:val="0"/>
        <w:shd w:val="clear" w:color="auto" w:fill="auto"/>
        <w:bidi w:val="0"/>
        <w:spacing w:before="0" w:after="140" w:line="372" w:lineRule="exact"/>
        <w:ind w:left="0" w:right="0" w:firstLine="52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19.48%</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23.82%</w:t>
      </w:r>
      <w:r>
        <w:rPr>
          <w:color w:val="000000"/>
          <w:spacing w:val="0"/>
          <w:w w:val="100"/>
          <w:position w:val="0"/>
        </w:rPr>
        <w:t>）；本集团其他应收款中，欠款金额前五大公司的其他应收款占本集团其他应收款总额的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 xml:space="preserve">24.06% </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25.87%</w:t>
      </w:r>
      <w:r>
        <w:rPr>
          <w:color w:val="000000"/>
          <w:spacing w:val="0"/>
          <w:w w:val="100"/>
          <w:position w:val="0"/>
        </w:rPr>
        <w:t>）。</w:t>
      </w:r>
    </w:p>
    <w:p>
      <w:pPr>
        <w:pStyle w:val="Style34"/>
        <w:keepNext w:val="0"/>
        <w:keepLines w:val="0"/>
        <w:widowControl w:val="0"/>
        <w:shd w:val="clear" w:color="auto" w:fill="auto"/>
        <w:tabs>
          <w:tab w:pos="1003" w:val="left"/>
        </w:tabs>
        <w:bidi w:val="0"/>
        <w:spacing w:before="0" w:after="140" w:line="373" w:lineRule="exact"/>
        <w:ind w:left="0" w:right="0" w:firstLine="520"/>
        <w:jc w:val="both"/>
      </w:pPr>
      <w:bookmarkStart w:id="1707" w:name="bookmark1707"/>
      <w:r>
        <w:rPr>
          <w:color w:val="000000"/>
          <w:spacing w:val="0"/>
          <w:w w:val="100"/>
          <w:position w:val="0"/>
        </w:rPr>
        <w:t>（</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4"/>
        <w:keepNext w:val="0"/>
        <w:keepLines w:val="0"/>
        <w:widowControl w:val="0"/>
        <w:shd w:val="clear" w:color="auto" w:fill="auto"/>
        <w:bidi w:val="0"/>
        <w:spacing w:before="0" w:after="140" w:line="360" w:lineRule="exact"/>
        <w:ind w:left="0" w:right="0" w:firstLine="520"/>
        <w:jc w:val="both"/>
      </w:pPr>
      <w:r>
        <w:rPr>
          <w:color w:val="000000"/>
          <w:spacing w:val="0"/>
          <w:w w:val="100"/>
          <w:position w:val="0"/>
        </w:rPr>
        <w:t>流动性风险，是指本集团在履行以交付现金或其他金融资产的方式结算的义务时发生资金短缺的风 险。</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管理流动风险时，本集团保持管理层认为充分的现金及现金等价物并对其进行监控，以满足本集团经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34"/>
        <w:keepNext w:val="0"/>
        <w:keepLines w:val="0"/>
        <w:widowControl w:val="0"/>
        <w:shd w:val="clear" w:color="auto" w:fill="auto"/>
        <w:bidi w:val="0"/>
        <w:spacing w:before="0" w:after="220" w:line="370" w:lineRule="exact"/>
        <w:ind w:left="0" w:right="0" w:firstLine="520"/>
        <w:jc w:val="both"/>
      </w:pPr>
      <w:r>
        <w:rPr>
          <w:color w:val="000000"/>
          <w:spacing w:val="0"/>
          <w:w w:val="100"/>
          <w:position w:val="0"/>
        </w:rPr>
        <w:t>年末本集团持有的金融负债和表外担保项目按未折现剩余合同现金流量的到期期限分析如下（单位： 人民币元）：</w:t>
      </w:r>
    </w:p>
    <w:tbl>
      <w:tblPr>
        <w:tblOverlap w:val="never"/>
        <w:jc w:val="left"/>
        <w:tblLayout w:type="fixed"/>
      </w:tblPr>
      <w:tblGrid>
        <w:gridCol w:w="1992"/>
        <w:gridCol w:w="2002"/>
        <w:gridCol w:w="1373"/>
        <w:gridCol w:w="1445"/>
        <w:gridCol w:w="826"/>
        <w:gridCol w:w="1450"/>
      </w:tblGrid>
      <w:tr>
        <w:trPr>
          <w:trHeight w:val="326" w:hRule="exact"/>
        </w:trPr>
        <w:tc>
          <w:tcPr>
            <w:vMerge w:val="restart"/>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年末数</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一至二年以内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二至三年以内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三年以 上</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4,617,320.00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4,617,320.00</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84,036,232.29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11,950,571.03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95,986,803.32</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84,899,697.95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84,899,697.95</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9,155,509.54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1,960,249.78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121,875,318.32</w:t>
            </w:r>
          </w:p>
        </w:tc>
      </w:tr>
      <w:tr>
        <w:trPr>
          <w:trHeight w:val="64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金融负债和或有负债 合计</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182,708,759.78</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13,910,820.81</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110,759,559.00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307,379,139.59</w:t>
            </w:r>
          </w:p>
        </w:tc>
      </w:tr>
    </w:tbl>
    <w:p>
      <w:pPr>
        <w:widowControl w:val="0"/>
        <w:spacing w:after="79" w:line="1" w:lineRule="exact"/>
      </w:pPr>
    </w:p>
    <w:p>
      <w:pPr>
        <w:pStyle w:val="Style34"/>
        <w:keepNext w:val="0"/>
        <w:keepLines w:val="0"/>
        <w:widowControl w:val="0"/>
        <w:shd w:val="clear" w:color="auto" w:fill="auto"/>
        <w:bidi w:val="0"/>
        <w:spacing w:before="0" w:after="140" w:line="302" w:lineRule="exact"/>
        <w:ind w:left="0" w:right="0" w:firstLine="0"/>
        <w:jc w:val="both"/>
      </w:pPr>
      <w:r>
        <w:rPr>
          <w:color w:val="000000"/>
          <w:spacing w:val="0"/>
          <w:w w:val="100"/>
          <w:position w:val="0"/>
        </w:rPr>
        <w:t>年初本集团持有的金融负债和表外担保项目按未折现剩余合同现金流量的到期期限分析如下（单位：人民 币元）：</w:t>
      </w:r>
    </w:p>
    <w:tbl>
      <w:tblPr>
        <w:tblOverlap w:val="never"/>
        <w:jc w:val="center"/>
        <w:tblLayout w:type="fixed"/>
      </w:tblPr>
      <w:tblGrid>
        <w:gridCol w:w="2842"/>
        <w:gridCol w:w="1488"/>
        <w:gridCol w:w="1267"/>
        <w:gridCol w:w="1190"/>
        <w:gridCol w:w="1046"/>
        <w:gridCol w:w="1536"/>
      </w:tblGrid>
      <w:tr>
        <w:trPr>
          <w:trHeight w:val="32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年初数</w:t>
            </w:r>
          </w:p>
        </w:tc>
      </w:tr>
      <w:tr>
        <w:trPr>
          <w:trHeight w:val="634"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一年以内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一至二年以</w:t>
            </w:r>
          </w:p>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26" w:lineRule="exact"/>
              <w:ind w:left="0" w:right="0" w:firstLine="0"/>
              <w:jc w:val="center"/>
            </w:pPr>
            <w:r>
              <w:rPr>
                <w:b/>
                <w:bCs/>
                <w:color w:val="000000"/>
                <w:spacing w:val="0"/>
                <w:w w:val="100"/>
                <w:position w:val="0"/>
              </w:rPr>
              <w:t>二至三年以 内</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三年以上</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63,720,141.81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3,521,377.02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67,241,518.83</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53,043,033.07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53,043,033.07</w:t>
            </w:r>
          </w:p>
        </w:tc>
      </w:tr>
      <w:tr>
        <w:trPr>
          <w:trHeight w:val="3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32,299,503.04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5,199,816.05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37,499,319.09</w:t>
            </w:r>
          </w:p>
        </w:tc>
      </w:tr>
      <w:tr>
        <w:trPr>
          <w:trHeight w:val="331"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149,062,677.92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8,721,193.07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157,783,870.99</w:t>
            </w:r>
          </w:p>
        </w:tc>
      </w:tr>
    </w:tbl>
    <w:p>
      <w:pPr>
        <w:pStyle w:val="Style40"/>
        <w:keepNext w:val="0"/>
        <w:keepLines w:val="0"/>
        <w:widowControl w:val="0"/>
        <w:shd w:val="clear" w:color="auto" w:fill="auto"/>
        <w:bidi w:val="0"/>
        <w:spacing w:before="0" w:after="0" w:line="379" w:lineRule="exact"/>
        <w:ind w:left="96" w:right="0" w:firstLine="0"/>
        <w:jc w:val="left"/>
        <w:rPr>
          <w:sz w:val="20"/>
          <w:szCs w:val="20"/>
        </w:rPr>
      </w:pPr>
      <w:r>
        <w:rPr>
          <w:color w:val="000000"/>
          <w:spacing w:val="0"/>
          <w:w w:val="100"/>
          <w:position w:val="0"/>
          <w:sz w:val="20"/>
          <w:szCs w:val="20"/>
        </w:rPr>
        <w:t>上表中披露的金融负债金额为未经折现的合同现金流量，因而可能与资产负债表中的账面金额有所不 同。</w:t>
      </w:r>
    </w:p>
    <w:p>
      <w:pPr>
        <w:widowControl w:val="0"/>
        <w:spacing w:after="139" w:line="1" w:lineRule="exact"/>
      </w:pPr>
    </w:p>
    <w:p>
      <w:pPr>
        <w:pStyle w:val="Style34"/>
        <w:keepNext w:val="0"/>
        <w:keepLines w:val="0"/>
        <w:widowControl w:val="0"/>
        <w:shd w:val="clear" w:color="auto" w:fill="auto"/>
        <w:bidi w:val="0"/>
        <w:spacing w:before="0" w:after="140" w:line="374" w:lineRule="exact"/>
        <w:ind w:left="0" w:right="0" w:firstLine="520"/>
        <w:jc w:val="left"/>
      </w:pPr>
      <w:bookmarkStart w:id="1708" w:name="bookmark1708"/>
      <w:r>
        <w:rPr>
          <w:color w:val="000000"/>
          <w:spacing w:val="0"/>
          <w:w w:val="100"/>
          <w:position w:val="0"/>
        </w:rPr>
        <w:t>（</w:t>
      </w:r>
      <w:bookmarkEnd w:id="1708"/>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金融工具的市场风险，是指金融工具的公允价值或未来现金流量因市场价格变动而发生波动的风险， 包括利率风险、汇率风险和其他价格风险。</w:t>
      </w:r>
    </w:p>
    <w:p>
      <w:pPr>
        <w:pStyle w:val="Style34"/>
        <w:keepNext w:val="0"/>
        <w:keepLines w:val="0"/>
        <w:widowControl w:val="0"/>
        <w:shd w:val="clear" w:color="auto" w:fill="auto"/>
        <w:bidi w:val="0"/>
        <w:spacing w:before="0" w:after="140" w:line="374" w:lineRule="exact"/>
        <w:ind w:left="0" w:right="0" w:firstLine="520"/>
        <w:jc w:val="left"/>
      </w:pPr>
      <w:r>
        <w:rPr>
          <w:color w:val="000000"/>
          <w:spacing w:val="0"/>
          <w:w w:val="100"/>
          <w:position w:val="0"/>
        </w:rPr>
        <w:t>利率风险</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本集团的利率风险主要产生于货币资金。</w:t>
      </w:r>
    </w:p>
    <w:p>
      <w:pPr>
        <w:pStyle w:val="Style34"/>
        <w:keepNext w:val="0"/>
        <w:keepLines w:val="0"/>
        <w:widowControl w:val="0"/>
        <w:shd w:val="clear" w:color="auto" w:fill="auto"/>
        <w:bidi w:val="0"/>
        <w:spacing w:before="0" w:after="140" w:line="374" w:lineRule="exact"/>
        <w:ind w:left="0" w:right="0" w:firstLine="520"/>
        <w:jc w:val="left"/>
      </w:pPr>
      <w:r>
        <w:rPr>
          <w:color w:val="000000"/>
          <w:spacing w:val="0"/>
          <w:w w:val="100"/>
          <w:position w:val="0"/>
        </w:rPr>
        <w:t>汇率风险</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汇率风险，是指金融工具的公允价值或未来现金流量因外汇汇率变动而发生波动的风险。汇率风险可 源于以记账本位币之外的外币进行计价的金融工具。</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本集团的主要经营位于中国境内，主要业务以人民币结算。因此，本集团所承担的外汇变动市场风险 不重大。</w:t>
      </w:r>
    </w:p>
    <w:p>
      <w:pPr>
        <w:pStyle w:val="Style34"/>
        <w:keepNext w:val="0"/>
        <w:keepLines w:val="0"/>
        <w:widowControl w:val="0"/>
        <w:shd w:val="clear" w:color="auto" w:fill="auto"/>
        <w:bidi w:val="0"/>
        <w:spacing w:before="0" w:after="280" w:line="374" w:lineRule="exact"/>
        <w:ind w:left="0" w:right="0" w:firstLine="520"/>
        <w:jc w:val="left"/>
      </w:pPr>
      <w:r>
        <w:rPr>
          <w:color w:val="000000"/>
          <w:spacing w:val="0"/>
          <w:w w:val="100"/>
          <w:position w:val="0"/>
        </w:rPr>
        <w:t>本集团年末外币金融资产和外币金融负债列示见本附注项目注释其他之外币货币性项目说明。</w:t>
      </w:r>
    </w:p>
    <w:p>
      <w:pPr>
        <w:pStyle w:val="Style34"/>
        <w:keepNext w:val="0"/>
        <w:keepLines w:val="0"/>
        <w:widowControl w:val="0"/>
        <w:shd w:val="clear" w:color="auto" w:fill="auto"/>
        <w:bidi w:val="0"/>
        <w:spacing w:before="0" w:after="0" w:line="391"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、资本管理</w:t>
      </w:r>
    </w:p>
    <w:p>
      <w:pPr>
        <w:pStyle w:val="Style34"/>
        <w:keepNext w:val="0"/>
        <w:keepLines w:val="0"/>
        <w:widowControl w:val="0"/>
        <w:shd w:val="clear" w:color="auto" w:fill="auto"/>
        <w:bidi w:val="0"/>
        <w:spacing w:before="0" w:after="140" w:line="374" w:lineRule="exact"/>
        <w:ind w:left="0" w:right="0" w:firstLine="520"/>
        <w:jc w:val="both"/>
      </w:pPr>
      <w:r>
        <w:rPr>
          <w:color w:val="000000"/>
          <w:spacing w:val="0"/>
          <w:w w:val="100"/>
          <w:position w:val="0"/>
        </w:rPr>
        <w:t>本集团资本管理政策的目标是为了保障本集团能够持续经营，从而为股东提供回报，并使其他利益相 关者获益，同时维持最佳的资本结构以降低资本成本。</w:t>
      </w:r>
    </w:p>
    <w:p>
      <w:pPr>
        <w:pStyle w:val="Style34"/>
        <w:keepNext w:val="0"/>
        <w:keepLines w:val="0"/>
        <w:widowControl w:val="0"/>
        <w:shd w:val="clear" w:color="auto" w:fill="auto"/>
        <w:bidi w:val="0"/>
        <w:spacing w:before="0" w:after="140" w:line="379" w:lineRule="exact"/>
        <w:ind w:left="0" w:right="0" w:firstLine="520"/>
        <w:jc w:val="both"/>
      </w:pPr>
      <w:r>
        <w:rPr>
          <w:color w:val="000000"/>
          <w:spacing w:val="0"/>
          <w:w w:val="100"/>
          <w:position w:val="0"/>
        </w:rPr>
        <w:t>为了维持或调整资本结构，本集团可能会调整支付给股东的股利金额、向股东返还资本、发行新股或 出售资产以减低债务。</w:t>
      </w:r>
    </w:p>
    <w:p>
      <w:pPr>
        <w:pStyle w:val="Style34"/>
        <w:keepNext w:val="0"/>
        <w:keepLines w:val="0"/>
        <w:widowControl w:val="0"/>
        <w:shd w:val="clear" w:color="auto" w:fill="auto"/>
        <w:bidi w:val="0"/>
        <w:spacing w:before="0" w:after="140" w:line="365" w:lineRule="exact"/>
        <w:ind w:left="0" w:right="0" w:firstLine="520"/>
        <w:jc w:val="both"/>
      </w:pPr>
      <w:r>
        <w:rPr>
          <w:color w:val="000000"/>
          <w:spacing w:val="0"/>
          <w:w w:val="100"/>
          <w:position w:val="0"/>
        </w:rPr>
        <w:t>本集团以资产负债率（即总负债除以总资产）为基础对资本结构进行监控。于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 团的资产负债率为</w:t>
      </w:r>
      <w:r>
        <w:rPr>
          <w:rFonts w:ascii="Times New Roman" w:eastAsia="Times New Roman" w:hAnsi="Times New Roman" w:cs="Times New Roman"/>
          <w:color w:val="000000"/>
          <w:spacing w:val="0"/>
          <w:w w:val="100"/>
          <w:position w:val="0"/>
        </w:rPr>
        <w:t>27.95%</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23.21%</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十一、公允价值的披露</w:t>
      </w:r>
      <w:bookmarkEnd w:id="1709"/>
      <w:bookmarkEnd w:id="1710"/>
      <w:bookmarkEnd w:id="1711"/>
    </w:p>
    <w:p>
      <w:pPr>
        <w:pStyle w:val="Style31"/>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12"/>
      <w:bookmarkEnd w:id="1713"/>
      <w:bookmarkEnd w:id="171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685"/>
        <w:gridCol w:w="1138"/>
        <w:gridCol w:w="1133"/>
        <w:gridCol w:w="1416"/>
        <w:gridCol w:w="1219"/>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第一层次公</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第二层次公</w:t>
            </w:r>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非同一控制下企业合并中取得的被购买方各项可辨认资产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77,994,626.83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77,994,626.83</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77,994,626.83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77,994,626.83</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非同一控制下企业合并中取得的被购买方各项可辨认负债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14,075,067.89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14,075,067.89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14,075,067.89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14,075,067.89</w:t>
            </w:r>
          </w:p>
        </w:tc>
      </w:tr>
    </w:tbl>
    <w:p>
      <w:pPr>
        <w:pStyle w:val="Style40"/>
        <w:keepNext w:val="0"/>
        <w:keepLines w:val="0"/>
        <w:widowControl w:val="0"/>
        <w:shd w:val="clear" w:color="auto" w:fill="auto"/>
        <w:bidi w:val="0"/>
        <w:spacing w:before="0" w:after="0" w:line="384" w:lineRule="exact"/>
        <w:ind w:left="0" w:right="0" w:firstLine="0"/>
        <w:jc w:val="left"/>
        <w:rPr>
          <w:sz w:val="20"/>
          <w:szCs w:val="20"/>
        </w:rPr>
      </w:pPr>
      <w:r>
        <w:rPr>
          <w:color w:val="000000"/>
          <w:spacing w:val="0"/>
          <w:w w:val="100"/>
          <w:position w:val="0"/>
          <w:sz w:val="20"/>
          <w:szCs w:val="20"/>
        </w:rPr>
        <w:t>说明：本年度以公允价值计量的项目为</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年本公司通过非同一控制下企业合并中取得的被购买方各 项可辨认资产、负债。</w:t>
      </w:r>
    </w:p>
    <w:p>
      <w:pPr>
        <w:widowControl w:val="0"/>
        <w:spacing w:after="259" w:line="1" w:lineRule="exact"/>
      </w:pPr>
    </w:p>
    <w:p>
      <w:pPr>
        <w:pStyle w:val="Style31"/>
        <w:keepNext/>
        <w:keepLines/>
        <w:widowControl w:val="0"/>
        <w:shd w:val="clear" w:color="auto" w:fill="auto"/>
        <w:bidi w:val="0"/>
        <w:spacing w:before="0" w:after="260" w:line="384" w:lineRule="exact"/>
        <w:ind w:left="0" w:right="0" w:firstLine="0"/>
        <w:jc w:val="left"/>
      </w:pPr>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15"/>
      <w:bookmarkEnd w:id="1716"/>
      <w:bookmarkEnd w:id="1717"/>
    </w:p>
    <w:p>
      <w:pPr>
        <w:pStyle w:val="Style34"/>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相同资产或负债在活跃市场中的报价（未经调整的）。</w:t>
      </w:r>
    </w:p>
    <w:p>
      <w:pPr>
        <w:pStyle w:val="Style31"/>
        <w:keepNext/>
        <w:keepLines/>
        <w:widowControl w:val="0"/>
        <w:shd w:val="clear" w:color="auto" w:fill="auto"/>
        <w:tabs>
          <w:tab w:pos="378" w:val="left"/>
        </w:tabs>
        <w:bidi w:val="0"/>
        <w:spacing w:before="0" w:after="260" w:line="379" w:lineRule="exact"/>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3</w:t>
      </w:r>
      <w:bookmarkEnd w:id="1720"/>
      <w:r>
        <w:rPr>
          <w:color w:val="000000"/>
          <w:spacing w:val="0"/>
          <w:w w:val="100"/>
          <w:position w:val="0"/>
        </w:rPr>
        <w:t>、</w:t>
        <w:tab/>
        <w:t>持续和非持续第二层次公允价值计量项目，采用的估值技术和重要参数的定性及定量信息</w:t>
      </w:r>
      <w:bookmarkEnd w:id="1718"/>
      <w:bookmarkEnd w:id="1719"/>
      <w:bookmarkEnd w:id="1721"/>
    </w:p>
    <w:p>
      <w:pPr>
        <w:pStyle w:val="Style34"/>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直接（即价格）或间接（即从价格推导出）地使用除第一层次中的资产或负债的市场报价之外的可观 察输入值。</w:t>
      </w:r>
    </w:p>
    <w:p>
      <w:pPr>
        <w:pStyle w:val="Style31"/>
        <w:keepNext/>
        <w:keepLines/>
        <w:widowControl w:val="0"/>
        <w:shd w:val="clear" w:color="auto" w:fill="auto"/>
        <w:tabs>
          <w:tab w:pos="378" w:val="left"/>
        </w:tabs>
        <w:bidi w:val="0"/>
        <w:spacing w:before="0" w:after="260" w:line="379" w:lineRule="exact"/>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4</w:t>
      </w:r>
      <w:bookmarkEnd w:id="1724"/>
      <w:r>
        <w:rPr>
          <w:color w:val="000000"/>
          <w:spacing w:val="0"/>
          <w:w w:val="100"/>
          <w:position w:val="0"/>
        </w:rPr>
        <w:t>、</w:t>
        <w:tab/>
        <w:t>持续和非持续第三层次公允价值计量项目，采用的估值技术和重要参数的定性及定量信息</w:t>
      </w:r>
      <w:bookmarkEnd w:id="1722"/>
      <w:bookmarkEnd w:id="1723"/>
      <w:bookmarkEnd w:id="1725"/>
    </w:p>
    <w:p>
      <w:pPr>
        <w:pStyle w:val="Style34"/>
        <w:keepNext w:val="0"/>
        <w:keepLines w:val="0"/>
        <w:widowControl w:val="0"/>
        <w:shd w:val="clear" w:color="auto" w:fill="auto"/>
        <w:bidi w:val="0"/>
        <w:spacing w:before="0" w:after="260" w:line="379" w:lineRule="exact"/>
        <w:ind w:left="0" w:right="0" w:firstLine="440"/>
        <w:jc w:val="left"/>
      </w:pPr>
      <w:r>
        <w:rPr>
          <w:color w:val="000000"/>
          <w:spacing w:val="0"/>
          <w:w w:val="100"/>
          <w:position w:val="0"/>
        </w:rPr>
        <w:t>资产或负债使用了任何非基于可观察市场数据的输入值（不可观察输入值）。</w:t>
      </w:r>
    </w:p>
    <w:p>
      <w:pPr>
        <w:pStyle w:val="Style31"/>
        <w:keepNext/>
        <w:keepLines/>
        <w:widowControl w:val="0"/>
        <w:shd w:val="clear" w:color="auto" w:fill="auto"/>
        <w:tabs>
          <w:tab w:pos="378" w:val="left"/>
        </w:tabs>
        <w:bidi w:val="0"/>
        <w:spacing w:before="0" w:after="380" w:line="379" w:lineRule="exact"/>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color w:val="000000"/>
          <w:spacing w:val="0"/>
          <w:w w:val="100"/>
          <w:position w:val="0"/>
        </w:rPr>
        <w:t>、</w:t>
        <w:tab/>
        <w:t>持续的第三层次公允价值计量项目，期初与期末账面价值间的调节信息及不可观察参数敏感性分析</w:t>
      </w:r>
      <w:bookmarkEnd w:id="1726"/>
      <w:bookmarkEnd w:id="1727"/>
      <w:bookmarkEnd w:id="1729"/>
    </w:p>
    <w:p>
      <w:pPr>
        <w:pStyle w:val="Style28"/>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379"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color w:val="000000"/>
          <w:spacing w:val="0"/>
          <w:w w:val="100"/>
          <w:position w:val="0"/>
        </w:rPr>
        <w:t>、</w:t>
        <w:tab/>
        <w:t>持续的公允价值计量项目，本期内发生各层级之间转换的，转换的原因及确定转换时点的政策</w:t>
      </w:r>
      <w:bookmarkEnd w:id="1730"/>
      <w:bookmarkEnd w:id="1731"/>
      <w:bookmarkEnd w:id="1733"/>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260" w:line="396"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7</w:t>
      </w:r>
      <w:bookmarkEnd w:id="1736"/>
      <w:r>
        <w:rPr>
          <w:color w:val="000000"/>
          <w:spacing w:val="0"/>
          <w:w w:val="100"/>
          <w:position w:val="0"/>
        </w:rPr>
        <w:t>、</w:t>
        <w:tab/>
        <w:t>本期内发生的估值技术变更及变更原因</w:t>
      </w:r>
      <w:bookmarkEnd w:id="1734"/>
      <w:bookmarkEnd w:id="1735"/>
      <w:bookmarkEnd w:id="1737"/>
    </w:p>
    <w:p>
      <w:pPr>
        <w:pStyle w:val="Style28"/>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无。</w:t>
      </w:r>
    </w:p>
    <w:p>
      <w:pPr>
        <w:pStyle w:val="Style31"/>
        <w:keepNext/>
        <w:keepLines/>
        <w:widowControl w:val="0"/>
        <w:shd w:val="clear" w:color="auto" w:fill="auto"/>
        <w:bidi w:val="0"/>
        <w:spacing w:before="0" w:after="260" w:line="370" w:lineRule="exact"/>
        <w:ind w:left="0" w:right="0" w:firstLine="0"/>
        <w:jc w:val="both"/>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color w:val="000000"/>
          <w:spacing w:val="0"/>
          <w:w w:val="100"/>
          <w:position w:val="0"/>
        </w:rPr>
        <w:t>、不以公允价值计量的金融资产和金融负债的公允价值情况</w:t>
      </w:r>
      <w:bookmarkEnd w:id="1738"/>
      <w:bookmarkEnd w:id="1739"/>
      <w:bookmarkEnd w:id="1741"/>
    </w:p>
    <w:p>
      <w:pPr>
        <w:pStyle w:val="Style34"/>
        <w:keepNext w:val="0"/>
        <w:keepLines w:val="0"/>
        <w:widowControl w:val="0"/>
        <w:shd w:val="clear" w:color="auto" w:fill="auto"/>
        <w:bidi w:val="0"/>
        <w:spacing w:before="0" w:after="140" w:line="370" w:lineRule="exact"/>
        <w:ind w:left="0" w:right="0" w:firstLine="440"/>
        <w:jc w:val="both"/>
      </w:pPr>
      <w:r>
        <w:rPr>
          <w:color w:val="000000"/>
          <w:spacing w:val="0"/>
          <w:w w:val="100"/>
          <w:position w:val="0"/>
        </w:rPr>
        <w:t>本集团以摊余成本计量的金融资产和金融负债主要包括：货币资金、应收票据、应收账款、其他应收 款、应付账款、其他应付款等。</w:t>
      </w:r>
    </w:p>
    <w:p>
      <w:pPr>
        <w:pStyle w:val="Style34"/>
        <w:keepNext w:val="0"/>
        <w:keepLines w:val="0"/>
        <w:widowControl w:val="0"/>
        <w:shd w:val="clear" w:color="auto" w:fill="auto"/>
        <w:bidi w:val="0"/>
        <w:spacing w:before="0" w:after="340" w:line="370" w:lineRule="exact"/>
        <w:ind w:left="0" w:right="0" w:firstLine="440"/>
        <w:jc w:val="both"/>
      </w:pPr>
      <w:r>
        <w:rPr>
          <w:color w:val="000000"/>
          <w:spacing w:val="0"/>
          <w:w w:val="100"/>
          <w:position w:val="0"/>
        </w:rPr>
        <w:t>本集团不以公允价值计量的金融资产和金融负债的账面价值与公允价值相差很小。</w:t>
      </w:r>
    </w:p>
    <w:p>
      <w:pPr>
        <w:pStyle w:val="Style26"/>
        <w:keepNext/>
        <w:keepLines/>
        <w:widowControl w:val="0"/>
        <w:shd w:val="clear" w:color="auto" w:fill="auto"/>
        <w:bidi w:val="0"/>
        <w:spacing w:before="0" w:after="26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十二、关联方及关联交易</w:t>
      </w:r>
      <w:bookmarkEnd w:id="1742"/>
      <w:bookmarkEnd w:id="1743"/>
      <w:bookmarkEnd w:id="1744"/>
    </w:p>
    <w:p>
      <w:pPr>
        <w:pStyle w:val="Style31"/>
        <w:keepNext/>
        <w:keepLines/>
        <w:widowControl w:val="0"/>
        <w:shd w:val="clear" w:color="auto" w:fill="auto"/>
        <w:bidi w:val="0"/>
        <w:spacing w:before="0" w:after="400" w:line="370" w:lineRule="exact"/>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45"/>
      <w:bookmarkEnd w:id="1746"/>
      <w:bookmarkEnd w:id="1747"/>
    </w:p>
    <w:p>
      <w:pPr>
        <w:pStyle w:val="Style3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主要股东及实际控制人:</w:t>
      </w:r>
    </w:p>
    <w:tbl>
      <w:tblPr>
        <w:tblOverlap w:val="never"/>
        <w:jc w:val="center"/>
        <w:tblLayout w:type="fixed"/>
      </w:tblPr>
      <w:tblGrid>
        <w:gridCol w:w="3096"/>
        <w:gridCol w:w="6202"/>
      </w:tblGrid>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关联方名称</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540" w:right="0" w:firstLine="0"/>
              <w:jc w:val="left"/>
            </w:pPr>
            <w:r>
              <w:rPr>
                <w:b/>
                <w:bCs/>
                <w:color w:val="000000"/>
                <w:spacing w:val="0"/>
                <w:w w:val="100"/>
                <w:position w:val="0"/>
              </w:rPr>
              <w:t>与本集团关系</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郭永芳</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本公司副董事长，持有本公司</w:t>
            </w:r>
            <w:r>
              <w:rPr>
                <w:rFonts w:ascii="Times New Roman" w:eastAsia="Times New Roman" w:hAnsi="Times New Roman" w:cs="Times New Roman"/>
                <w:color w:val="000000"/>
                <w:spacing w:val="0"/>
                <w:w w:val="100"/>
                <w:position w:val="0"/>
                <w:sz w:val="18"/>
                <w:szCs w:val="18"/>
              </w:rPr>
              <w:t>23.15%</w:t>
            </w:r>
            <w:r>
              <w:rPr>
                <w:color w:val="000000"/>
                <w:spacing w:val="0"/>
                <w:w w:val="100"/>
                <w:position w:val="0"/>
              </w:rPr>
              <w:t>股份，本公司实际控制人</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滕达</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本公司董事长，郭永芳之子，本公司实际控制人</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李国林</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本公司董事会成员，持有本公司</w:t>
            </w:r>
            <w:r>
              <w:rPr>
                <w:rFonts w:ascii="Times New Roman" w:eastAsia="Times New Roman" w:hAnsi="Times New Roman" w:cs="Times New Roman"/>
                <w:color w:val="000000"/>
                <w:spacing w:val="0"/>
                <w:w w:val="100"/>
                <w:position w:val="0"/>
                <w:sz w:val="18"/>
                <w:szCs w:val="18"/>
              </w:rPr>
              <w:t>11.95%</w:t>
            </w:r>
            <w:r>
              <w:rPr>
                <w:color w:val="000000"/>
                <w:spacing w:val="0"/>
                <w:w w:val="100"/>
                <w:position w:val="0"/>
              </w:rPr>
              <w:t>股份</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刘冬颖</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股份</w:t>
            </w:r>
          </w:p>
        </w:tc>
      </w:tr>
      <w:tr>
        <w:trPr>
          <w:trHeight w:val="350"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卓桂英</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5.16%</w:t>
            </w:r>
            <w:r>
              <w:rPr>
                <w:color w:val="000000"/>
                <w:spacing w:val="0"/>
                <w:w w:val="100"/>
                <w:position w:val="0"/>
              </w:rPr>
              <w:t>股份</w:t>
            </w:r>
          </w:p>
        </w:tc>
      </w:tr>
    </w:tbl>
    <w:p>
      <w:pPr>
        <w:widowControl w:val="0"/>
        <w:spacing w:after="59" w:line="1" w:lineRule="exact"/>
      </w:pPr>
    </w:p>
    <w:p>
      <w:pPr>
        <w:pStyle w:val="Style34"/>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本企业最终控制方是郭永芳、滕达。</w:t>
      </w:r>
    </w:p>
    <w:p>
      <w:pPr>
        <w:pStyle w:val="Style31"/>
        <w:keepNext/>
        <w:keepLines/>
        <w:widowControl w:val="0"/>
        <w:shd w:val="clear" w:color="auto" w:fill="auto"/>
        <w:tabs>
          <w:tab w:pos="378" w:val="left"/>
        </w:tabs>
        <w:bidi w:val="0"/>
        <w:spacing w:before="0" w:after="40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bookmarkEnd w:id="1750"/>
      <w:r>
        <w:rPr>
          <w:color w:val="000000"/>
          <w:spacing w:val="0"/>
          <w:w w:val="100"/>
          <w:position w:val="0"/>
        </w:rPr>
        <w:t>、</w:t>
        <w:tab/>
        <w:t>本企业的子公司情况</w:t>
      </w:r>
      <w:bookmarkEnd w:id="1748"/>
      <w:bookmarkEnd w:id="1749"/>
      <w:bookmarkEnd w:id="1751"/>
    </w:p>
    <w:p>
      <w:pPr>
        <w:pStyle w:val="Style34"/>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31"/>
        <w:keepNext/>
        <w:keepLines/>
        <w:widowControl w:val="0"/>
        <w:shd w:val="clear" w:color="auto" w:fill="auto"/>
        <w:tabs>
          <w:tab w:pos="378" w:val="left"/>
        </w:tabs>
        <w:bidi w:val="0"/>
        <w:spacing w:before="0" w:after="34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3</w:t>
      </w:r>
      <w:bookmarkEnd w:id="1754"/>
      <w:r>
        <w:rPr>
          <w:color w:val="000000"/>
          <w:spacing w:val="0"/>
          <w:w w:val="100"/>
          <w:position w:val="0"/>
        </w:rPr>
        <w:t>、</w:t>
        <w:tab/>
        <w:t>本企业合营和联营企业情况</w:t>
      </w:r>
      <w:bookmarkEnd w:id="1752"/>
      <w:bookmarkEnd w:id="1753"/>
      <w:bookmarkEnd w:id="1755"/>
    </w:p>
    <w:p>
      <w:pPr>
        <w:pStyle w:val="Style34"/>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4"/>
        <w:keepNext w:val="0"/>
        <w:keepLines w:val="0"/>
        <w:widowControl w:val="0"/>
        <w:shd w:val="clear" w:color="auto" w:fill="auto"/>
        <w:bidi w:val="0"/>
        <w:spacing w:before="0" w:after="60" w:line="240" w:lineRule="auto"/>
        <w:ind w:left="0" w:right="0" w:firstLine="440"/>
        <w:jc w:val="both"/>
      </w:pPr>
      <w:r>
        <w:rPr>
          <w:color w:val="000000"/>
          <w:spacing w:val="0"/>
          <w:w w:val="100"/>
          <w:position w:val="0"/>
        </w:rPr>
        <w:t xml:space="preserve">本期与本公司发生关联方交易，或前期与本公司发生关联方交易形成余额的其他合营或联营企业情况 </w:t>
      </w:r>
      <w:r>
        <w:rPr>
          <w:color w:val="000000"/>
          <w:spacing w:val="0"/>
          <w:w w:val="100"/>
          <w:position w:val="0"/>
        </w:rPr>
        <w:t>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32.51%</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股权</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本公司子公司美亚智讯持有</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股权</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color w:val="000000"/>
          <w:spacing w:val="0"/>
          <w:w w:val="100"/>
          <w:position w:val="0"/>
        </w:rPr>
        <w:t>、其他关联方情况</w:t>
      </w:r>
      <w:bookmarkEnd w:id="1756"/>
      <w:bookmarkEnd w:id="1757"/>
      <w:bookmarkEnd w:id="17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10.71%</w:t>
            </w:r>
            <w:r>
              <w:rPr>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股权</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7.50%</w:t>
            </w:r>
            <w:r>
              <w:rPr>
                <w:color w:val="000000"/>
                <w:spacing w:val="0"/>
                <w:w w:val="100"/>
                <w:position w:val="0"/>
              </w:rPr>
              <w:t>股权</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厦门数宝信息科技合伙企业（有限合伙）</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本公司董事和高管参与设立的合伙企业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本公司董事兼任经理的企业</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美亚长城传媒（北京）有限公司</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本公司董事担任董事长的企业</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color w:val="000000"/>
          <w:spacing w:val="0"/>
          <w:w w:val="100"/>
          <w:position w:val="0"/>
        </w:rPr>
        <w:t>、关联交易情况</w:t>
      </w:r>
      <w:bookmarkEnd w:id="1760"/>
      <w:bookmarkEnd w:id="1761"/>
      <w:bookmarkEnd w:id="1763"/>
    </w:p>
    <w:p>
      <w:pPr>
        <w:pStyle w:val="Style31"/>
        <w:keepNext/>
        <w:keepLines/>
        <w:widowControl w:val="0"/>
        <w:shd w:val="clear" w:color="auto" w:fill="auto"/>
        <w:bidi w:val="0"/>
        <w:spacing w:before="0" w:after="380" w:line="240" w:lineRule="auto"/>
        <w:ind w:left="0" w:right="0" w:firstLine="0"/>
        <w:jc w:val="both"/>
      </w:pPr>
      <w:bookmarkStart w:id="1760" w:name="bookmark1760"/>
      <w:bookmarkStart w:id="1761" w:name="bookmark1761"/>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60"/>
      <w:bookmarkEnd w:id="1761"/>
      <w:bookmarkEnd w:id="1764"/>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277"/>
        <w:gridCol w:w="1277"/>
        <w:gridCol w:w="1277"/>
        <w:gridCol w:w="1560"/>
        <w:gridCol w:w="1354"/>
      </w:tblGrid>
      <w:tr>
        <w:trPr>
          <w:trHeight w:val="720"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获批的交易额 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杭州攀克网络技术有限公司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237,179.48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237,179.48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432,692.31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257,358.49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527,309.81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527,309.81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183,076.42</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2,915,384.62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2,915,384.62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9"/>
        <w:gridCol w:w="2126"/>
        <w:gridCol w:w="1982"/>
        <w:gridCol w:w="2208"/>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679,611.65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117,924.53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4,641,012.83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4,212,478.63</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5,555.56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美亚长城传媒（北京）有限公司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675,461.54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厦门市美亚梧桐投资管理有限公司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274,953.55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493" w:val="left"/>
        </w:tabs>
        <w:bidi w:val="0"/>
        <w:spacing w:before="0" w:after="380" w:line="240" w:lineRule="auto"/>
        <w:ind w:left="0" w:right="0" w:firstLine="0"/>
        <w:jc w:val="both"/>
      </w:pPr>
      <w:bookmarkStart w:id="1765" w:name="bookmark1765"/>
      <w:bookmarkStart w:id="1766" w:name="bookmark1766"/>
      <w:bookmarkStart w:id="1767" w:name="bookmark1767"/>
      <w:bookmarkStart w:id="1768" w:name="bookmark1768"/>
      <w:r>
        <w:rPr>
          <w:color w:val="000000"/>
          <w:spacing w:val="0"/>
          <w:w w:val="100"/>
          <w:position w:val="0"/>
        </w:rPr>
        <w:t>（</w:t>
      </w:r>
      <w:bookmarkEnd w:id="1767"/>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765"/>
      <w:bookmarkEnd w:id="1766"/>
      <w:bookmarkEnd w:id="176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769"/>
      <w:bookmarkEnd w:id="1770"/>
      <w:bookmarkEnd w:id="1772"/>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8"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w:t>
      </w:r>
      <w:bookmarkEnd w:id="1775"/>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773"/>
      <w:bookmarkEnd w:id="1774"/>
      <w:bookmarkEnd w:id="177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77" w:name="bookmark1777"/>
      <w:bookmarkStart w:id="1778" w:name="bookmark1778"/>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777"/>
      <w:bookmarkEnd w:id="1778"/>
      <w:bookmarkEnd w:id="178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w:t>
      </w:r>
      <w:bookmarkEnd w:id="1783"/>
      <w:r>
        <w:rPr>
          <w:rFonts w:ascii="Times New Roman" w:eastAsia="Times New Roman" w:hAnsi="Times New Roman" w:cs="Times New Roman"/>
          <w:color w:val="000000"/>
          <w:spacing w:val="0"/>
          <w:w w:val="100"/>
          <w:position w:val="0"/>
        </w:rPr>
        <w:t>6</w:t>
      </w:r>
      <w:r>
        <w:rPr>
          <w:color w:val="000000"/>
          <w:spacing w:val="0"/>
          <w:w w:val="100"/>
          <w:position w:val="0"/>
        </w:rPr>
        <w:t>） 关联方资产转让、债务重组情况</w:t>
      </w:r>
      <w:bookmarkEnd w:id="1781"/>
      <w:bookmarkEnd w:id="1782"/>
      <w:bookmarkEnd w:id="178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w:t>
      </w:r>
      <w:bookmarkEnd w:id="1787"/>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785"/>
      <w:bookmarkEnd w:id="1786"/>
      <w:bookmarkEnd w:id="1788"/>
    </w:p>
    <w:p>
      <w:pPr>
        <w:pStyle w:val="Style40"/>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736.30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727.00</w:t>
            </w:r>
          </w:p>
        </w:tc>
      </w:tr>
    </w:tbl>
    <w:p>
      <w:pPr>
        <w:widowControl w:val="0"/>
        <w:spacing w:after="179" w:line="1" w:lineRule="exact"/>
      </w:pPr>
    </w:p>
    <w:p>
      <w:pPr>
        <w:pStyle w:val="Style31"/>
        <w:keepNext/>
        <w:keepLines/>
        <w:widowControl w:val="0"/>
        <w:shd w:val="clear" w:color="auto" w:fill="auto"/>
        <w:bidi w:val="0"/>
        <w:spacing w:before="0" w:after="260" w:line="378" w:lineRule="exact"/>
        <w:ind w:left="0" w:right="0" w:firstLine="0"/>
        <w:jc w:val="left"/>
      </w:pPr>
      <w:bookmarkStart w:id="1789" w:name="bookmark1789"/>
      <w:bookmarkStart w:id="1790" w:name="bookmark1790"/>
      <w:bookmarkStart w:id="1791" w:name="bookmark1791"/>
      <w:bookmarkStart w:id="1792" w:name="bookmark1792"/>
      <w:r>
        <w:rPr>
          <w:color w:val="000000"/>
          <w:spacing w:val="0"/>
          <w:w w:val="100"/>
          <w:position w:val="0"/>
        </w:rPr>
        <w:t>（</w:t>
      </w:r>
      <w:bookmarkEnd w:id="179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789"/>
      <w:bookmarkEnd w:id="1790"/>
      <w:bookmarkEnd w:id="1792"/>
    </w:p>
    <w:p>
      <w:pPr>
        <w:pStyle w:val="Style34"/>
        <w:keepNext w:val="0"/>
        <w:keepLines w:val="0"/>
        <w:widowControl w:val="0"/>
        <w:shd w:val="clear" w:color="auto" w:fill="auto"/>
        <w:bidi w:val="0"/>
        <w:spacing w:before="0" w:after="120" w:line="378" w:lineRule="exact"/>
        <w:ind w:left="0" w:right="0" w:firstLine="440"/>
        <w:jc w:val="both"/>
      </w:pPr>
      <w:r>
        <w:rPr>
          <w:color w:val="000000"/>
          <w:spacing w:val="0"/>
          <w:w w:val="100"/>
          <w:position w:val="0"/>
        </w:rPr>
        <w:t>共同对外投资</w:t>
      </w:r>
    </w:p>
    <w:p>
      <w:pPr>
        <w:pStyle w:val="Style34"/>
        <w:keepNext w:val="0"/>
        <w:keepLines w:val="0"/>
        <w:widowControl w:val="0"/>
        <w:numPr>
          <w:ilvl w:val="0"/>
          <w:numId w:val="47"/>
        </w:numPr>
        <w:shd w:val="clear" w:color="auto" w:fill="auto"/>
        <w:tabs>
          <w:tab w:pos="814" w:val="left"/>
        </w:tabs>
        <w:bidi w:val="0"/>
        <w:spacing w:before="0" w:after="120" w:line="378" w:lineRule="exact"/>
        <w:ind w:left="0" w:right="0" w:firstLine="440"/>
        <w:jc w:val="left"/>
      </w:pPr>
      <w:bookmarkStart w:id="1793" w:name="bookmark1793"/>
      <w:bookmarkEnd w:id="1793"/>
      <w:r>
        <w:rPr>
          <w:color w:val="000000"/>
          <w:spacing w:val="0"/>
          <w:w w:val="100"/>
          <w:position w:val="0"/>
        </w:rPr>
        <w:t>本公司与厦门数宝信息科技合伙企业（有限合伙）（以下简称</w:t>
      </w:r>
      <w:r>
        <w:rPr>
          <w:rFonts w:ascii="Times New Roman" w:eastAsia="Times New Roman" w:hAnsi="Times New Roman" w:cs="Times New Roman"/>
          <w:color w:val="000000"/>
          <w:spacing w:val="0"/>
          <w:w w:val="100"/>
          <w:position w:val="0"/>
        </w:rPr>
        <w:t>“</w:t>
      </w:r>
      <w:r>
        <w:rPr>
          <w:color w:val="000000"/>
          <w:spacing w:val="0"/>
          <w:w w:val="100"/>
          <w:position w:val="0"/>
        </w:rPr>
        <w:t>数宝合伙</w:t>
      </w:r>
      <w:r>
        <w:rPr>
          <w:color w:val="000000"/>
          <w:spacing w:val="0"/>
          <w:w w:val="100"/>
          <w:position w:val="0"/>
        </w:rPr>
        <w:t>''）</w:t>
      </w:r>
      <w:r>
        <w:rPr>
          <w:color w:val="000000"/>
          <w:spacing w:val="0"/>
          <w:w w:val="100"/>
          <w:position w:val="0"/>
        </w:rPr>
        <w:t>共同出资设立美亚商鼎， 美亚商鼎注册资本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万元，其中，本公司以自有资金出资</w:t>
      </w:r>
      <w:r>
        <w:rPr>
          <w:rFonts w:ascii="Times New Roman" w:eastAsia="Times New Roman" w:hAnsi="Times New Roman" w:cs="Times New Roman"/>
          <w:color w:val="000000"/>
          <w:spacing w:val="0"/>
          <w:w w:val="100"/>
          <w:position w:val="0"/>
        </w:rPr>
        <w:t>620</w:t>
      </w:r>
      <w:r>
        <w:rPr>
          <w:color w:val="000000"/>
          <w:spacing w:val="0"/>
          <w:w w:val="100"/>
          <w:position w:val="0"/>
        </w:rPr>
        <w:t>万元，持股比例</w:t>
      </w:r>
      <w:r>
        <w:rPr>
          <w:rFonts w:ascii="Times New Roman" w:eastAsia="Times New Roman" w:hAnsi="Times New Roman" w:cs="Times New Roman"/>
          <w:color w:val="000000"/>
          <w:spacing w:val="0"/>
          <w:w w:val="100"/>
          <w:position w:val="0"/>
        </w:rPr>
        <w:t>62%</w:t>
      </w:r>
      <w:r>
        <w:rPr>
          <w:color w:val="000000"/>
          <w:spacing w:val="0"/>
          <w:w w:val="100"/>
          <w:position w:val="0"/>
        </w:rPr>
        <w:t>；数宝合伙认缴</w:t>
      </w:r>
      <w:r>
        <w:rPr>
          <w:rFonts w:ascii="Times New Roman" w:eastAsia="Times New Roman" w:hAnsi="Times New Roman" w:cs="Times New Roman"/>
          <w:color w:val="000000"/>
          <w:spacing w:val="0"/>
          <w:w w:val="100"/>
          <w:position w:val="0"/>
        </w:rPr>
        <w:t>28%</w:t>
      </w:r>
      <w:r>
        <w:rPr>
          <w:color w:val="000000"/>
          <w:spacing w:val="0"/>
          <w:w w:val="100"/>
          <w:position w:val="0"/>
        </w:rPr>
        <w:t>, 尚未出资。因数宝合伙的合伙人系本公司的董事、高管及核心员工，故本次设立美亚商鼎为与关联方的共 同投资。</w:t>
      </w:r>
    </w:p>
    <w:p>
      <w:pPr>
        <w:pStyle w:val="Style34"/>
        <w:keepNext w:val="0"/>
        <w:keepLines w:val="0"/>
        <w:widowControl w:val="0"/>
        <w:numPr>
          <w:ilvl w:val="0"/>
          <w:numId w:val="47"/>
        </w:numPr>
        <w:shd w:val="clear" w:color="auto" w:fill="auto"/>
        <w:tabs>
          <w:tab w:pos="814" w:val="left"/>
        </w:tabs>
        <w:bidi w:val="0"/>
        <w:spacing w:before="0" w:after="260" w:line="384" w:lineRule="exact"/>
        <w:ind w:left="0" w:right="0" w:firstLine="440"/>
        <w:jc w:val="left"/>
      </w:pPr>
      <w:bookmarkStart w:id="1794" w:name="bookmark1794"/>
      <w:bookmarkEnd w:id="1794"/>
      <w:r>
        <w:rPr>
          <w:color w:val="000000"/>
          <w:spacing w:val="0"/>
          <w:w w:val="100"/>
          <w:position w:val="0"/>
        </w:rPr>
        <w:t>公司部分董事、高管及核心员工通过成立合伙企业的形式参与认购美桐基金</w:t>
      </w:r>
      <w:r>
        <w:rPr>
          <w:rFonts w:ascii="Times New Roman" w:eastAsia="Times New Roman" w:hAnsi="Times New Roman" w:cs="Times New Roman"/>
          <w:color w:val="000000"/>
          <w:spacing w:val="0"/>
          <w:w w:val="100"/>
          <w:position w:val="0"/>
        </w:rPr>
        <w:t>2700</w:t>
      </w:r>
      <w:r>
        <w:rPr>
          <w:color w:val="000000"/>
          <w:spacing w:val="0"/>
          <w:w w:val="100"/>
          <w:position w:val="0"/>
        </w:rPr>
        <w:t>万元劣后级基金份 额。根据相关规定，公司与董事、高管参与成立的合伙企业共同对外投资，构成关联交易。</w:t>
      </w:r>
    </w:p>
    <w:p>
      <w:pPr>
        <w:pStyle w:val="Style31"/>
        <w:keepNext/>
        <w:keepLines/>
        <w:widowControl w:val="0"/>
        <w:shd w:val="clear" w:color="auto" w:fill="auto"/>
        <w:bidi w:val="0"/>
        <w:spacing w:before="0" w:after="260" w:line="378" w:lineRule="exact"/>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6</w:t>
      </w:r>
      <w:bookmarkEnd w:id="1797"/>
      <w:r>
        <w:rPr>
          <w:color w:val="000000"/>
          <w:spacing w:val="0"/>
          <w:w w:val="100"/>
          <w:position w:val="0"/>
        </w:rPr>
        <w:t>、关联方应收应付款项</w:t>
      </w:r>
      <w:bookmarkEnd w:id="1795"/>
      <w:bookmarkEnd w:id="1796"/>
      <w:bookmarkEnd w:id="1798"/>
    </w:p>
    <w:p>
      <w:pPr>
        <w:pStyle w:val="Style31"/>
        <w:keepNext/>
        <w:keepLines/>
        <w:widowControl w:val="0"/>
        <w:shd w:val="clear" w:color="auto" w:fill="auto"/>
        <w:bidi w:val="0"/>
        <w:spacing w:before="0" w:after="380" w:line="378" w:lineRule="exact"/>
        <w:ind w:left="0" w:right="0" w:firstLine="0"/>
        <w:jc w:val="left"/>
      </w:pPr>
      <w:bookmarkStart w:id="1795" w:name="bookmark1795"/>
      <w:bookmarkStart w:id="1796" w:name="bookmark1796"/>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795"/>
      <w:bookmarkEnd w:id="1796"/>
      <w:bookmarkEnd w:id="1799"/>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3082"/>
        <w:gridCol w:w="1277"/>
        <w:gridCol w:w="1416"/>
        <w:gridCol w:w="1138"/>
        <w:gridCol w:w="107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2,818,585.00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140,929.25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3,647,016.24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199,000.82</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珠海市汇智德辰数据科技有限公司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790,290.00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39,514.50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1603"/>
        <w:gridCol w:w="3082"/>
        <w:gridCol w:w="1277"/>
        <w:gridCol w:w="1416"/>
        <w:gridCol w:w="1138"/>
        <w:gridCol w:w="1070"/>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70,081.79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7,495.78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84,042.84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4,202.14</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厦门正信世纪信息科技有限公司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7,842.28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392.11</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北京万方智讯信息技术有限公司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472,173.40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23,608.67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厦门服云信息科技有限公司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192,000.00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00"/>
      <w:bookmarkEnd w:id="1801"/>
      <w:bookmarkEnd w:id="180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573"/>
        <w:gridCol w:w="2213"/>
        <w:gridCol w:w="2400"/>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杭州攀克网络技术有限公司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76,923.08</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厦门市巨龙信息科技有限公司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1,628,271.80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福建宏创科技信息有限公司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58,034.19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331,025.65</w:t>
            </w:r>
          </w:p>
        </w:tc>
      </w:tr>
      <w:tr>
        <w:trPr>
          <w:trHeight w:val="413"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厦门市巨龙信息科技有限公司</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color w:val="000000"/>
          <w:spacing w:val="0"/>
          <w:w w:val="100"/>
          <w:position w:val="0"/>
        </w:rPr>
        <w:t>、关联方承诺</w:t>
      </w:r>
      <w:bookmarkEnd w:id="1803"/>
      <w:bookmarkEnd w:id="1804"/>
      <w:bookmarkEnd w:id="180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sz w:val="24"/>
          <w:szCs w:val="24"/>
        </w:rPr>
        <w:t>十三、股份支付</w:t>
      </w:r>
      <w:bookmarkEnd w:id="1807"/>
      <w:bookmarkEnd w:id="1808"/>
      <w:bookmarkEnd w:id="1809"/>
    </w:p>
    <w:p>
      <w:pPr>
        <w:pStyle w:val="Style31"/>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10"/>
      <w:bookmarkEnd w:id="1811"/>
      <w:bookmarkEnd w:id="1812"/>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9,086,100.00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4"/>
        <w:keepNext w:val="0"/>
        <w:keepLines w:val="0"/>
        <w:widowControl w:val="0"/>
        <w:shd w:val="clear" w:color="auto" w:fill="auto"/>
        <w:bidi w:val="0"/>
        <w:spacing w:before="0" w:after="260" w:line="376"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年第三次临时股东大会决议、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日通过的第三届董事 会第十三次会议和修改后的章程，本公司拟向</w:t>
      </w:r>
      <w:r>
        <w:rPr>
          <w:rFonts w:ascii="Times New Roman" w:eastAsia="Times New Roman" w:hAnsi="Times New Roman" w:cs="Times New Roman"/>
          <w:color w:val="000000"/>
          <w:spacing w:val="0"/>
          <w:w w:val="100"/>
          <w:position w:val="0"/>
        </w:rPr>
        <w:t>471</w:t>
      </w:r>
      <w:r>
        <w:rPr>
          <w:color w:val="000000"/>
          <w:spacing w:val="0"/>
          <w:w w:val="100"/>
          <w:position w:val="0"/>
        </w:rPr>
        <w:t>名自然人定向发行限制性股票</w:t>
      </w:r>
      <w:r>
        <w:rPr>
          <w:rFonts w:ascii="Times New Roman" w:eastAsia="Times New Roman" w:hAnsi="Times New Roman" w:cs="Times New Roman"/>
          <w:color w:val="000000"/>
          <w:spacing w:val="0"/>
          <w:w w:val="100"/>
          <w:position w:val="0"/>
        </w:rPr>
        <w:t>908.61</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.00 </w:t>
      </w:r>
      <w:r>
        <w:rPr>
          <w:color w:val="000000"/>
          <w:spacing w:val="0"/>
          <w:w w:val="100"/>
          <w:position w:val="0"/>
        </w:rPr>
        <w:t>元，，</w:t>
      </w:r>
      <w:r>
        <w:rPr>
          <w:rFonts w:ascii="Times New Roman" w:eastAsia="Times New Roman" w:hAnsi="Times New Roman" w:cs="Times New Roman"/>
          <w:color w:val="000000"/>
          <w:spacing w:val="0"/>
          <w:w w:val="100"/>
          <w:position w:val="0"/>
        </w:rPr>
        <w:t>471</w:t>
      </w:r>
      <w:r>
        <w:rPr>
          <w:color w:val="000000"/>
          <w:spacing w:val="0"/>
          <w:w w:val="100"/>
          <w:position w:val="0"/>
        </w:rPr>
        <w:t>名特定增发对象均行权并以现金出资认购发行的股份。限制性股票自授予日起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个月为禁售期, 禁售期后</w:t>
      </w:r>
      <w:r>
        <w:rPr>
          <w:rFonts w:ascii="Times New Roman" w:eastAsia="Times New Roman" w:hAnsi="Times New Roman" w:cs="Times New Roman"/>
          <w:color w:val="000000"/>
          <w:spacing w:val="0"/>
          <w:w w:val="100"/>
          <w:position w:val="0"/>
        </w:rPr>
        <w:t>24</w:t>
      </w:r>
      <w:r>
        <w:rPr>
          <w:color w:val="000000"/>
          <w:spacing w:val="0"/>
          <w:w w:val="100"/>
          <w:position w:val="0"/>
        </w:rPr>
        <w:t>个月为解锁期。在满足激励计划规定的解锁条件时，激励对象可分三期申请限制性股票解锁， 分别自授予日起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w:t>
      </w:r>
      <w:r>
        <w:rPr>
          <w:rFonts w:ascii="Times New Roman" w:eastAsia="Times New Roman" w:hAnsi="Times New Roman" w:cs="Times New Roman"/>
          <w:color w:val="000000"/>
          <w:spacing w:val="0"/>
          <w:w w:val="100"/>
          <w:position w:val="0"/>
        </w:rPr>
        <w:t>24</w:t>
      </w:r>
      <w:r>
        <w:rPr>
          <w:color w:val="000000"/>
          <w:spacing w:val="0"/>
          <w:w w:val="100"/>
          <w:position w:val="0"/>
        </w:rPr>
        <w:t>个月后及</w:t>
      </w:r>
      <w:r>
        <w:rPr>
          <w:rFonts w:ascii="Times New Roman" w:eastAsia="Times New Roman" w:hAnsi="Times New Roman" w:cs="Times New Roman"/>
          <w:color w:val="000000"/>
          <w:spacing w:val="0"/>
          <w:w w:val="100"/>
          <w:position w:val="0"/>
        </w:rPr>
        <w:t>36</w:t>
      </w:r>
      <w:r>
        <w:rPr>
          <w:color w:val="000000"/>
          <w:spacing w:val="0"/>
          <w:w w:val="100"/>
          <w:position w:val="0"/>
        </w:rPr>
        <w:t>个月后申请所授予的限制性股票总量的</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w:t>
      </w:r>
    </w:p>
    <w:p>
      <w:pPr>
        <w:pStyle w:val="Style31"/>
        <w:keepNext/>
        <w:keepLines/>
        <w:widowControl w:val="0"/>
        <w:shd w:val="clear" w:color="auto" w:fill="auto"/>
        <w:bidi w:val="0"/>
        <w:spacing w:before="0" w:line="376" w:lineRule="exact"/>
        <w:ind w:left="0" w:right="0" w:firstLine="0"/>
        <w:jc w:val="left"/>
      </w:pPr>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13"/>
      <w:bookmarkEnd w:id="1814"/>
      <w:bookmarkEnd w:id="1815"/>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979"/>
        <w:gridCol w:w="5606"/>
      </w:tblGrid>
      <w:tr>
        <w:trPr>
          <w:trHeight w:val="10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公司聘请上海荣正投资咨询有限公司计算授予日权益工具公允价值，并 出具《关于美亚柏科第二期限制性股票激励计划授予事项之独立财务顾 问报告》</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资产负债表日股权激励股份实际持有数</w:t>
            </w:r>
          </w:p>
        </w:tc>
      </w:tr>
    </w:tbl>
    <w:p>
      <w:pPr>
        <w:widowControl w:val="0"/>
        <w:spacing w:line="1" w:lineRule="exact"/>
      </w:pPr>
    </w:p>
    <w:tbl>
      <w:tblPr>
        <w:tblOverlap w:val="never"/>
        <w:jc w:val="center"/>
        <w:tblLayout w:type="fixed"/>
      </w:tblPr>
      <w:tblGrid>
        <w:gridCol w:w="3979"/>
        <w:gridCol w:w="5606"/>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23,900,949.09</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1,557,600.00</w:t>
            </w:r>
          </w:p>
        </w:tc>
      </w:tr>
    </w:tbl>
    <w:p>
      <w:pPr>
        <w:widowControl w:val="0"/>
        <w:spacing w:after="199" w:line="1" w:lineRule="exact"/>
      </w:pPr>
    </w:p>
    <w:p>
      <w:pPr>
        <w:pStyle w:val="Style31"/>
        <w:keepNext/>
        <w:keepLines/>
        <w:widowControl w:val="0"/>
        <w:shd w:val="clear" w:color="auto" w:fill="auto"/>
        <w:tabs>
          <w:tab w:pos="378" w:val="left"/>
        </w:tabs>
        <w:bidi w:val="0"/>
        <w:spacing w:before="0" w:after="380" w:line="376" w:lineRule="exact"/>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3</w:t>
      </w:r>
      <w:bookmarkEnd w:id="1818"/>
      <w:r>
        <w:rPr>
          <w:color w:val="000000"/>
          <w:spacing w:val="0"/>
          <w:w w:val="100"/>
          <w:position w:val="0"/>
        </w:rPr>
        <w:t>、</w:t>
        <w:tab/>
        <w:t>以现金结算的股份支付情况</w:t>
      </w:r>
      <w:bookmarkEnd w:id="1816"/>
      <w:bookmarkEnd w:id="1817"/>
      <w:bookmarkEnd w:id="1819"/>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380" w:line="376" w:lineRule="exact"/>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color w:val="000000"/>
          <w:spacing w:val="0"/>
          <w:w w:val="100"/>
          <w:position w:val="0"/>
        </w:rPr>
        <w:t>、</w:t>
        <w:tab/>
        <w:t>股份支付的修改、终止情况</w:t>
      </w:r>
      <w:bookmarkEnd w:id="1820"/>
      <w:bookmarkEnd w:id="1821"/>
      <w:bookmarkEnd w:id="182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00" w:line="240" w:lineRule="auto"/>
        <w:ind w:left="0" w:right="0" w:firstLine="0"/>
        <w:jc w:val="left"/>
      </w:pPr>
      <w:bookmarkStart w:id="1824" w:name="bookmark1824"/>
      <w:bookmarkStart w:id="1825" w:name="bookmark1825"/>
      <w:bookmarkStart w:id="1826" w:name="bookmark1826"/>
      <w:r>
        <w:rPr>
          <w:color w:val="000000"/>
          <w:spacing w:val="0"/>
          <w:w w:val="100"/>
          <w:position w:val="0"/>
          <w:sz w:val="24"/>
          <w:szCs w:val="24"/>
        </w:rPr>
        <w:t>十四、承诺及或有事项</w:t>
      </w:r>
      <w:bookmarkEnd w:id="1824"/>
      <w:bookmarkEnd w:id="1825"/>
      <w:bookmarkEnd w:id="1826"/>
    </w:p>
    <w:p>
      <w:pPr>
        <w:pStyle w:val="Style31"/>
        <w:keepNext/>
        <w:keepLines/>
        <w:widowControl w:val="0"/>
        <w:shd w:val="clear" w:color="auto" w:fill="auto"/>
        <w:bidi w:val="0"/>
        <w:spacing w:before="0" w:after="200" w:line="376" w:lineRule="exact"/>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27"/>
      <w:bookmarkEnd w:id="1828"/>
      <w:bookmarkEnd w:id="1829"/>
    </w:p>
    <w:p>
      <w:pPr>
        <w:pStyle w:val="Style34"/>
        <w:keepNext w:val="0"/>
        <w:keepLines w:val="0"/>
        <w:widowControl w:val="0"/>
        <w:shd w:val="clear" w:color="auto" w:fill="auto"/>
        <w:bidi w:val="0"/>
        <w:spacing w:before="0" w:after="0" w:line="376" w:lineRule="exact"/>
        <w:ind w:left="0" w:right="0" w:firstLine="0"/>
        <w:jc w:val="left"/>
      </w:pPr>
      <w:r>
        <w:rPr>
          <w:color w:val="000000"/>
          <w:spacing w:val="0"/>
          <w:w w:val="100"/>
          <w:position w:val="0"/>
        </w:rPr>
        <w:t>资产负债表日存在的重要承诺：</w:t>
      </w:r>
    </w:p>
    <w:p>
      <w:pPr>
        <w:pStyle w:val="Style34"/>
        <w:keepNext w:val="0"/>
        <w:keepLines w:val="0"/>
        <w:widowControl w:val="0"/>
        <w:numPr>
          <w:ilvl w:val="0"/>
          <w:numId w:val="49"/>
        </w:numPr>
        <w:shd w:val="clear" w:color="auto" w:fill="auto"/>
        <w:tabs>
          <w:tab w:pos="832" w:val="left"/>
        </w:tabs>
        <w:bidi w:val="0"/>
        <w:spacing w:before="0" w:after="140" w:line="376" w:lineRule="exact"/>
        <w:ind w:left="0" w:right="0" w:firstLine="440"/>
        <w:jc w:val="both"/>
      </w:pPr>
      <w:bookmarkStart w:id="1830" w:name="bookmark1830"/>
      <w:bookmarkEnd w:id="1830"/>
      <w:r>
        <w:rPr>
          <w:color w:val="000000"/>
          <w:spacing w:val="0"/>
          <w:w w:val="100"/>
          <w:position w:val="0"/>
        </w:rPr>
        <w:t>收购武汉大千</w:t>
      </w:r>
    </w:p>
    <w:p>
      <w:pPr>
        <w:pStyle w:val="Style34"/>
        <w:keepNext w:val="0"/>
        <w:keepLines w:val="0"/>
        <w:widowControl w:val="0"/>
        <w:shd w:val="clear" w:color="auto" w:fill="auto"/>
        <w:bidi w:val="0"/>
        <w:spacing w:before="0" w:after="140" w:line="37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日本公司第二届董事会第二十二次（临时）会议审议通过了《关于收购武汉大千信息技 术有限公司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股权的议案》，本公司使用自有资金</w:t>
      </w:r>
      <w:r>
        <w:rPr>
          <w:rFonts w:ascii="Times New Roman" w:eastAsia="Times New Roman" w:hAnsi="Times New Roman" w:cs="Times New Roman"/>
          <w:color w:val="000000"/>
          <w:spacing w:val="0"/>
          <w:w w:val="100"/>
          <w:position w:val="0"/>
        </w:rPr>
        <w:t>3,315</w:t>
      </w:r>
      <w:r>
        <w:rPr>
          <w:color w:val="000000"/>
          <w:spacing w:val="0"/>
          <w:w w:val="100"/>
          <w:position w:val="0"/>
        </w:rPr>
        <w:t>万元，以增资并受让部分股权的方式取得武汉大 千</w:t>
      </w:r>
      <w:r>
        <w:rPr>
          <w:rFonts w:ascii="Times New Roman" w:eastAsia="Times New Roman" w:hAnsi="Times New Roman" w:cs="Times New Roman"/>
          <w:color w:val="000000"/>
          <w:spacing w:val="0"/>
          <w:w w:val="100"/>
          <w:position w:val="0"/>
        </w:rPr>
        <w:t>51%</w:t>
      </w:r>
      <w:r>
        <w:rPr>
          <w:color w:val="000000"/>
          <w:spacing w:val="0"/>
          <w:w w:val="100"/>
          <w:position w:val="0"/>
        </w:rPr>
        <w:t>股权。本公司以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日作为收购武汉大千的收购日。</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日本公司与武汉大千原股东严国建、杨捷、王彬、熊子松签订的《武汉大千信息技 术有限公司投资协议》，原股东严国建、杨捷、王彬、熊子松对武汉大千的业绩承诺如下：武汉大千经具 有证券从业资格的审计机构审计后，</w:t>
      </w:r>
      <w:r>
        <w:rPr>
          <w:rFonts w:ascii="Times New Roman" w:eastAsia="Times New Roman" w:hAnsi="Times New Roman" w:cs="Times New Roman"/>
          <w:color w:val="000000"/>
          <w:spacing w:val="0"/>
          <w:w w:val="100"/>
          <w:position w:val="0"/>
        </w:rPr>
        <w:t>2015</w:t>
      </w:r>
      <w:r>
        <w:rPr>
          <w:color w:val="000000"/>
          <w:spacing w:val="0"/>
          <w:w w:val="100"/>
          <w:position w:val="0"/>
        </w:rPr>
        <w:t>年度经审计后的净利润不低于</w:t>
      </w:r>
      <w:r>
        <w:rPr>
          <w:rFonts w:ascii="Times New Roman" w:eastAsia="Times New Roman" w:hAnsi="Times New Roman" w:cs="Times New Roman"/>
          <w:color w:val="000000"/>
          <w:spacing w:val="0"/>
          <w:w w:val="100"/>
          <w:position w:val="0"/>
        </w:rPr>
        <w:t>660</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年度经审计后的净 利润不低于</w:t>
      </w:r>
      <w:r>
        <w:rPr>
          <w:rFonts w:ascii="Times New Roman" w:eastAsia="Times New Roman" w:hAnsi="Times New Roman" w:cs="Times New Roman"/>
          <w:color w:val="000000"/>
          <w:spacing w:val="0"/>
          <w:w w:val="100"/>
          <w:position w:val="0"/>
        </w:rPr>
        <w:t>792</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年度经审计后的净利润不低于</w:t>
      </w:r>
      <w:r>
        <w:rPr>
          <w:rFonts w:ascii="Times New Roman" w:eastAsia="Times New Roman" w:hAnsi="Times New Roman" w:cs="Times New Roman"/>
          <w:color w:val="000000"/>
          <w:spacing w:val="0"/>
          <w:w w:val="100"/>
          <w:position w:val="0"/>
        </w:rPr>
        <w:t>950</w:t>
      </w:r>
      <w:r>
        <w:rPr>
          <w:color w:val="000000"/>
          <w:spacing w:val="0"/>
          <w:w w:val="100"/>
          <w:position w:val="0"/>
        </w:rPr>
        <w:t>万元。各方一致同意，对武汉大千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年度经审计后的净利润进行累计考核，如果三年经审计后的累计实际净利润总额未达到承 诺净利润总额的，严国建、杨捷、王彬、熊子松应对收购方给予现金补偿，补偿计算公式如下：现金补偿 </w:t>
      </w:r>
      <w:r>
        <w:rPr>
          <w:rFonts w:ascii="Times New Roman" w:eastAsia="Times New Roman" w:hAnsi="Times New Roman" w:cs="Times New Roman"/>
          <w:color w:val="000000"/>
          <w:spacing w:val="0"/>
          <w:w w:val="100"/>
          <w:position w:val="0"/>
        </w:rPr>
        <w:t>=</w:t>
      </w:r>
      <w:r>
        <w:rPr>
          <w:color w:val="000000"/>
          <w:spacing w:val="0"/>
          <w:w w:val="100"/>
          <w:position w:val="0"/>
        </w:rPr>
        <w:t>（三年累计承诺净利润总额</w:t>
      </w:r>
      <w:r>
        <w:rPr>
          <w:rFonts w:ascii="Times New Roman" w:eastAsia="Times New Roman" w:hAnsi="Times New Roman" w:cs="Times New Roman"/>
          <w:color w:val="000000"/>
          <w:spacing w:val="0"/>
          <w:w w:val="100"/>
          <w:position w:val="0"/>
        </w:rPr>
        <w:t>-</w:t>
      </w:r>
      <w:r>
        <w:rPr>
          <w:color w:val="000000"/>
          <w:spacing w:val="0"/>
          <w:w w:val="100"/>
          <w:position w:val="0"/>
        </w:rPr>
        <w:t>三年累计实际净利润总额）</w:t>
      </w:r>
      <w:r>
        <w:rPr>
          <w:color w:val="000000"/>
          <w:spacing w:val="0"/>
          <w:w w:val="100"/>
          <w:position w:val="0"/>
        </w:rPr>
        <w:t>乂</w:t>
      </w:r>
      <w:r>
        <w:rPr>
          <w:rFonts w:ascii="Times New Roman" w:eastAsia="Times New Roman" w:hAnsi="Times New Roman" w:cs="Times New Roman"/>
          <w:color w:val="000000"/>
          <w:spacing w:val="0"/>
          <w:w w:val="100"/>
          <w:position w:val="0"/>
        </w:rPr>
        <w:t>51%</w:t>
      </w:r>
      <w:r>
        <w:rPr>
          <w:color w:val="000000"/>
          <w:spacing w:val="0"/>
          <w:w w:val="100"/>
          <w:position w:val="0"/>
        </w:rPr>
        <w:t>。</w:t>
      </w:r>
    </w:p>
    <w:p>
      <w:pPr>
        <w:pStyle w:val="Style34"/>
        <w:keepNext w:val="0"/>
        <w:keepLines w:val="0"/>
        <w:widowControl w:val="0"/>
        <w:shd w:val="clear" w:color="auto" w:fill="auto"/>
        <w:bidi w:val="0"/>
        <w:spacing w:before="0" w:after="140" w:line="365" w:lineRule="exact"/>
        <w:ind w:left="0" w:right="0" w:firstLine="440"/>
        <w:jc w:val="both"/>
      </w:pPr>
      <w:r>
        <w:rPr>
          <w:color w:val="000000"/>
          <w:spacing w:val="0"/>
          <w:w w:val="100"/>
          <w:position w:val="0"/>
        </w:rPr>
        <w:t>本公司承诺在满足《投资协议》约定的业绩考核期满，达到收购前提条件时立即启动收购武汉大千剩 余</w:t>
      </w:r>
      <w:r>
        <w:rPr>
          <w:rFonts w:ascii="Times New Roman" w:eastAsia="Times New Roman" w:hAnsi="Times New Roman" w:cs="Times New Roman"/>
          <w:color w:val="000000"/>
          <w:spacing w:val="0"/>
          <w:w w:val="100"/>
          <w:position w:val="0"/>
        </w:rPr>
        <w:t>49%</w:t>
      </w:r>
      <w:r>
        <w:rPr>
          <w:color w:val="000000"/>
          <w:spacing w:val="0"/>
          <w:w w:val="100"/>
          <w:position w:val="0"/>
        </w:rPr>
        <w:t>股权程序。收购价格应不低于：武汉大千前一年度经审计的扣除非经常性损益后的净利润</w:t>
      </w:r>
      <w:r>
        <w:rPr>
          <w:rFonts w:ascii="Times New Roman" w:eastAsia="Times New Roman" w:hAnsi="Times New Roman" w:cs="Times New Roman"/>
          <w:color w:val="000000"/>
          <w:spacing w:val="0"/>
          <w:w w:val="100"/>
          <w:position w:val="0"/>
        </w:rPr>
        <w:t>*10x49%</w:t>
      </w:r>
      <w:r>
        <w:rPr>
          <w:color w:val="000000"/>
          <w:spacing w:val="0"/>
          <w:w w:val="100"/>
          <w:position w:val="0"/>
        </w:rPr>
        <w:t>。</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武汉大千的业绩考核为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年的累计业绩考核，本年本公司尚无需履行承诺。</w:t>
      </w:r>
    </w:p>
    <w:p>
      <w:pPr>
        <w:pStyle w:val="Style34"/>
        <w:keepNext w:val="0"/>
        <w:keepLines w:val="0"/>
        <w:widowControl w:val="0"/>
        <w:numPr>
          <w:ilvl w:val="0"/>
          <w:numId w:val="49"/>
        </w:numPr>
        <w:shd w:val="clear" w:color="auto" w:fill="auto"/>
        <w:tabs>
          <w:tab w:pos="837" w:val="left"/>
        </w:tabs>
        <w:bidi w:val="0"/>
        <w:spacing w:before="0" w:after="140" w:line="376" w:lineRule="exact"/>
        <w:ind w:left="0" w:right="0" w:firstLine="440"/>
        <w:jc w:val="both"/>
      </w:pPr>
      <w:bookmarkStart w:id="1831" w:name="bookmark1831"/>
      <w:bookmarkEnd w:id="1831"/>
      <w:r>
        <w:rPr>
          <w:color w:val="000000"/>
          <w:spacing w:val="0"/>
          <w:w w:val="100"/>
          <w:position w:val="0"/>
        </w:rPr>
        <w:t>发行股份购买江苏税软股权</w:t>
      </w:r>
    </w:p>
    <w:p>
      <w:pPr>
        <w:pStyle w:val="Style34"/>
        <w:keepNext w:val="0"/>
        <w:keepLines w:val="0"/>
        <w:widowControl w:val="0"/>
        <w:shd w:val="clear" w:color="auto" w:fill="auto"/>
        <w:bidi w:val="0"/>
        <w:spacing w:before="0" w:after="140" w:line="38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日本公司第二届董事会第二十三次会议审议通过了《关于厦门市美亚柏科信息股份有限 公司发行股份购买资产的议案》，以发行股份方式取得江苏税软</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4"/>
        <w:keepNext w:val="0"/>
        <w:keepLines w:val="0"/>
        <w:widowControl w:val="0"/>
        <w:shd w:val="clear" w:color="auto" w:fill="auto"/>
        <w:bidi w:val="0"/>
        <w:spacing w:before="0" w:after="140" w:line="37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日，本公司与江苏税软交易对方签署了《江苏税软发行股份购买资产协议》、《江苏税软 盈利预测补偿协议》；</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日，本公司与江苏税软交易对方签署了《江苏税软发行股份购买资产 </w:t>
      </w:r>
      <w:r>
        <w:rPr>
          <w:color w:val="000000"/>
          <w:spacing w:val="0"/>
          <w:w w:val="100"/>
          <w:position w:val="0"/>
        </w:rPr>
        <w:t>协议之补充协议》、《江苏税软盈利预测补偿协议之补充协议》。</w:t>
      </w:r>
    </w:p>
    <w:p>
      <w:pPr>
        <w:pStyle w:val="Style34"/>
        <w:keepNext w:val="0"/>
        <w:keepLines w:val="0"/>
        <w:widowControl w:val="0"/>
        <w:shd w:val="clear" w:color="auto" w:fill="auto"/>
        <w:bidi w:val="0"/>
        <w:spacing w:before="0" w:after="140" w:line="375" w:lineRule="exact"/>
        <w:ind w:left="0" w:right="0" w:firstLine="440"/>
        <w:jc w:val="both"/>
      </w:pPr>
      <w:r>
        <w:rPr>
          <w:color w:val="000000"/>
          <w:spacing w:val="0"/>
          <w:w w:val="100"/>
          <w:position w:val="0"/>
        </w:rPr>
        <w:t>根据上述协议：韦玉荣、陈燕、李江、黄新、仇宏远、安林冲、郭玉智、王亚明、韩海青、李佳、任 炜、叶树军、包志翔、张红光、卢晓英及孙士玉承诺江苏税软公司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年当期合并报表 中扣除非经常性损益后归属于母公司所有者的净利润分别不低于</w:t>
      </w:r>
      <w:r>
        <w:rPr>
          <w:rFonts w:ascii="Times New Roman" w:eastAsia="Times New Roman" w:hAnsi="Times New Roman" w:cs="Times New Roman"/>
          <w:color w:val="000000"/>
          <w:spacing w:val="0"/>
          <w:w w:val="100"/>
          <w:position w:val="0"/>
        </w:rPr>
        <w:t>2,800</w:t>
      </w:r>
      <w:r>
        <w:rPr>
          <w:color w:val="000000"/>
          <w:spacing w:val="0"/>
          <w:w w:val="100"/>
          <w:position w:val="0"/>
        </w:rPr>
        <w:t>万元、</w:t>
      </w:r>
      <w:r>
        <w:rPr>
          <w:rFonts w:ascii="Times New Roman" w:eastAsia="Times New Roman" w:hAnsi="Times New Roman" w:cs="Times New Roman"/>
          <w:color w:val="000000"/>
          <w:spacing w:val="0"/>
          <w:w w:val="100"/>
          <w:position w:val="0"/>
        </w:rPr>
        <w:t>3,750</w:t>
      </w:r>
      <w:r>
        <w:rPr>
          <w:color w:val="000000"/>
          <w:spacing w:val="0"/>
          <w:w w:val="100"/>
          <w:position w:val="0"/>
        </w:rPr>
        <w:t>万元及</w:t>
      </w:r>
      <w:r>
        <w:rPr>
          <w:rFonts w:ascii="Times New Roman" w:eastAsia="Times New Roman" w:hAnsi="Times New Roman" w:cs="Times New Roman"/>
          <w:color w:val="000000"/>
          <w:spacing w:val="0"/>
          <w:w w:val="100"/>
          <w:position w:val="0"/>
        </w:rPr>
        <w:t>4,560</w:t>
      </w:r>
      <w:r>
        <w:rPr>
          <w:color w:val="000000"/>
          <w:spacing w:val="0"/>
          <w:w w:val="100"/>
          <w:position w:val="0"/>
        </w:rPr>
        <w:t>万元。本公 司在补偿期限内每一会计年度审计时对补偿标的当年的实际净利润数与净利润预测数的差异进行审核，补 偿期限内截至任一年度末的累积实际净利润数低于截至当年度末累积净利润预测数，原股东需对实际净利 润数低于净利润预测数的差额进行补偿，原股东优先以股份向本公司进行补偿，不足部分以现金进行补偿, 当年应补偿股份数量</w:t>
      </w:r>
      <w:r>
        <w:rPr>
          <w:rFonts w:ascii="Times New Roman" w:eastAsia="Times New Roman" w:hAnsi="Times New Roman" w:cs="Times New Roman"/>
          <w:color w:val="000000"/>
          <w:spacing w:val="0"/>
          <w:w w:val="100"/>
          <w:position w:val="0"/>
        </w:rPr>
        <w:t>=</w:t>
      </w:r>
      <w:r>
        <w:rPr>
          <w:color w:val="000000"/>
          <w:spacing w:val="0"/>
          <w:w w:val="100"/>
          <w:position w:val="0"/>
        </w:rPr>
        <w:t>（补偿期限内截至当期期末的累积净利润预测数一补偿期限内截至当期期末累积实 际净利润数）</w:t>
      </w:r>
      <w:r>
        <w:rPr>
          <w:rFonts w:ascii="Times New Roman" w:eastAsia="Times New Roman" w:hAnsi="Times New Roman" w:cs="Times New Roman"/>
          <w:color w:val="000000"/>
          <w:spacing w:val="0"/>
          <w:w w:val="100"/>
          <w:position w:val="0"/>
        </w:rPr>
        <w:t>+</w:t>
      </w:r>
      <w:r>
        <w:rPr>
          <w:color w:val="000000"/>
          <w:spacing w:val="0"/>
          <w:w w:val="100"/>
          <w:position w:val="0"/>
        </w:rPr>
        <w:t>补偿期限内各年的净利润预测数总和</w:t>
      </w:r>
      <w:r>
        <w:rPr>
          <w:rFonts w:ascii="Times New Roman" w:eastAsia="Times New Roman" w:hAnsi="Times New Roman" w:cs="Times New Roman"/>
          <w:color w:val="000000"/>
          <w:spacing w:val="0"/>
          <w:w w:val="100"/>
          <w:position w:val="0"/>
        </w:rPr>
        <w:t xml:space="preserve">x </w:t>
      </w:r>
      <w:r>
        <w:rPr>
          <w:color w:val="000000"/>
          <w:spacing w:val="0"/>
          <w:w w:val="100"/>
          <w:position w:val="0"/>
        </w:rPr>
        <w:t>（目标资产收购对价</w:t>
      </w:r>
      <w:r>
        <w:rPr>
          <w:rFonts w:ascii="Times New Roman" w:eastAsia="Times New Roman" w:hAnsi="Times New Roman" w:cs="Times New Roman"/>
          <w:color w:val="000000"/>
          <w:spacing w:val="0"/>
          <w:w w:val="100"/>
          <w:position w:val="0"/>
        </w:rPr>
        <w:t>+</w:t>
      </w:r>
      <w:r>
        <w:rPr>
          <w:color w:val="000000"/>
          <w:spacing w:val="0"/>
          <w:w w:val="100"/>
          <w:position w:val="0"/>
        </w:rPr>
        <w:t>每股发行价格）</w:t>
      </w:r>
      <w:r>
        <w:rPr>
          <w:color w:val="000000"/>
          <w:spacing w:val="0"/>
          <w:w w:val="100"/>
          <w:position w:val="0"/>
        </w:rPr>
        <w:t>乂</w:t>
      </w:r>
      <w:r>
        <w:rPr>
          <w:rFonts w:ascii="Times New Roman" w:eastAsia="Times New Roman" w:hAnsi="Times New Roman" w:cs="Times New Roman"/>
          <w:color w:val="000000"/>
          <w:spacing w:val="0"/>
          <w:w w:val="100"/>
          <w:position w:val="0"/>
        </w:rPr>
        <w:t>49%-</w:t>
      </w:r>
      <w:r>
        <w:rPr>
          <w:color w:val="000000"/>
          <w:spacing w:val="0"/>
          <w:w w:val="100"/>
          <w:position w:val="0"/>
        </w:rPr>
        <w:t>已补偿 股份数量</w:t>
      </w:r>
      <w:r>
        <w:rPr>
          <w:rFonts w:ascii="Times New Roman" w:eastAsia="Times New Roman" w:hAnsi="Times New Roman" w:cs="Times New Roman"/>
          <w:color w:val="000000"/>
          <w:spacing w:val="0"/>
          <w:w w:val="100"/>
          <w:position w:val="0"/>
        </w:rPr>
        <w:t>-</w:t>
      </w:r>
      <w:r>
        <w:rPr>
          <w:color w:val="000000"/>
          <w:spacing w:val="0"/>
          <w:w w:val="100"/>
          <w:position w:val="0"/>
        </w:rPr>
        <w:t>（已补偿现金金额</w:t>
      </w:r>
      <w:r>
        <w:rPr>
          <w:rFonts w:ascii="Times New Roman" w:eastAsia="Times New Roman" w:hAnsi="Times New Roman" w:cs="Times New Roman"/>
          <w:color w:val="000000"/>
          <w:spacing w:val="0"/>
          <w:w w:val="100"/>
          <w:position w:val="0"/>
        </w:rPr>
        <w:t>+</w:t>
      </w:r>
      <w:r>
        <w:rPr>
          <w:color w:val="000000"/>
          <w:spacing w:val="0"/>
          <w:w w:val="100"/>
          <w:position w:val="0"/>
        </w:rPr>
        <w:t>每股发行价格），现金补偿</w:t>
      </w:r>
      <w:r>
        <w:rPr>
          <w:rFonts w:ascii="Times New Roman" w:eastAsia="Times New Roman" w:hAnsi="Times New Roman" w:cs="Times New Roman"/>
          <w:color w:val="000000"/>
          <w:spacing w:val="0"/>
          <w:w w:val="100"/>
          <w:position w:val="0"/>
        </w:rPr>
        <w:t>=</w:t>
      </w:r>
      <w:r>
        <w:rPr>
          <w:color w:val="000000"/>
          <w:spacing w:val="0"/>
          <w:w w:val="100"/>
          <w:position w:val="0"/>
        </w:rPr>
        <w:t>（该补偿义务人应补偿股份数量一该补偿义务 人届时所持股份数量）</w:t>
      </w:r>
      <w:r>
        <w:rPr>
          <w:rFonts w:ascii="Times New Roman" w:eastAsia="Times New Roman" w:hAnsi="Times New Roman" w:cs="Times New Roman"/>
          <w:color w:val="000000"/>
          <w:spacing w:val="0"/>
          <w:w w:val="100"/>
          <w:position w:val="0"/>
        </w:rPr>
        <w:t>x</w:t>
      </w:r>
      <w:r>
        <w:rPr>
          <w:color w:val="000000"/>
          <w:spacing w:val="0"/>
          <w:w w:val="100"/>
          <w:position w:val="0"/>
        </w:rPr>
        <w:t>每股发行价格。</w:t>
      </w:r>
    </w:p>
    <w:p>
      <w:pPr>
        <w:pStyle w:val="Style34"/>
        <w:keepNext w:val="0"/>
        <w:keepLines w:val="0"/>
        <w:widowControl w:val="0"/>
        <w:shd w:val="clear" w:color="auto" w:fill="auto"/>
        <w:bidi w:val="0"/>
        <w:spacing w:before="0" w:after="140" w:line="376" w:lineRule="exact"/>
        <w:ind w:left="0" w:right="0" w:firstLine="440"/>
        <w:jc w:val="both"/>
      </w:pPr>
      <w:r>
        <w:rPr>
          <w:color w:val="000000"/>
          <w:spacing w:val="0"/>
          <w:w w:val="100"/>
          <w:position w:val="0"/>
        </w:rPr>
        <w:t>各方应在补偿期限内每一会计年度审计报告出具后十个工作日内按照上述规定计算该会计年度的应 补偿股份数，并且本公司在该期限内发出董事会通知，召开董事会审议本公司以</w:t>
      </w:r>
      <w:r>
        <w:rPr>
          <w:rFonts w:ascii="Times New Roman" w:eastAsia="Times New Roman" w:hAnsi="Times New Roman" w:cs="Times New Roman"/>
          <w:color w:val="000000"/>
          <w:spacing w:val="0"/>
          <w:w w:val="100"/>
          <w:position w:val="0"/>
        </w:rPr>
        <w:t>1</w:t>
      </w:r>
      <w:r>
        <w:rPr>
          <w:color w:val="000000"/>
          <w:spacing w:val="0"/>
          <w:w w:val="100"/>
          <w:position w:val="0"/>
        </w:rPr>
        <w:t>元的总价回购并注销补 偿义务人当年补偿的股份事宜。如按照上述公式计算的补偿期限内某一年某一江苏税软交易对方的补偿股 份数量，超过了该江苏税软交易对方届时所持本公司的股份总数，则差额部分应由该江苏税软交易对方用 现金进行补偿。</w:t>
      </w:r>
    </w:p>
    <w:p>
      <w:pPr>
        <w:pStyle w:val="Style34"/>
        <w:keepNext w:val="0"/>
        <w:keepLines w:val="0"/>
        <w:widowControl w:val="0"/>
        <w:shd w:val="clear" w:color="auto" w:fill="auto"/>
        <w:bidi w:val="0"/>
        <w:spacing w:before="0" w:after="140" w:line="37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年，江苏税软财务报表中扣除非经常性损益后归属于母公司所有者的净利润为</w:t>
      </w:r>
      <w:r>
        <w:rPr>
          <w:rFonts w:ascii="Times New Roman" w:eastAsia="Times New Roman" w:hAnsi="Times New Roman" w:cs="Times New Roman"/>
          <w:color w:val="000000"/>
          <w:spacing w:val="0"/>
          <w:w w:val="100"/>
          <w:position w:val="0"/>
        </w:rPr>
        <w:t>39,395,626.62</w:t>
      </w:r>
      <w:r>
        <w:rPr>
          <w:color w:val="000000"/>
          <w:spacing w:val="0"/>
          <w:w w:val="100"/>
          <w:position w:val="0"/>
        </w:rPr>
        <w:t>元， 高于韦玉荣等承诺的</w:t>
      </w:r>
      <w:r>
        <w:rPr>
          <w:rFonts w:ascii="Times New Roman" w:eastAsia="Times New Roman" w:hAnsi="Times New Roman" w:cs="Times New Roman"/>
          <w:color w:val="000000"/>
          <w:spacing w:val="0"/>
          <w:w w:val="100"/>
          <w:position w:val="0"/>
        </w:rPr>
        <w:t>3,750</w:t>
      </w:r>
      <w:r>
        <w:rPr>
          <w:color w:val="000000"/>
          <w:spacing w:val="0"/>
          <w:w w:val="100"/>
          <w:position w:val="0"/>
        </w:rPr>
        <w:t>万元。</w:t>
      </w:r>
    </w:p>
    <w:p>
      <w:pPr>
        <w:pStyle w:val="Style34"/>
        <w:keepNext w:val="0"/>
        <w:keepLines w:val="0"/>
        <w:widowControl w:val="0"/>
        <w:numPr>
          <w:ilvl w:val="0"/>
          <w:numId w:val="49"/>
        </w:numPr>
        <w:shd w:val="clear" w:color="auto" w:fill="auto"/>
        <w:bidi w:val="0"/>
        <w:spacing w:before="0" w:after="140" w:line="375" w:lineRule="exact"/>
        <w:ind w:left="0" w:right="0" w:firstLine="440"/>
        <w:jc w:val="both"/>
      </w:pPr>
      <w:bookmarkStart w:id="1832" w:name="bookmark1832"/>
      <w:bookmarkEnd w:id="1832"/>
      <w:r>
        <w:rPr>
          <w:color w:val="000000"/>
          <w:spacing w:val="0"/>
          <w:w w:val="100"/>
          <w:position w:val="0"/>
        </w:rPr>
        <w:t>发行股份购买珠海新德汇股权</w:t>
      </w:r>
    </w:p>
    <w:p>
      <w:pPr>
        <w:pStyle w:val="Style34"/>
        <w:keepNext w:val="0"/>
        <w:keepLines w:val="0"/>
        <w:widowControl w:val="0"/>
        <w:shd w:val="clear" w:color="auto" w:fill="auto"/>
        <w:bidi w:val="0"/>
        <w:spacing w:before="0" w:after="140" w:line="38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日本公司第二届董事会第二十三次会议审议通过了《关于厦门市美亚柏科信息股份有限 公司发行股份购买资产的议案》，以发行股份方式珠海新德汇</w:t>
      </w:r>
      <w:r>
        <w:rPr>
          <w:rFonts w:ascii="Times New Roman" w:eastAsia="Times New Roman" w:hAnsi="Times New Roman" w:cs="Times New Roman"/>
          <w:color w:val="000000"/>
          <w:spacing w:val="0"/>
          <w:w w:val="100"/>
          <w:position w:val="0"/>
        </w:rPr>
        <w:t>49%</w:t>
      </w:r>
      <w:r>
        <w:rPr>
          <w:color w:val="000000"/>
          <w:spacing w:val="0"/>
          <w:w w:val="100"/>
          <w:position w:val="0"/>
        </w:rPr>
        <w:t>股权。</w:t>
      </w:r>
    </w:p>
    <w:p>
      <w:pPr>
        <w:pStyle w:val="Style34"/>
        <w:keepNext w:val="0"/>
        <w:keepLines w:val="0"/>
        <w:widowControl w:val="0"/>
        <w:shd w:val="clear" w:color="auto" w:fill="auto"/>
        <w:bidi w:val="0"/>
        <w:spacing w:before="0" w:after="140" w:line="372" w:lineRule="exact"/>
        <w:ind w:left="0" w:right="0" w:firstLine="440"/>
        <w:jc w:val="both"/>
      </w:pPr>
      <w:r>
        <w:rPr>
          <w:color w:val="000000"/>
          <w:spacing w:val="0"/>
          <w:w w:val="100"/>
          <w:position w:val="0"/>
        </w:rPr>
        <w:t>根据本公司与苏学武、水军、邓炽成签署的《盈利预测补偿协议》、《盈利预测补偿协之补充协议》， 苏学武、水军、邓炽成承诺珠海新德汇公司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年当期财务报表中扣除非经常性损益后 归属于母公司所有者的净利润分别不低于为</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3,900</w:t>
      </w:r>
      <w:r>
        <w:rPr>
          <w:color w:val="000000"/>
          <w:spacing w:val="0"/>
          <w:w w:val="100"/>
          <w:position w:val="0"/>
        </w:rPr>
        <w:t>万元及</w:t>
      </w:r>
      <w:r>
        <w:rPr>
          <w:rFonts w:ascii="Times New Roman" w:eastAsia="Times New Roman" w:hAnsi="Times New Roman" w:cs="Times New Roman"/>
          <w:color w:val="000000"/>
          <w:spacing w:val="0"/>
          <w:w w:val="100"/>
          <w:position w:val="0"/>
        </w:rPr>
        <w:t>4,860</w:t>
      </w:r>
      <w:r>
        <w:rPr>
          <w:color w:val="000000"/>
          <w:spacing w:val="0"/>
          <w:w w:val="100"/>
          <w:position w:val="0"/>
        </w:rPr>
        <w:t>万元。本公司在补偿期限内每一 会计年度审计时对补偿标的当年的实际净利润数与净利润预测数的差异进行审核，补偿期限内截至任一年 度末的累积实际净利润数低于截至当年度末累积净利润预测数，原股东需对实际净利润数低于净利润预测 数的差额进行补偿，原股东优先以股份向本公司进行补偿，不足部分以现金进行补偿，当年应补偿股份数 量</w:t>
      </w:r>
      <w:r>
        <w:rPr>
          <w:rFonts w:ascii="Times New Roman" w:eastAsia="Times New Roman" w:hAnsi="Times New Roman" w:cs="Times New Roman"/>
          <w:color w:val="000000"/>
          <w:spacing w:val="0"/>
          <w:w w:val="100"/>
          <w:position w:val="0"/>
        </w:rPr>
        <w:t>=</w:t>
      </w:r>
      <w:r>
        <w:rPr>
          <w:color w:val="000000"/>
          <w:spacing w:val="0"/>
          <w:w w:val="100"/>
          <w:position w:val="0"/>
        </w:rPr>
        <w:t>（补偿期限内截至当期期末的累积净利润预测数一补偿期限内截至当期期末累积实际净利润数）</w:t>
      </w:r>
      <w:r>
        <w:rPr>
          <w:rFonts w:ascii="Times New Roman" w:eastAsia="Times New Roman" w:hAnsi="Times New Roman" w:cs="Times New Roman"/>
          <w:color w:val="000000"/>
          <w:spacing w:val="0"/>
          <w:w w:val="100"/>
          <w:position w:val="0"/>
        </w:rPr>
        <w:t>+</w:t>
      </w:r>
      <w:r>
        <w:rPr>
          <w:color w:val="000000"/>
          <w:spacing w:val="0"/>
          <w:w w:val="100"/>
          <w:position w:val="0"/>
        </w:rPr>
        <w:t>补偿 期限内各年的净利润预测数总和</w:t>
      </w:r>
      <w:r>
        <w:rPr>
          <w:rFonts w:ascii="Times New Roman" w:eastAsia="Times New Roman" w:hAnsi="Times New Roman" w:cs="Times New Roman"/>
          <w:color w:val="000000"/>
          <w:spacing w:val="0"/>
          <w:w w:val="100"/>
          <w:position w:val="0"/>
        </w:rPr>
        <w:t xml:space="preserve">x </w:t>
      </w:r>
      <w:r>
        <w:rPr>
          <w:color w:val="000000"/>
          <w:spacing w:val="0"/>
          <w:w w:val="100"/>
          <w:position w:val="0"/>
        </w:rPr>
        <w:t>（目标资产收购对价</w:t>
      </w:r>
      <w:r>
        <w:rPr>
          <w:rFonts w:ascii="Times New Roman" w:eastAsia="Times New Roman" w:hAnsi="Times New Roman" w:cs="Times New Roman"/>
          <w:color w:val="000000"/>
          <w:spacing w:val="0"/>
          <w:w w:val="100"/>
          <w:position w:val="0"/>
        </w:rPr>
        <w:t>+</w:t>
      </w:r>
      <w:r>
        <w:rPr>
          <w:color w:val="000000"/>
          <w:spacing w:val="0"/>
          <w:w w:val="100"/>
          <w:position w:val="0"/>
        </w:rPr>
        <w:t>每股发行价格）</w:t>
      </w:r>
      <w:r>
        <w:rPr>
          <w:rFonts w:ascii="Times New Roman" w:eastAsia="Times New Roman" w:hAnsi="Times New Roman" w:cs="Times New Roman"/>
          <w:color w:val="000000"/>
          <w:spacing w:val="0"/>
          <w:w w:val="100"/>
          <w:position w:val="0"/>
        </w:rPr>
        <w:t>x49%-</w:t>
      </w:r>
      <w:r>
        <w:rPr>
          <w:color w:val="000000"/>
          <w:spacing w:val="0"/>
          <w:w w:val="100"/>
          <w:position w:val="0"/>
        </w:rPr>
        <w:t>已补偿股份数量</w:t>
      </w:r>
      <w:r>
        <w:rPr>
          <w:rFonts w:ascii="Times New Roman" w:eastAsia="Times New Roman" w:hAnsi="Times New Roman" w:cs="Times New Roman"/>
          <w:color w:val="000000"/>
          <w:spacing w:val="0"/>
          <w:w w:val="100"/>
          <w:position w:val="0"/>
        </w:rPr>
        <w:t>-</w:t>
      </w:r>
      <w:r>
        <w:rPr>
          <w:color w:val="000000"/>
          <w:spacing w:val="0"/>
          <w:w w:val="100"/>
          <w:position w:val="0"/>
        </w:rPr>
        <w:t>（已补偿 现金金额</w:t>
      </w:r>
      <w:r>
        <w:rPr>
          <w:rFonts w:ascii="Times New Roman" w:eastAsia="Times New Roman" w:hAnsi="Times New Roman" w:cs="Times New Roman"/>
          <w:color w:val="000000"/>
          <w:spacing w:val="0"/>
          <w:w w:val="100"/>
          <w:position w:val="0"/>
        </w:rPr>
        <w:t>+</w:t>
      </w:r>
      <w:r>
        <w:rPr>
          <w:color w:val="000000"/>
          <w:spacing w:val="0"/>
          <w:w w:val="100"/>
          <w:position w:val="0"/>
        </w:rPr>
        <w:t>每股发行价格），现金补偿</w:t>
      </w:r>
      <w:r>
        <w:rPr>
          <w:rFonts w:ascii="Times New Roman" w:eastAsia="Times New Roman" w:hAnsi="Times New Roman" w:cs="Times New Roman"/>
          <w:color w:val="000000"/>
          <w:spacing w:val="0"/>
          <w:w w:val="100"/>
          <w:position w:val="0"/>
        </w:rPr>
        <w:t>=</w:t>
      </w:r>
      <w:r>
        <w:rPr>
          <w:color w:val="000000"/>
          <w:spacing w:val="0"/>
          <w:w w:val="100"/>
          <w:position w:val="0"/>
        </w:rPr>
        <w:t>（该补偿义务人应补偿股份数量一该补偿义务人届时所持股份数 量）</w:t>
      </w:r>
      <w:r>
        <w:rPr>
          <w:rFonts w:ascii="Times New Roman" w:eastAsia="Times New Roman" w:hAnsi="Times New Roman" w:cs="Times New Roman"/>
          <w:color w:val="000000"/>
          <w:spacing w:val="0"/>
          <w:w w:val="100"/>
          <w:position w:val="0"/>
        </w:rPr>
        <w:t>x</w:t>
      </w:r>
      <w:r>
        <w:rPr>
          <w:color w:val="000000"/>
          <w:spacing w:val="0"/>
          <w:w w:val="100"/>
          <w:position w:val="0"/>
        </w:rPr>
        <w:t>每股发行价格。</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各方应在补偿期限内每一会计年度审计报告出具后十个工作日内按照上述规定计算该会计年度的应 补偿股份数，并且本公司在该期限内发出董事会通知，召开董事会审议本公司以</w:t>
      </w:r>
      <w:r>
        <w:rPr>
          <w:rFonts w:ascii="Times New Roman" w:eastAsia="Times New Roman" w:hAnsi="Times New Roman" w:cs="Times New Roman"/>
          <w:color w:val="000000"/>
          <w:spacing w:val="0"/>
          <w:w w:val="100"/>
          <w:position w:val="0"/>
        </w:rPr>
        <w:t>1</w:t>
      </w:r>
      <w:r>
        <w:rPr>
          <w:color w:val="000000"/>
          <w:spacing w:val="0"/>
          <w:w w:val="100"/>
          <w:position w:val="0"/>
        </w:rPr>
        <w:t xml:space="preserve">元的总价回购并注销补 偿义务人当年补偿的股份事宜。如按照上述公式计算的补偿期限内某一年某一珠海新德汇交易对方的补偿 </w:t>
      </w:r>
      <w:r>
        <w:rPr>
          <w:color w:val="000000"/>
          <w:spacing w:val="0"/>
          <w:w w:val="100"/>
          <w:position w:val="0"/>
        </w:rPr>
        <w:t>股份数量，超过了该珠海新德汇交易对方届时所持本公司的股份总数，则差额部分应由该珠海新德汇交易 对方用现金进行补偿。</w:t>
      </w:r>
    </w:p>
    <w:p>
      <w:pPr>
        <w:pStyle w:val="Style34"/>
        <w:keepNext w:val="0"/>
        <w:keepLines w:val="0"/>
        <w:widowControl w:val="0"/>
        <w:shd w:val="clear" w:color="auto" w:fill="auto"/>
        <w:bidi w:val="0"/>
        <w:spacing w:before="0" w:after="140" w:line="37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年，珠海新德汇财务报表中扣除非经常性损益后归属于母公司所有者的净利润为</w:t>
      </w:r>
      <w:r>
        <w:rPr>
          <w:rFonts w:ascii="Times New Roman" w:eastAsia="Times New Roman" w:hAnsi="Times New Roman" w:cs="Times New Roman"/>
          <w:color w:val="000000"/>
          <w:spacing w:val="0"/>
          <w:w w:val="100"/>
          <w:position w:val="0"/>
        </w:rPr>
        <w:t>40,098,438.11</w:t>
      </w:r>
      <w:r>
        <w:rPr>
          <w:color w:val="000000"/>
          <w:spacing w:val="0"/>
          <w:w w:val="100"/>
          <w:position w:val="0"/>
        </w:rPr>
        <w:t>元, 高于苏学武、水军、邓炽成承诺的</w:t>
      </w:r>
      <w:r>
        <w:rPr>
          <w:rFonts w:ascii="Times New Roman" w:eastAsia="Times New Roman" w:hAnsi="Times New Roman" w:cs="Times New Roman"/>
          <w:color w:val="000000"/>
          <w:spacing w:val="0"/>
          <w:w w:val="100"/>
          <w:position w:val="0"/>
        </w:rPr>
        <w:t>3,900</w:t>
      </w:r>
      <w:r>
        <w:rPr>
          <w:color w:val="000000"/>
          <w:spacing w:val="0"/>
          <w:w w:val="100"/>
          <w:position w:val="0"/>
        </w:rPr>
        <w:t>万元。</w:t>
      </w:r>
    </w:p>
    <w:p>
      <w:pPr>
        <w:pStyle w:val="Style34"/>
        <w:keepNext w:val="0"/>
        <w:keepLines w:val="0"/>
        <w:widowControl w:val="0"/>
        <w:shd w:val="clear" w:color="auto" w:fill="auto"/>
        <w:bidi w:val="0"/>
        <w:spacing w:before="0" w:after="400" w:line="37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31"/>
        <w:keepNext/>
        <w:keepLines/>
        <w:widowControl w:val="0"/>
        <w:shd w:val="clear" w:color="auto" w:fill="auto"/>
        <w:bidi w:val="0"/>
        <w:spacing w:before="0" w:after="80" w:line="394" w:lineRule="auto"/>
        <w:ind w:left="0" w:right="0" w:firstLine="0"/>
        <w:jc w:val="left"/>
      </w:pPr>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33"/>
      <w:bookmarkEnd w:id="1834"/>
      <w:bookmarkEnd w:id="1835"/>
    </w:p>
    <w:p>
      <w:pPr>
        <w:pStyle w:val="Style31"/>
        <w:keepNext/>
        <w:keepLines/>
        <w:widowControl w:val="0"/>
        <w:shd w:val="clear" w:color="auto" w:fill="auto"/>
        <w:tabs>
          <w:tab w:pos="493" w:val="left"/>
        </w:tabs>
        <w:bidi w:val="0"/>
        <w:spacing w:before="0" w:after="240" w:line="377" w:lineRule="exact"/>
        <w:ind w:left="0" w:right="0" w:firstLine="0"/>
        <w:jc w:val="left"/>
      </w:pPr>
      <w:bookmarkStart w:id="1833" w:name="bookmark1833"/>
      <w:bookmarkStart w:id="1834" w:name="bookmark1834"/>
      <w:bookmarkStart w:id="1836" w:name="bookmark1836"/>
      <w:bookmarkStart w:id="1837" w:name="bookmark1837"/>
      <w:r>
        <w:rPr>
          <w:color w:val="000000"/>
          <w:spacing w:val="0"/>
          <w:w w:val="100"/>
          <w:position w:val="0"/>
        </w:rPr>
        <w:t>（</w:t>
      </w:r>
      <w:bookmarkEnd w:id="183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33"/>
      <w:bookmarkEnd w:id="1834"/>
      <w:bookmarkEnd w:id="1837"/>
    </w:p>
    <w:p>
      <w:pPr>
        <w:pStyle w:val="Style34"/>
        <w:keepNext w:val="0"/>
        <w:keepLines w:val="0"/>
        <w:widowControl w:val="0"/>
        <w:shd w:val="clear" w:color="auto" w:fill="auto"/>
        <w:bidi w:val="0"/>
        <w:spacing w:before="0" w:after="240" w:line="39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7"/>
          <w:szCs w:val="17"/>
        </w:rPr>
        <w:t>0，</w:t>
      </w:r>
      <w:r>
        <w:rPr>
          <w:color w:val="000000"/>
          <w:spacing w:val="0"/>
          <w:w w:val="100"/>
          <w:position w:val="0"/>
        </w:rPr>
        <w:t>除附注十六、</w:t>
      </w:r>
      <w:r>
        <w:rPr>
          <w:rFonts w:ascii="Times New Roman" w:eastAsia="Times New Roman" w:hAnsi="Times New Roman" w:cs="Times New Roman"/>
          <w:color w:val="000000"/>
          <w:spacing w:val="0"/>
          <w:w w:val="100"/>
          <w:position w:val="0"/>
        </w:rPr>
        <w:t>8</w:t>
      </w:r>
      <w:r>
        <w:rPr>
          <w:color w:val="000000"/>
          <w:spacing w:val="0"/>
          <w:w w:val="100"/>
          <w:position w:val="0"/>
        </w:rPr>
        <w:t>披露的诉讼事项外，本集团不存在应披露的未决诉讼、对外担 保等或有事项。</w:t>
      </w:r>
    </w:p>
    <w:p>
      <w:pPr>
        <w:pStyle w:val="Style31"/>
        <w:keepNext/>
        <w:keepLines/>
        <w:widowControl w:val="0"/>
        <w:shd w:val="clear" w:color="auto" w:fill="auto"/>
        <w:tabs>
          <w:tab w:pos="493" w:val="left"/>
        </w:tabs>
        <w:bidi w:val="0"/>
        <w:spacing w:before="0" w:after="240" w:line="377" w:lineRule="exact"/>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w:t>
      </w:r>
      <w:bookmarkEnd w:id="184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38"/>
      <w:bookmarkEnd w:id="1839"/>
      <w:bookmarkEnd w:id="1841"/>
    </w:p>
    <w:p>
      <w:pPr>
        <w:pStyle w:val="Style34"/>
        <w:keepNext w:val="0"/>
        <w:keepLines w:val="0"/>
        <w:widowControl w:val="0"/>
        <w:shd w:val="clear" w:color="auto" w:fill="auto"/>
        <w:bidi w:val="0"/>
        <w:spacing w:before="0" w:after="400" w:line="377" w:lineRule="exact"/>
        <w:ind w:left="0" w:right="0" w:firstLine="440"/>
        <w:jc w:val="both"/>
      </w:pPr>
      <w:r>
        <w:rPr>
          <w:color w:val="000000"/>
          <w:spacing w:val="0"/>
          <w:w w:val="100"/>
          <w:position w:val="0"/>
        </w:rPr>
        <w:t>公司不存在需要披露的重要或有事项。</w:t>
      </w:r>
    </w:p>
    <w:p>
      <w:pPr>
        <w:pStyle w:val="Style26"/>
        <w:keepNext/>
        <w:keepLines/>
        <w:widowControl w:val="0"/>
        <w:shd w:val="clear" w:color="auto" w:fill="auto"/>
        <w:bidi w:val="0"/>
        <w:spacing w:before="0" w:after="400" w:line="240" w:lineRule="auto"/>
        <w:ind w:left="0" w:right="0" w:firstLine="0"/>
        <w:jc w:val="both"/>
      </w:pPr>
      <w:bookmarkStart w:id="1842" w:name="bookmark1842"/>
      <w:bookmarkStart w:id="1843" w:name="bookmark1843"/>
      <w:bookmarkStart w:id="1844" w:name="bookmark1844"/>
      <w:r>
        <w:rPr>
          <w:color w:val="000000"/>
          <w:spacing w:val="0"/>
          <w:w w:val="100"/>
          <w:position w:val="0"/>
          <w:sz w:val="24"/>
          <w:szCs w:val="24"/>
        </w:rPr>
        <w:t>十五、资产负债表日后事项</w:t>
      </w:r>
      <w:bookmarkEnd w:id="1842"/>
      <w:bookmarkEnd w:id="1843"/>
      <w:bookmarkEnd w:id="1844"/>
    </w:p>
    <w:p>
      <w:pPr>
        <w:pStyle w:val="Style31"/>
        <w:keepNext/>
        <w:keepLines/>
        <w:widowControl w:val="0"/>
        <w:shd w:val="clear" w:color="auto" w:fill="auto"/>
        <w:tabs>
          <w:tab w:pos="368" w:val="left"/>
        </w:tabs>
        <w:bidi w:val="0"/>
        <w:spacing w:before="0" w:after="240" w:line="394" w:lineRule="auto"/>
        <w:ind w:left="0" w:right="0" w:firstLine="0"/>
        <w:jc w:val="both"/>
      </w:pPr>
      <w:bookmarkStart w:id="1845" w:name="bookmark1845"/>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bookmarkEnd w:id="1847"/>
      <w:r>
        <w:rPr>
          <w:color w:val="000000"/>
          <w:spacing w:val="0"/>
          <w:w w:val="100"/>
          <w:position w:val="0"/>
        </w:rPr>
        <w:t>、</w:t>
        <w:tab/>
        <w:t>重要的非调整事项</w:t>
      </w:r>
      <w:bookmarkEnd w:id="1845"/>
      <w:bookmarkEnd w:id="1846"/>
      <w:bookmarkEnd w:id="1848"/>
    </w:p>
    <w:p>
      <w:pPr>
        <w:pStyle w:val="Style31"/>
        <w:keepNext/>
        <w:keepLines/>
        <w:widowControl w:val="0"/>
        <w:shd w:val="clear" w:color="auto" w:fill="auto"/>
        <w:tabs>
          <w:tab w:pos="378" w:val="left"/>
        </w:tabs>
        <w:bidi w:val="0"/>
        <w:spacing w:before="0" w:after="80" w:line="394" w:lineRule="auto"/>
        <w:ind w:left="0" w:right="0" w:firstLine="0"/>
        <w:jc w:val="both"/>
      </w:pPr>
      <w:bookmarkStart w:id="1845" w:name="bookmark1845"/>
      <w:bookmarkStart w:id="1846" w:name="bookmark1846"/>
      <w:bookmarkStart w:id="1849" w:name="bookmark1849"/>
      <w:bookmarkStart w:id="1850" w:name="bookmark1850"/>
      <w:r>
        <w:rPr>
          <w:rFonts w:ascii="Times New Roman" w:eastAsia="Times New Roman" w:hAnsi="Times New Roman" w:cs="Times New Roman"/>
          <w:color w:val="000000"/>
          <w:spacing w:val="0"/>
          <w:w w:val="100"/>
          <w:position w:val="0"/>
        </w:rPr>
        <w:t>2</w:t>
      </w:r>
      <w:bookmarkEnd w:id="1849"/>
      <w:r>
        <w:rPr>
          <w:color w:val="000000"/>
          <w:spacing w:val="0"/>
          <w:w w:val="100"/>
          <w:position w:val="0"/>
        </w:rPr>
        <w:t>、</w:t>
        <w:tab/>
        <w:t>利润分配情况</w:t>
      </w:r>
      <w:bookmarkEnd w:id="1845"/>
      <w:bookmarkEnd w:id="1846"/>
      <w:bookmarkEnd w:id="1850"/>
    </w:p>
    <w:p>
      <w:pPr>
        <w:pStyle w:val="Style34"/>
        <w:keepNext w:val="0"/>
        <w:keepLines w:val="0"/>
        <w:widowControl w:val="0"/>
        <w:shd w:val="clear" w:color="auto" w:fill="auto"/>
        <w:bidi w:val="0"/>
        <w:spacing w:before="0" w:after="400" w:line="374"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日召开第三届董事会第十五会议，审议通过本公司</w:t>
      </w:r>
      <w:r>
        <w:rPr>
          <w:rFonts w:ascii="Times New Roman" w:eastAsia="Times New Roman" w:hAnsi="Times New Roman" w:cs="Times New Roman"/>
          <w:color w:val="000000"/>
          <w:spacing w:val="0"/>
          <w:w w:val="100"/>
          <w:position w:val="0"/>
        </w:rPr>
        <w:t>2016</w:t>
      </w:r>
      <w:r>
        <w:rPr>
          <w:color w:val="000000"/>
          <w:spacing w:val="0"/>
          <w:w w:val="100"/>
          <w:position w:val="0"/>
        </w:rPr>
        <w:t>年度权益分派预案列示 如下：以截至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日本公司总股本</w:t>
      </w:r>
      <w:r>
        <w:rPr>
          <w:rFonts w:ascii="Times New Roman" w:eastAsia="Times New Roman" w:hAnsi="Times New Roman" w:cs="Times New Roman"/>
          <w:color w:val="000000"/>
          <w:spacing w:val="0"/>
          <w:w w:val="100"/>
          <w:position w:val="0"/>
        </w:rPr>
        <w:t>496,340,506</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 民币</w:t>
      </w:r>
      <w:r>
        <w:rPr>
          <w:rFonts w:ascii="Times New Roman" w:eastAsia="Times New Roman" w:hAnsi="Times New Roman" w:cs="Times New Roman"/>
          <w:color w:val="000000"/>
          <w:spacing w:val="0"/>
          <w:w w:val="100"/>
          <w:position w:val="0"/>
        </w:rPr>
        <w:t>0.4</w:t>
      </w:r>
      <w:r>
        <w:rPr>
          <w:color w:val="000000"/>
          <w:spacing w:val="0"/>
          <w:w w:val="100"/>
          <w:position w:val="0"/>
        </w:rPr>
        <w:t>元（含税）。上述权益分派预案尚须经本公司股东大会审议批准后实施。</w:t>
      </w:r>
    </w:p>
    <w:p>
      <w:pPr>
        <w:pStyle w:val="Style31"/>
        <w:keepNext/>
        <w:keepLines/>
        <w:widowControl w:val="0"/>
        <w:shd w:val="clear" w:color="auto" w:fill="auto"/>
        <w:tabs>
          <w:tab w:pos="378" w:val="left"/>
        </w:tabs>
        <w:bidi w:val="0"/>
        <w:spacing w:before="0" w:after="240" w:line="394"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3</w:t>
      </w:r>
      <w:bookmarkEnd w:id="1853"/>
      <w:r>
        <w:rPr>
          <w:color w:val="000000"/>
          <w:spacing w:val="0"/>
          <w:w w:val="100"/>
          <w:position w:val="0"/>
        </w:rPr>
        <w:t>、</w:t>
        <w:tab/>
        <w:t>销售退回</w:t>
      </w:r>
      <w:bookmarkEnd w:id="1851"/>
      <w:bookmarkEnd w:id="1852"/>
      <w:bookmarkEnd w:id="1854"/>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80" w:line="394" w:lineRule="auto"/>
        <w:ind w:left="0" w:right="0" w:firstLine="0"/>
        <w:jc w:val="left"/>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rPr>
        <w:t>4</w:t>
      </w:r>
      <w:bookmarkEnd w:id="1857"/>
      <w:r>
        <w:rPr>
          <w:color w:val="000000"/>
          <w:spacing w:val="0"/>
          <w:w w:val="100"/>
          <w:position w:val="0"/>
        </w:rPr>
        <w:t>、</w:t>
        <w:tab/>
        <w:t>其他资产负债表日后事项说明</w:t>
      </w:r>
      <w:bookmarkEnd w:id="1855"/>
      <w:bookmarkEnd w:id="1856"/>
      <w:bookmarkEnd w:id="1858"/>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受让厦门斯坦道科学仪器股份有限公司</w:t>
      </w:r>
      <w:r>
        <w:rPr>
          <w:rFonts w:ascii="Times New Roman" w:eastAsia="Times New Roman" w:hAnsi="Times New Roman" w:cs="Times New Roman"/>
          <w:color w:val="000000"/>
          <w:spacing w:val="0"/>
          <w:w w:val="100"/>
          <w:position w:val="0"/>
        </w:rPr>
        <w:t>10%</w:t>
      </w:r>
      <w:r>
        <w:rPr>
          <w:color w:val="000000"/>
          <w:spacing w:val="0"/>
          <w:w w:val="100"/>
          <w:position w:val="0"/>
        </w:rPr>
        <w:t>股权</w:t>
      </w:r>
    </w:p>
    <w:p>
      <w:pPr>
        <w:pStyle w:val="Style34"/>
        <w:keepNext w:val="0"/>
        <w:keepLines w:val="0"/>
        <w:widowControl w:val="0"/>
        <w:shd w:val="clear" w:color="auto" w:fill="auto"/>
        <w:bidi w:val="0"/>
        <w:spacing w:before="0" w:after="140" w:line="377"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日召开第三届董事会第十四次会议，审议通过了《关于受让厦门斯坦道科学仪 器股份有限公司的议案》，本公司拟使用自有资金</w:t>
      </w:r>
      <w:r>
        <w:rPr>
          <w:rFonts w:ascii="Times New Roman" w:eastAsia="Times New Roman" w:hAnsi="Times New Roman" w:cs="Times New Roman"/>
          <w:color w:val="000000"/>
          <w:spacing w:val="0"/>
          <w:w w:val="100"/>
          <w:position w:val="0"/>
        </w:rPr>
        <w:t>1,680</w:t>
      </w:r>
      <w:r>
        <w:rPr>
          <w:color w:val="000000"/>
          <w:spacing w:val="0"/>
          <w:w w:val="100"/>
          <w:position w:val="0"/>
        </w:rPr>
        <w:t>万元受让北京国科鼎鑫投资中心（有限合伙）持有 的厦门斯坦道科学仪器股份有限公司</w:t>
      </w:r>
      <w:r>
        <w:rPr>
          <w:rFonts w:ascii="Times New Roman" w:eastAsia="Times New Roman" w:hAnsi="Times New Roman" w:cs="Times New Roman"/>
          <w:color w:val="000000"/>
          <w:spacing w:val="0"/>
          <w:w w:val="100"/>
          <w:position w:val="0"/>
        </w:rPr>
        <w:t>10%</w:t>
      </w:r>
      <w:r>
        <w:rPr>
          <w:color w:val="000000"/>
          <w:spacing w:val="0"/>
          <w:w w:val="100"/>
          <w:position w:val="0"/>
        </w:rPr>
        <w:t>股权。截至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日，股权受让尚未完成。</w:t>
      </w:r>
    </w:p>
    <w:p>
      <w:pPr>
        <w:pStyle w:val="Style34"/>
        <w:keepNext w:val="0"/>
        <w:keepLines w:val="0"/>
        <w:widowControl w:val="0"/>
        <w:shd w:val="clear" w:color="auto" w:fill="auto"/>
        <w:bidi w:val="0"/>
        <w:spacing w:before="0" w:after="240" w:line="384" w:lineRule="exact"/>
        <w:ind w:left="0" w:right="0" w:firstLine="440"/>
        <w:jc w:val="both"/>
      </w:pPr>
      <w:r>
        <w:rPr>
          <w:color w:val="000000"/>
          <w:spacing w:val="0"/>
          <w:w w:val="100"/>
          <w:position w:val="0"/>
        </w:rPr>
        <w:t>除上述外，截至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日（董事会批准报告日），本集团不存在其他应披露的资产负债表日后 事项。</w:t>
      </w:r>
    </w:p>
    <w:p>
      <w:pPr>
        <w:pStyle w:val="Style26"/>
        <w:keepNext/>
        <w:keepLines/>
        <w:widowControl w:val="0"/>
        <w:shd w:val="clear" w:color="auto" w:fill="auto"/>
        <w:bidi w:val="0"/>
        <w:spacing w:before="0" w:after="240" w:line="240" w:lineRule="auto"/>
        <w:ind w:left="0" w:right="0" w:firstLine="0"/>
        <w:jc w:val="left"/>
      </w:pPr>
      <w:bookmarkStart w:id="1859" w:name="bookmark1859"/>
      <w:bookmarkStart w:id="1860" w:name="bookmark1860"/>
      <w:bookmarkStart w:id="1861" w:name="bookmark1861"/>
      <w:r>
        <w:rPr>
          <w:color w:val="000000"/>
          <w:spacing w:val="0"/>
          <w:w w:val="100"/>
          <w:position w:val="0"/>
          <w:sz w:val="24"/>
          <w:szCs w:val="24"/>
        </w:rPr>
        <w:t>十六、其他重要事项</w:t>
      </w:r>
      <w:bookmarkEnd w:id="1859"/>
      <w:bookmarkEnd w:id="1860"/>
      <w:bookmarkEnd w:id="1861"/>
    </w:p>
    <w:p>
      <w:pPr>
        <w:pStyle w:val="Style31"/>
        <w:keepNext/>
        <w:keepLines/>
        <w:widowControl w:val="0"/>
        <w:shd w:val="clear" w:color="auto" w:fill="auto"/>
        <w:tabs>
          <w:tab w:pos="368" w:val="left"/>
        </w:tabs>
        <w:bidi w:val="0"/>
        <w:spacing w:before="0" w:after="400" w:line="374" w:lineRule="exact"/>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1</w:t>
      </w:r>
      <w:bookmarkEnd w:id="1864"/>
      <w:r>
        <w:rPr>
          <w:color w:val="000000"/>
          <w:spacing w:val="0"/>
          <w:w w:val="100"/>
          <w:position w:val="0"/>
        </w:rPr>
        <w:t>、</w:t>
        <w:tab/>
        <w:t>前期会计差错更正</w:t>
      </w:r>
      <w:bookmarkEnd w:id="1862"/>
      <w:bookmarkEnd w:id="1863"/>
      <w:bookmarkEnd w:id="1865"/>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240" w:line="391"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2</w:t>
      </w:r>
      <w:bookmarkEnd w:id="1868"/>
      <w:r>
        <w:rPr>
          <w:color w:val="000000"/>
          <w:spacing w:val="0"/>
          <w:w w:val="100"/>
          <w:position w:val="0"/>
        </w:rPr>
        <w:t>、</w:t>
        <w:tab/>
        <w:t>债务重组</w:t>
      </w:r>
      <w:bookmarkEnd w:id="1866"/>
      <w:bookmarkEnd w:id="1867"/>
      <w:bookmarkEnd w:id="1869"/>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240" w:line="391"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3</w:t>
      </w:r>
      <w:bookmarkEnd w:id="1872"/>
      <w:r>
        <w:rPr>
          <w:color w:val="000000"/>
          <w:spacing w:val="0"/>
          <w:w w:val="100"/>
          <w:position w:val="0"/>
        </w:rPr>
        <w:t>、</w:t>
        <w:tab/>
        <w:t>资产置换</w:t>
      </w:r>
      <w:bookmarkEnd w:id="1870"/>
      <w:bookmarkEnd w:id="1871"/>
      <w:bookmarkEnd w:id="1873"/>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100" w:line="391"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4</w:t>
      </w:r>
      <w:bookmarkEnd w:id="1876"/>
      <w:r>
        <w:rPr>
          <w:color w:val="000000"/>
          <w:spacing w:val="0"/>
          <w:w w:val="100"/>
          <w:position w:val="0"/>
        </w:rPr>
        <w:t>、</w:t>
        <w:tab/>
        <w:t>年金计划</w:t>
      </w:r>
      <w:bookmarkEnd w:id="1874"/>
      <w:bookmarkEnd w:id="1875"/>
      <w:bookmarkEnd w:id="1877"/>
    </w:p>
    <w:p>
      <w:pPr>
        <w:pStyle w:val="Style34"/>
        <w:keepNext w:val="0"/>
        <w:keepLines w:val="0"/>
        <w:widowControl w:val="0"/>
        <w:shd w:val="clear" w:color="auto" w:fill="auto"/>
        <w:bidi w:val="0"/>
        <w:spacing w:before="0" w:after="400" w:line="379" w:lineRule="exact"/>
        <w:ind w:left="0" w:right="0" w:firstLine="440"/>
        <w:jc w:val="both"/>
      </w:pPr>
      <w:r>
        <w:rPr>
          <w:color w:val="000000"/>
          <w:spacing w:val="0"/>
          <w:w w:val="100"/>
          <w:position w:val="0"/>
        </w:rPr>
        <w:t>除了社会基本养老保险之外，本公司依据国家企业年金制度的相关政策建立企业年金计划（“年金计 划”），符合年金条件的公司员工可以自愿参加该年金计划。</w:t>
      </w:r>
    </w:p>
    <w:p>
      <w:pPr>
        <w:pStyle w:val="Style31"/>
        <w:keepNext/>
        <w:keepLines/>
        <w:widowControl w:val="0"/>
        <w:shd w:val="clear" w:color="auto" w:fill="auto"/>
        <w:tabs>
          <w:tab w:pos="378" w:val="left"/>
        </w:tabs>
        <w:bidi w:val="0"/>
        <w:spacing w:before="0" w:after="240" w:line="391" w:lineRule="auto"/>
        <w:ind w:left="0" w:right="0" w:firstLine="0"/>
        <w:jc w:val="left"/>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5</w:t>
      </w:r>
      <w:bookmarkEnd w:id="1880"/>
      <w:r>
        <w:rPr>
          <w:color w:val="000000"/>
          <w:spacing w:val="0"/>
          <w:w w:val="100"/>
          <w:position w:val="0"/>
        </w:rPr>
        <w:t>、</w:t>
        <w:tab/>
        <w:t>终止经营</w:t>
      </w:r>
      <w:bookmarkEnd w:id="1878"/>
      <w:bookmarkEnd w:id="1879"/>
      <w:bookmarkEnd w:id="1881"/>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1"/>
        <w:keepNext/>
        <w:keepLines/>
        <w:widowControl w:val="0"/>
        <w:shd w:val="clear" w:color="auto" w:fill="auto"/>
        <w:tabs>
          <w:tab w:pos="378" w:val="left"/>
        </w:tabs>
        <w:bidi w:val="0"/>
        <w:spacing w:before="0" w:after="100" w:line="391"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6</w:t>
      </w:r>
      <w:bookmarkEnd w:id="1884"/>
      <w:r>
        <w:rPr>
          <w:color w:val="000000"/>
          <w:spacing w:val="0"/>
          <w:w w:val="100"/>
          <w:position w:val="0"/>
        </w:rPr>
        <w:t>、</w:t>
        <w:tab/>
        <w:t>分部信息</w:t>
      </w:r>
      <w:bookmarkEnd w:id="1882"/>
      <w:bookmarkEnd w:id="1883"/>
      <w:bookmarkEnd w:id="1885"/>
    </w:p>
    <w:p>
      <w:pPr>
        <w:pStyle w:val="Style31"/>
        <w:keepNext/>
        <w:keepLines/>
        <w:widowControl w:val="0"/>
        <w:shd w:val="clear" w:color="auto" w:fill="auto"/>
        <w:bidi w:val="0"/>
        <w:spacing w:before="0" w:after="240" w:line="374" w:lineRule="exact"/>
        <w:ind w:left="0" w:right="0" w:firstLine="0"/>
        <w:jc w:val="left"/>
      </w:pPr>
      <w:bookmarkStart w:id="1882" w:name="bookmark1882"/>
      <w:bookmarkStart w:id="1883" w:name="bookmark1883"/>
      <w:bookmarkStart w:id="1886" w:name="bookmark1886"/>
      <w:r>
        <w:rPr>
          <w:color w:val="000000"/>
          <w:spacing w:val="0"/>
          <w:w w:val="100"/>
          <w:position w:val="0"/>
        </w:rPr>
        <w:t>公司无报告分部的，或者不能披露各报告分部的资产总额和负债总额的，应说明原因：</w:t>
      </w:r>
      <w:bookmarkEnd w:id="1882"/>
      <w:bookmarkEnd w:id="1883"/>
      <w:bookmarkEnd w:id="1886"/>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本集团内主要公司产品或劳务性质相似，以及生产过程、销售产品和提供劳务的方式、客户类型、行 业法规均具有相似性，同时，由于本集团收入主要来自中国境内，因此本集团无需披露分部数据。</w:t>
      </w:r>
    </w:p>
    <w:p>
      <w:pPr>
        <w:pStyle w:val="Style31"/>
        <w:keepNext/>
        <w:keepLines/>
        <w:widowControl w:val="0"/>
        <w:shd w:val="clear" w:color="auto" w:fill="auto"/>
        <w:tabs>
          <w:tab w:pos="378" w:val="left"/>
        </w:tabs>
        <w:bidi w:val="0"/>
        <w:spacing w:before="0" w:after="400" w:line="374" w:lineRule="exact"/>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7</w:t>
      </w:r>
      <w:bookmarkEnd w:id="1889"/>
      <w:r>
        <w:rPr>
          <w:color w:val="000000"/>
          <w:spacing w:val="0"/>
          <w:w w:val="100"/>
          <w:position w:val="0"/>
        </w:rPr>
        <w:t>、</w:t>
        <w:tab/>
        <w:t>其他对投资者决策有影响的重要交易和事项</w:t>
      </w:r>
      <w:bookmarkEnd w:id="1887"/>
      <w:bookmarkEnd w:id="1888"/>
      <w:bookmarkEnd w:id="1890"/>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100" w:line="391"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8</w:t>
      </w:r>
      <w:bookmarkEnd w:id="1893"/>
      <w:r>
        <w:rPr>
          <w:color w:val="000000"/>
          <w:spacing w:val="0"/>
          <w:w w:val="100"/>
          <w:position w:val="0"/>
        </w:rPr>
        <w:t>、</w:t>
        <w:tab/>
        <w:t>其他</w:t>
      </w:r>
      <w:bookmarkEnd w:id="1891"/>
      <w:bookmarkEnd w:id="1892"/>
      <w:bookmarkEnd w:id="1894"/>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本公司子公司珠海新德汇与深圳桑达电子设备有限公司（以下简称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桑达电子</w:t>
      </w:r>
      <w:r>
        <w:rPr>
          <w:color w:val="000000"/>
          <w:spacing w:val="0"/>
          <w:w w:val="100"/>
          <w:position w:val="0"/>
        </w:rPr>
        <w:t>''）</w:t>
      </w:r>
      <w:r>
        <w:rPr>
          <w:color w:val="000000"/>
          <w:spacing w:val="0"/>
          <w:w w:val="100"/>
          <w:position w:val="0"/>
        </w:rPr>
        <w:t>签订多个分包合同， 珠海新德汇负责承建桑达电子的分包工程项目，珠海新德汇按双方所签合同的约定履行完毕全部的合同义 务，项目已完成竣工验收，桑达电子拖延支付工程款，截止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日，珠海新德汇账面应收桑达电 子</w:t>
      </w:r>
      <w:r>
        <w:rPr>
          <w:rFonts w:ascii="Times New Roman" w:eastAsia="Times New Roman" w:hAnsi="Times New Roman" w:cs="Times New Roman"/>
          <w:color w:val="000000"/>
          <w:spacing w:val="0"/>
          <w:w w:val="100"/>
          <w:position w:val="0"/>
        </w:rPr>
        <w:t>4,228,997.07</w:t>
      </w:r>
      <w:r>
        <w:rPr>
          <w:color w:val="000000"/>
          <w:spacing w:val="0"/>
          <w:w w:val="100"/>
          <w:position w:val="0"/>
        </w:rPr>
        <w:t>元。双方多次沟通后，桑达公司仍拒绝履行付款义务。珠海新德汇于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月按项目所属 地向珠海市香洲区人民法院提起诉讼和深圳仲裁委员提起仲裁。</w:t>
      </w:r>
    </w:p>
    <w:p>
      <w:pPr>
        <w:pStyle w:val="Style34"/>
        <w:keepNext w:val="0"/>
        <w:keepLines w:val="0"/>
        <w:widowControl w:val="0"/>
        <w:shd w:val="clear" w:color="auto" w:fill="auto"/>
        <w:bidi w:val="0"/>
        <w:spacing w:before="0" w:after="240" w:line="374" w:lineRule="exact"/>
        <w:ind w:left="0" w:right="0" w:firstLine="440"/>
        <w:jc w:val="both"/>
      </w:pPr>
      <w:r>
        <w:rPr>
          <w:color w:val="000000"/>
          <w:spacing w:val="0"/>
          <w:w w:val="100"/>
          <w:position w:val="0"/>
        </w:rPr>
        <w:t>截至本报告日，尚未收到法院判决结果或仲裁结果。</w:t>
      </w:r>
      <w:r>
        <w:br w:type="page"/>
      </w:r>
    </w:p>
    <w:p>
      <w:pPr>
        <w:pStyle w:val="Style26"/>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color w:val="000000"/>
          <w:spacing w:val="0"/>
          <w:w w:val="100"/>
          <w:position w:val="0"/>
          <w:sz w:val="24"/>
          <w:szCs w:val="24"/>
        </w:rPr>
        <w:t>十七、母公司财务报表主要项目注释</w:t>
      </w:r>
      <w:bookmarkEnd w:id="1895"/>
      <w:bookmarkEnd w:id="1896"/>
      <w:bookmarkEnd w:id="1897"/>
    </w:p>
    <w:p>
      <w:pPr>
        <w:pStyle w:val="Style31"/>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8"/>
      <w:bookmarkEnd w:id="1899"/>
      <w:bookmarkEnd w:id="1900"/>
    </w:p>
    <w:p>
      <w:pPr>
        <w:pStyle w:val="Style31"/>
        <w:keepNext/>
        <w:keepLines/>
        <w:widowControl w:val="0"/>
        <w:shd w:val="clear" w:color="auto" w:fill="auto"/>
        <w:bidi w:val="0"/>
        <w:spacing w:before="0" w:line="240" w:lineRule="auto"/>
        <w:ind w:left="0" w:right="0" w:firstLine="0"/>
        <w:jc w:val="left"/>
      </w:pPr>
      <w:bookmarkStart w:id="1898" w:name="bookmark1898"/>
      <w:bookmarkStart w:id="1899" w:name="bookmark1899"/>
      <w:bookmarkStart w:id="1901" w:name="bookmark19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898"/>
      <w:bookmarkEnd w:id="1899"/>
      <w:bookmarkEnd w:id="190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180,904,</w:t>
            </w:r>
          </w:p>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253,791</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226,721,28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180,904,</w:t>
            </w:r>
          </w:p>
          <w:p>
            <w:pPr>
              <w:pStyle w:val="Style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680.24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151,589,9</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253,791</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,934.11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27,070,64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226,721,28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68,738,906.83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3,436,945.34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68,738,906.83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3,436,945.34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29,776,816.68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2,977,681.67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16,497,666.03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4,949,299.81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7,294,725.23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3,647,362.62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11,281,060.96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9,024,848.77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5,278,564.11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5,278,564.11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138,867,739.84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29,314,702.32</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w:t>
            </w:r>
          </w:p>
        </w:tc>
      </w:tr>
    </w:tbl>
    <w:p>
      <w:pPr>
        <w:widowControl w:val="0"/>
        <w:spacing w:after="7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组合中，采用其他方法计提坏账准备的应收账款：</w:t>
      </w:r>
    </w:p>
    <w:tbl>
      <w:tblPr>
        <w:tblOverlap w:val="never"/>
        <w:jc w:val="center"/>
        <w:tblLayout w:type="fixed"/>
      </w:tblPr>
      <w:tblGrid>
        <w:gridCol w:w="3072"/>
        <w:gridCol w:w="3254"/>
        <w:gridCol w:w="3264"/>
      </w:tblGrid>
      <w:tr>
        <w:trPr>
          <w:trHeight w:val="432"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42"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合并范围内应收款项</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42,036,940.40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3072"/>
        <w:gridCol w:w="3254"/>
        <w:gridCol w:w="3264"/>
      </w:tblGrid>
      <w:tr>
        <w:trPr>
          <w:trHeight w:val="446"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42,036,940.40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1902" w:name="bookmark1902"/>
      <w:bookmarkStart w:id="1903" w:name="bookmark1903"/>
      <w:bookmarkStart w:id="1904" w:name="bookmark1904"/>
      <w:bookmarkStart w:id="1905" w:name="bookmark1905"/>
      <w:r>
        <w:rPr>
          <w:color w:val="000000"/>
          <w:spacing w:val="0"/>
          <w:w w:val="100"/>
          <w:position w:val="0"/>
        </w:rPr>
        <w:t>（</w:t>
      </w:r>
      <w:bookmarkEnd w:id="190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02"/>
      <w:bookmarkEnd w:id="1903"/>
      <w:bookmarkEnd w:id="1905"/>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2,244,057.53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3" w:val="left"/>
        </w:tabs>
        <w:bidi w:val="0"/>
        <w:spacing w:before="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w:t>
      </w:r>
      <w:bookmarkEnd w:id="190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906"/>
      <w:bookmarkEnd w:id="1907"/>
      <w:bookmarkEnd w:id="1909"/>
    </w:p>
    <w:p>
      <w:pPr>
        <w:pStyle w:val="Style2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93"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910"/>
      <w:bookmarkEnd w:id="1911"/>
      <w:bookmarkEnd w:id="191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24"/>
        <w:gridCol w:w="2414"/>
        <w:gridCol w:w="2414"/>
        <w:gridCol w:w="2424"/>
      </w:tblGrid>
      <w:tr>
        <w:trPr>
          <w:trHeight w:val="658" w:hRule="exact"/>
        </w:trPr>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应收账款年末余额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占应收账款年末余额合计数的 比例</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480"/>
              <w:jc w:val="left"/>
            </w:pPr>
            <w:r>
              <w:rPr>
                <w:color w:val="000000"/>
                <w:spacing w:val="0"/>
                <w:w w:val="100"/>
                <w:position w:val="0"/>
              </w:rPr>
              <w:t>坏账准备年末余额</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24,198,398.26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10,395,300.68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9,871,700.00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2,955,810.00</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6,305,281.00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315,264.05</w:t>
            </w:r>
          </w:p>
        </w:tc>
      </w:tr>
      <w:tr>
        <w:trPr>
          <w:trHeight w:val="341"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5,970,499.99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546,909.23</w:t>
            </w:r>
          </w:p>
        </w:tc>
      </w:tr>
      <w:tr>
        <w:trPr>
          <w:trHeight w:val="355" w:hRule="exact"/>
        </w:trPr>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56,741,179.93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3,817,983.28</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w:t>
      </w:r>
      <w:bookmarkEnd w:id="1916"/>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914"/>
      <w:bookmarkEnd w:id="1915"/>
      <w:bookmarkEnd w:id="191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w:t>
      </w:r>
      <w:bookmarkEnd w:id="1920"/>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918"/>
      <w:bookmarkEnd w:id="1919"/>
      <w:bookmarkEnd w:id="192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420" w:line="240" w:lineRule="auto"/>
        <w:ind w:left="0" w:right="0" w:firstLine="0"/>
        <w:jc w:val="left"/>
      </w:pPr>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22"/>
      <w:bookmarkEnd w:id="1923"/>
      <w:bookmarkEnd w:id="1924"/>
    </w:p>
    <w:p>
      <w:pPr>
        <w:pStyle w:val="Style31"/>
        <w:keepNext/>
        <w:keepLines/>
        <w:widowControl w:val="0"/>
        <w:shd w:val="clear" w:color="auto" w:fill="auto"/>
        <w:bidi w:val="0"/>
        <w:spacing w:before="0" w:line="240" w:lineRule="auto"/>
        <w:ind w:left="0" w:right="0" w:firstLine="0"/>
        <w:jc w:val="left"/>
      </w:pPr>
      <w:bookmarkStart w:id="1922" w:name="bookmark1922"/>
      <w:bookmarkStart w:id="1923" w:name="bookmark1923"/>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22"/>
      <w:bookmarkEnd w:id="1923"/>
      <w:bookmarkEnd w:id="1925"/>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42,387,8</w:t>
            </w:r>
          </w:p>
          <w:p>
            <w:pPr>
              <w:pStyle w:val="Style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8,194,271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31,453,277.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30"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42,387,8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30,025,98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8,194,271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31,453,277.</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11,372,244.66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568,612.24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11,372,244.66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568,612.24</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5,708,618.27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570,861.82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8,237,468.86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2,471,240.66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5,996,886.83</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2,998,443.42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3,587,482.12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2,869,985.70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2,882,706.60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2,882,706.60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37,785,407.34</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12,361,850.44</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4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73"/>
        <w:gridCol w:w="2366"/>
        <w:gridCol w:w="2530"/>
        <w:gridCol w:w="2405"/>
      </w:tblGrid>
      <w:tr>
        <w:trPr>
          <w:trHeight w:val="432" w:hRule="exact"/>
        </w:trPr>
        <w:tc>
          <w:tcPr>
            <w:vMerge w:val="restart"/>
            <w:tcBorders>
              <w:top w:val="single" w:sz="4"/>
              <w:left w:val="single" w:sz="4"/>
            </w:tcBorders>
            <w:shd w:val="clear" w:color="auto" w:fill="D3D3D3"/>
            <w:vAlign w:val="top"/>
          </w:tcPr>
          <w:p>
            <w:pPr>
              <w:pStyle w:val="Style8"/>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3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2"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员工暂借款及其他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4,602,424.75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42"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4,602,424.75</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26"/>
      <w:bookmarkEnd w:id="1927"/>
      <w:bookmarkEnd w:id="19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4,167,578.88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numPr>
          <w:ilvl w:val="0"/>
          <w:numId w:val="51"/>
        </w:numPr>
        <w:shd w:val="clear" w:color="auto" w:fill="auto"/>
        <w:bidi w:val="0"/>
        <w:spacing w:before="0" w:after="38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本期实际核销的其他应收款情况</w:t>
      </w:r>
      <w:bookmarkEnd w:id="1929"/>
      <w:bookmarkEnd w:id="1930"/>
      <w:bookmarkEnd w:id="193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51"/>
        </w:numPr>
        <w:shd w:val="clear" w:color="auto" w:fill="auto"/>
        <w:bidi w:val="0"/>
        <w:spacing w:before="0" w:after="380" w:line="240" w:lineRule="auto"/>
        <w:ind w:left="0" w:right="0" w:firstLine="0"/>
        <w:jc w:val="left"/>
      </w:pPr>
      <w:bookmarkStart w:id="1933" w:name="bookmark1933"/>
      <w:bookmarkStart w:id="1934" w:name="bookmark1934"/>
      <w:bookmarkStart w:id="1935" w:name="bookmark1935"/>
      <w:bookmarkStart w:id="1936" w:name="bookmark1936"/>
      <w:bookmarkEnd w:id="1935"/>
      <w:r>
        <w:rPr>
          <w:color w:val="000000"/>
          <w:spacing w:val="0"/>
          <w:w w:val="100"/>
          <w:position w:val="0"/>
        </w:rPr>
        <w:t>其他应收款按款项性质分类情况</w:t>
      </w:r>
      <w:bookmarkEnd w:id="1933"/>
      <w:bookmarkEnd w:id="1934"/>
      <w:bookmarkEnd w:id="1936"/>
    </w:p>
    <w:p>
      <w:pPr>
        <w:pStyle w:val="Style28"/>
        <w:keepNext w:val="0"/>
        <w:keepLines w:val="0"/>
        <w:widowControl w:val="0"/>
        <w:shd w:val="clear" w:color="auto" w:fill="auto"/>
        <w:bidi w:val="0"/>
        <w:spacing w:before="0" w:after="120" w:line="240" w:lineRule="auto"/>
        <w:ind w:left="0" w:right="20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line="1" w:lineRule="exact"/>
      </w:pPr>
      <w:r>
        <w:br w:type="page"/>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605,623.13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2,985,460.79</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34,039,021.53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28,880,375.36</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单位与个人往来款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4,519,379.96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6,037,796.57</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代收代垫款</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3,133,674.22</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1,743,916.16</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90,133.25</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42,387,832.09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39,647,548.88</w:t>
            </w:r>
          </w:p>
        </w:tc>
      </w:tr>
    </w:tbl>
    <w:p>
      <w:pPr>
        <w:widowControl w:val="0"/>
        <w:spacing w:after="319" w:line="1" w:lineRule="exact"/>
      </w:pPr>
    </w:p>
    <w:p>
      <w:pPr>
        <w:pStyle w:val="Style31"/>
        <w:keepNext/>
        <w:keepLines/>
        <w:widowControl w:val="0"/>
        <w:numPr>
          <w:ilvl w:val="0"/>
          <w:numId w:val="51"/>
        </w:numPr>
        <w:shd w:val="clear" w:color="auto" w:fill="auto"/>
        <w:bidi w:val="0"/>
        <w:spacing w:before="0" w:after="380" w:line="240" w:lineRule="auto"/>
        <w:ind w:left="0" w:right="0" w:firstLine="0"/>
        <w:jc w:val="left"/>
      </w:pPr>
      <w:bookmarkStart w:id="1937" w:name="bookmark1937"/>
      <w:bookmarkStart w:id="1938" w:name="bookmark1938"/>
      <w:bookmarkStart w:id="1939" w:name="bookmark1939"/>
      <w:bookmarkStart w:id="1940" w:name="bookmark1940"/>
      <w:bookmarkEnd w:id="1939"/>
      <w:r>
        <w:rPr>
          <w:color w:val="000000"/>
          <w:spacing w:val="0"/>
          <w:w w:val="100"/>
          <w:position w:val="0"/>
        </w:rPr>
        <w:t>按欠款方归集的期末余额前五名的其他应收款情况</w:t>
      </w:r>
      <w:bookmarkEnd w:id="1937"/>
      <w:bookmarkEnd w:id="1938"/>
      <w:bookmarkEnd w:id="194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416"/>
        <w:gridCol w:w="1138"/>
        <w:gridCol w:w="2650"/>
        <w:gridCol w:w="1618"/>
        <w:gridCol w:w="162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3650000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1,097,500.00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3,340,000.00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2150000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190000</w:t>
            </w:r>
            <w:r>
              <w:rPr>
                <w:color w:val="000000"/>
                <w:spacing w:val="0"/>
                <w:w w:val="100"/>
                <w:position w:val="0"/>
              </w:rPr>
              <w:t>；</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2,227,000.00</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2,457,250.00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2160000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w:t>
            </w:r>
          </w:p>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r>
              <w:rPr>
                <w:rFonts w:ascii="Times New Roman" w:eastAsia="Times New Roman" w:hAnsi="Times New Roman" w:cs="Times New Roman"/>
                <w:color w:val="000000"/>
                <w:spacing w:val="0"/>
                <w:w w:val="100"/>
                <w:position w:val="0"/>
                <w:sz w:val="18"/>
                <w:szCs w:val="18"/>
              </w:rPr>
              <w:t>197250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1,357,250.00</w:t>
            </w:r>
          </w:p>
        </w:tc>
      </w:tr>
      <w:tr>
        <w:trPr>
          <w:trHeight w:val="710"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2,104,550.00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1858100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52450</w:t>
            </w:r>
            <w:r>
              <w:rPr>
                <w:color w:val="000000"/>
                <w:spacing w:val="0"/>
                <w:w w:val="100"/>
                <w:position w:val="0"/>
              </w:rPr>
              <w:t>；</w:t>
            </w:r>
          </w:p>
          <w:p>
            <w:pPr>
              <w:pStyle w:val="Style8"/>
              <w:keepNext w:val="0"/>
              <w:keepLines w:val="0"/>
              <w:widowControl w:val="0"/>
              <w:shd w:val="clear" w:color="auto" w:fill="auto"/>
              <w:tabs>
                <w:tab w:pos="1373"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履约质保金</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1,780,640.00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534,192.00</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13,382,440.00</w:t>
            </w:r>
          </w:p>
        </w:tc>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5,375,092.00</w:t>
            </w:r>
          </w:p>
        </w:tc>
      </w:tr>
    </w:tbl>
    <w:p>
      <w:pPr>
        <w:widowControl w:val="0"/>
        <w:spacing w:after="319" w:line="1" w:lineRule="exact"/>
      </w:pPr>
    </w:p>
    <w:p>
      <w:pPr>
        <w:pStyle w:val="Style31"/>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941" w:name="bookmark1941"/>
      <w:bookmarkStart w:id="1942" w:name="bookmark1942"/>
      <w:bookmarkStart w:id="1943" w:name="bookmark1943"/>
      <w:bookmarkStart w:id="1944" w:name="bookmark1944"/>
      <w:bookmarkEnd w:id="1943"/>
      <w:r>
        <w:rPr>
          <w:color w:val="000000"/>
          <w:spacing w:val="0"/>
          <w:w w:val="100"/>
          <w:position w:val="0"/>
        </w:rPr>
        <w:t>涉及政府补助的应收款项</w:t>
      </w:r>
      <w:bookmarkEnd w:id="1941"/>
      <w:bookmarkEnd w:id="1942"/>
      <w:bookmarkEnd w:id="194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945" w:name="bookmark1945"/>
      <w:bookmarkStart w:id="1946" w:name="bookmark1946"/>
      <w:bookmarkStart w:id="1947" w:name="bookmark1947"/>
      <w:bookmarkStart w:id="1948" w:name="bookmark1948"/>
      <w:bookmarkEnd w:id="1947"/>
      <w:r>
        <w:rPr>
          <w:color w:val="000000"/>
          <w:spacing w:val="0"/>
          <w:w w:val="100"/>
          <w:position w:val="0"/>
        </w:rPr>
        <w:t>因金融资产转移而终止确认的其他应收款</w:t>
      </w:r>
      <w:bookmarkEnd w:id="1945"/>
      <w:bookmarkEnd w:id="1946"/>
      <w:bookmarkEnd w:id="194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51"/>
        </w:numPr>
        <w:shd w:val="clear" w:color="auto" w:fill="auto"/>
        <w:tabs>
          <w:tab w:pos="493" w:val="left"/>
        </w:tabs>
        <w:bidi w:val="0"/>
        <w:spacing w:before="0" w:after="380" w:line="240" w:lineRule="auto"/>
        <w:ind w:left="0" w:right="0" w:firstLine="0"/>
        <w:jc w:val="left"/>
      </w:pPr>
      <w:bookmarkStart w:id="1949" w:name="bookmark1949"/>
      <w:bookmarkStart w:id="1950" w:name="bookmark1950"/>
      <w:bookmarkStart w:id="1951" w:name="bookmark1951"/>
      <w:bookmarkStart w:id="1952" w:name="bookmark1952"/>
      <w:bookmarkEnd w:id="1951"/>
      <w:r>
        <w:rPr>
          <w:color w:val="000000"/>
          <w:spacing w:val="0"/>
          <w:w w:val="100"/>
          <w:position w:val="0"/>
        </w:rPr>
        <w:t>转移其他应收款且继续涉入形成的资产、负债金额</w:t>
      </w:r>
      <w:bookmarkEnd w:id="1949"/>
      <w:bookmarkEnd w:id="1950"/>
      <w:bookmarkEnd w:id="195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3</w:t>
      </w:r>
      <w:bookmarkEnd w:id="1955"/>
      <w:r>
        <w:rPr>
          <w:color w:val="000000"/>
          <w:spacing w:val="0"/>
          <w:w w:val="100"/>
          <w:position w:val="0"/>
        </w:rPr>
        <w:t>、长期股权投资</w:t>
      </w:r>
      <w:bookmarkEnd w:id="1953"/>
      <w:bookmarkEnd w:id="1954"/>
      <w:bookmarkEnd w:id="1956"/>
    </w:p>
    <w:p>
      <w:pPr>
        <w:pStyle w:val="Style4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699"/>
        <w:gridCol w:w="1133"/>
        <w:gridCol w:w="1277"/>
        <w:gridCol w:w="1277"/>
        <w:gridCol w:w="974"/>
        <w:gridCol w:w="1378"/>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932,089,213.86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929,182,213.86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918,484,213.86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918,484,213.86</w:t>
            </w:r>
          </w:p>
        </w:tc>
      </w:tr>
    </w:tbl>
    <w:p>
      <w:pPr>
        <w:widowControl w:val="0"/>
        <w:spacing w:line="1" w:lineRule="exact"/>
      </w:pPr>
      <w:r>
        <w:br w:type="page"/>
      </w:r>
    </w:p>
    <w:tbl>
      <w:tblPr>
        <w:tblOverlap w:val="never"/>
        <w:jc w:val="center"/>
        <w:tblLayout w:type="fixed"/>
      </w:tblPr>
      <w:tblGrid>
        <w:gridCol w:w="1853"/>
        <w:gridCol w:w="1699"/>
        <w:gridCol w:w="1133"/>
        <w:gridCol w:w="1277"/>
        <w:gridCol w:w="1277"/>
        <w:gridCol w:w="974"/>
        <w:gridCol w:w="1378"/>
      </w:tblGrid>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6,225,370.99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10,494,012.21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10,494,012.21</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938,314,584.85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935,407,584.85</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928,978,226.07</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928,978,226.07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14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57"/>
      <w:bookmarkEnd w:id="1958"/>
      <w:bookmarkEnd w:id="195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美亚研究所</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美亚中敏</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4,470,000.00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珠海新德汇</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322,657,994.98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322,657,994.98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香港鼎永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1,256,232.00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1,256,232.00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安胜网络</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武汉大千</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33,150,000.00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江苏税软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543,199,986.88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543,199,986.88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美亚宏数</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3,575,000.00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美亚智讯</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3,830,000.00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美亚商鼎</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918,484,213.8</w:t>
            </w:r>
          </w:p>
          <w:p>
            <w:pPr>
              <w:pStyle w:val="Style8"/>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13,605,000.00</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12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932,089,213.8</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c>
          <w:tcPr>
            <w:tcBorders>
              <w:top w:val="single" w:sz="4"/>
              <w:left w:val="single" w:sz="4"/>
              <w:bottom w:val="single" w:sz="4"/>
              <w:right w:val="single" w:sz="4"/>
            </w:tcBorders>
            <w:shd w:val="clear" w:color="auto" w:fill="FFFFFF"/>
            <w:vAlign w:val="top"/>
          </w:tcPr>
          <w:p>
            <w:pPr>
              <w:pStyle w:val="Style8"/>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2,907,000.00</w:t>
            </w:r>
          </w:p>
        </w:tc>
      </w:tr>
    </w:tbl>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说明：本公司聘请国融兴华对以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日为基准日的武汉大千、江苏税软、珠海新德汇预计未来现金流现值进 行评估，并于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日对武汉大千、江苏税软分别出具了 “国融兴华评报字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020034</w:t>
      </w:r>
      <w:r>
        <w:rPr>
          <w:color w:val="000000"/>
          <w:spacing w:val="0"/>
          <w:w w:val="100"/>
          <w:position w:val="0"/>
        </w:rPr>
        <w:t>号”、“国融兴华评报 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020036</w:t>
      </w:r>
      <w:r>
        <w:rPr>
          <w:color w:val="000000"/>
          <w:spacing w:val="0"/>
          <w:w w:val="100"/>
          <w:position w:val="0"/>
        </w:rPr>
        <w:t>号"，以及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日对珠海新德汇出具了 “国融兴华评报字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020035</w:t>
      </w:r>
      <w:r>
        <w:rPr>
          <w:color w:val="000000"/>
          <w:spacing w:val="0"/>
          <w:w w:val="100"/>
          <w:position w:val="0"/>
        </w:rPr>
        <w:t>号”评估报告,评 估报告所载上述项目采用现金流折现方法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DCF</w:t>
      </w:r>
      <w:r>
        <w:rPr>
          <w:color w:val="000000"/>
          <w:spacing w:val="0"/>
          <w:w w:val="100"/>
          <w:position w:val="0"/>
        </w:rPr>
        <w:t>)</w:t>
      </w:r>
      <w:r>
        <w:rPr>
          <w:color w:val="000000"/>
          <w:spacing w:val="0"/>
          <w:w w:val="100"/>
          <w:position w:val="0"/>
        </w:rPr>
        <w:t>对武汉大千、珠海新德汇、江苏税软预计未来现金流现值进行评估，预计 未来现金流现值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经营性资产价值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溢余资产价值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非经营性资产价值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非经营性负债价值，其中折现率选取权益资本成本 </w:t>
      </w:r>
      <w:r>
        <w:rPr>
          <w:rFonts w:ascii="Times New Roman" w:eastAsia="Times New Roman" w:hAnsi="Times New Roman" w:cs="Times New Roman"/>
          <w:color w:val="000000"/>
          <w:spacing w:val="0"/>
          <w:w w:val="100"/>
          <w:position w:val="0"/>
          <w:sz w:val="18"/>
          <w:szCs w:val="18"/>
        </w:rPr>
        <w:t>(CAPM</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计算。根据评估报告结果，武汉大千、江苏税软、珠海新德汇评估价值分别为</w:t>
      </w:r>
      <w:r>
        <w:rPr>
          <w:rFonts w:ascii="Times New Roman" w:eastAsia="Times New Roman" w:hAnsi="Times New Roman" w:cs="Times New Roman"/>
          <w:color w:val="000000"/>
          <w:spacing w:val="0"/>
          <w:w w:val="100"/>
          <w:position w:val="0"/>
          <w:sz w:val="18"/>
          <w:szCs w:val="18"/>
        </w:rPr>
        <w:t>5,930.00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57,400.00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57,300.00 </w:t>
      </w:r>
      <w:r>
        <w:rPr>
          <w:color w:val="000000"/>
          <w:spacing w:val="0"/>
          <w:w w:val="100"/>
          <w:position w:val="0"/>
        </w:rPr>
        <w:t>万元。截止年末，本公司溢价收购武汉大千所形成的长期股权投资金额发生减值</w:t>
      </w:r>
      <w:r>
        <w:rPr>
          <w:rFonts w:ascii="Times New Roman" w:eastAsia="Times New Roman" w:hAnsi="Times New Roman" w:cs="Times New Roman"/>
          <w:color w:val="000000"/>
          <w:spacing w:val="0"/>
          <w:w w:val="100"/>
          <w:position w:val="0"/>
          <w:sz w:val="18"/>
          <w:szCs w:val="18"/>
        </w:rPr>
        <w:t>290.70</w:t>
      </w:r>
      <w:r>
        <w:rPr>
          <w:color w:val="000000"/>
          <w:spacing w:val="0"/>
          <w:w w:val="100"/>
          <w:position w:val="0"/>
        </w:rPr>
        <w:t>万元，溢价收购江苏税软、珠海新 德汇所形成的长期股权投资金额未发生减值情况。</w:t>
      </w:r>
    </w:p>
    <w:p>
      <w:pPr>
        <w:pStyle w:val="Style31"/>
        <w:keepNext/>
        <w:keepLines/>
        <w:widowControl w:val="0"/>
        <w:shd w:val="clear" w:color="auto" w:fill="auto"/>
        <w:bidi w:val="0"/>
        <w:spacing w:before="0" w:after="260" w:line="240" w:lineRule="auto"/>
        <w:ind w:left="0" w:right="0" w:firstLine="0"/>
        <w:jc w:val="left"/>
      </w:pPr>
      <w:bookmarkStart w:id="1960" w:name="bookmark1960"/>
      <w:bookmarkStart w:id="1961" w:name="bookmark1961"/>
      <w:bookmarkStart w:id="1962" w:name="bookmark19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60"/>
      <w:bookmarkEnd w:id="1961"/>
      <w:bookmarkEnd w:id="1962"/>
    </w:p>
    <w:p>
      <w:pPr>
        <w:pStyle w:val="Style28"/>
        <w:keepNext w:val="0"/>
        <w:keepLines w:val="0"/>
        <w:widowControl w:val="0"/>
        <w:shd w:val="clear" w:color="auto" w:fill="auto"/>
        <w:bidi w:val="0"/>
        <w:spacing w:before="0" w:after="100" w:line="313" w:lineRule="exact"/>
        <w:ind w:left="0" w:right="0" w:firstLine="0"/>
        <w:jc w:val="right"/>
      </w:pPr>
      <w:r>
        <w:rPr>
          <w:color w:val="000000"/>
          <w:spacing w:val="0"/>
          <w:w w:val="100"/>
          <w:position w:val="0"/>
        </w:rPr>
        <w:t>单位： 元</w:t>
      </w:r>
    </w:p>
    <w:tbl>
      <w:tblPr>
        <w:tblOverlap w:val="never"/>
        <w:jc w:val="center"/>
        <w:tblLayout w:type="fixed"/>
      </w:tblPr>
      <w:tblGrid>
        <w:gridCol w:w="1709"/>
        <w:gridCol w:w="994"/>
        <w:gridCol w:w="427"/>
        <w:gridCol w:w="566"/>
        <w:gridCol w:w="989"/>
        <w:gridCol w:w="710"/>
        <w:gridCol w:w="850"/>
        <w:gridCol w:w="850"/>
        <w:gridCol w:w="571"/>
        <w:gridCol w:w="317"/>
        <w:gridCol w:w="802"/>
        <w:gridCol w:w="806"/>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追加</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认的投资损</w:t>
            </w:r>
          </w:p>
          <w:p>
            <w:pPr>
              <w:pStyle w:val="Style8"/>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1709"/>
        <w:gridCol w:w="994"/>
        <w:gridCol w:w="427"/>
        <w:gridCol w:w="566"/>
        <w:gridCol w:w="989"/>
        <w:gridCol w:w="710"/>
        <w:gridCol w:w="850"/>
        <w:gridCol w:w="850"/>
        <w:gridCol w:w="571"/>
        <w:gridCol w:w="317"/>
        <w:gridCol w:w="802"/>
        <w:gridCol w:w="806"/>
      </w:tblGrid>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厦门服云信息科技有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7,339,296.1</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-5,135,139.2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3,657,153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北京万诚信用评价有 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1,192,952.4</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-867,993.85</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324,958.6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厦门正信世纪信息科</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1,961,763.5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-62,000.16</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1,899,763</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厦门市美亚梧桐投资</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管理有限公司</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-146,504.32</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343,495.6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10,494,012.</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w:t>
            </w:r>
          </w:p>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8"/>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-6,211,637.5</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1,452,996.</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6,225,370</w:t>
            </w:r>
          </w:p>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63" w:name="bookmark1963"/>
      <w:bookmarkStart w:id="1964" w:name="bookmark1964"/>
      <w:bookmarkStart w:id="1965" w:name="bookmark1965"/>
      <w:bookmarkStart w:id="1966" w:name="bookmark1966"/>
      <w:r>
        <w:rPr>
          <w:rFonts w:ascii="Times New Roman" w:eastAsia="Times New Roman" w:hAnsi="Times New Roman" w:cs="Times New Roman"/>
          <w:color w:val="000000"/>
          <w:spacing w:val="0"/>
          <w:w w:val="100"/>
          <w:position w:val="0"/>
        </w:rPr>
        <w:t>4</w:t>
      </w:r>
      <w:bookmarkEnd w:id="1965"/>
      <w:r>
        <w:rPr>
          <w:color w:val="000000"/>
          <w:spacing w:val="0"/>
          <w:w w:val="100"/>
          <w:position w:val="0"/>
        </w:rPr>
        <w:t>、营业收入和营业成本</w:t>
      </w:r>
      <w:bookmarkEnd w:id="1963"/>
      <w:bookmarkEnd w:id="1964"/>
      <w:bookmarkEnd w:id="1966"/>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680,494,020.69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284,199,417.81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637,486,230.00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255,999,694.59</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1,349,274.64</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1,322,325.31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1,918,792.00</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1,496,319.52</w:t>
            </w: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681,843,295.33</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285,521,743.12</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639,405,022.00</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257,496,014.11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5</w:t>
      </w:r>
      <w:bookmarkEnd w:id="1969"/>
      <w:r>
        <w:rPr>
          <w:color w:val="000000"/>
          <w:spacing w:val="0"/>
          <w:w w:val="100"/>
          <w:position w:val="0"/>
        </w:rPr>
        <w:t>、投资收益</w:t>
      </w:r>
      <w:bookmarkEnd w:id="1967"/>
      <w:bookmarkEnd w:id="1968"/>
      <w:bookmarkEnd w:id="197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-6,211,637.58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-6,092,019.31</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230,606.42</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持有至到期投资在持有期间的投资收益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丧失控制权后，剩余股权按公允价值重新 计量产生的利得</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子公司分红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4,916,500.00</w:t>
            </w:r>
          </w:p>
        </w:tc>
      </w:tr>
      <w:tr>
        <w:trPr>
          <w:trHeight w:val="403" w:hRule="exact"/>
        </w:trPr>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按权益法核算的长期股权投资分红</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-3,561,637.58</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-944,912.89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71"/>
      <w:bookmarkEnd w:id="1972"/>
      <w:bookmarkEnd w:id="197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28"/>
        <w:gridCol w:w="1704"/>
        <w:gridCol w:w="1354"/>
      </w:tblGrid>
      <w:tr>
        <w:trPr>
          <w:trHeight w:val="40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-120,798.37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计入当期损益的政府补助（与企业业务密切相关，按照国家统一标准定额或定量享 受的政府补助除外）</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19,319,081.45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-1,041,726.84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1,940,539.21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487,670.71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15,728,346.32</w:t>
            </w:r>
          </w:p>
        </w:tc>
        <w:tc>
          <w:tcPr>
            <w:tcBorders>
              <w:top w:val="single" w:sz="4"/>
              <w:left w:val="single" w:sz="4"/>
              <w:bottom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both"/>
      </w:pPr>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74"/>
      <w:bookmarkEnd w:id="1975"/>
      <w:bookmarkEnd w:id="1976"/>
    </w:p>
    <w:tbl>
      <w:tblPr>
        <w:tblOverlap w:val="never"/>
        <w:jc w:val="center"/>
        <w:tblLayout w:type="fixed"/>
      </w:tblPr>
      <w:tblGrid>
        <w:gridCol w:w="4262"/>
        <w:gridCol w:w="1488"/>
        <w:gridCol w:w="1915"/>
        <w:gridCol w:w="1920"/>
      </w:tblGrid>
      <w:tr>
        <w:trPr>
          <w:trHeight w:val="408" w:hRule="exact"/>
        </w:trPr>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w:t>
            </w:r>
          </w:p>
        </w:tc>
      </w:tr>
      <w:tr>
        <w:trPr>
          <w:trHeight w:val="408" w:hRule="exact"/>
        </w:trPr>
        <w:tc>
          <w:tcPr>
            <w:tcBorders>
              <w:top w:val="single" w:sz="4"/>
              <w:left w:val="single" w:sz="4"/>
              <w:bottom w:val="single" w:sz="4"/>
            </w:tcBorders>
            <w:shd w:val="clear" w:color="auto" w:fill="D3D3D3"/>
            <w:vAlign w:val="center"/>
          </w:tcPr>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bottom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w:t>
      </w:r>
      <w:bookmarkEnd w:id="1977"/>
      <w:bookmarkEnd w:id="1978"/>
      <w:bookmarkEnd w:id="1979"/>
    </w:p>
    <w:p>
      <w:pPr>
        <w:pStyle w:val="Style31"/>
        <w:keepNext/>
        <w:keepLines/>
        <w:widowControl w:val="0"/>
        <w:shd w:val="clear" w:color="auto" w:fill="auto"/>
        <w:tabs>
          <w:tab w:pos="493" w:val="left"/>
        </w:tabs>
        <w:bidi w:val="0"/>
        <w:spacing w:before="0" w:line="240" w:lineRule="auto"/>
        <w:ind w:left="0" w:right="0" w:firstLine="0"/>
        <w:jc w:val="left"/>
      </w:pPr>
      <w:bookmarkStart w:id="1977" w:name="bookmark1977"/>
      <w:bookmarkStart w:id="1978" w:name="bookmark1978"/>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77"/>
      <w:bookmarkEnd w:id="1978"/>
      <w:bookmarkEnd w:id="19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982" w:name="bookmark1982"/>
      <w:bookmarkStart w:id="1983" w:name="bookmark1983"/>
      <w:bookmarkStart w:id="1984" w:name="bookmark1984"/>
      <w:bookmarkStart w:id="1985" w:name="bookmark1985"/>
      <w:r>
        <w:rPr>
          <w:color w:val="000000"/>
          <w:spacing w:val="0"/>
          <w:w w:val="100"/>
          <w:position w:val="0"/>
        </w:rPr>
        <w:t>（</w:t>
      </w:r>
      <w:bookmarkEnd w:id="198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2"/>
      <w:bookmarkEnd w:id="1983"/>
      <w:bookmarkEnd w:id="1985"/>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val="0"/>
        <w:keepLines w:val="0"/>
        <w:widowControl w:val="0"/>
        <w:numPr>
          <w:ilvl w:val="0"/>
          <w:numId w:val="53"/>
        </w:numPr>
        <w:shd w:val="clear" w:color="auto" w:fill="auto"/>
        <w:bidi w:val="0"/>
        <w:spacing w:before="0" w:after="380" w:line="326" w:lineRule="exact"/>
        <w:ind w:left="0" w:right="0" w:firstLine="0"/>
        <w:jc w:val="left"/>
      </w:pPr>
      <w:bookmarkStart w:id="1986" w:name="bookmark1986"/>
      <w:bookmarkEnd w:id="1986"/>
      <w:r>
        <w:rPr>
          <w:b/>
          <w:bCs/>
          <w:color w:val="000000"/>
          <w:spacing w:val="0"/>
          <w:w w:val="100"/>
          <w:position w:val="0"/>
        </w:rPr>
        <w:t>境内外会计准则下会计数据差异原因说明，对已经境外审计机构审计的数据进行差异调节的，应注 明该境外机构的名称</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val="0"/>
        <w:keepLines w:val="0"/>
        <w:widowControl w:val="0"/>
        <w:shd w:val="clear" w:color="auto" w:fill="auto"/>
        <w:bidi w:val="0"/>
        <w:spacing w:before="0" w:after="340" w:line="326" w:lineRule="exact"/>
        <w:ind w:left="0" w:right="0" w:firstLine="0"/>
        <w:jc w:val="left"/>
        <w:sectPr>
          <w:footnotePr>
            <w:pos w:val="pageBottom"/>
            <w:numFmt w:val="decimal"/>
            <w:numRestart w:val="continuous"/>
          </w:footnotePr>
          <w:pgSz w:w="11900" w:h="16840"/>
          <w:pgMar w:top="1340" w:right="1000" w:bottom="1417" w:left="1017" w:header="0" w:footer="3" w:gutter="0"/>
          <w:cols w:space="720"/>
          <w:noEndnote/>
          <w:rtlGutter w:val="0"/>
          <w:docGrid w:linePitch="360"/>
        </w:sectPr>
      </w:pPr>
      <w:bookmarkStart w:id="1987" w:name="bookmark1987"/>
      <w:r>
        <w:rPr>
          <w:rFonts w:ascii="Times New Roman" w:eastAsia="Times New Roman" w:hAnsi="Times New Roman" w:cs="Times New Roman"/>
          <w:b/>
          <w:bCs/>
          <w:color w:val="000000"/>
          <w:spacing w:val="0"/>
          <w:w w:val="100"/>
          <w:position w:val="0"/>
        </w:rPr>
        <w:t>4</w:t>
      </w:r>
      <w:bookmarkEnd w:id="1987"/>
      <w:r>
        <w:rPr>
          <w:b/>
          <w:bCs/>
          <w:color w:val="000000"/>
          <w:spacing w:val="0"/>
          <w:w w:val="100"/>
          <w:position w:val="0"/>
        </w:rPr>
        <w:t>、其他</w:t>
      </w:r>
    </w:p>
    <w:p>
      <w:pPr>
        <w:pStyle w:val="Style12"/>
        <w:keepNext/>
        <w:keepLines/>
        <w:widowControl w:val="0"/>
        <w:shd w:val="clear" w:color="auto" w:fill="auto"/>
        <w:bidi w:val="0"/>
        <w:spacing w:before="0" w:after="480" w:line="240" w:lineRule="auto"/>
        <w:ind w:left="0" w:right="0" w:firstLine="0"/>
        <w:jc w:val="center"/>
      </w:pPr>
      <w:bookmarkStart w:id="1988" w:name="bookmark1988"/>
      <w:bookmarkStart w:id="1989" w:name="bookmark1989"/>
      <w:bookmarkStart w:id="1990" w:name="bookmark1990"/>
      <w:r>
        <w:rPr>
          <w:color w:val="000000"/>
          <w:spacing w:val="0"/>
          <w:w w:val="100"/>
          <w:position w:val="0"/>
        </w:rPr>
        <w:t>第十二节备查文件目录</w:t>
      </w:r>
      <w:bookmarkEnd w:id="1988"/>
      <w:bookmarkEnd w:id="1989"/>
      <w:bookmarkEnd w:id="1990"/>
    </w:p>
    <w:p>
      <w:pPr>
        <w:pStyle w:val="Style34"/>
        <w:keepNext w:val="0"/>
        <w:keepLines w:val="0"/>
        <w:widowControl w:val="0"/>
        <w:shd w:val="clear" w:color="auto" w:fill="auto"/>
        <w:tabs>
          <w:tab w:pos="896" w:val="left"/>
        </w:tabs>
        <w:bidi w:val="0"/>
        <w:spacing w:before="0" w:after="120" w:line="307" w:lineRule="exact"/>
        <w:ind w:left="0" w:right="0" w:firstLine="440"/>
        <w:jc w:val="left"/>
      </w:pPr>
      <w:bookmarkStart w:id="1991" w:name="bookmark1991"/>
      <w:bookmarkStart w:id="1992" w:name="bookmark1992"/>
      <w:r>
        <w:rPr>
          <w:color w:val="000000"/>
          <w:spacing w:val="0"/>
          <w:w w:val="100"/>
          <w:position w:val="0"/>
        </w:rPr>
        <w:t>一</w:t>
      </w:r>
      <w:bookmarkEnd w:id="1992"/>
      <w:r>
        <w:rPr>
          <w:color w:val="000000"/>
          <w:spacing w:val="0"/>
          <w:w w:val="100"/>
          <w:position w:val="0"/>
        </w:rPr>
        <w:t>、</w:t>
        <w:tab/>
        <w:t>公司法定代表人、主管会计工作负责人、会计机构负责人（会计主管人员）签名并盖章的财务报 表。</w:t>
      </w:r>
      <w:bookmarkEnd w:id="1991"/>
    </w:p>
    <w:p>
      <w:pPr>
        <w:pStyle w:val="Style34"/>
        <w:keepNext w:val="0"/>
        <w:keepLines w:val="0"/>
        <w:widowControl w:val="0"/>
        <w:shd w:val="clear" w:color="auto" w:fill="auto"/>
        <w:tabs>
          <w:tab w:pos="909" w:val="left"/>
        </w:tabs>
        <w:bidi w:val="0"/>
        <w:spacing w:before="0" w:after="120" w:line="307" w:lineRule="exact"/>
        <w:ind w:left="0" w:right="0" w:firstLine="440"/>
        <w:jc w:val="left"/>
      </w:pPr>
      <w:bookmarkStart w:id="1993" w:name="bookmark1993"/>
      <w:r>
        <w:rPr>
          <w:color w:val="000000"/>
          <w:spacing w:val="0"/>
          <w:w w:val="100"/>
          <w:position w:val="0"/>
        </w:rPr>
        <w:t>二</w:t>
      </w:r>
      <w:bookmarkEnd w:id="1993"/>
      <w:r>
        <w:rPr>
          <w:color w:val="000000"/>
          <w:spacing w:val="0"/>
          <w:w w:val="100"/>
          <w:position w:val="0"/>
        </w:rPr>
        <w:t>、</w:t>
        <w:tab/>
        <w:t>会计师事务所盖章、注册会计师签名并盖章的审计报告原件。</w:t>
      </w:r>
    </w:p>
    <w:p>
      <w:pPr>
        <w:pStyle w:val="Style34"/>
        <w:keepNext w:val="0"/>
        <w:keepLines w:val="0"/>
        <w:widowControl w:val="0"/>
        <w:shd w:val="clear" w:color="auto" w:fill="auto"/>
        <w:tabs>
          <w:tab w:pos="914" w:val="left"/>
        </w:tabs>
        <w:bidi w:val="0"/>
        <w:spacing w:before="0" w:after="120" w:line="307" w:lineRule="exact"/>
        <w:ind w:left="0" w:right="0" w:firstLine="440"/>
        <w:jc w:val="left"/>
      </w:pPr>
      <w:bookmarkStart w:id="1994" w:name="bookmark1994"/>
      <w:r>
        <w:rPr>
          <w:color w:val="000000"/>
          <w:spacing w:val="0"/>
          <w:w w:val="100"/>
          <w:position w:val="0"/>
        </w:rPr>
        <w:t>三</w:t>
      </w:r>
      <w:bookmarkEnd w:id="1994"/>
      <w:r>
        <w:rPr>
          <w:color w:val="000000"/>
          <w:spacing w:val="0"/>
          <w:w w:val="100"/>
          <w:position w:val="0"/>
        </w:rPr>
        <w:t>、</w:t>
        <w:tab/>
        <w:t>报告期内在中国证监会指定网站上公开披露过的本公司所有文件的正本及公告的原稿。</w:t>
      </w:r>
    </w:p>
    <w:p>
      <w:pPr>
        <w:pStyle w:val="Style34"/>
        <w:keepNext w:val="0"/>
        <w:keepLines w:val="0"/>
        <w:widowControl w:val="0"/>
        <w:shd w:val="clear" w:color="auto" w:fill="auto"/>
        <w:tabs>
          <w:tab w:pos="914" w:val="left"/>
        </w:tabs>
        <w:bidi w:val="0"/>
        <w:spacing w:before="0" w:after="120" w:line="307" w:lineRule="exact"/>
        <w:ind w:left="0" w:right="0" w:firstLine="440"/>
        <w:jc w:val="left"/>
      </w:pPr>
      <w:bookmarkStart w:id="1995" w:name="bookmark1995"/>
      <w:r>
        <w:rPr>
          <w:color w:val="000000"/>
          <w:spacing w:val="0"/>
          <w:w w:val="100"/>
          <w:position w:val="0"/>
        </w:rPr>
        <w:t>四</w:t>
      </w:r>
      <w:bookmarkEnd w:id="1995"/>
      <w:r>
        <w:rPr>
          <w:color w:val="000000"/>
          <w:spacing w:val="0"/>
          <w:w w:val="100"/>
          <w:position w:val="0"/>
        </w:rPr>
        <w:t>、</w:t>
        <w:tab/>
        <w:t>公司法定代表人签名的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年年度报告全文及其摘要。</w:t>
      </w:r>
    </w:p>
    <w:p>
      <w:pPr>
        <w:pStyle w:val="Style34"/>
        <w:keepNext w:val="0"/>
        <w:keepLines w:val="0"/>
        <w:widowControl w:val="0"/>
        <w:shd w:val="clear" w:color="auto" w:fill="auto"/>
        <w:tabs>
          <w:tab w:pos="914" w:val="left"/>
        </w:tabs>
        <w:bidi w:val="0"/>
        <w:spacing w:before="0" w:after="120" w:line="307" w:lineRule="exact"/>
        <w:ind w:left="0" w:right="0" w:firstLine="440"/>
        <w:jc w:val="left"/>
      </w:pPr>
      <w:bookmarkStart w:id="1996" w:name="bookmark1996"/>
      <w:r>
        <w:rPr>
          <w:color w:val="000000"/>
          <w:spacing w:val="0"/>
          <w:w w:val="100"/>
          <w:position w:val="0"/>
        </w:rPr>
        <w:t>五</w:t>
      </w:r>
      <w:bookmarkEnd w:id="1996"/>
      <w:r>
        <w:rPr>
          <w:color w:val="000000"/>
          <w:spacing w:val="0"/>
          <w:w w:val="100"/>
          <w:position w:val="0"/>
        </w:rPr>
        <w:t>、</w:t>
        <w:tab/>
        <w:t>其他相关资料。</w:t>
      </w:r>
    </w:p>
    <w:p>
      <w:pPr>
        <w:pStyle w:val="Style34"/>
        <w:keepNext w:val="0"/>
        <w:keepLines w:val="0"/>
        <w:widowControl w:val="0"/>
        <w:shd w:val="clear" w:color="auto" w:fill="auto"/>
        <w:bidi w:val="0"/>
        <w:spacing w:before="0" w:after="120" w:line="307" w:lineRule="exact"/>
        <w:ind w:left="0" w:right="0" w:firstLine="440"/>
        <w:jc w:val="left"/>
      </w:pPr>
      <w:r>
        <w:rPr>
          <w:color w:val="000000"/>
          <w:spacing w:val="0"/>
          <w:w w:val="100"/>
          <w:position w:val="0"/>
        </w:rPr>
        <w:t>以上备查文件的备置地点：公司证券部</w:t>
      </w:r>
    </w:p>
    <w:sectPr>
      <w:footnotePr>
        <w:pos w:val="pageBottom"/>
        <w:numFmt w:val="decimal"/>
        <w:numRestart w:val="continuous"/>
      </w:footnotePr>
      <w:pgSz w:w="11900" w:h="16840"/>
      <w:pgMar w:top="1666" w:right="1109" w:bottom="166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6751955</wp:posOffset>
              </wp:positionH>
              <wp:positionV relativeFrom="page">
                <wp:posOffset>9955530</wp:posOffset>
              </wp:positionV>
              <wp:extent cx="103505" cy="79375"/>
              <wp:wrapNone/>
              <wp:docPr id="4" name="Shape 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64999999999998pt;margin-top:783.89999999999998pt;width:8.15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4066540</wp:posOffset>
              </wp:positionH>
              <wp:positionV relativeFrom="page">
                <wp:posOffset>561340</wp:posOffset>
              </wp:positionV>
              <wp:extent cx="2788920" cy="106680"/>
              <wp:wrapNone/>
              <wp:docPr id="1" name="Shape 1"/>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厦门市美亚柏科信息股份有限公司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0.19999999999999pt;margin-top:44.200000000000003pt;width:219.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厦门市美亚柏科信息股份有限公司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45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4044950</wp:posOffset>
              </wp:positionH>
              <wp:positionV relativeFrom="page">
                <wp:posOffset>478790</wp:posOffset>
              </wp:positionV>
              <wp:extent cx="2788920" cy="106680"/>
              <wp:wrapNone/>
              <wp:docPr id="6" name="Shape 6"/>
              <a:graphic xmlns:a="http://schemas.openxmlformats.org/drawingml/2006/main">
                <a:graphicData uri="http://schemas.microsoft.com/office/word/2010/wordprocessingShape">
                  <wps:wsp>
                    <wps:cNvSpPr txBox="1"/>
                    <wps:spPr>
                      <a:xfrm>
                        <a:ext cx="27889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厦门市美亚柏科信息股份有限公司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8.5pt;margin-top:37.700000000000003pt;width:219.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厦门市美亚柏科信息股份有限公司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Arial" w:eastAsia="Arial" w:hAnsi="Arial" w:cs="Arial"/>
      <w:b/>
      <w:bCs/>
      <w:i w:val="0"/>
      <w:iCs w:val="0"/>
      <w:smallCaps w:val="0"/>
      <w:strike w:val="0"/>
      <w:sz w:val="42"/>
      <w:szCs w:val="42"/>
      <w:u w:val="none"/>
      <w:shd w:val="clear" w:color="auto" w:fill="FFFFFF"/>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其他_"/>
    <w:basedOn w:val="DefaultParagraphFont"/>
    <w:link w:val="Style8"/>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2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正文文本 (6)_"/>
    <w:basedOn w:val="DefaultParagraphFont"/>
    <w:link w:val="Style4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50">
    <w:name w:val="图片标题_"/>
    <w:basedOn w:val="DefaultParagraphFont"/>
    <w:link w:val="Style49"/>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2260" w:after="40" w:line="403" w:lineRule="exact"/>
      <w:jc w:val="center"/>
      <w:outlineLvl w:val="0"/>
    </w:pPr>
    <w:rPr>
      <w:rFonts w:ascii="Arial" w:eastAsia="Arial" w:hAnsi="Arial" w:cs="Arial"/>
      <w:b/>
      <w:bCs/>
      <w:i w:val="0"/>
      <w:iCs w:val="0"/>
      <w:smallCaps w:val="0"/>
      <w:strike w:val="0"/>
      <w:sz w:val="42"/>
      <w:szCs w:val="42"/>
      <w:u w:val="none"/>
      <w:shd w:val="clear" w:color="auto" w:fill="FFFFFF"/>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其他"/>
    <w:basedOn w:val="Normal"/>
    <w:link w:val="CharStyle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2"/>
    <w:basedOn w:val="Normal"/>
    <w:link w:val="CharStyle13"/>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3"/>
    <w:basedOn w:val="Normal"/>
    <w:link w:val="CharStyle27"/>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正文文本 (6)"/>
    <w:basedOn w:val="Normal"/>
    <w:link w:val="CharStyle4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49">
    <w:name w:val="图片标题"/>
    <w:basedOn w:val="Normal"/>
    <w:link w:val="CharStyle5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standalone="yes"?>
<cp:coreProperties xmlns:cp="http://schemas.openxmlformats.org/package/2006/metadata/core-properties" xmlns:dc="http://purl.org/dc/elements/1.1/"><dc:title>&#x1;</dc:title><dc:subject></dc:subject><dc:creator>李滢雪</dc:creator><cp:keywords></cp:keywords>
</cp:coreProperties>
</file>